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1B94A" w14:textId="77777777" w:rsidR="00787357"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343F7E85" w14:textId="61121374"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r w:rsidRPr="00893579">
        <w:rPr>
          <w:noProof/>
          <w:lang w:eastAsia="sl-SI"/>
        </w:rPr>
        <w:drawing>
          <wp:anchor distT="0" distB="0" distL="114300" distR="114300" simplePos="0" relativeHeight="251660288" behindDoc="1" locked="0" layoutInCell="1" allowOverlap="1" wp14:anchorId="52F66278" wp14:editId="04558D15">
            <wp:simplePos x="0" y="0"/>
            <wp:positionH relativeFrom="page">
              <wp:posOffset>3978910</wp:posOffset>
            </wp:positionH>
            <wp:positionV relativeFrom="page">
              <wp:posOffset>491490</wp:posOffset>
            </wp:positionV>
            <wp:extent cx="4170680" cy="1087120"/>
            <wp:effectExtent l="0" t="0" r="1270" b="0"/>
            <wp:wrapNone/>
            <wp:docPr id="18" name="Slika 1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068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843D0" w14:textId="41FC782A"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r w:rsidRPr="00893579">
        <w:rPr>
          <w:rFonts w:ascii="Arial" w:eastAsia="Malgun Gothic" w:hAnsi="Arial" w:cs="Arial"/>
          <w:noProof/>
          <w:color w:val="92D050"/>
          <w:sz w:val="40"/>
          <w:szCs w:val="40"/>
          <w:lang w:eastAsia="sl-SI"/>
        </w:rPr>
        <w:drawing>
          <wp:anchor distT="0" distB="0" distL="114300" distR="114300" simplePos="0" relativeHeight="251661312" behindDoc="1" locked="0" layoutInCell="1" allowOverlap="1" wp14:anchorId="512C86E2" wp14:editId="0E8F6ADE">
            <wp:simplePos x="0" y="0"/>
            <wp:positionH relativeFrom="page">
              <wp:posOffset>720090</wp:posOffset>
            </wp:positionH>
            <wp:positionV relativeFrom="page">
              <wp:posOffset>1062355</wp:posOffset>
            </wp:positionV>
            <wp:extent cx="2725420" cy="103695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E6A5A" w14:textId="77777777" w:rsidR="001F7979" w:rsidRPr="00893579" w:rsidRDefault="001F7979"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0DB2C090" w14:textId="0F6808EC" w:rsidR="001F7979" w:rsidRDefault="001F7979"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252B1123" w14:textId="77777777" w:rsidR="00B07AC1" w:rsidRPr="00893579" w:rsidRDefault="00B07AC1"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0C3082BB"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jc w:val="center"/>
        <w:rPr>
          <w:rFonts w:ascii="Arial" w:eastAsia="Malgun Gothic" w:hAnsi="Arial" w:cs="Arial"/>
          <w:b/>
          <w:color w:val="92D050"/>
          <w:sz w:val="56"/>
          <w:szCs w:val="52"/>
          <w:lang w:val="de-DE"/>
        </w:rPr>
      </w:pPr>
      <w:r w:rsidRPr="00893579">
        <w:rPr>
          <w:rFonts w:ascii="Arial" w:eastAsia="Malgun Gothic" w:hAnsi="Arial" w:cs="Arial"/>
          <w:b/>
          <w:color w:val="92D050"/>
          <w:sz w:val="56"/>
          <w:szCs w:val="52"/>
          <w:lang w:val="de-DE"/>
        </w:rPr>
        <w:t>STRATEŠKI NAČRT SKUPNE KMETIJSKE POLITIKE 2021–2027</w:t>
      </w:r>
    </w:p>
    <w:p w14:paraId="3C13FBE0"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line="360" w:lineRule="auto"/>
        <w:jc w:val="center"/>
        <w:rPr>
          <w:rFonts w:ascii="Arial" w:eastAsia="Malgun Gothic" w:hAnsi="Arial" w:cs="Arial"/>
          <w:color w:val="92D050"/>
          <w:sz w:val="36"/>
          <w:szCs w:val="36"/>
          <w:lang w:val="de-DE"/>
        </w:rPr>
      </w:pPr>
    </w:p>
    <w:p w14:paraId="080BF788" w14:textId="77777777" w:rsidR="00BE4C18" w:rsidRPr="00893579" w:rsidRDefault="00BE4C18" w:rsidP="00787357">
      <w:pPr>
        <w:pBdr>
          <w:top w:val="single" w:sz="4" w:space="30" w:color="000000"/>
          <w:left w:val="single" w:sz="4" w:space="4" w:color="000000"/>
          <w:bottom w:val="single" w:sz="4" w:space="1" w:color="000000"/>
          <w:right w:val="single" w:sz="4" w:space="4" w:color="000000"/>
        </w:pBdr>
        <w:spacing w:line="360" w:lineRule="auto"/>
        <w:jc w:val="center"/>
        <w:rPr>
          <w:rFonts w:ascii="Arial" w:eastAsia="Malgun Gothic" w:hAnsi="Arial" w:cs="Arial"/>
          <w:color w:val="92D050"/>
          <w:sz w:val="36"/>
          <w:szCs w:val="36"/>
          <w:lang w:val="de-DE"/>
        </w:rPr>
      </w:pPr>
    </w:p>
    <w:p w14:paraId="6ECE7CE1"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b/>
          <w:color w:val="92D050"/>
          <w:sz w:val="40"/>
          <w:szCs w:val="40"/>
          <w:lang w:val="de-DE"/>
        </w:rPr>
      </w:pPr>
      <w:r w:rsidRPr="00893579">
        <w:rPr>
          <w:rFonts w:ascii="Arial" w:eastAsia="Malgun Gothic" w:hAnsi="Arial" w:cs="Arial"/>
          <w:b/>
          <w:color w:val="92D050"/>
          <w:sz w:val="40"/>
          <w:szCs w:val="40"/>
          <w:lang w:val="de-DE"/>
        </w:rPr>
        <w:t>SPECIFIČNI CILJ 4:</w:t>
      </w:r>
    </w:p>
    <w:p w14:paraId="119EECF7" w14:textId="5F946B02" w:rsidR="00787357" w:rsidRPr="00893579" w:rsidRDefault="00787357" w:rsidP="00787357">
      <w:pPr>
        <w:pBdr>
          <w:top w:val="single" w:sz="4" w:space="30" w:color="000000"/>
          <w:left w:val="single" w:sz="4" w:space="4" w:color="000000"/>
          <w:bottom w:val="single" w:sz="4" w:space="1" w:color="000000"/>
          <w:right w:val="single" w:sz="4" w:space="4" w:color="000000"/>
        </w:pBdr>
        <w:jc w:val="center"/>
        <w:rPr>
          <w:rFonts w:ascii="Arial" w:eastAsia="Arial" w:hAnsi="Arial" w:cs="Arial"/>
          <w:sz w:val="22"/>
          <w:szCs w:val="22"/>
        </w:rPr>
      </w:pPr>
      <w:r w:rsidRPr="00893579">
        <w:rPr>
          <w:rFonts w:ascii="Arial" w:eastAsia="Malgun Gothic" w:hAnsi="Arial" w:cs="Arial"/>
          <w:b/>
          <w:color w:val="92D050"/>
          <w:sz w:val="40"/>
          <w:szCs w:val="40"/>
          <w:lang w:val="de-DE"/>
        </w:rPr>
        <w:t>PRISPEVANJE K BLAŽITVI PODNEBNIH SPREMEMB IN PRILAGAJANJU NANJE TER K TRAJNOSTNI ENERGIJI</w:t>
      </w:r>
    </w:p>
    <w:p w14:paraId="5BDA0425"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614DFDBC" w14:textId="77777777" w:rsidR="00BE4C18" w:rsidRPr="00893579" w:rsidRDefault="00BE4C18"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18F56B91"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893579">
        <w:rPr>
          <w:rFonts w:ascii="Arial" w:hAnsi="Arial" w:cs="Arial"/>
          <w:b/>
          <w:color w:val="92D050"/>
          <w:sz w:val="28"/>
          <w:szCs w:val="28"/>
        </w:rPr>
        <w:t>ANALIZA STANJA</w:t>
      </w:r>
    </w:p>
    <w:p w14:paraId="1A2C571F"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893579">
        <w:rPr>
          <w:rFonts w:ascii="Arial" w:hAnsi="Arial" w:cs="Arial"/>
          <w:b/>
          <w:color w:val="92D050"/>
          <w:sz w:val="28"/>
          <w:szCs w:val="28"/>
        </w:rPr>
        <w:t>ANALIZA SWOT</w:t>
      </w:r>
    </w:p>
    <w:p w14:paraId="3216F1A4"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893579">
        <w:rPr>
          <w:rFonts w:ascii="Arial" w:hAnsi="Arial" w:cs="Arial"/>
          <w:b/>
          <w:color w:val="92D050"/>
          <w:sz w:val="28"/>
          <w:szCs w:val="28"/>
        </w:rPr>
        <w:t>OPREDELITEV POTREB</w:t>
      </w:r>
    </w:p>
    <w:p w14:paraId="171BE055" w14:textId="5F1D1BCD"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rPr>
      </w:pPr>
      <w:r w:rsidRPr="00893579">
        <w:rPr>
          <w:rFonts w:ascii="Arial" w:eastAsia="Malgun Gothic" w:hAnsi="Arial" w:cs="Arial"/>
        </w:rPr>
        <w:t xml:space="preserve">Ljubljana, </w:t>
      </w:r>
      <w:r w:rsidR="00A631E0" w:rsidRPr="00893579">
        <w:rPr>
          <w:rFonts w:ascii="Arial" w:eastAsia="Malgun Gothic" w:hAnsi="Arial" w:cs="Arial"/>
        </w:rPr>
        <w:t>november</w:t>
      </w:r>
      <w:r w:rsidRPr="00893579">
        <w:rPr>
          <w:rFonts w:ascii="Arial" w:eastAsia="Malgun Gothic" w:hAnsi="Arial" w:cs="Arial"/>
        </w:rPr>
        <w:t xml:space="preserve"> 2020</w:t>
      </w:r>
    </w:p>
    <w:p w14:paraId="2379E09E"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4A9DB24D" w14:textId="77777777" w:rsidR="00BE4C18" w:rsidRPr="00893579" w:rsidRDefault="00BE4C18"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434FCC4F" w14:textId="1ECE0978" w:rsidR="00BE4C18"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r w:rsidRPr="00893579">
        <w:rPr>
          <w:rFonts w:ascii="Arial" w:eastAsia="Arial" w:hAnsi="Arial" w:cs="Arial"/>
          <w:sz w:val="16"/>
          <w:szCs w:val="16"/>
        </w:rPr>
        <w:t>Ta dokument predstavlja osnutek analize stanja, analize SWOT ter opredelitev potreb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0682E0AB" w14:textId="77777777" w:rsidR="00787357" w:rsidRPr="00893579" w:rsidRDefault="00787357">
      <w:pPr>
        <w:jc w:val="left"/>
        <w:rPr>
          <w:rFonts w:ascii="Arial" w:hAnsi="Arial" w:cs="Arial"/>
          <w:b/>
          <w:sz w:val="22"/>
          <w:szCs w:val="22"/>
        </w:rPr>
      </w:pPr>
      <w:r w:rsidRPr="00893579">
        <w:rPr>
          <w:rFonts w:ascii="Arial" w:hAnsi="Arial" w:cs="Arial"/>
          <w:b/>
          <w:sz w:val="22"/>
          <w:szCs w:val="22"/>
        </w:rPr>
        <w:br w:type="page"/>
      </w:r>
    </w:p>
    <w:p w14:paraId="7E275BDE" w14:textId="0D9ACBA3" w:rsidR="00894CA5" w:rsidRPr="00893579" w:rsidRDefault="00894CA5" w:rsidP="00843856">
      <w:pPr>
        <w:spacing w:line="260" w:lineRule="atLeast"/>
        <w:rPr>
          <w:rFonts w:ascii="Arial" w:hAnsi="Arial" w:cs="Arial"/>
          <w:b/>
          <w:sz w:val="22"/>
          <w:szCs w:val="22"/>
        </w:rPr>
      </w:pPr>
      <w:r w:rsidRPr="00893579">
        <w:rPr>
          <w:rFonts w:ascii="Arial" w:hAnsi="Arial" w:cs="Arial"/>
          <w:b/>
          <w:sz w:val="22"/>
          <w:szCs w:val="22"/>
        </w:rPr>
        <w:lastRenderedPageBreak/>
        <w:t>KAZALO VSEBINE</w:t>
      </w:r>
    </w:p>
    <w:sdt>
      <w:sdtPr>
        <w:rPr>
          <w:b w:val="0"/>
          <w:sz w:val="24"/>
          <w:szCs w:val="24"/>
        </w:rPr>
        <w:id w:val="1309586191"/>
        <w:docPartObj>
          <w:docPartGallery w:val="Table of Contents"/>
          <w:docPartUnique/>
        </w:docPartObj>
      </w:sdtPr>
      <w:sdtEndPr>
        <w:rPr>
          <w:rFonts w:ascii="Arial" w:hAnsi="Arial" w:cs="Arial"/>
          <w:sz w:val="22"/>
          <w:szCs w:val="22"/>
        </w:rPr>
      </w:sdtEndPr>
      <w:sdtContent>
        <w:p w14:paraId="3E3BA2D8" w14:textId="6B26FACE" w:rsidR="00AF6D86" w:rsidRPr="00893579" w:rsidRDefault="00AF6D86">
          <w:pPr>
            <w:pStyle w:val="NaslovTOC"/>
          </w:pPr>
        </w:p>
        <w:p w14:paraId="005495C7" w14:textId="77777777" w:rsidR="0075640B" w:rsidRDefault="00AF6D86">
          <w:pPr>
            <w:pStyle w:val="Kazalovsebine1"/>
            <w:tabs>
              <w:tab w:val="left" w:pos="480"/>
              <w:tab w:val="right" w:leader="dot" w:pos="9628"/>
            </w:tabs>
            <w:rPr>
              <w:rFonts w:eastAsiaTheme="minorEastAsia" w:cstheme="minorBidi"/>
              <w:b w:val="0"/>
              <w:bCs w:val="0"/>
              <w:i w:val="0"/>
              <w:iCs w:val="0"/>
              <w:noProof/>
              <w:sz w:val="22"/>
              <w:szCs w:val="22"/>
              <w:lang w:eastAsia="sl-SI"/>
            </w:rPr>
          </w:pPr>
          <w:r w:rsidRPr="00893579">
            <w:fldChar w:fldCharType="begin"/>
          </w:r>
          <w:r w:rsidRPr="00893579">
            <w:instrText xml:space="preserve"> TOC \o "1-3" \h \z \u </w:instrText>
          </w:r>
          <w:r w:rsidRPr="00893579">
            <w:fldChar w:fldCharType="separate"/>
          </w:r>
          <w:hyperlink w:anchor="_Toc55512298" w:history="1">
            <w:r w:rsidR="0075640B" w:rsidRPr="00D1746E">
              <w:rPr>
                <w:rStyle w:val="Hiperpovezava"/>
                <w:rFonts w:cs="Arial"/>
                <w:noProof/>
              </w:rPr>
              <w:t>1.</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Seznam uporabljenih kratic in simbolov</w:t>
            </w:r>
            <w:r w:rsidR="0075640B">
              <w:rPr>
                <w:noProof/>
                <w:webHidden/>
              </w:rPr>
              <w:tab/>
            </w:r>
            <w:r w:rsidR="0075640B">
              <w:rPr>
                <w:noProof/>
                <w:webHidden/>
              </w:rPr>
              <w:fldChar w:fldCharType="begin"/>
            </w:r>
            <w:r w:rsidR="0075640B">
              <w:rPr>
                <w:noProof/>
                <w:webHidden/>
              </w:rPr>
              <w:instrText xml:space="preserve"> PAGEREF _Toc55512298 \h </w:instrText>
            </w:r>
            <w:r w:rsidR="0075640B">
              <w:rPr>
                <w:noProof/>
                <w:webHidden/>
              </w:rPr>
            </w:r>
            <w:r w:rsidR="0075640B">
              <w:rPr>
                <w:noProof/>
                <w:webHidden/>
              </w:rPr>
              <w:fldChar w:fldCharType="separate"/>
            </w:r>
            <w:r w:rsidR="0075640B">
              <w:rPr>
                <w:noProof/>
                <w:webHidden/>
              </w:rPr>
              <w:t>6</w:t>
            </w:r>
            <w:r w:rsidR="0075640B">
              <w:rPr>
                <w:noProof/>
                <w:webHidden/>
              </w:rPr>
              <w:fldChar w:fldCharType="end"/>
            </w:r>
          </w:hyperlink>
        </w:p>
        <w:p w14:paraId="4802ADD0"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299" w:history="1">
            <w:r w:rsidR="0075640B" w:rsidRPr="00D1746E">
              <w:rPr>
                <w:rStyle w:val="Hiperpovezava"/>
                <w:rFonts w:cs="Arial"/>
                <w:noProof/>
              </w:rPr>
              <w:t>2.</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POVZETEK</w:t>
            </w:r>
            <w:r w:rsidR="0075640B">
              <w:rPr>
                <w:noProof/>
                <w:webHidden/>
              </w:rPr>
              <w:tab/>
            </w:r>
            <w:r w:rsidR="0075640B">
              <w:rPr>
                <w:noProof/>
                <w:webHidden/>
              </w:rPr>
              <w:fldChar w:fldCharType="begin"/>
            </w:r>
            <w:r w:rsidR="0075640B">
              <w:rPr>
                <w:noProof/>
                <w:webHidden/>
              </w:rPr>
              <w:instrText xml:space="preserve"> PAGEREF _Toc55512299 \h </w:instrText>
            </w:r>
            <w:r w:rsidR="0075640B">
              <w:rPr>
                <w:noProof/>
                <w:webHidden/>
              </w:rPr>
            </w:r>
            <w:r w:rsidR="0075640B">
              <w:rPr>
                <w:noProof/>
                <w:webHidden/>
              </w:rPr>
              <w:fldChar w:fldCharType="separate"/>
            </w:r>
            <w:r w:rsidR="0075640B">
              <w:rPr>
                <w:noProof/>
                <w:webHidden/>
              </w:rPr>
              <w:t>7</w:t>
            </w:r>
            <w:r w:rsidR="0075640B">
              <w:rPr>
                <w:noProof/>
                <w:webHidden/>
              </w:rPr>
              <w:fldChar w:fldCharType="end"/>
            </w:r>
          </w:hyperlink>
        </w:p>
        <w:p w14:paraId="29D2D916"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0" w:history="1">
            <w:r w:rsidR="0075640B" w:rsidRPr="00D1746E">
              <w:rPr>
                <w:rStyle w:val="Hiperpovezava"/>
                <w:noProof/>
              </w:rPr>
              <w:t>2.1.</w:t>
            </w:r>
            <w:r w:rsidR="0075640B">
              <w:rPr>
                <w:rFonts w:eastAsiaTheme="minorEastAsia" w:cstheme="minorBidi"/>
                <w:b w:val="0"/>
                <w:bCs w:val="0"/>
                <w:noProof/>
                <w:lang w:eastAsia="sl-SI"/>
              </w:rPr>
              <w:tab/>
            </w:r>
            <w:r w:rsidR="0075640B" w:rsidRPr="00D1746E">
              <w:rPr>
                <w:rStyle w:val="Hiperpovezava"/>
                <w:noProof/>
              </w:rPr>
              <w:t>EU in nacionalna zakonodaja ter dokumenti s področja podnebnih sprememb in trajnostne energije</w:t>
            </w:r>
            <w:r w:rsidR="0075640B">
              <w:rPr>
                <w:noProof/>
                <w:webHidden/>
              </w:rPr>
              <w:tab/>
            </w:r>
            <w:r w:rsidR="0075640B">
              <w:rPr>
                <w:noProof/>
                <w:webHidden/>
              </w:rPr>
              <w:fldChar w:fldCharType="begin"/>
            </w:r>
            <w:r w:rsidR="0075640B">
              <w:rPr>
                <w:noProof/>
                <w:webHidden/>
              </w:rPr>
              <w:instrText xml:space="preserve"> PAGEREF _Toc55512300 \h </w:instrText>
            </w:r>
            <w:r w:rsidR="0075640B">
              <w:rPr>
                <w:noProof/>
                <w:webHidden/>
              </w:rPr>
            </w:r>
            <w:r w:rsidR="0075640B">
              <w:rPr>
                <w:noProof/>
                <w:webHidden/>
              </w:rPr>
              <w:fldChar w:fldCharType="separate"/>
            </w:r>
            <w:r w:rsidR="0075640B">
              <w:rPr>
                <w:noProof/>
                <w:webHidden/>
              </w:rPr>
              <w:t>11</w:t>
            </w:r>
            <w:r w:rsidR="0075640B">
              <w:rPr>
                <w:noProof/>
                <w:webHidden/>
              </w:rPr>
              <w:fldChar w:fldCharType="end"/>
            </w:r>
          </w:hyperlink>
        </w:p>
        <w:p w14:paraId="18DEDEA9"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01" w:history="1">
            <w:r w:rsidR="0075640B" w:rsidRPr="00D1746E">
              <w:rPr>
                <w:rStyle w:val="Hiperpovezava"/>
                <w:rFonts w:cs="Arial"/>
                <w:noProof/>
              </w:rPr>
              <w:t>3.</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PODNEBNE SPREMEMBE</w:t>
            </w:r>
            <w:r w:rsidR="0075640B">
              <w:rPr>
                <w:noProof/>
                <w:webHidden/>
              </w:rPr>
              <w:tab/>
            </w:r>
            <w:r w:rsidR="0075640B">
              <w:rPr>
                <w:noProof/>
                <w:webHidden/>
              </w:rPr>
              <w:fldChar w:fldCharType="begin"/>
            </w:r>
            <w:r w:rsidR="0075640B">
              <w:rPr>
                <w:noProof/>
                <w:webHidden/>
              </w:rPr>
              <w:instrText xml:space="preserve"> PAGEREF _Toc55512301 \h </w:instrText>
            </w:r>
            <w:r w:rsidR="0075640B">
              <w:rPr>
                <w:noProof/>
                <w:webHidden/>
              </w:rPr>
            </w:r>
            <w:r w:rsidR="0075640B">
              <w:rPr>
                <w:noProof/>
                <w:webHidden/>
              </w:rPr>
              <w:fldChar w:fldCharType="separate"/>
            </w:r>
            <w:r w:rsidR="0075640B">
              <w:rPr>
                <w:noProof/>
                <w:webHidden/>
              </w:rPr>
              <w:t>17</w:t>
            </w:r>
            <w:r w:rsidR="0075640B">
              <w:rPr>
                <w:noProof/>
                <w:webHidden/>
              </w:rPr>
              <w:fldChar w:fldCharType="end"/>
            </w:r>
          </w:hyperlink>
        </w:p>
        <w:p w14:paraId="3910BFAE"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2" w:history="1">
            <w:r w:rsidR="0075640B" w:rsidRPr="00D1746E">
              <w:rPr>
                <w:rStyle w:val="Hiperpovezava"/>
                <w:noProof/>
                <w:lang w:eastAsia="sl-SI"/>
              </w:rPr>
              <w:t>3.1.</w:t>
            </w:r>
            <w:r w:rsidR="0075640B">
              <w:rPr>
                <w:rFonts w:eastAsiaTheme="minorEastAsia" w:cstheme="minorBidi"/>
                <w:b w:val="0"/>
                <w:bCs w:val="0"/>
                <w:noProof/>
                <w:lang w:eastAsia="sl-SI"/>
              </w:rPr>
              <w:tab/>
            </w:r>
            <w:r w:rsidR="0075640B" w:rsidRPr="00D1746E">
              <w:rPr>
                <w:rStyle w:val="Hiperpovezava"/>
                <w:noProof/>
                <w:lang w:eastAsia="sl-SI"/>
              </w:rPr>
              <w:t>Spremembe temperatur</w:t>
            </w:r>
            <w:r w:rsidR="0075640B">
              <w:rPr>
                <w:noProof/>
                <w:webHidden/>
              </w:rPr>
              <w:tab/>
            </w:r>
            <w:r w:rsidR="0075640B">
              <w:rPr>
                <w:noProof/>
                <w:webHidden/>
              </w:rPr>
              <w:fldChar w:fldCharType="begin"/>
            </w:r>
            <w:r w:rsidR="0075640B">
              <w:rPr>
                <w:noProof/>
                <w:webHidden/>
              </w:rPr>
              <w:instrText xml:space="preserve"> PAGEREF _Toc55512302 \h </w:instrText>
            </w:r>
            <w:r w:rsidR="0075640B">
              <w:rPr>
                <w:noProof/>
                <w:webHidden/>
              </w:rPr>
            </w:r>
            <w:r w:rsidR="0075640B">
              <w:rPr>
                <w:noProof/>
                <w:webHidden/>
              </w:rPr>
              <w:fldChar w:fldCharType="separate"/>
            </w:r>
            <w:r w:rsidR="0075640B">
              <w:rPr>
                <w:noProof/>
                <w:webHidden/>
              </w:rPr>
              <w:t>21</w:t>
            </w:r>
            <w:r w:rsidR="0075640B">
              <w:rPr>
                <w:noProof/>
                <w:webHidden/>
              </w:rPr>
              <w:fldChar w:fldCharType="end"/>
            </w:r>
          </w:hyperlink>
        </w:p>
        <w:p w14:paraId="52963839"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3" w:history="1">
            <w:r w:rsidR="0075640B" w:rsidRPr="00D1746E">
              <w:rPr>
                <w:rStyle w:val="Hiperpovezava"/>
                <w:noProof/>
                <w:lang w:eastAsia="sl-SI"/>
              </w:rPr>
              <w:t>3.2.</w:t>
            </w:r>
            <w:r w:rsidR="0075640B">
              <w:rPr>
                <w:rFonts w:eastAsiaTheme="minorEastAsia" w:cstheme="minorBidi"/>
                <w:b w:val="0"/>
                <w:bCs w:val="0"/>
                <w:noProof/>
                <w:lang w:eastAsia="sl-SI"/>
              </w:rPr>
              <w:tab/>
            </w:r>
            <w:r w:rsidR="0075640B" w:rsidRPr="00D1746E">
              <w:rPr>
                <w:rStyle w:val="Hiperpovezava"/>
                <w:noProof/>
                <w:lang w:eastAsia="sl-SI"/>
              </w:rPr>
              <w:t>Spremembe padavin</w:t>
            </w:r>
            <w:r w:rsidR="0075640B">
              <w:rPr>
                <w:noProof/>
                <w:webHidden/>
              </w:rPr>
              <w:tab/>
            </w:r>
            <w:r w:rsidR="0075640B">
              <w:rPr>
                <w:noProof/>
                <w:webHidden/>
              </w:rPr>
              <w:fldChar w:fldCharType="begin"/>
            </w:r>
            <w:r w:rsidR="0075640B">
              <w:rPr>
                <w:noProof/>
                <w:webHidden/>
              </w:rPr>
              <w:instrText xml:space="preserve"> PAGEREF _Toc55512303 \h </w:instrText>
            </w:r>
            <w:r w:rsidR="0075640B">
              <w:rPr>
                <w:noProof/>
                <w:webHidden/>
              </w:rPr>
            </w:r>
            <w:r w:rsidR="0075640B">
              <w:rPr>
                <w:noProof/>
                <w:webHidden/>
              </w:rPr>
              <w:fldChar w:fldCharType="separate"/>
            </w:r>
            <w:r w:rsidR="0075640B">
              <w:rPr>
                <w:noProof/>
                <w:webHidden/>
              </w:rPr>
              <w:t>22</w:t>
            </w:r>
            <w:r w:rsidR="0075640B">
              <w:rPr>
                <w:noProof/>
                <w:webHidden/>
              </w:rPr>
              <w:fldChar w:fldCharType="end"/>
            </w:r>
          </w:hyperlink>
        </w:p>
        <w:p w14:paraId="67F7BD85"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04" w:history="1">
            <w:r w:rsidR="0075640B" w:rsidRPr="00D1746E">
              <w:rPr>
                <w:rStyle w:val="Hiperpovezava"/>
                <w:rFonts w:cs="Arial"/>
                <w:noProof/>
              </w:rPr>
              <w:t>4.</w:t>
            </w:r>
            <w:r w:rsidR="0075640B">
              <w:rPr>
                <w:rFonts w:eastAsiaTheme="minorEastAsia" w:cstheme="minorBidi"/>
                <w:b w:val="0"/>
                <w:bCs w:val="0"/>
                <w:i w:val="0"/>
                <w:iCs w:val="0"/>
                <w:noProof/>
                <w:sz w:val="22"/>
                <w:szCs w:val="22"/>
                <w:lang w:eastAsia="sl-SI"/>
              </w:rPr>
              <w:tab/>
            </w:r>
            <w:r w:rsidR="0075640B" w:rsidRPr="00D1746E">
              <w:rPr>
                <w:rStyle w:val="Hiperpovezava"/>
                <w:noProof/>
              </w:rPr>
              <w:t>PRILAGAJANJE PODNEBNIM SPRMEMEBAM NA PODROČJU KMETIJSTVA</w:t>
            </w:r>
            <w:r w:rsidR="0075640B">
              <w:rPr>
                <w:noProof/>
                <w:webHidden/>
              </w:rPr>
              <w:tab/>
            </w:r>
            <w:r w:rsidR="0075640B">
              <w:rPr>
                <w:noProof/>
                <w:webHidden/>
              </w:rPr>
              <w:fldChar w:fldCharType="begin"/>
            </w:r>
            <w:r w:rsidR="0075640B">
              <w:rPr>
                <w:noProof/>
                <w:webHidden/>
              </w:rPr>
              <w:instrText xml:space="preserve"> PAGEREF _Toc55512304 \h </w:instrText>
            </w:r>
            <w:r w:rsidR="0075640B">
              <w:rPr>
                <w:noProof/>
                <w:webHidden/>
              </w:rPr>
            </w:r>
            <w:r w:rsidR="0075640B">
              <w:rPr>
                <w:noProof/>
                <w:webHidden/>
              </w:rPr>
              <w:fldChar w:fldCharType="separate"/>
            </w:r>
            <w:r w:rsidR="0075640B">
              <w:rPr>
                <w:noProof/>
                <w:webHidden/>
              </w:rPr>
              <w:t>23</w:t>
            </w:r>
            <w:r w:rsidR="0075640B">
              <w:rPr>
                <w:noProof/>
                <w:webHidden/>
              </w:rPr>
              <w:fldChar w:fldCharType="end"/>
            </w:r>
          </w:hyperlink>
        </w:p>
        <w:p w14:paraId="262E76DA"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5" w:history="1">
            <w:r w:rsidR="0075640B" w:rsidRPr="00D1746E">
              <w:rPr>
                <w:rStyle w:val="Hiperpovezava"/>
                <w:noProof/>
                <w:lang w:eastAsia="sl-SI"/>
              </w:rPr>
              <w:t>4.1.</w:t>
            </w:r>
            <w:r w:rsidR="0075640B">
              <w:rPr>
                <w:rFonts w:eastAsiaTheme="minorEastAsia" w:cstheme="minorBidi"/>
                <w:b w:val="0"/>
                <w:bCs w:val="0"/>
                <w:noProof/>
                <w:lang w:eastAsia="sl-SI"/>
              </w:rPr>
              <w:tab/>
            </w:r>
            <w:r w:rsidR="0075640B" w:rsidRPr="00D1746E">
              <w:rPr>
                <w:rStyle w:val="Hiperpovezava"/>
                <w:noProof/>
                <w:lang w:eastAsia="sl-SI"/>
              </w:rPr>
              <w:t>Spremembe vodne bilance</w:t>
            </w:r>
            <w:r w:rsidR="0075640B">
              <w:rPr>
                <w:noProof/>
                <w:webHidden/>
              </w:rPr>
              <w:tab/>
            </w:r>
            <w:r w:rsidR="0075640B">
              <w:rPr>
                <w:noProof/>
                <w:webHidden/>
              </w:rPr>
              <w:fldChar w:fldCharType="begin"/>
            </w:r>
            <w:r w:rsidR="0075640B">
              <w:rPr>
                <w:noProof/>
                <w:webHidden/>
              </w:rPr>
              <w:instrText xml:space="preserve"> PAGEREF _Toc55512305 \h </w:instrText>
            </w:r>
            <w:r w:rsidR="0075640B">
              <w:rPr>
                <w:noProof/>
                <w:webHidden/>
              </w:rPr>
            </w:r>
            <w:r w:rsidR="0075640B">
              <w:rPr>
                <w:noProof/>
                <w:webHidden/>
              </w:rPr>
              <w:fldChar w:fldCharType="separate"/>
            </w:r>
            <w:r w:rsidR="0075640B">
              <w:rPr>
                <w:noProof/>
                <w:webHidden/>
              </w:rPr>
              <w:t>23</w:t>
            </w:r>
            <w:r w:rsidR="0075640B">
              <w:rPr>
                <w:noProof/>
                <w:webHidden/>
              </w:rPr>
              <w:fldChar w:fldCharType="end"/>
            </w:r>
          </w:hyperlink>
        </w:p>
        <w:p w14:paraId="5F92535F"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6" w:history="1">
            <w:r w:rsidR="0075640B" w:rsidRPr="00D1746E">
              <w:rPr>
                <w:rStyle w:val="Hiperpovezava"/>
                <w:noProof/>
                <w:lang w:eastAsia="sl-SI"/>
              </w:rPr>
              <w:t>4.2.</w:t>
            </w:r>
            <w:r w:rsidR="0075640B">
              <w:rPr>
                <w:rFonts w:eastAsiaTheme="minorEastAsia" w:cstheme="minorBidi"/>
                <w:b w:val="0"/>
                <w:bCs w:val="0"/>
                <w:noProof/>
                <w:lang w:eastAsia="sl-SI"/>
              </w:rPr>
              <w:tab/>
            </w:r>
            <w:r w:rsidR="0075640B" w:rsidRPr="00D1746E">
              <w:rPr>
                <w:rStyle w:val="Hiperpovezava"/>
                <w:noProof/>
                <w:lang w:eastAsia="sl-SI"/>
              </w:rPr>
              <w:t>Namakanje kmetijskih zemljišč v Sloveniji</w:t>
            </w:r>
            <w:r w:rsidR="0075640B">
              <w:rPr>
                <w:noProof/>
                <w:webHidden/>
              </w:rPr>
              <w:tab/>
            </w:r>
            <w:r w:rsidR="0075640B">
              <w:rPr>
                <w:noProof/>
                <w:webHidden/>
              </w:rPr>
              <w:fldChar w:fldCharType="begin"/>
            </w:r>
            <w:r w:rsidR="0075640B">
              <w:rPr>
                <w:noProof/>
                <w:webHidden/>
              </w:rPr>
              <w:instrText xml:space="preserve"> PAGEREF _Toc55512306 \h </w:instrText>
            </w:r>
            <w:r w:rsidR="0075640B">
              <w:rPr>
                <w:noProof/>
                <w:webHidden/>
              </w:rPr>
            </w:r>
            <w:r w:rsidR="0075640B">
              <w:rPr>
                <w:noProof/>
                <w:webHidden/>
              </w:rPr>
              <w:fldChar w:fldCharType="separate"/>
            </w:r>
            <w:r w:rsidR="0075640B">
              <w:rPr>
                <w:noProof/>
                <w:webHidden/>
              </w:rPr>
              <w:t>24</w:t>
            </w:r>
            <w:r w:rsidR="0075640B">
              <w:rPr>
                <w:noProof/>
                <w:webHidden/>
              </w:rPr>
              <w:fldChar w:fldCharType="end"/>
            </w:r>
          </w:hyperlink>
        </w:p>
        <w:p w14:paraId="0B955CF9"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7" w:history="1">
            <w:r w:rsidR="0075640B" w:rsidRPr="00D1746E">
              <w:rPr>
                <w:rStyle w:val="Hiperpovezava"/>
                <w:noProof/>
              </w:rPr>
              <w:t>4.3.</w:t>
            </w:r>
            <w:r w:rsidR="0075640B">
              <w:rPr>
                <w:rFonts w:eastAsiaTheme="minorEastAsia" w:cstheme="minorBidi"/>
                <w:b w:val="0"/>
                <w:bCs w:val="0"/>
                <w:noProof/>
                <w:lang w:eastAsia="sl-SI"/>
              </w:rPr>
              <w:tab/>
            </w:r>
            <w:r w:rsidR="0075640B" w:rsidRPr="00D1746E">
              <w:rPr>
                <w:rStyle w:val="Hiperpovezava"/>
                <w:noProof/>
              </w:rPr>
              <w:t>Vpliv ekstremnih vremenskih pojavov</w:t>
            </w:r>
            <w:r w:rsidR="0075640B">
              <w:rPr>
                <w:noProof/>
                <w:webHidden/>
              </w:rPr>
              <w:tab/>
            </w:r>
            <w:r w:rsidR="0075640B">
              <w:rPr>
                <w:noProof/>
                <w:webHidden/>
              </w:rPr>
              <w:fldChar w:fldCharType="begin"/>
            </w:r>
            <w:r w:rsidR="0075640B">
              <w:rPr>
                <w:noProof/>
                <w:webHidden/>
              </w:rPr>
              <w:instrText xml:space="preserve"> PAGEREF _Toc55512307 \h </w:instrText>
            </w:r>
            <w:r w:rsidR="0075640B">
              <w:rPr>
                <w:noProof/>
                <w:webHidden/>
              </w:rPr>
            </w:r>
            <w:r w:rsidR="0075640B">
              <w:rPr>
                <w:noProof/>
                <w:webHidden/>
              </w:rPr>
              <w:fldChar w:fldCharType="separate"/>
            </w:r>
            <w:r w:rsidR="0075640B">
              <w:rPr>
                <w:noProof/>
                <w:webHidden/>
              </w:rPr>
              <w:t>26</w:t>
            </w:r>
            <w:r w:rsidR="0075640B">
              <w:rPr>
                <w:noProof/>
                <w:webHidden/>
              </w:rPr>
              <w:fldChar w:fldCharType="end"/>
            </w:r>
          </w:hyperlink>
        </w:p>
        <w:p w14:paraId="7C1C80CA"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08" w:history="1">
            <w:r w:rsidR="0075640B" w:rsidRPr="00D1746E">
              <w:rPr>
                <w:rStyle w:val="Hiperpovezava"/>
                <w:noProof/>
                <w:lang w:eastAsia="sl-SI"/>
              </w:rPr>
              <w:t>4.4.</w:t>
            </w:r>
            <w:r w:rsidR="0075640B">
              <w:rPr>
                <w:rFonts w:eastAsiaTheme="minorEastAsia" w:cstheme="minorBidi"/>
                <w:b w:val="0"/>
                <w:bCs w:val="0"/>
                <w:noProof/>
                <w:lang w:eastAsia="sl-SI"/>
              </w:rPr>
              <w:tab/>
            </w:r>
            <w:r w:rsidR="0075640B" w:rsidRPr="00D1746E">
              <w:rPr>
                <w:rStyle w:val="Hiperpovezava"/>
                <w:noProof/>
                <w:lang w:eastAsia="sl-SI"/>
              </w:rPr>
              <w:t>Naložbe iz PRP 2014–2020</w:t>
            </w:r>
            <w:r w:rsidR="0075640B">
              <w:rPr>
                <w:noProof/>
                <w:webHidden/>
              </w:rPr>
              <w:tab/>
            </w:r>
            <w:r w:rsidR="0075640B">
              <w:rPr>
                <w:noProof/>
                <w:webHidden/>
              </w:rPr>
              <w:fldChar w:fldCharType="begin"/>
            </w:r>
            <w:r w:rsidR="0075640B">
              <w:rPr>
                <w:noProof/>
                <w:webHidden/>
              </w:rPr>
              <w:instrText xml:space="preserve"> PAGEREF _Toc55512308 \h </w:instrText>
            </w:r>
            <w:r w:rsidR="0075640B">
              <w:rPr>
                <w:noProof/>
                <w:webHidden/>
              </w:rPr>
            </w:r>
            <w:r w:rsidR="0075640B">
              <w:rPr>
                <w:noProof/>
                <w:webHidden/>
              </w:rPr>
              <w:fldChar w:fldCharType="separate"/>
            </w:r>
            <w:r w:rsidR="0075640B">
              <w:rPr>
                <w:noProof/>
                <w:webHidden/>
              </w:rPr>
              <w:t>29</w:t>
            </w:r>
            <w:r w:rsidR="0075640B">
              <w:rPr>
                <w:noProof/>
                <w:webHidden/>
              </w:rPr>
              <w:fldChar w:fldCharType="end"/>
            </w:r>
          </w:hyperlink>
        </w:p>
        <w:p w14:paraId="6C85B865"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09" w:history="1">
            <w:r w:rsidR="0075640B" w:rsidRPr="00D1746E">
              <w:rPr>
                <w:rStyle w:val="Hiperpovezava"/>
                <w:noProof/>
              </w:rPr>
              <w:t>5.</w:t>
            </w:r>
            <w:r w:rsidR="0075640B">
              <w:rPr>
                <w:rFonts w:eastAsiaTheme="minorEastAsia" w:cstheme="minorBidi"/>
                <w:b w:val="0"/>
                <w:bCs w:val="0"/>
                <w:i w:val="0"/>
                <w:iCs w:val="0"/>
                <w:noProof/>
                <w:sz w:val="22"/>
                <w:szCs w:val="22"/>
                <w:lang w:eastAsia="sl-SI"/>
              </w:rPr>
              <w:tab/>
            </w:r>
            <w:r w:rsidR="0075640B" w:rsidRPr="00D1746E">
              <w:rPr>
                <w:rStyle w:val="Hiperpovezava"/>
                <w:noProof/>
              </w:rPr>
              <w:t>BLAŽENJE PODNEBNIH SPREMEMB NA PODROČJU KMETIJSTVA IN GOZDARSTVA</w:t>
            </w:r>
            <w:r w:rsidR="0075640B">
              <w:rPr>
                <w:noProof/>
                <w:webHidden/>
              </w:rPr>
              <w:tab/>
            </w:r>
            <w:r w:rsidR="0075640B">
              <w:rPr>
                <w:noProof/>
                <w:webHidden/>
              </w:rPr>
              <w:fldChar w:fldCharType="begin"/>
            </w:r>
            <w:r w:rsidR="0075640B">
              <w:rPr>
                <w:noProof/>
                <w:webHidden/>
              </w:rPr>
              <w:instrText xml:space="preserve"> PAGEREF _Toc55512309 \h </w:instrText>
            </w:r>
            <w:r w:rsidR="0075640B">
              <w:rPr>
                <w:noProof/>
                <w:webHidden/>
              </w:rPr>
            </w:r>
            <w:r w:rsidR="0075640B">
              <w:rPr>
                <w:noProof/>
                <w:webHidden/>
              </w:rPr>
              <w:fldChar w:fldCharType="separate"/>
            </w:r>
            <w:r w:rsidR="0075640B">
              <w:rPr>
                <w:noProof/>
                <w:webHidden/>
              </w:rPr>
              <w:t>31</w:t>
            </w:r>
            <w:r w:rsidR="0075640B">
              <w:rPr>
                <w:noProof/>
                <w:webHidden/>
              </w:rPr>
              <w:fldChar w:fldCharType="end"/>
            </w:r>
          </w:hyperlink>
        </w:p>
        <w:p w14:paraId="60FFF400"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0" w:history="1">
            <w:r w:rsidR="0075640B" w:rsidRPr="00D1746E">
              <w:rPr>
                <w:rStyle w:val="Hiperpovezava"/>
                <w:noProof/>
              </w:rPr>
              <w:t>5.1.</w:t>
            </w:r>
            <w:r w:rsidR="0075640B">
              <w:rPr>
                <w:rFonts w:eastAsiaTheme="minorEastAsia" w:cstheme="minorBidi"/>
                <w:b w:val="0"/>
                <w:bCs w:val="0"/>
                <w:noProof/>
                <w:lang w:eastAsia="sl-SI"/>
              </w:rPr>
              <w:tab/>
            </w:r>
            <w:r w:rsidR="0075640B" w:rsidRPr="00D1746E">
              <w:rPr>
                <w:rStyle w:val="Hiperpovezava"/>
                <w:noProof/>
              </w:rPr>
              <w:t>TGP, povezani s kmetijstvom in gozdarstvom</w:t>
            </w:r>
            <w:r w:rsidR="0075640B">
              <w:rPr>
                <w:noProof/>
                <w:webHidden/>
              </w:rPr>
              <w:tab/>
            </w:r>
            <w:r w:rsidR="0075640B">
              <w:rPr>
                <w:noProof/>
                <w:webHidden/>
              </w:rPr>
              <w:fldChar w:fldCharType="begin"/>
            </w:r>
            <w:r w:rsidR="0075640B">
              <w:rPr>
                <w:noProof/>
                <w:webHidden/>
              </w:rPr>
              <w:instrText xml:space="preserve"> PAGEREF _Toc55512310 \h </w:instrText>
            </w:r>
            <w:r w:rsidR="0075640B">
              <w:rPr>
                <w:noProof/>
                <w:webHidden/>
              </w:rPr>
            </w:r>
            <w:r w:rsidR="0075640B">
              <w:rPr>
                <w:noProof/>
                <w:webHidden/>
              </w:rPr>
              <w:fldChar w:fldCharType="separate"/>
            </w:r>
            <w:r w:rsidR="0075640B">
              <w:rPr>
                <w:noProof/>
                <w:webHidden/>
              </w:rPr>
              <w:t>31</w:t>
            </w:r>
            <w:r w:rsidR="0075640B">
              <w:rPr>
                <w:noProof/>
                <w:webHidden/>
              </w:rPr>
              <w:fldChar w:fldCharType="end"/>
            </w:r>
          </w:hyperlink>
        </w:p>
        <w:p w14:paraId="564080D6"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1" w:history="1">
            <w:r w:rsidR="0075640B" w:rsidRPr="00D1746E">
              <w:rPr>
                <w:rStyle w:val="Hiperpovezava"/>
                <w:noProof/>
              </w:rPr>
              <w:t>5.2.</w:t>
            </w:r>
            <w:r w:rsidR="0075640B">
              <w:rPr>
                <w:rFonts w:eastAsiaTheme="minorEastAsia" w:cstheme="minorBidi"/>
                <w:b w:val="0"/>
                <w:bCs w:val="0"/>
                <w:noProof/>
                <w:lang w:eastAsia="sl-SI"/>
              </w:rPr>
              <w:tab/>
            </w:r>
            <w:r w:rsidR="0075640B" w:rsidRPr="00D1746E">
              <w:rPr>
                <w:rStyle w:val="Hiperpovezava"/>
                <w:noProof/>
              </w:rPr>
              <w:t>Zaveze k zmanjševanju emisij TGP</w:t>
            </w:r>
            <w:r w:rsidR="0075640B">
              <w:rPr>
                <w:noProof/>
                <w:webHidden/>
              </w:rPr>
              <w:tab/>
            </w:r>
            <w:r w:rsidR="0075640B">
              <w:rPr>
                <w:noProof/>
                <w:webHidden/>
              </w:rPr>
              <w:fldChar w:fldCharType="begin"/>
            </w:r>
            <w:r w:rsidR="0075640B">
              <w:rPr>
                <w:noProof/>
                <w:webHidden/>
              </w:rPr>
              <w:instrText xml:space="preserve"> PAGEREF _Toc55512311 \h </w:instrText>
            </w:r>
            <w:r w:rsidR="0075640B">
              <w:rPr>
                <w:noProof/>
                <w:webHidden/>
              </w:rPr>
            </w:r>
            <w:r w:rsidR="0075640B">
              <w:rPr>
                <w:noProof/>
                <w:webHidden/>
              </w:rPr>
              <w:fldChar w:fldCharType="separate"/>
            </w:r>
            <w:r w:rsidR="0075640B">
              <w:rPr>
                <w:noProof/>
                <w:webHidden/>
              </w:rPr>
              <w:t>32</w:t>
            </w:r>
            <w:r w:rsidR="0075640B">
              <w:rPr>
                <w:noProof/>
                <w:webHidden/>
              </w:rPr>
              <w:fldChar w:fldCharType="end"/>
            </w:r>
          </w:hyperlink>
        </w:p>
        <w:p w14:paraId="039B6D9C"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2" w:history="1">
            <w:r w:rsidR="0075640B" w:rsidRPr="00D1746E">
              <w:rPr>
                <w:rStyle w:val="Hiperpovezava"/>
                <w:noProof/>
              </w:rPr>
              <w:t>5.3.</w:t>
            </w:r>
            <w:r w:rsidR="0075640B">
              <w:rPr>
                <w:rFonts w:eastAsiaTheme="minorEastAsia" w:cstheme="minorBidi"/>
                <w:b w:val="0"/>
                <w:bCs w:val="0"/>
                <w:noProof/>
                <w:lang w:eastAsia="sl-SI"/>
              </w:rPr>
              <w:tab/>
            </w:r>
            <w:r w:rsidR="0075640B" w:rsidRPr="00D1746E">
              <w:rPr>
                <w:rStyle w:val="Hiperpovezava"/>
                <w:noProof/>
              </w:rPr>
              <w:t>Zaveze k zmanjševanju emisij TGP iz kmetijstva</w:t>
            </w:r>
            <w:r w:rsidR="0075640B">
              <w:rPr>
                <w:noProof/>
                <w:webHidden/>
              </w:rPr>
              <w:tab/>
            </w:r>
            <w:r w:rsidR="0075640B">
              <w:rPr>
                <w:noProof/>
                <w:webHidden/>
              </w:rPr>
              <w:fldChar w:fldCharType="begin"/>
            </w:r>
            <w:r w:rsidR="0075640B">
              <w:rPr>
                <w:noProof/>
                <w:webHidden/>
              </w:rPr>
              <w:instrText xml:space="preserve"> PAGEREF _Toc55512312 \h </w:instrText>
            </w:r>
            <w:r w:rsidR="0075640B">
              <w:rPr>
                <w:noProof/>
                <w:webHidden/>
              </w:rPr>
            </w:r>
            <w:r w:rsidR="0075640B">
              <w:rPr>
                <w:noProof/>
                <w:webHidden/>
              </w:rPr>
              <w:fldChar w:fldCharType="separate"/>
            </w:r>
            <w:r w:rsidR="0075640B">
              <w:rPr>
                <w:noProof/>
                <w:webHidden/>
              </w:rPr>
              <w:t>34</w:t>
            </w:r>
            <w:r w:rsidR="0075640B">
              <w:rPr>
                <w:noProof/>
                <w:webHidden/>
              </w:rPr>
              <w:fldChar w:fldCharType="end"/>
            </w:r>
          </w:hyperlink>
        </w:p>
        <w:p w14:paraId="7CC8A14E"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3" w:history="1">
            <w:r w:rsidR="0075640B" w:rsidRPr="00D1746E">
              <w:rPr>
                <w:rStyle w:val="Hiperpovezava"/>
                <w:noProof/>
              </w:rPr>
              <w:t>5.4.</w:t>
            </w:r>
            <w:r w:rsidR="0075640B">
              <w:rPr>
                <w:rFonts w:eastAsiaTheme="minorEastAsia" w:cstheme="minorBidi"/>
                <w:b w:val="0"/>
                <w:bCs w:val="0"/>
                <w:noProof/>
                <w:lang w:eastAsia="sl-SI"/>
              </w:rPr>
              <w:tab/>
            </w:r>
            <w:r w:rsidR="0075640B" w:rsidRPr="00D1746E">
              <w:rPr>
                <w:rStyle w:val="Hiperpovezava"/>
                <w:noProof/>
              </w:rPr>
              <w:t>Stanje živinoreje in vpliv na emisije TGP</w:t>
            </w:r>
            <w:r w:rsidR="0075640B">
              <w:rPr>
                <w:noProof/>
                <w:webHidden/>
              </w:rPr>
              <w:tab/>
            </w:r>
            <w:r w:rsidR="0075640B">
              <w:rPr>
                <w:noProof/>
                <w:webHidden/>
              </w:rPr>
              <w:fldChar w:fldCharType="begin"/>
            </w:r>
            <w:r w:rsidR="0075640B">
              <w:rPr>
                <w:noProof/>
                <w:webHidden/>
              </w:rPr>
              <w:instrText xml:space="preserve"> PAGEREF _Toc55512313 \h </w:instrText>
            </w:r>
            <w:r w:rsidR="0075640B">
              <w:rPr>
                <w:noProof/>
                <w:webHidden/>
              </w:rPr>
            </w:r>
            <w:r w:rsidR="0075640B">
              <w:rPr>
                <w:noProof/>
                <w:webHidden/>
              </w:rPr>
              <w:fldChar w:fldCharType="separate"/>
            </w:r>
            <w:r w:rsidR="0075640B">
              <w:rPr>
                <w:noProof/>
                <w:webHidden/>
              </w:rPr>
              <w:t>38</w:t>
            </w:r>
            <w:r w:rsidR="0075640B">
              <w:rPr>
                <w:noProof/>
                <w:webHidden/>
              </w:rPr>
              <w:fldChar w:fldCharType="end"/>
            </w:r>
          </w:hyperlink>
        </w:p>
        <w:p w14:paraId="37E130E9"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14" w:history="1">
            <w:r w:rsidR="0075640B" w:rsidRPr="00D1746E">
              <w:rPr>
                <w:rStyle w:val="Hiperpovezava"/>
                <w:noProof/>
              </w:rPr>
              <w:t>6.</w:t>
            </w:r>
            <w:r w:rsidR="0075640B">
              <w:rPr>
                <w:rFonts w:eastAsiaTheme="minorEastAsia" w:cstheme="minorBidi"/>
                <w:b w:val="0"/>
                <w:bCs w:val="0"/>
                <w:i w:val="0"/>
                <w:iCs w:val="0"/>
                <w:noProof/>
                <w:sz w:val="22"/>
                <w:szCs w:val="22"/>
                <w:lang w:eastAsia="sl-SI"/>
              </w:rPr>
              <w:tab/>
            </w:r>
            <w:r w:rsidR="0075640B" w:rsidRPr="00D1746E">
              <w:rPr>
                <w:rStyle w:val="Hiperpovezava"/>
                <w:noProof/>
              </w:rPr>
              <w:t>EMISIJE IN PONORI TGP ZARADI RABE ZEMLJIŠČ, SPREMEMBE RABE ZEMLJIŠČ IN GOZDARSTVA – LULUCF</w:t>
            </w:r>
            <w:r w:rsidR="0075640B">
              <w:rPr>
                <w:noProof/>
                <w:webHidden/>
              </w:rPr>
              <w:tab/>
            </w:r>
            <w:r w:rsidR="0075640B">
              <w:rPr>
                <w:noProof/>
                <w:webHidden/>
              </w:rPr>
              <w:fldChar w:fldCharType="begin"/>
            </w:r>
            <w:r w:rsidR="0075640B">
              <w:rPr>
                <w:noProof/>
                <w:webHidden/>
              </w:rPr>
              <w:instrText xml:space="preserve"> PAGEREF _Toc55512314 \h </w:instrText>
            </w:r>
            <w:r w:rsidR="0075640B">
              <w:rPr>
                <w:noProof/>
                <w:webHidden/>
              </w:rPr>
            </w:r>
            <w:r w:rsidR="0075640B">
              <w:rPr>
                <w:noProof/>
                <w:webHidden/>
              </w:rPr>
              <w:fldChar w:fldCharType="separate"/>
            </w:r>
            <w:r w:rsidR="0075640B">
              <w:rPr>
                <w:noProof/>
                <w:webHidden/>
              </w:rPr>
              <w:t>41</w:t>
            </w:r>
            <w:r w:rsidR="0075640B">
              <w:rPr>
                <w:noProof/>
                <w:webHidden/>
              </w:rPr>
              <w:fldChar w:fldCharType="end"/>
            </w:r>
          </w:hyperlink>
        </w:p>
        <w:p w14:paraId="551E32FC"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5" w:history="1">
            <w:r w:rsidR="0075640B" w:rsidRPr="00D1746E">
              <w:rPr>
                <w:rStyle w:val="Hiperpovezava"/>
                <w:noProof/>
              </w:rPr>
              <w:t>6.1.</w:t>
            </w:r>
            <w:r w:rsidR="0075640B">
              <w:rPr>
                <w:rFonts w:eastAsiaTheme="minorEastAsia" w:cstheme="minorBidi"/>
                <w:b w:val="0"/>
                <w:bCs w:val="0"/>
                <w:noProof/>
                <w:lang w:eastAsia="sl-SI"/>
              </w:rPr>
              <w:tab/>
            </w:r>
            <w:r w:rsidR="0075640B" w:rsidRPr="00D1746E">
              <w:rPr>
                <w:rStyle w:val="Hiperpovezava"/>
                <w:noProof/>
              </w:rPr>
              <w:t>Stanje v sektorju LULUCF</w:t>
            </w:r>
            <w:r w:rsidR="0075640B">
              <w:rPr>
                <w:noProof/>
                <w:webHidden/>
              </w:rPr>
              <w:tab/>
            </w:r>
            <w:r w:rsidR="0075640B">
              <w:rPr>
                <w:noProof/>
                <w:webHidden/>
              </w:rPr>
              <w:fldChar w:fldCharType="begin"/>
            </w:r>
            <w:r w:rsidR="0075640B">
              <w:rPr>
                <w:noProof/>
                <w:webHidden/>
              </w:rPr>
              <w:instrText xml:space="preserve"> PAGEREF _Toc55512315 \h </w:instrText>
            </w:r>
            <w:r w:rsidR="0075640B">
              <w:rPr>
                <w:noProof/>
                <w:webHidden/>
              </w:rPr>
            </w:r>
            <w:r w:rsidR="0075640B">
              <w:rPr>
                <w:noProof/>
                <w:webHidden/>
              </w:rPr>
              <w:fldChar w:fldCharType="separate"/>
            </w:r>
            <w:r w:rsidR="0075640B">
              <w:rPr>
                <w:noProof/>
                <w:webHidden/>
              </w:rPr>
              <w:t>43</w:t>
            </w:r>
            <w:r w:rsidR="0075640B">
              <w:rPr>
                <w:noProof/>
                <w:webHidden/>
              </w:rPr>
              <w:fldChar w:fldCharType="end"/>
            </w:r>
          </w:hyperlink>
        </w:p>
        <w:p w14:paraId="0296CD4F"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6" w:history="1">
            <w:r w:rsidR="0075640B" w:rsidRPr="00D1746E">
              <w:rPr>
                <w:rStyle w:val="Hiperpovezava"/>
                <w:noProof/>
              </w:rPr>
              <w:t>6.2.</w:t>
            </w:r>
            <w:r w:rsidR="0075640B">
              <w:rPr>
                <w:rFonts w:eastAsiaTheme="minorEastAsia" w:cstheme="minorBidi"/>
                <w:b w:val="0"/>
                <w:bCs w:val="0"/>
                <w:noProof/>
                <w:lang w:eastAsia="sl-SI"/>
              </w:rPr>
              <w:tab/>
            </w:r>
            <w:r w:rsidR="0075640B" w:rsidRPr="00D1746E">
              <w:rPr>
                <w:rStyle w:val="Hiperpovezava"/>
                <w:noProof/>
              </w:rPr>
              <w:t>Povečanje sekvestracije ogljika (zvišanje vsebnosti organskega ogljika v tleh)</w:t>
            </w:r>
            <w:r w:rsidR="0075640B">
              <w:rPr>
                <w:noProof/>
                <w:webHidden/>
              </w:rPr>
              <w:tab/>
            </w:r>
            <w:r w:rsidR="0075640B">
              <w:rPr>
                <w:noProof/>
                <w:webHidden/>
              </w:rPr>
              <w:fldChar w:fldCharType="begin"/>
            </w:r>
            <w:r w:rsidR="0075640B">
              <w:rPr>
                <w:noProof/>
                <w:webHidden/>
              </w:rPr>
              <w:instrText xml:space="preserve"> PAGEREF _Toc55512316 \h </w:instrText>
            </w:r>
            <w:r w:rsidR="0075640B">
              <w:rPr>
                <w:noProof/>
                <w:webHidden/>
              </w:rPr>
            </w:r>
            <w:r w:rsidR="0075640B">
              <w:rPr>
                <w:noProof/>
                <w:webHidden/>
              </w:rPr>
              <w:fldChar w:fldCharType="separate"/>
            </w:r>
            <w:r w:rsidR="0075640B">
              <w:rPr>
                <w:noProof/>
                <w:webHidden/>
              </w:rPr>
              <w:t>45</w:t>
            </w:r>
            <w:r w:rsidR="0075640B">
              <w:rPr>
                <w:noProof/>
                <w:webHidden/>
              </w:rPr>
              <w:fldChar w:fldCharType="end"/>
            </w:r>
          </w:hyperlink>
        </w:p>
        <w:p w14:paraId="6E4F086B" w14:textId="77777777" w:rsidR="0075640B" w:rsidRDefault="000407AC">
          <w:pPr>
            <w:pStyle w:val="Kazalovsebine3"/>
            <w:tabs>
              <w:tab w:val="left" w:pos="1200"/>
              <w:tab w:val="right" w:leader="dot" w:pos="9628"/>
            </w:tabs>
            <w:rPr>
              <w:rFonts w:eastAsiaTheme="minorEastAsia" w:cstheme="minorBidi"/>
              <w:noProof/>
              <w:sz w:val="22"/>
              <w:szCs w:val="22"/>
              <w:lang w:eastAsia="sl-SI"/>
            </w:rPr>
          </w:pPr>
          <w:hyperlink w:anchor="_Toc55512317" w:history="1">
            <w:r w:rsidR="0075640B" w:rsidRPr="00D1746E">
              <w:rPr>
                <w:rStyle w:val="Hiperpovezava"/>
                <w:noProof/>
                <w:lang w:eastAsia="sl-SI"/>
              </w:rPr>
              <w:t>6.2.1.</w:t>
            </w:r>
            <w:r w:rsidR="0075640B">
              <w:rPr>
                <w:rFonts w:eastAsiaTheme="minorEastAsia" w:cstheme="minorBidi"/>
                <w:noProof/>
                <w:sz w:val="22"/>
                <w:szCs w:val="22"/>
                <w:lang w:eastAsia="sl-SI"/>
              </w:rPr>
              <w:tab/>
            </w:r>
            <w:r w:rsidR="0075640B" w:rsidRPr="00D1746E">
              <w:rPr>
                <w:rStyle w:val="Hiperpovezava"/>
                <w:noProof/>
                <w:lang w:eastAsia="sl-SI"/>
              </w:rPr>
              <w:t>Organski ogljik in organska snov v tleh</w:t>
            </w:r>
            <w:r w:rsidR="0075640B">
              <w:rPr>
                <w:noProof/>
                <w:webHidden/>
              </w:rPr>
              <w:tab/>
            </w:r>
            <w:r w:rsidR="0075640B">
              <w:rPr>
                <w:noProof/>
                <w:webHidden/>
              </w:rPr>
              <w:fldChar w:fldCharType="begin"/>
            </w:r>
            <w:r w:rsidR="0075640B">
              <w:rPr>
                <w:noProof/>
                <w:webHidden/>
              </w:rPr>
              <w:instrText xml:space="preserve"> PAGEREF _Toc55512317 \h </w:instrText>
            </w:r>
            <w:r w:rsidR="0075640B">
              <w:rPr>
                <w:noProof/>
                <w:webHidden/>
              </w:rPr>
            </w:r>
            <w:r w:rsidR="0075640B">
              <w:rPr>
                <w:noProof/>
                <w:webHidden/>
              </w:rPr>
              <w:fldChar w:fldCharType="separate"/>
            </w:r>
            <w:r w:rsidR="0075640B">
              <w:rPr>
                <w:noProof/>
                <w:webHidden/>
              </w:rPr>
              <w:t>45</w:t>
            </w:r>
            <w:r w:rsidR="0075640B">
              <w:rPr>
                <w:noProof/>
                <w:webHidden/>
              </w:rPr>
              <w:fldChar w:fldCharType="end"/>
            </w:r>
          </w:hyperlink>
        </w:p>
        <w:p w14:paraId="6902DDF8"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8" w:history="1">
            <w:r w:rsidR="0075640B" w:rsidRPr="00D1746E">
              <w:rPr>
                <w:rStyle w:val="Hiperpovezava"/>
                <w:noProof/>
                <w:lang w:eastAsia="sl-SI"/>
              </w:rPr>
              <w:t>6.3.</w:t>
            </w:r>
            <w:r w:rsidR="0075640B">
              <w:rPr>
                <w:rFonts w:eastAsiaTheme="minorEastAsia" w:cstheme="minorBidi"/>
                <w:b w:val="0"/>
                <w:bCs w:val="0"/>
                <w:noProof/>
                <w:lang w:eastAsia="sl-SI"/>
              </w:rPr>
              <w:tab/>
            </w:r>
            <w:r w:rsidR="0075640B" w:rsidRPr="00D1746E">
              <w:rPr>
                <w:rStyle w:val="Hiperpovezava"/>
                <w:noProof/>
                <w:lang w:eastAsia="sl-SI"/>
              </w:rPr>
              <w:t>Erozija tal</w:t>
            </w:r>
            <w:r w:rsidR="0075640B">
              <w:rPr>
                <w:noProof/>
                <w:webHidden/>
              </w:rPr>
              <w:tab/>
            </w:r>
            <w:r w:rsidR="0075640B">
              <w:rPr>
                <w:noProof/>
                <w:webHidden/>
              </w:rPr>
              <w:fldChar w:fldCharType="begin"/>
            </w:r>
            <w:r w:rsidR="0075640B">
              <w:rPr>
                <w:noProof/>
                <w:webHidden/>
              </w:rPr>
              <w:instrText xml:space="preserve"> PAGEREF _Toc55512318 \h </w:instrText>
            </w:r>
            <w:r w:rsidR="0075640B">
              <w:rPr>
                <w:noProof/>
                <w:webHidden/>
              </w:rPr>
            </w:r>
            <w:r w:rsidR="0075640B">
              <w:rPr>
                <w:noProof/>
                <w:webHidden/>
              </w:rPr>
              <w:fldChar w:fldCharType="separate"/>
            </w:r>
            <w:r w:rsidR="0075640B">
              <w:rPr>
                <w:noProof/>
                <w:webHidden/>
              </w:rPr>
              <w:t>47</w:t>
            </w:r>
            <w:r w:rsidR="0075640B">
              <w:rPr>
                <w:noProof/>
                <w:webHidden/>
              </w:rPr>
              <w:fldChar w:fldCharType="end"/>
            </w:r>
          </w:hyperlink>
        </w:p>
        <w:p w14:paraId="2E0A4FA2"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19" w:history="1">
            <w:r w:rsidR="0075640B" w:rsidRPr="00D1746E">
              <w:rPr>
                <w:rStyle w:val="Hiperpovezava"/>
                <w:noProof/>
                <w:lang w:eastAsia="sl-SI"/>
              </w:rPr>
              <w:t>6.4.</w:t>
            </w:r>
            <w:r w:rsidR="0075640B">
              <w:rPr>
                <w:rFonts w:eastAsiaTheme="minorEastAsia" w:cstheme="minorBidi"/>
                <w:b w:val="0"/>
                <w:bCs w:val="0"/>
                <w:noProof/>
                <w:lang w:eastAsia="sl-SI"/>
              </w:rPr>
              <w:tab/>
            </w:r>
            <w:r w:rsidR="0075640B" w:rsidRPr="00D1746E">
              <w:rPr>
                <w:rStyle w:val="Hiperpovezava"/>
                <w:noProof/>
                <w:lang w:eastAsia="sl-SI"/>
              </w:rPr>
              <w:t>Ukrepa KOPOP in EK</w:t>
            </w:r>
            <w:r w:rsidR="0075640B">
              <w:rPr>
                <w:noProof/>
                <w:webHidden/>
              </w:rPr>
              <w:tab/>
            </w:r>
            <w:r w:rsidR="0075640B">
              <w:rPr>
                <w:noProof/>
                <w:webHidden/>
              </w:rPr>
              <w:fldChar w:fldCharType="begin"/>
            </w:r>
            <w:r w:rsidR="0075640B">
              <w:rPr>
                <w:noProof/>
                <w:webHidden/>
              </w:rPr>
              <w:instrText xml:space="preserve"> PAGEREF _Toc55512319 \h </w:instrText>
            </w:r>
            <w:r w:rsidR="0075640B">
              <w:rPr>
                <w:noProof/>
                <w:webHidden/>
              </w:rPr>
            </w:r>
            <w:r w:rsidR="0075640B">
              <w:rPr>
                <w:noProof/>
                <w:webHidden/>
              </w:rPr>
              <w:fldChar w:fldCharType="separate"/>
            </w:r>
            <w:r w:rsidR="0075640B">
              <w:rPr>
                <w:noProof/>
                <w:webHidden/>
              </w:rPr>
              <w:t>48</w:t>
            </w:r>
            <w:r w:rsidR="0075640B">
              <w:rPr>
                <w:noProof/>
                <w:webHidden/>
              </w:rPr>
              <w:fldChar w:fldCharType="end"/>
            </w:r>
          </w:hyperlink>
        </w:p>
        <w:p w14:paraId="5C9DB9D7"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20" w:history="1">
            <w:r w:rsidR="0075640B" w:rsidRPr="00D1746E">
              <w:rPr>
                <w:rStyle w:val="Hiperpovezava"/>
                <w:rFonts w:cs="Arial"/>
                <w:noProof/>
              </w:rPr>
              <w:t>7.</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TRAJNOSTNA ENERGIJA</w:t>
            </w:r>
            <w:r w:rsidR="0075640B">
              <w:rPr>
                <w:noProof/>
                <w:webHidden/>
              </w:rPr>
              <w:tab/>
            </w:r>
            <w:r w:rsidR="0075640B">
              <w:rPr>
                <w:noProof/>
                <w:webHidden/>
              </w:rPr>
              <w:fldChar w:fldCharType="begin"/>
            </w:r>
            <w:r w:rsidR="0075640B">
              <w:rPr>
                <w:noProof/>
                <w:webHidden/>
              </w:rPr>
              <w:instrText xml:space="preserve"> PAGEREF _Toc55512320 \h </w:instrText>
            </w:r>
            <w:r w:rsidR="0075640B">
              <w:rPr>
                <w:noProof/>
                <w:webHidden/>
              </w:rPr>
            </w:r>
            <w:r w:rsidR="0075640B">
              <w:rPr>
                <w:noProof/>
                <w:webHidden/>
              </w:rPr>
              <w:fldChar w:fldCharType="separate"/>
            </w:r>
            <w:r w:rsidR="0075640B">
              <w:rPr>
                <w:noProof/>
                <w:webHidden/>
              </w:rPr>
              <w:t>54</w:t>
            </w:r>
            <w:r w:rsidR="0075640B">
              <w:rPr>
                <w:noProof/>
                <w:webHidden/>
              </w:rPr>
              <w:fldChar w:fldCharType="end"/>
            </w:r>
          </w:hyperlink>
        </w:p>
        <w:p w14:paraId="29EF4B97"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21" w:history="1">
            <w:r w:rsidR="0075640B" w:rsidRPr="00D1746E">
              <w:rPr>
                <w:rStyle w:val="Hiperpovezava"/>
                <w:noProof/>
              </w:rPr>
              <w:t>7.1.</w:t>
            </w:r>
            <w:r w:rsidR="0075640B">
              <w:rPr>
                <w:rFonts w:eastAsiaTheme="minorEastAsia" w:cstheme="minorBidi"/>
                <w:b w:val="0"/>
                <w:bCs w:val="0"/>
                <w:noProof/>
                <w:lang w:eastAsia="sl-SI"/>
              </w:rPr>
              <w:tab/>
            </w:r>
            <w:r w:rsidR="0075640B" w:rsidRPr="00D1746E">
              <w:rPr>
                <w:rStyle w:val="Hiperpovezava"/>
                <w:noProof/>
              </w:rPr>
              <w:t>Obnovljivi viri energije V KMETIJSTVU IN GOZDARSTVU</w:t>
            </w:r>
            <w:r w:rsidR="0075640B">
              <w:rPr>
                <w:noProof/>
                <w:webHidden/>
              </w:rPr>
              <w:tab/>
            </w:r>
            <w:r w:rsidR="0075640B">
              <w:rPr>
                <w:noProof/>
                <w:webHidden/>
              </w:rPr>
              <w:fldChar w:fldCharType="begin"/>
            </w:r>
            <w:r w:rsidR="0075640B">
              <w:rPr>
                <w:noProof/>
                <w:webHidden/>
              </w:rPr>
              <w:instrText xml:space="preserve"> PAGEREF _Toc55512321 \h </w:instrText>
            </w:r>
            <w:r w:rsidR="0075640B">
              <w:rPr>
                <w:noProof/>
                <w:webHidden/>
              </w:rPr>
            </w:r>
            <w:r w:rsidR="0075640B">
              <w:rPr>
                <w:noProof/>
                <w:webHidden/>
              </w:rPr>
              <w:fldChar w:fldCharType="separate"/>
            </w:r>
            <w:r w:rsidR="0075640B">
              <w:rPr>
                <w:noProof/>
                <w:webHidden/>
              </w:rPr>
              <w:t>54</w:t>
            </w:r>
            <w:r w:rsidR="0075640B">
              <w:rPr>
                <w:noProof/>
                <w:webHidden/>
              </w:rPr>
              <w:fldChar w:fldCharType="end"/>
            </w:r>
          </w:hyperlink>
        </w:p>
        <w:p w14:paraId="5C33BB91" w14:textId="77777777" w:rsidR="0075640B" w:rsidRDefault="000407AC">
          <w:pPr>
            <w:pStyle w:val="Kazalovsebine3"/>
            <w:tabs>
              <w:tab w:val="left" w:pos="1200"/>
              <w:tab w:val="right" w:leader="dot" w:pos="9628"/>
            </w:tabs>
            <w:rPr>
              <w:rFonts w:eastAsiaTheme="minorEastAsia" w:cstheme="minorBidi"/>
              <w:noProof/>
              <w:sz w:val="22"/>
              <w:szCs w:val="22"/>
              <w:lang w:eastAsia="sl-SI"/>
            </w:rPr>
          </w:pPr>
          <w:hyperlink w:anchor="_Toc55512322" w:history="1">
            <w:r w:rsidR="0075640B" w:rsidRPr="00D1746E">
              <w:rPr>
                <w:rStyle w:val="Hiperpovezava"/>
                <w:noProof/>
                <w:lang w:eastAsia="sl-SI"/>
              </w:rPr>
              <w:t>7.1.1.</w:t>
            </w:r>
            <w:r w:rsidR="0075640B">
              <w:rPr>
                <w:rFonts w:eastAsiaTheme="minorEastAsia" w:cstheme="minorBidi"/>
                <w:noProof/>
                <w:sz w:val="22"/>
                <w:szCs w:val="22"/>
                <w:lang w:eastAsia="sl-SI"/>
              </w:rPr>
              <w:tab/>
            </w:r>
            <w:r w:rsidR="0075640B" w:rsidRPr="00D1746E">
              <w:rPr>
                <w:rStyle w:val="Hiperpovezava"/>
                <w:noProof/>
                <w:lang w:eastAsia="sl-SI"/>
              </w:rPr>
              <w:t>Produkcija OVE iz kmetijstva in gozdarstva</w:t>
            </w:r>
            <w:r w:rsidR="0075640B">
              <w:rPr>
                <w:noProof/>
                <w:webHidden/>
              </w:rPr>
              <w:tab/>
            </w:r>
            <w:r w:rsidR="0075640B">
              <w:rPr>
                <w:noProof/>
                <w:webHidden/>
              </w:rPr>
              <w:fldChar w:fldCharType="begin"/>
            </w:r>
            <w:r w:rsidR="0075640B">
              <w:rPr>
                <w:noProof/>
                <w:webHidden/>
              </w:rPr>
              <w:instrText xml:space="preserve"> PAGEREF _Toc55512322 \h </w:instrText>
            </w:r>
            <w:r w:rsidR="0075640B">
              <w:rPr>
                <w:noProof/>
                <w:webHidden/>
              </w:rPr>
            </w:r>
            <w:r w:rsidR="0075640B">
              <w:rPr>
                <w:noProof/>
                <w:webHidden/>
              </w:rPr>
              <w:fldChar w:fldCharType="separate"/>
            </w:r>
            <w:r w:rsidR="0075640B">
              <w:rPr>
                <w:noProof/>
                <w:webHidden/>
              </w:rPr>
              <w:t>54</w:t>
            </w:r>
            <w:r w:rsidR="0075640B">
              <w:rPr>
                <w:noProof/>
                <w:webHidden/>
              </w:rPr>
              <w:fldChar w:fldCharType="end"/>
            </w:r>
          </w:hyperlink>
        </w:p>
        <w:p w14:paraId="47AF901A" w14:textId="77777777" w:rsidR="0075640B" w:rsidRDefault="000407AC">
          <w:pPr>
            <w:pStyle w:val="Kazalovsebine3"/>
            <w:tabs>
              <w:tab w:val="left" w:pos="1200"/>
              <w:tab w:val="right" w:leader="dot" w:pos="9628"/>
            </w:tabs>
            <w:rPr>
              <w:rFonts w:eastAsiaTheme="minorEastAsia" w:cstheme="minorBidi"/>
              <w:noProof/>
              <w:sz w:val="22"/>
              <w:szCs w:val="22"/>
              <w:lang w:eastAsia="sl-SI"/>
            </w:rPr>
          </w:pPr>
          <w:hyperlink w:anchor="_Toc55512323" w:history="1">
            <w:r w:rsidR="0075640B" w:rsidRPr="00D1746E">
              <w:rPr>
                <w:rStyle w:val="Hiperpovezava"/>
                <w:rFonts w:eastAsia="Arial"/>
                <w:caps/>
                <w:noProof/>
                <w:lang w:eastAsia="en-US"/>
              </w:rPr>
              <w:t>7.1.2.</w:t>
            </w:r>
            <w:r w:rsidR="0075640B">
              <w:rPr>
                <w:rFonts w:eastAsiaTheme="minorEastAsia" w:cstheme="minorBidi"/>
                <w:noProof/>
                <w:sz w:val="22"/>
                <w:szCs w:val="22"/>
                <w:lang w:eastAsia="sl-SI"/>
              </w:rPr>
              <w:tab/>
            </w:r>
            <w:r w:rsidR="0075640B" w:rsidRPr="00D1746E">
              <w:rPr>
                <w:rStyle w:val="Hiperpovezava"/>
                <w:rFonts w:eastAsia="Arial"/>
                <w:noProof/>
                <w:lang w:eastAsia="en-US"/>
              </w:rPr>
              <w:t>Ocena potenciala gozdne biomase</w:t>
            </w:r>
            <w:r w:rsidR="0075640B">
              <w:rPr>
                <w:noProof/>
                <w:webHidden/>
              </w:rPr>
              <w:tab/>
            </w:r>
            <w:r w:rsidR="0075640B">
              <w:rPr>
                <w:noProof/>
                <w:webHidden/>
              </w:rPr>
              <w:fldChar w:fldCharType="begin"/>
            </w:r>
            <w:r w:rsidR="0075640B">
              <w:rPr>
                <w:noProof/>
                <w:webHidden/>
              </w:rPr>
              <w:instrText xml:space="preserve"> PAGEREF _Toc55512323 \h </w:instrText>
            </w:r>
            <w:r w:rsidR="0075640B">
              <w:rPr>
                <w:noProof/>
                <w:webHidden/>
              </w:rPr>
            </w:r>
            <w:r w:rsidR="0075640B">
              <w:rPr>
                <w:noProof/>
                <w:webHidden/>
              </w:rPr>
              <w:fldChar w:fldCharType="separate"/>
            </w:r>
            <w:r w:rsidR="0075640B">
              <w:rPr>
                <w:noProof/>
                <w:webHidden/>
              </w:rPr>
              <w:t>58</w:t>
            </w:r>
            <w:r w:rsidR="0075640B">
              <w:rPr>
                <w:noProof/>
                <w:webHidden/>
              </w:rPr>
              <w:fldChar w:fldCharType="end"/>
            </w:r>
          </w:hyperlink>
        </w:p>
        <w:p w14:paraId="35381AE6" w14:textId="77777777" w:rsidR="0075640B" w:rsidRDefault="000407AC">
          <w:pPr>
            <w:pStyle w:val="Kazalovsebine3"/>
            <w:tabs>
              <w:tab w:val="left" w:pos="1200"/>
              <w:tab w:val="right" w:leader="dot" w:pos="9628"/>
            </w:tabs>
            <w:rPr>
              <w:rFonts w:eastAsiaTheme="minorEastAsia" w:cstheme="minorBidi"/>
              <w:noProof/>
              <w:sz w:val="22"/>
              <w:szCs w:val="22"/>
              <w:lang w:eastAsia="sl-SI"/>
            </w:rPr>
          </w:pPr>
          <w:hyperlink w:anchor="_Toc55512324" w:history="1">
            <w:r w:rsidR="0075640B" w:rsidRPr="00D1746E">
              <w:rPr>
                <w:rStyle w:val="Hiperpovezava"/>
                <w:rFonts w:eastAsia="Arial"/>
                <w:caps/>
                <w:noProof/>
                <w:lang w:eastAsia="en-US"/>
              </w:rPr>
              <w:t>7.1.3.</w:t>
            </w:r>
            <w:r w:rsidR="0075640B">
              <w:rPr>
                <w:rFonts w:eastAsiaTheme="minorEastAsia" w:cstheme="minorBidi"/>
                <w:noProof/>
                <w:sz w:val="22"/>
                <w:szCs w:val="22"/>
                <w:lang w:eastAsia="sl-SI"/>
              </w:rPr>
              <w:tab/>
            </w:r>
            <w:r w:rsidR="0075640B" w:rsidRPr="00D1746E">
              <w:rPr>
                <w:rStyle w:val="Hiperpovezava"/>
                <w:rFonts w:eastAsia="Arial"/>
                <w:noProof/>
                <w:lang w:eastAsia="en-US"/>
              </w:rPr>
              <w:t>Vpliv proizvodnje energije iz kmetijske in gozdne biomase na nacionalno gospodarstvo</w:t>
            </w:r>
            <w:r w:rsidR="0075640B">
              <w:rPr>
                <w:noProof/>
                <w:webHidden/>
              </w:rPr>
              <w:tab/>
            </w:r>
            <w:r w:rsidR="0075640B">
              <w:rPr>
                <w:noProof/>
                <w:webHidden/>
              </w:rPr>
              <w:fldChar w:fldCharType="begin"/>
            </w:r>
            <w:r w:rsidR="0075640B">
              <w:rPr>
                <w:noProof/>
                <w:webHidden/>
              </w:rPr>
              <w:instrText xml:space="preserve"> PAGEREF _Toc55512324 \h </w:instrText>
            </w:r>
            <w:r w:rsidR="0075640B">
              <w:rPr>
                <w:noProof/>
                <w:webHidden/>
              </w:rPr>
            </w:r>
            <w:r w:rsidR="0075640B">
              <w:rPr>
                <w:noProof/>
                <w:webHidden/>
              </w:rPr>
              <w:fldChar w:fldCharType="separate"/>
            </w:r>
            <w:r w:rsidR="0075640B">
              <w:rPr>
                <w:noProof/>
                <w:webHidden/>
              </w:rPr>
              <w:t>60</w:t>
            </w:r>
            <w:r w:rsidR="0075640B">
              <w:rPr>
                <w:noProof/>
                <w:webHidden/>
              </w:rPr>
              <w:fldChar w:fldCharType="end"/>
            </w:r>
          </w:hyperlink>
        </w:p>
        <w:p w14:paraId="446CC125" w14:textId="77777777" w:rsidR="0075640B" w:rsidRDefault="000407AC">
          <w:pPr>
            <w:pStyle w:val="Kazalovsebine3"/>
            <w:tabs>
              <w:tab w:val="left" w:pos="1200"/>
              <w:tab w:val="right" w:leader="dot" w:pos="9628"/>
            </w:tabs>
            <w:rPr>
              <w:rFonts w:eastAsiaTheme="minorEastAsia" w:cstheme="minorBidi"/>
              <w:noProof/>
              <w:sz w:val="22"/>
              <w:szCs w:val="22"/>
              <w:lang w:eastAsia="sl-SI"/>
            </w:rPr>
          </w:pPr>
          <w:hyperlink w:anchor="_Toc55512325" w:history="1">
            <w:r w:rsidR="0075640B" w:rsidRPr="00D1746E">
              <w:rPr>
                <w:rStyle w:val="Hiperpovezava"/>
                <w:rFonts w:eastAsia="Arial"/>
                <w:caps/>
                <w:noProof/>
                <w:lang w:eastAsia="en-US"/>
              </w:rPr>
              <w:t>7.1.4.</w:t>
            </w:r>
            <w:r w:rsidR="0075640B">
              <w:rPr>
                <w:rFonts w:eastAsiaTheme="minorEastAsia" w:cstheme="minorBidi"/>
                <w:noProof/>
                <w:sz w:val="22"/>
                <w:szCs w:val="22"/>
                <w:lang w:eastAsia="sl-SI"/>
              </w:rPr>
              <w:tab/>
            </w:r>
            <w:r w:rsidR="0075640B" w:rsidRPr="00D1746E">
              <w:rPr>
                <w:rStyle w:val="Hiperpovezava"/>
                <w:rFonts w:eastAsia="Arial"/>
                <w:noProof/>
                <w:lang w:eastAsia="en-US"/>
              </w:rPr>
              <w:t>Kmetijski potencial za pridobivanje bioplina</w:t>
            </w:r>
            <w:r w:rsidR="0075640B">
              <w:rPr>
                <w:noProof/>
                <w:webHidden/>
              </w:rPr>
              <w:tab/>
            </w:r>
            <w:r w:rsidR="0075640B">
              <w:rPr>
                <w:noProof/>
                <w:webHidden/>
              </w:rPr>
              <w:fldChar w:fldCharType="begin"/>
            </w:r>
            <w:r w:rsidR="0075640B">
              <w:rPr>
                <w:noProof/>
                <w:webHidden/>
              </w:rPr>
              <w:instrText xml:space="preserve"> PAGEREF _Toc55512325 \h </w:instrText>
            </w:r>
            <w:r w:rsidR="0075640B">
              <w:rPr>
                <w:noProof/>
                <w:webHidden/>
              </w:rPr>
            </w:r>
            <w:r w:rsidR="0075640B">
              <w:rPr>
                <w:noProof/>
                <w:webHidden/>
              </w:rPr>
              <w:fldChar w:fldCharType="separate"/>
            </w:r>
            <w:r w:rsidR="0075640B">
              <w:rPr>
                <w:noProof/>
                <w:webHidden/>
              </w:rPr>
              <w:t>63</w:t>
            </w:r>
            <w:r w:rsidR="0075640B">
              <w:rPr>
                <w:noProof/>
                <w:webHidden/>
              </w:rPr>
              <w:fldChar w:fldCharType="end"/>
            </w:r>
          </w:hyperlink>
        </w:p>
        <w:p w14:paraId="1B3A8F3F" w14:textId="77777777" w:rsidR="0075640B" w:rsidRDefault="000407AC">
          <w:pPr>
            <w:pStyle w:val="Kazalovsebine3"/>
            <w:tabs>
              <w:tab w:val="left" w:pos="1200"/>
              <w:tab w:val="right" w:leader="dot" w:pos="9628"/>
            </w:tabs>
            <w:rPr>
              <w:rFonts w:eastAsiaTheme="minorEastAsia" w:cstheme="minorBidi"/>
              <w:noProof/>
              <w:sz w:val="22"/>
              <w:szCs w:val="22"/>
              <w:lang w:eastAsia="sl-SI"/>
            </w:rPr>
          </w:pPr>
          <w:hyperlink w:anchor="_Toc55512326" w:history="1">
            <w:r w:rsidR="0075640B" w:rsidRPr="00D1746E">
              <w:rPr>
                <w:rStyle w:val="Hiperpovezava"/>
                <w:noProof/>
                <w:lang w:eastAsia="sl-SI"/>
              </w:rPr>
              <w:t>7.1.5.</w:t>
            </w:r>
            <w:r w:rsidR="0075640B">
              <w:rPr>
                <w:rFonts w:eastAsiaTheme="minorEastAsia" w:cstheme="minorBidi"/>
                <w:noProof/>
                <w:sz w:val="22"/>
                <w:szCs w:val="22"/>
                <w:lang w:eastAsia="sl-SI"/>
              </w:rPr>
              <w:tab/>
            </w:r>
            <w:r w:rsidR="0075640B" w:rsidRPr="00D1746E">
              <w:rPr>
                <w:rStyle w:val="Hiperpovezava"/>
                <w:noProof/>
                <w:lang w:eastAsia="sl-SI"/>
              </w:rPr>
              <w:t>Geotermija v Sloveniji</w:t>
            </w:r>
            <w:r w:rsidR="0075640B">
              <w:rPr>
                <w:noProof/>
                <w:webHidden/>
              </w:rPr>
              <w:tab/>
            </w:r>
            <w:r w:rsidR="0075640B">
              <w:rPr>
                <w:noProof/>
                <w:webHidden/>
              </w:rPr>
              <w:fldChar w:fldCharType="begin"/>
            </w:r>
            <w:r w:rsidR="0075640B">
              <w:rPr>
                <w:noProof/>
                <w:webHidden/>
              </w:rPr>
              <w:instrText xml:space="preserve"> PAGEREF _Toc55512326 \h </w:instrText>
            </w:r>
            <w:r w:rsidR="0075640B">
              <w:rPr>
                <w:noProof/>
                <w:webHidden/>
              </w:rPr>
            </w:r>
            <w:r w:rsidR="0075640B">
              <w:rPr>
                <w:noProof/>
                <w:webHidden/>
              </w:rPr>
              <w:fldChar w:fldCharType="separate"/>
            </w:r>
            <w:r w:rsidR="0075640B">
              <w:rPr>
                <w:noProof/>
                <w:webHidden/>
              </w:rPr>
              <w:t>64</w:t>
            </w:r>
            <w:r w:rsidR="0075640B">
              <w:rPr>
                <w:noProof/>
                <w:webHidden/>
              </w:rPr>
              <w:fldChar w:fldCharType="end"/>
            </w:r>
          </w:hyperlink>
        </w:p>
        <w:p w14:paraId="30961F75"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27" w:history="1">
            <w:r w:rsidR="0075640B" w:rsidRPr="00D1746E">
              <w:rPr>
                <w:rStyle w:val="Hiperpovezava"/>
                <w:noProof/>
              </w:rPr>
              <w:t>7.2.</w:t>
            </w:r>
            <w:r w:rsidR="0075640B">
              <w:rPr>
                <w:rFonts w:eastAsiaTheme="minorEastAsia" w:cstheme="minorBidi"/>
                <w:b w:val="0"/>
                <w:bCs w:val="0"/>
                <w:noProof/>
                <w:lang w:eastAsia="sl-SI"/>
              </w:rPr>
              <w:tab/>
            </w:r>
            <w:r w:rsidR="0075640B" w:rsidRPr="00D1746E">
              <w:rPr>
                <w:rStyle w:val="Hiperpovezava"/>
                <w:noProof/>
              </w:rPr>
              <w:t>Učinkovita rabe energije v kmetijstvu</w:t>
            </w:r>
            <w:r w:rsidR="0075640B">
              <w:rPr>
                <w:noProof/>
                <w:webHidden/>
              </w:rPr>
              <w:tab/>
            </w:r>
            <w:r w:rsidR="0075640B">
              <w:rPr>
                <w:noProof/>
                <w:webHidden/>
              </w:rPr>
              <w:fldChar w:fldCharType="begin"/>
            </w:r>
            <w:r w:rsidR="0075640B">
              <w:rPr>
                <w:noProof/>
                <w:webHidden/>
              </w:rPr>
              <w:instrText xml:space="preserve"> PAGEREF _Toc55512327 \h </w:instrText>
            </w:r>
            <w:r w:rsidR="0075640B">
              <w:rPr>
                <w:noProof/>
                <w:webHidden/>
              </w:rPr>
            </w:r>
            <w:r w:rsidR="0075640B">
              <w:rPr>
                <w:noProof/>
                <w:webHidden/>
              </w:rPr>
              <w:fldChar w:fldCharType="separate"/>
            </w:r>
            <w:r w:rsidR="0075640B">
              <w:rPr>
                <w:noProof/>
                <w:webHidden/>
              </w:rPr>
              <w:t>66</w:t>
            </w:r>
            <w:r w:rsidR="0075640B">
              <w:rPr>
                <w:noProof/>
                <w:webHidden/>
              </w:rPr>
              <w:fldChar w:fldCharType="end"/>
            </w:r>
          </w:hyperlink>
        </w:p>
        <w:p w14:paraId="0A418E7E"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28" w:history="1">
            <w:r w:rsidR="0075640B" w:rsidRPr="00D1746E">
              <w:rPr>
                <w:rStyle w:val="Hiperpovezava"/>
                <w:noProof/>
                <w:lang w:eastAsia="sl-SI"/>
              </w:rPr>
              <w:t>7.3.</w:t>
            </w:r>
            <w:r w:rsidR="0075640B">
              <w:rPr>
                <w:rFonts w:eastAsiaTheme="minorEastAsia" w:cstheme="minorBidi"/>
                <w:b w:val="0"/>
                <w:bCs w:val="0"/>
                <w:noProof/>
                <w:lang w:eastAsia="sl-SI"/>
              </w:rPr>
              <w:tab/>
            </w:r>
            <w:r w:rsidR="0075640B" w:rsidRPr="00D1746E">
              <w:rPr>
                <w:rStyle w:val="Hiperpovezava"/>
                <w:noProof/>
                <w:lang w:eastAsia="sl-SI"/>
              </w:rPr>
              <w:t>Naložbe iz PRP 2014–2020 v obnovljive vire energije</w:t>
            </w:r>
            <w:r w:rsidR="0075640B">
              <w:rPr>
                <w:noProof/>
                <w:webHidden/>
              </w:rPr>
              <w:tab/>
            </w:r>
            <w:r w:rsidR="0075640B">
              <w:rPr>
                <w:noProof/>
                <w:webHidden/>
              </w:rPr>
              <w:fldChar w:fldCharType="begin"/>
            </w:r>
            <w:r w:rsidR="0075640B">
              <w:rPr>
                <w:noProof/>
                <w:webHidden/>
              </w:rPr>
              <w:instrText xml:space="preserve"> PAGEREF _Toc55512328 \h </w:instrText>
            </w:r>
            <w:r w:rsidR="0075640B">
              <w:rPr>
                <w:noProof/>
                <w:webHidden/>
              </w:rPr>
            </w:r>
            <w:r w:rsidR="0075640B">
              <w:rPr>
                <w:noProof/>
                <w:webHidden/>
              </w:rPr>
              <w:fldChar w:fldCharType="separate"/>
            </w:r>
            <w:r w:rsidR="0075640B">
              <w:rPr>
                <w:noProof/>
                <w:webHidden/>
              </w:rPr>
              <w:t>68</w:t>
            </w:r>
            <w:r w:rsidR="0075640B">
              <w:rPr>
                <w:noProof/>
                <w:webHidden/>
              </w:rPr>
              <w:fldChar w:fldCharType="end"/>
            </w:r>
          </w:hyperlink>
        </w:p>
        <w:p w14:paraId="10043A17"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29" w:history="1">
            <w:r w:rsidR="0075640B" w:rsidRPr="00D1746E">
              <w:rPr>
                <w:rStyle w:val="Hiperpovezava"/>
                <w:rFonts w:cs="Arial"/>
                <w:noProof/>
              </w:rPr>
              <w:t>8.</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PREPREČEVANJE IN OBVLADOVANJE ŠKODE PO NARAVNIH NESREČAH V KMETIJSTVU</w:t>
            </w:r>
            <w:r w:rsidR="0075640B">
              <w:rPr>
                <w:noProof/>
                <w:webHidden/>
              </w:rPr>
              <w:tab/>
            </w:r>
            <w:r w:rsidR="0075640B">
              <w:rPr>
                <w:noProof/>
                <w:webHidden/>
              </w:rPr>
              <w:fldChar w:fldCharType="begin"/>
            </w:r>
            <w:r w:rsidR="0075640B">
              <w:rPr>
                <w:noProof/>
                <w:webHidden/>
              </w:rPr>
              <w:instrText xml:space="preserve"> PAGEREF _Toc55512329 \h </w:instrText>
            </w:r>
            <w:r w:rsidR="0075640B">
              <w:rPr>
                <w:noProof/>
                <w:webHidden/>
              </w:rPr>
            </w:r>
            <w:r w:rsidR="0075640B">
              <w:rPr>
                <w:noProof/>
                <w:webHidden/>
              </w:rPr>
              <w:fldChar w:fldCharType="separate"/>
            </w:r>
            <w:r w:rsidR="0075640B">
              <w:rPr>
                <w:noProof/>
                <w:webHidden/>
              </w:rPr>
              <w:t>70</w:t>
            </w:r>
            <w:r w:rsidR="0075640B">
              <w:rPr>
                <w:noProof/>
                <w:webHidden/>
              </w:rPr>
              <w:fldChar w:fldCharType="end"/>
            </w:r>
          </w:hyperlink>
        </w:p>
        <w:p w14:paraId="0D352E52" w14:textId="77777777" w:rsidR="0075640B" w:rsidRDefault="000407AC">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55512330" w:history="1">
            <w:r w:rsidR="0075640B" w:rsidRPr="00D1746E">
              <w:rPr>
                <w:rStyle w:val="Hiperpovezava"/>
                <w:rFonts w:cs="Arial"/>
                <w:noProof/>
              </w:rPr>
              <w:t>9.</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PREPREČEVANJE IN OBVLADOVANJE ŠKODE V GOZDOVIH</w:t>
            </w:r>
            <w:r w:rsidR="0075640B">
              <w:rPr>
                <w:noProof/>
                <w:webHidden/>
              </w:rPr>
              <w:tab/>
            </w:r>
            <w:r w:rsidR="0075640B">
              <w:rPr>
                <w:noProof/>
                <w:webHidden/>
              </w:rPr>
              <w:fldChar w:fldCharType="begin"/>
            </w:r>
            <w:r w:rsidR="0075640B">
              <w:rPr>
                <w:noProof/>
                <w:webHidden/>
              </w:rPr>
              <w:instrText xml:space="preserve"> PAGEREF _Toc55512330 \h </w:instrText>
            </w:r>
            <w:r w:rsidR="0075640B">
              <w:rPr>
                <w:noProof/>
                <w:webHidden/>
              </w:rPr>
            </w:r>
            <w:r w:rsidR="0075640B">
              <w:rPr>
                <w:noProof/>
                <w:webHidden/>
              </w:rPr>
              <w:fldChar w:fldCharType="separate"/>
            </w:r>
            <w:r w:rsidR="0075640B">
              <w:rPr>
                <w:noProof/>
                <w:webHidden/>
              </w:rPr>
              <w:t>72</w:t>
            </w:r>
            <w:r w:rsidR="0075640B">
              <w:rPr>
                <w:noProof/>
                <w:webHidden/>
              </w:rPr>
              <w:fldChar w:fldCharType="end"/>
            </w:r>
          </w:hyperlink>
        </w:p>
        <w:p w14:paraId="4C3EA87A" w14:textId="77777777" w:rsidR="0075640B" w:rsidRDefault="000407AC">
          <w:pPr>
            <w:pStyle w:val="Kazalovsebine2"/>
            <w:tabs>
              <w:tab w:val="left" w:pos="960"/>
              <w:tab w:val="right" w:leader="dot" w:pos="9628"/>
            </w:tabs>
            <w:rPr>
              <w:rFonts w:eastAsiaTheme="minorEastAsia" w:cstheme="minorBidi"/>
              <w:b w:val="0"/>
              <w:bCs w:val="0"/>
              <w:noProof/>
              <w:lang w:eastAsia="sl-SI"/>
            </w:rPr>
          </w:pPr>
          <w:hyperlink w:anchor="_Toc55512331" w:history="1">
            <w:r w:rsidR="0075640B" w:rsidRPr="00D1746E">
              <w:rPr>
                <w:rStyle w:val="Hiperpovezava"/>
                <w:noProof/>
              </w:rPr>
              <w:t>9.1.</w:t>
            </w:r>
            <w:r w:rsidR="0075640B">
              <w:rPr>
                <w:rFonts w:eastAsiaTheme="minorEastAsia" w:cstheme="minorBidi"/>
                <w:b w:val="0"/>
                <w:bCs w:val="0"/>
                <w:noProof/>
                <w:lang w:eastAsia="sl-SI"/>
              </w:rPr>
              <w:tab/>
            </w:r>
            <w:r w:rsidR="0075640B" w:rsidRPr="00D1746E">
              <w:rPr>
                <w:rStyle w:val="Hiperpovezava"/>
                <w:noProof/>
              </w:rPr>
              <w:t>Varovanje okolja in gozdarstvo</w:t>
            </w:r>
            <w:r w:rsidR="0075640B">
              <w:rPr>
                <w:noProof/>
                <w:webHidden/>
              </w:rPr>
              <w:tab/>
            </w:r>
            <w:r w:rsidR="0075640B">
              <w:rPr>
                <w:noProof/>
                <w:webHidden/>
              </w:rPr>
              <w:fldChar w:fldCharType="begin"/>
            </w:r>
            <w:r w:rsidR="0075640B">
              <w:rPr>
                <w:noProof/>
                <w:webHidden/>
              </w:rPr>
              <w:instrText xml:space="preserve"> PAGEREF _Toc55512331 \h </w:instrText>
            </w:r>
            <w:r w:rsidR="0075640B">
              <w:rPr>
                <w:noProof/>
                <w:webHidden/>
              </w:rPr>
            </w:r>
            <w:r w:rsidR="0075640B">
              <w:rPr>
                <w:noProof/>
                <w:webHidden/>
              </w:rPr>
              <w:fldChar w:fldCharType="separate"/>
            </w:r>
            <w:r w:rsidR="0075640B">
              <w:rPr>
                <w:noProof/>
                <w:webHidden/>
              </w:rPr>
              <w:t>73</w:t>
            </w:r>
            <w:r w:rsidR="0075640B">
              <w:rPr>
                <w:noProof/>
                <w:webHidden/>
              </w:rPr>
              <w:fldChar w:fldCharType="end"/>
            </w:r>
          </w:hyperlink>
        </w:p>
        <w:p w14:paraId="1AD21C00" w14:textId="77777777" w:rsidR="0075640B" w:rsidRDefault="000407AC">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55512332" w:history="1">
            <w:r w:rsidR="0075640B" w:rsidRPr="00D1746E">
              <w:rPr>
                <w:rStyle w:val="Hiperpovezava"/>
                <w:rFonts w:cs="Arial"/>
                <w:noProof/>
              </w:rPr>
              <w:t>10.</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OZAVEŠČENOST O PROBLEMATIKI PODNEBNIH SPREMEMB IN TRAJNOSTNE ENERGIJE</w:t>
            </w:r>
            <w:r w:rsidR="0075640B">
              <w:rPr>
                <w:noProof/>
                <w:webHidden/>
              </w:rPr>
              <w:tab/>
            </w:r>
            <w:r w:rsidR="0075640B">
              <w:rPr>
                <w:noProof/>
                <w:webHidden/>
              </w:rPr>
              <w:fldChar w:fldCharType="begin"/>
            </w:r>
            <w:r w:rsidR="0075640B">
              <w:rPr>
                <w:noProof/>
                <w:webHidden/>
              </w:rPr>
              <w:instrText xml:space="preserve"> PAGEREF _Toc55512332 \h </w:instrText>
            </w:r>
            <w:r w:rsidR="0075640B">
              <w:rPr>
                <w:noProof/>
                <w:webHidden/>
              </w:rPr>
            </w:r>
            <w:r w:rsidR="0075640B">
              <w:rPr>
                <w:noProof/>
                <w:webHidden/>
              </w:rPr>
              <w:fldChar w:fldCharType="separate"/>
            </w:r>
            <w:r w:rsidR="0075640B">
              <w:rPr>
                <w:noProof/>
                <w:webHidden/>
              </w:rPr>
              <w:t>75</w:t>
            </w:r>
            <w:r w:rsidR="0075640B">
              <w:rPr>
                <w:noProof/>
                <w:webHidden/>
              </w:rPr>
              <w:fldChar w:fldCharType="end"/>
            </w:r>
          </w:hyperlink>
        </w:p>
        <w:p w14:paraId="0988F103" w14:textId="77777777" w:rsidR="0075640B" w:rsidRDefault="000407AC">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55512333" w:history="1">
            <w:r w:rsidR="0075640B" w:rsidRPr="00D1746E">
              <w:rPr>
                <w:rStyle w:val="Hiperpovezava"/>
                <w:rFonts w:cs="Arial"/>
                <w:noProof/>
              </w:rPr>
              <w:t>11.</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SWOT ANALIZA</w:t>
            </w:r>
            <w:r w:rsidR="0075640B">
              <w:rPr>
                <w:noProof/>
                <w:webHidden/>
              </w:rPr>
              <w:tab/>
            </w:r>
            <w:r w:rsidR="0075640B">
              <w:rPr>
                <w:noProof/>
                <w:webHidden/>
              </w:rPr>
              <w:fldChar w:fldCharType="begin"/>
            </w:r>
            <w:r w:rsidR="0075640B">
              <w:rPr>
                <w:noProof/>
                <w:webHidden/>
              </w:rPr>
              <w:instrText xml:space="preserve"> PAGEREF _Toc55512333 \h </w:instrText>
            </w:r>
            <w:r w:rsidR="0075640B">
              <w:rPr>
                <w:noProof/>
                <w:webHidden/>
              </w:rPr>
            </w:r>
            <w:r w:rsidR="0075640B">
              <w:rPr>
                <w:noProof/>
                <w:webHidden/>
              </w:rPr>
              <w:fldChar w:fldCharType="separate"/>
            </w:r>
            <w:r w:rsidR="0075640B">
              <w:rPr>
                <w:noProof/>
                <w:webHidden/>
              </w:rPr>
              <w:t>76</w:t>
            </w:r>
            <w:r w:rsidR="0075640B">
              <w:rPr>
                <w:noProof/>
                <w:webHidden/>
              </w:rPr>
              <w:fldChar w:fldCharType="end"/>
            </w:r>
          </w:hyperlink>
        </w:p>
        <w:p w14:paraId="6592BEBA" w14:textId="77777777" w:rsidR="0075640B" w:rsidRDefault="000407AC">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55512334" w:history="1">
            <w:r w:rsidR="0075640B" w:rsidRPr="00D1746E">
              <w:rPr>
                <w:rStyle w:val="Hiperpovezava"/>
                <w:rFonts w:cs="Arial"/>
                <w:noProof/>
              </w:rPr>
              <w:t>12.</w:t>
            </w:r>
            <w:r w:rsidR="0075640B">
              <w:rPr>
                <w:rFonts w:eastAsiaTheme="minorEastAsia" w:cstheme="minorBidi"/>
                <w:b w:val="0"/>
                <w:bCs w:val="0"/>
                <w:i w:val="0"/>
                <w:iCs w:val="0"/>
                <w:noProof/>
                <w:sz w:val="22"/>
                <w:szCs w:val="22"/>
                <w:lang w:eastAsia="sl-SI"/>
              </w:rPr>
              <w:tab/>
            </w:r>
            <w:r w:rsidR="0075640B" w:rsidRPr="00D1746E">
              <w:rPr>
                <w:rStyle w:val="Hiperpovezava"/>
                <w:rFonts w:cs="Arial"/>
                <w:noProof/>
              </w:rPr>
              <w:t>OPREDELITEV POTREB</w:t>
            </w:r>
            <w:r w:rsidR="0075640B">
              <w:rPr>
                <w:noProof/>
                <w:webHidden/>
              </w:rPr>
              <w:tab/>
            </w:r>
            <w:r w:rsidR="0075640B">
              <w:rPr>
                <w:noProof/>
                <w:webHidden/>
              </w:rPr>
              <w:fldChar w:fldCharType="begin"/>
            </w:r>
            <w:r w:rsidR="0075640B">
              <w:rPr>
                <w:noProof/>
                <w:webHidden/>
              </w:rPr>
              <w:instrText xml:space="preserve"> PAGEREF _Toc55512334 \h </w:instrText>
            </w:r>
            <w:r w:rsidR="0075640B">
              <w:rPr>
                <w:noProof/>
                <w:webHidden/>
              </w:rPr>
            </w:r>
            <w:r w:rsidR="0075640B">
              <w:rPr>
                <w:noProof/>
                <w:webHidden/>
              </w:rPr>
              <w:fldChar w:fldCharType="separate"/>
            </w:r>
            <w:r w:rsidR="0075640B">
              <w:rPr>
                <w:noProof/>
                <w:webHidden/>
              </w:rPr>
              <w:t>80</w:t>
            </w:r>
            <w:r w:rsidR="0075640B">
              <w:rPr>
                <w:noProof/>
                <w:webHidden/>
              </w:rPr>
              <w:fldChar w:fldCharType="end"/>
            </w:r>
          </w:hyperlink>
        </w:p>
        <w:p w14:paraId="49ABE014" w14:textId="77777777" w:rsidR="0075640B" w:rsidRDefault="000407AC">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55512335" w:history="1">
            <w:r w:rsidR="0075640B" w:rsidRPr="00D1746E">
              <w:rPr>
                <w:rStyle w:val="Hiperpovezava"/>
                <w:noProof/>
                <w:lang w:eastAsia="en-US"/>
              </w:rPr>
              <w:t>13.</w:t>
            </w:r>
            <w:r w:rsidR="0075640B">
              <w:rPr>
                <w:rFonts w:eastAsiaTheme="minorEastAsia" w:cstheme="minorBidi"/>
                <w:b w:val="0"/>
                <w:bCs w:val="0"/>
                <w:i w:val="0"/>
                <w:iCs w:val="0"/>
                <w:noProof/>
                <w:sz w:val="22"/>
                <w:szCs w:val="22"/>
                <w:lang w:eastAsia="sl-SI"/>
              </w:rPr>
              <w:tab/>
            </w:r>
            <w:r w:rsidR="0075640B" w:rsidRPr="00D1746E">
              <w:rPr>
                <w:rStyle w:val="Hiperpovezava"/>
                <w:noProof/>
                <w:lang w:eastAsia="en-US"/>
              </w:rPr>
              <w:t>VIRI IN LITERATURA</w:t>
            </w:r>
            <w:r w:rsidR="0075640B">
              <w:rPr>
                <w:noProof/>
                <w:webHidden/>
              </w:rPr>
              <w:tab/>
            </w:r>
            <w:r w:rsidR="0075640B">
              <w:rPr>
                <w:noProof/>
                <w:webHidden/>
              </w:rPr>
              <w:fldChar w:fldCharType="begin"/>
            </w:r>
            <w:r w:rsidR="0075640B">
              <w:rPr>
                <w:noProof/>
                <w:webHidden/>
              </w:rPr>
              <w:instrText xml:space="preserve"> PAGEREF _Toc55512335 \h </w:instrText>
            </w:r>
            <w:r w:rsidR="0075640B">
              <w:rPr>
                <w:noProof/>
                <w:webHidden/>
              </w:rPr>
            </w:r>
            <w:r w:rsidR="0075640B">
              <w:rPr>
                <w:noProof/>
                <w:webHidden/>
              </w:rPr>
              <w:fldChar w:fldCharType="separate"/>
            </w:r>
            <w:r w:rsidR="0075640B">
              <w:rPr>
                <w:noProof/>
                <w:webHidden/>
              </w:rPr>
              <w:t>94</w:t>
            </w:r>
            <w:r w:rsidR="0075640B">
              <w:rPr>
                <w:noProof/>
                <w:webHidden/>
              </w:rPr>
              <w:fldChar w:fldCharType="end"/>
            </w:r>
          </w:hyperlink>
        </w:p>
        <w:p w14:paraId="2900CD5A" w14:textId="5B5BC52C" w:rsidR="00894CA5" w:rsidRPr="00893579" w:rsidRDefault="00AF6D86" w:rsidP="004420BA">
          <w:pPr>
            <w:sectPr w:rsidR="00894CA5" w:rsidRPr="00893579" w:rsidSect="00894CA5">
              <w:footerReference w:type="default" r:id="rId17"/>
              <w:footerReference w:type="first" r:id="rId18"/>
              <w:type w:val="continuous"/>
              <w:pgSz w:w="11906" w:h="16838"/>
              <w:pgMar w:top="1134" w:right="1134" w:bottom="1077" w:left="1134" w:header="601" w:footer="1077" w:gutter="0"/>
              <w:cols w:space="720"/>
              <w:titlePg/>
              <w:docGrid w:linePitch="326"/>
            </w:sectPr>
          </w:pPr>
          <w:r w:rsidRPr="00893579">
            <w:rPr>
              <w:b/>
              <w:bCs/>
            </w:rPr>
            <w:fldChar w:fldCharType="end"/>
          </w:r>
        </w:p>
      </w:sdtContent>
    </w:sdt>
    <w:p w14:paraId="7A9EE131" w14:textId="3183D99B" w:rsidR="007E4E30" w:rsidRPr="00893579" w:rsidRDefault="007E4E30" w:rsidP="007E4E30">
      <w:pPr>
        <w:rPr>
          <w:rFonts w:ascii="Arial" w:hAnsi="Arial" w:cs="Arial"/>
          <w:b/>
          <w:sz w:val="22"/>
        </w:rPr>
      </w:pPr>
      <w:bookmarkStart w:id="0" w:name="_Toc13215498"/>
      <w:bookmarkStart w:id="1" w:name="_Toc13215499"/>
      <w:bookmarkStart w:id="2" w:name="_Toc13215500"/>
      <w:bookmarkStart w:id="3" w:name="_Toc31885626"/>
      <w:bookmarkStart w:id="4" w:name="_Toc535503358"/>
      <w:bookmarkEnd w:id="0"/>
      <w:bookmarkEnd w:id="1"/>
      <w:bookmarkEnd w:id="2"/>
      <w:r w:rsidRPr="00893579">
        <w:rPr>
          <w:rFonts w:ascii="Arial" w:hAnsi="Arial" w:cs="Arial"/>
          <w:b/>
          <w:sz w:val="22"/>
        </w:rPr>
        <w:lastRenderedPageBreak/>
        <w:t xml:space="preserve">Kazalo slik: </w:t>
      </w:r>
    </w:p>
    <w:p w14:paraId="4F1567CF" w14:textId="77777777" w:rsidR="00A5460D" w:rsidRPr="00893579" w:rsidRDefault="00A5460D" w:rsidP="007E4E30">
      <w:pPr>
        <w:rPr>
          <w:rFonts w:ascii="Arial" w:hAnsi="Arial" w:cs="Arial"/>
          <w:b/>
          <w:sz w:val="20"/>
        </w:rPr>
      </w:pPr>
    </w:p>
    <w:p w14:paraId="13E1BABD" w14:textId="77777777" w:rsidR="0075640B" w:rsidRDefault="0075640B">
      <w:pPr>
        <w:pStyle w:val="Kazaloslik"/>
        <w:tabs>
          <w:tab w:val="left" w:pos="960"/>
          <w:tab w:val="right" w:leader="dot" w:pos="9742"/>
        </w:tabs>
        <w:rPr>
          <w:rFonts w:asciiTheme="minorHAnsi" w:eastAsiaTheme="minorEastAsia" w:hAnsiTheme="minorHAnsi" w:cstheme="minorBidi"/>
          <w:noProof/>
          <w:sz w:val="22"/>
          <w:szCs w:val="22"/>
          <w:lang w:eastAsia="sl-SI"/>
        </w:rPr>
      </w:pPr>
      <w:r>
        <w:rPr>
          <w:rFonts w:cs="Arial"/>
        </w:rPr>
        <w:fldChar w:fldCharType="begin"/>
      </w:r>
      <w:r>
        <w:rPr>
          <w:rFonts w:cs="Arial"/>
        </w:rPr>
        <w:instrText xml:space="preserve"> TOC \h \z \t "ZP_slika_naslov;1" \c "Slika" </w:instrText>
      </w:r>
      <w:r>
        <w:rPr>
          <w:rFonts w:cs="Arial"/>
        </w:rPr>
        <w:fldChar w:fldCharType="separate"/>
      </w:r>
      <w:hyperlink w:anchor="_Toc55512364" w:history="1">
        <w:r w:rsidRPr="003E1262">
          <w:rPr>
            <w:rStyle w:val="Hiperpovezava"/>
            <w:noProof/>
          </w:rPr>
          <w:t>Slika 1:</w:t>
        </w:r>
        <w:r>
          <w:rPr>
            <w:rFonts w:asciiTheme="minorHAnsi" w:eastAsiaTheme="minorEastAsia" w:hAnsiTheme="minorHAnsi" w:cstheme="minorBidi"/>
            <w:noProof/>
            <w:sz w:val="22"/>
            <w:szCs w:val="22"/>
            <w:lang w:eastAsia="sl-SI"/>
          </w:rPr>
          <w:tab/>
        </w:r>
        <w:r w:rsidRPr="003E1262">
          <w:rPr>
            <w:rStyle w:val="Hiperpovezava"/>
            <w:noProof/>
          </w:rPr>
          <w:t>Odklon letne povprečne temperature zraka v obdobju 1961-2019</w:t>
        </w:r>
        <w:r>
          <w:rPr>
            <w:noProof/>
            <w:webHidden/>
          </w:rPr>
          <w:tab/>
        </w:r>
        <w:r>
          <w:rPr>
            <w:noProof/>
            <w:webHidden/>
          </w:rPr>
          <w:fldChar w:fldCharType="begin"/>
        </w:r>
        <w:r>
          <w:rPr>
            <w:noProof/>
            <w:webHidden/>
          </w:rPr>
          <w:instrText xml:space="preserve"> PAGEREF _Toc55512364 \h </w:instrText>
        </w:r>
        <w:r>
          <w:rPr>
            <w:noProof/>
            <w:webHidden/>
          </w:rPr>
        </w:r>
        <w:r>
          <w:rPr>
            <w:noProof/>
            <w:webHidden/>
          </w:rPr>
          <w:fldChar w:fldCharType="separate"/>
        </w:r>
        <w:r>
          <w:rPr>
            <w:noProof/>
            <w:webHidden/>
          </w:rPr>
          <w:t>27</w:t>
        </w:r>
        <w:r>
          <w:rPr>
            <w:noProof/>
            <w:webHidden/>
          </w:rPr>
          <w:fldChar w:fldCharType="end"/>
        </w:r>
      </w:hyperlink>
    </w:p>
    <w:p w14:paraId="55C58E05"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65" w:history="1">
        <w:r w:rsidR="0075640B" w:rsidRPr="003E1262">
          <w:rPr>
            <w:rStyle w:val="Hiperpovezava"/>
            <w:noProof/>
          </w:rPr>
          <w:t>Slika 2:</w:t>
        </w:r>
        <w:r w:rsidR="0075640B">
          <w:rPr>
            <w:rFonts w:asciiTheme="minorHAnsi" w:eastAsiaTheme="minorEastAsia" w:hAnsiTheme="minorHAnsi" w:cstheme="minorBidi"/>
            <w:noProof/>
            <w:sz w:val="22"/>
            <w:szCs w:val="22"/>
            <w:lang w:eastAsia="sl-SI"/>
          </w:rPr>
          <w:tab/>
        </w:r>
        <w:r w:rsidR="0075640B" w:rsidRPr="003E1262">
          <w:rPr>
            <w:rStyle w:val="Hiperpovezava"/>
            <w:noProof/>
          </w:rPr>
          <w:t>Kazalnik letne višine padavin v obdobju 1961-2019</w:t>
        </w:r>
        <w:r w:rsidR="0075640B">
          <w:rPr>
            <w:noProof/>
            <w:webHidden/>
          </w:rPr>
          <w:tab/>
        </w:r>
        <w:r w:rsidR="0075640B">
          <w:rPr>
            <w:noProof/>
            <w:webHidden/>
          </w:rPr>
          <w:fldChar w:fldCharType="begin"/>
        </w:r>
        <w:r w:rsidR="0075640B">
          <w:rPr>
            <w:noProof/>
            <w:webHidden/>
          </w:rPr>
          <w:instrText xml:space="preserve"> PAGEREF _Toc55512365 \h </w:instrText>
        </w:r>
        <w:r w:rsidR="0075640B">
          <w:rPr>
            <w:noProof/>
            <w:webHidden/>
          </w:rPr>
        </w:r>
        <w:r w:rsidR="0075640B">
          <w:rPr>
            <w:noProof/>
            <w:webHidden/>
          </w:rPr>
          <w:fldChar w:fldCharType="separate"/>
        </w:r>
        <w:r w:rsidR="0075640B">
          <w:rPr>
            <w:noProof/>
            <w:webHidden/>
          </w:rPr>
          <w:t>28</w:t>
        </w:r>
        <w:r w:rsidR="0075640B">
          <w:rPr>
            <w:noProof/>
            <w:webHidden/>
          </w:rPr>
          <w:fldChar w:fldCharType="end"/>
        </w:r>
      </w:hyperlink>
    </w:p>
    <w:p w14:paraId="16E639D9"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66" w:history="1">
        <w:r w:rsidR="0075640B" w:rsidRPr="003E1262">
          <w:rPr>
            <w:rStyle w:val="Hiperpovezava"/>
            <w:noProof/>
          </w:rPr>
          <w:t>Slika 3:</w:t>
        </w:r>
        <w:r w:rsidR="0075640B">
          <w:rPr>
            <w:rFonts w:asciiTheme="minorHAnsi" w:eastAsiaTheme="minorEastAsia" w:hAnsiTheme="minorHAnsi" w:cstheme="minorBidi"/>
            <w:noProof/>
            <w:sz w:val="22"/>
            <w:szCs w:val="22"/>
            <w:lang w:eastAsia="sl-SI"/>
          </w:rPr>
          <w:tab/>
        </w:r>
        <w:r w:rsidR="0075640B" w:rsidRPr="003E1262">
          <w:rPr>
            <w:rStyle w:val="Hiperpovezava"/>
            <w:noProof/>
          </w:rPr>
          <w:t>Delež emisij neETS v sektorju v letu 2018</w:t>
        </w:r>
        <w:r w:rsidR="0075640B">
          <w:rPr>
            <w:noProof/>
            <w:webHidden/>
          </w:rPr>
          <w:tab/>
        </w:r>
        <w:r w:rsidR="0075640B">
          <w:rPr>
            <w:noProof/>
            <w:webHidden/>
          </w:rPr>
          <w:fldChar w:fldCharType="begin"/>
        </w:r>
        <w:r w:rsidR="0075640B">
          <w:rPr>
            <w:noProof/>
            <w:webHidden/>
          </w:rPr>
          <w:instrText xml:space="preserve"> PAGEREF _Toc55512366 \h </w:instrText>
        </w:r>
        <w:r w:rsidR="0075640B">
          <w:rPr>
            <w:noProof/>
            <w:webHidden/>
          </w:rPr>
        </w:r>
        <w:r w:rsidR="0075640B">
          <w:rPr>
            <w:noProof/>
            <w:webHidden/>
          </w:rPr>
          <w:fldChar w:fldCharType="separate"/>
        </w:r>
        <w:r w:rsidR="0075640B">
          <w:rPr>
            <w:noProof/>
            <w:webHidden/>
          </w:rPr>
          <w:t>34</w:t>
        </w:r>
        <w:r w:rsidR="0075640B">
          <w:rPr>
            <w:noProof/>
            <w:webHidden/>
          </w:rPr>
          <w:fldChar w:fldCharType="end"/>
        </w:r>
      </w:hyperlink>
    </w:p>
    <w:p w14:paraId="1946001E"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67" w:history="1">
        <w:r w:rsidR="0075640B" w:rsidRPr="003E1262">
          <w:rPr>
            <w:rStyle w:val="Hiperpovezava"/>
            <w:noProof/>
          </w:rPr>
          <w:t>Slika 4:</w:t>
        </w:r>
        <w:r w:rsidR="0075640B">
          <w:rPr>
            <w:rFonts w:asciiTheme="minorHAnsi" w:eastAsiaTheme="minorEastAsia" w:hAnsiTheme="minorHAnsi" w:cstheme="minorBidi"/>
            <w:noProof/>
            <w:sz w:val="22"/>
            <w:szCs w:val="22"/>
            <w:lang w:eastAsia="sl-SI"/>
          </w:rPr>
          <w:tab/>
        </w:r>
        <w:r w:rsidR="0075640B" w:rsidRPr="003E1262">
          <w:rPr>
            <w:rStyle w:val="Hiperpovezava"/>
            <w:noProof/>
          </w:rPr>
          <w:t>Gibanje emisij neETS po sektorjih v letih 2005−2017 v primerjavi s projekcijami za leto 2020 in linearno potjo do ciljev v letih 2012−2020 (črtkane črte) (Vir: IJS-CEU)</w:t>
        </w:r>
        <w:r w:rsidR="0075640B">
          <w:rPr>
            <w:noProof/>
            <w:webHidden/>
          </w:rPr>
          <w:tab/>
        </w:r>
        <w:r w:rsidR="0075640B">
          <w:rPr>
            <w:noProof/>
            <w:webHidden/>
          </w:rPr>
          <w:fldChar w:fldCharType="begin"/>
        </w:r>
        <w:r w:rsidR="0075640B">
          <w:rPr>
            <w:noProof/>
            <w:webHidden/>
          </w:rPr>
          <w:instrText xml:space="preserve"> PAGEREF _Toc55512367 \h </w:instrText>
        </w:r>
        <w:r w:rsidR="0075640B">
          <w:rPr>
            <w:noProof/>
            <w:webHidden/>
          </w:rPr>
        </w:r>
        <w:r w:rsidR="0075640B">
          <w:rPr>
            <w:noProof/>
            <w:webHidden/>
          </w:rPr>
          <w:fldChar w:fldCharType="separate"/>
        </w:r>
        <w:r w:rsidR="0075640B">
          <w:rPr>
            <w:noProof/>
            <w:webHidden/>
          </w:rPr>
          <w:t>35</w:t>
        </w:r>
        <w:r w:rsidR="0075640B">
          <w:rPr>
            <w:noProof/>
            <w:webHidden/>
          </w:rPr>
          <w:fldChar w:fldCharType="end"/>
        </w:r>
      </w:hyperlink>
    </w:p>
    <w:p w14:paraId="2D7F40E9"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68" w:history="1">
        <w:r w:rsidR="0075640B" w:rsidRPr="003E1262">
          <w:rPr>
            <w:rStyle w:val="Hiperpovezava"/>
            <w:noProof/>
          </w:rPr>
          <w:t>Slika 5:</w:t>
        </w:r>
        <w:r w:rsidR="0075640B">
          <w:rPr>
            <w:rFonts w:asciiTheme="minorHAnsi" w:eastAsiaTheme="minorEastAsia" w:hAnsiTheme="minorHAnsi" w:cstheme="minorBidi"/>
            <w:noProof/>
            <w:sz w:val="22"/>
            <w:szCs w:val="22"/>
            <w:lang w:eastAsia="sl-SI"/>
          </w:rPr>
          <w:tab/>
        </w:r>
        <w:r w:rsidR="0075640B" w:rsidRPr="003E1262">
          <w:rPr>
            <w:rStyle w:val="Hiperpovezava"/>
            <w:noProof/>
          </w:rPr>
          <w:t>Emisije TGP (Gg CO</w:t>
        </w:r>
        <w:r w:rsidR="0075640B" w:rsidRPr="003E1262">
          <w:rPr>
            <w:rStyle w:val="Hiperpovezava"/>
            <w:noProof/>
            <w:vertAlign w:val="subscript"/>
          </w:rPr>
          <w:t>2</w:t>
        </w:r>
        <w:r w:rsidR="0075640B" w:rsidRPr="003E1262">
          <w:rPr>
            <w:rStyle w:val="Hiperpovezava"/>
            <w:noProof/>
          </w:rPr>
          <w:t xml:space="preserve"> ekv.)v Sloveniji po sektorjih: 1-energetika, 2-industrijski procesi, 3-kmetijstvo, 4-raba tal, spremembe v rabi tal in gozdarstvo </w:t>
        </w:r>
        <w:r w:rsidR="0075640B" w:rsidRPr="003E1262">
          <w:rPr>
            <w:rStyle w:val="Hiperpovezava"/>
            <w:noProof/>
            <w:lang w:eastAsia="en-US" w:bidi="en-US"/>
          </w:rPr>
          <w:t xml:space="preserve">(Land Use, Land </w:t>
        </w:r>
        <w:r w:rsidR="0075640B" w:rsidRPr="003E1262">
          <w:rPr>
            <w:rStyle w:val="Hiperpovezava"/>
            <w:noProof/>
          </w:rPr>
          <w:t xml:space="preserve">Use </w:t>
        </w:r>
        <w:r w:rsidR="0075640B" w:rsidRPr="003E1262">
          <w:rPr>
            <w:rStyle w:val="Hiperpovezava"/>
            <w:noProof/>
            <w:lang w:eastAsia="en-US" w:bidi="en-US"/>
          </w:rPr>
          <w:t xml:space="preserve">Change Forestry), </w:t>
        </w:r>
        <w:r w:rsidR="0075640B" w:rsidRPr="003E1262">
          <w:rPr>
            <w:rStyle w:val="Hiperpovezava"/>
            <w:noProof/>
          </w:rPr>
          <w:t>5-odpadki</w:t>
        </w:r>
        <w:r w:rsidR="0075640B">
          <w:rPr>
            <w:noProof/>
            <w:webHidden/>
          </w:rPr>
          <w:tab/>
        </w:r>
        <w:r w:rsidR="0075640B">
          <w:rPr>
            <w:noProof/>
            <w:webHidden/>
          </w:rPr>
          <w:fldChar w:fldCharType="begin"/>
        </w:r>
        <w:r w:rsidR="0075640B">
          <w:rPr>
            <w:noProof/>
            <w:webHidden/>
          </w:rPr>
          <w:instrText xml:space="preserve"> PAGEREF _Toc55512368 \h </w:instrText>
        </w:r>
        <w:r w:rsidR="0075640B">
          <w:rPr>
            <w:noProof/>
            <w:webHidden/>
          </w:rPr>
        </w:r>
        <w:r w:rsidR="0075640B">
          <w:rPr>
            <w:noProof/>
            <w:webHidden/>
          </w:rPr>
          <w:fldChar w:fldCharType="separate"/>
        </w:r>
        <w:r w:rsidR="0075640B">
          <w:rPr>
            <w:noProof/>
            <w:webHidden/>
          </w:rPr>
          <w:t>35</w:t>
        </w:r>
        <w:r w:rsidR="0075640B">
          <w:rPr>
            <w:noProof/>
            <w:webHidden/>
          </w:rPr>
          <w:fldChar w:fldCharType="end"/>
        </w:r>
      </w:hyperlink>
    </w:p>
    <w:p w14:paraId="05EA0576"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69" w:history="1">
        <w:r w:rsidR="0075640B" w:rsidRPr="003E1262">
          <w:rPr>
            <w:rStyle w:val="Hiperpovezava"/>
            <w:noProof/>
          </w:rPr>
          <w:t>Slika 6:</w:t>
        </w:r>
        <w:r w:rsidR="0075640B">
          <w:rPr>
            <w:rFonts w:asciiTheme="minorHAnsi" w:eastAsiaTheme="minorEastAsia" w:hAnsiTheme="minorHAnsi" w:cstheme="minorBidi"/>
            <w:noProof/>
            <w:sz w:val="22"/>
            <w:szCs w:val="22"/>
            <w:lang w:eastAsia="sl-SI"/>
          </w:rPr>
          <w:tab/>
        </w:r>
        <w:r w:rsidR="0075640B" w:rsidRPr="003E1262">
          <w:rPr>
            <w:rStyle w:val="Hiperpovezava"/>
            <w:noProof/>
          </w:rPr>
          <w:t>Emisije TGP iz kmetijstva (1.000 t CO</w:t>
        </w:r>
        <w:r w:rsidR="0075640B" w:rsidRPr="003E1262">
          <w:rPr>
            <w:rStyle w:val="Hiperpovezava"/>
            <w:noProof/>
            <w:vertAlign w:val="subscript"/>
          </w:rPr>
          <w:t>2</w:t>
        </w:r>
        <w:r w:rsidR="0075640B" w:rsidRPr="003E1262">
          <w:rPr>
            <w:rStyle w:val="Hiperpovezava"/>
            <w:noProof/>
          </w:rPr>
          <w:t xml:space="preserve"> ekv.)</w:t>
        </w:r>
        <w:r w:rsidR="0075640B">
          <w:rPr>
            <w:noProof/>
            <w:webHidden/>
          </w:rPr>
          <w:tab/>
        </w:r>
        <w:r w:rsidR="0075640B">
          <w:rPr>
            <w:noProof/>
            <w:webHidden/>
          </w:rPr>
          <w:fldChar w:fldCharType="begin"/>
        </w:r>
        <w:r w:rsidR="0075640B">
          <w:rPr>
            <w:noProof/>
            <w:webHidden/>
          </w:rPr>
          <w:instrText xml:space="preserve"> PAGEREF _Toc55512369 \h </w:instrText>
        </w:r>
        <w:r w:rsidR="0075640B">
          <w:rPr>
            <w:noProof/>
            <w:webHidden/>
          </w:rPr>
        </w:r>
        <w:r w:rsidR="0075640B">
          <w:rPr>
            <w:noProof/>
            <w:webHidden/>
          </w:rPr>
          <w:fldChar w:fldCharType="separate"/>
        </w:r>
        <w:r w:rsidR="0075640B">
          <w:rPr>
            <w:noProof/>
            <w:webHidden/>
          </w:rPr>
          <w:t>36</w:t>
        </w:r>
        <w:r w:rsidR="0075640B">
          <w:rPr>
            <w:noProof/>
            <w:webHidden/>
          </w:rPr>
          <w:fldChar w:fldCharType="end"/>
        </w:r>
      </w:hyperlink>
    </w:p>
    <w:p w14:paraId="7DE03909"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70" w:history="1">
        <w:r w:rsidR="0075640B" w:rsidRPr="003E1262">
          <w:rPr>
            <w:rStyle w:val="Hiperpovezava"/>
            <w:rFonts w:eastAsia="Calibri"/>
            <w:noProof/>
          </w:rPr>
          <w:t>Slika 7:</w:t>
        </w:r>
        <w:r w:rsidR="0075640B">
          <w:rPr>
            <w:rFonts w:asciiTheme="minorHAnsi" w:eastAsiaTheme="minorEastAsia" w:hAnsiTheme="minorHAnsi" w:cstheme="minorBidi"/>
            <w:noProof/>
            <w:sz w:val="22"/>
            <w:szCs w:val="22"/>
            <w:lang w:eastAsia="sl-SI"/>
          </w:rPr>
          <w:tab/>
        </w:r>
        <w:r w:rsidR="0075640B" w:rsidRPr="003E1262">
          <w:rPr>
            <w:rStyle w:val="Hiperpovezava"/>
            <w:noProof/>
          </w:rPr>
          <w:t>Struktura izpustov TGP v kmetijstvu (2019)</w:t>
        </w:r>
        <w:r w:rsidR="0075640B">
          <w:rPr>
            <w:noProof/>
            <w:webHidden/>
          </w:rPr>
          <w:tab/>
        </w:r>
        <w:r w:rsidR="0075640B">
          <w:rPr>
            <w:noProof/>
            <w:webHidden/>
          </w:rPr>
          <w:fldChar w:fldCharType="begin"/>
        </w:r>
        <w:r w:rsidR="0075640B">
          <w:rPr>
            <w:noProof/>
            <w:webHidden/>
          </w:rPr>
          <w:instrText xml:space="preserve"> PAGEREF _Toc55512370 \h </w:instrText>
        </w:r>
        <w:r w:rsidR="0075640B">
          <w:rPr>
            <w:noProof/>
            <w:webHidden/>
          </w:rPr>
        </w:r>
        <w:r w:rsidR="0075640B">
          <w:rPr>
            <w:noProof/>
            <w:webHidden/>
          </w:rPr>
          <w:fldChar w:fldCharType="separate"/>
        </w:r>
        <w:r w:rsidR="0075640B">
          <w:rPr>
            <w:noProof/>
            <w:webHidden/>
          </w:rPr>
          <w:t>37</w:t>
        </w:r>
        <w:r w:rsidR="0075640B">
          <w:rPr>
            <w:noProof/>
            <w:webHidden/>
          </w:rPr>
          <w:fldChar w:fldCharType="end"/>
        </w:r>
      </w:hyperlink>
    </w:p>
    <w:p w14:paraId="1DF8FED0"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71" w:history="1">
        <w:r w:rsidR="0075640B" w:rsidRPr="003E1262">
          <w:rPr>
            <w:rStyle w:val="Hiperpovezava"/>
            <w:i/>
            <w:noProof/>
          </w:rPr>
          <w:t>Slika 8:</w:t>
        </w:r>
        <w:r w:rsidR="0075640B">
          <w:rPr>
            <w:rFonts w:asciiTheme="minorHAnsi" w:eastAsiaTheme="minorEastAsia" w:hAnsiTheme="minorHAnsi" w:cstheme="minorBidi"/>
            <w:noProof/>
            <w:sz w:val="22"/>
            <w:szCs w:val="22"/>
            <w:lang w:eastAsia="sl-SI"/>
          </w:rPr>
          <w:tab/>
        </w:r>
        <w:r w:rsidR="0075640B" w:rsidRPr="003E1262">
          <w:rPr>
            <w:rStyle w:val="Hiperpovezava"/>
            <w:noProof/>
          </w:rPr>
          <w:t>Obtežba z vsemi živalmi in obtežba s pašnimi živalmi (v GVŽ na ha) v letu 2016</w:t>
        </w:r>
        <w:r w:rsidR="0075640B">
          <w:rPr>
            <w:noProof/>
            <w:webHidden/>
          </w:rPr>
          <w:tab/>
        </w:r>
        <w:r w:rsidR="0075640B">
          <w:rPr>
            <w:noProof/>
            <w:webHidden/>
          </w:rPr>
          <w:fldChar w:fldCharType="begin"/>
        </w:r>
        <w:r w:rsidR="0075640B">
          <w:rPr>
            <w:noProof/>
            <w:webHidden/>
          </w:rPr>
          <w:instrText xml:space="preserve"> PAGEREF _Toc55512371 \h </w:instrText>
        </w:r>
        <w:r w:rsidR="0075640B">
          <w:rPr>
            <w:noProof/>
            <w:webHidden/>
          </w:rPr>
        </w:r>
        <w:r w:rsidR="0075640B">
          <w:rPr>
            <w:noProof/>
            <w:webHidden/>
          </w:rPr>
          <w:fldChar w:fldCharType="separate"/>
        </w:r>
        <w:r w:rsidR="0075640B">
          <w:rPr>
            <w:noProof/>
            <w:webHidden/>
          </w:rPr>
          <w:t>38</w:t>
        </w:r>
        <w:r w:rsidR="0075640B">
          <w:rPr>
            <w:noProof/>
            <w:webHidden/>
          </w:rPr>
          <w:fldChar w:fldCharType="end"/>
        </w:r>
      </w:hyperlink>
    </w:p>
    <w:p w14:paraId="745444CE" w14:textId="77777777" w:rsidR="0075640B" w:rsidRDefault="000407AC">
      <w:pPr>
        <w:pStyle w:val="Kazaloslik"/>
        <w:tabs>
          <w:tab w:val="left" w:pos="960"/>
          <w:tab w:val="right" w:leader="dot" w:pos="9742"/>
        </w:tabs>
        <w:rPr>
          <w:rFonts w:asciiTheme="minorHAnsi" w:eastAsiaTheme="minorEastAsia" w:hAnsiTheme="minorHAnsi" w:cstheme="minorBidi"/>
          <w:noProof/>
          <w:sz w:val="22"/>
          <w:szCs w:val="22"/>
          <w:lang w:eastAsia="sl-SI"/>
        </w:rPr>
      </w:pPr>
      <w:hyperlink w:anchor="_Toc55512372" w:history="1">
        <w:r w:rsidR="0075640B" w:rsidRPr="003E1262">
          <w:rPr>
            <w:rStyle w:val="Hiperpovezava"/>
            <w:noProof/>
          </w:rPr>
          <w:t>Slika 9:</w:t>
        </w:r>
        <w:r w:rsidR="0075640B">
          <w:rPr>
            <w:rFonts w:asciiTheme="minorHAnsi" w:eastAsiaTheme="minorEastAsia" w:hAnsiTheme="minorHAnsi" w:cstheme="minorBidi"/>
            <w:noProof/>
            <w:sz w:val="22"/>
            <w:szCs w:val="22"/>
            <w:lang w:eastAsia="sl-SI"/>
          </w:rPr>
          <w:tab/>
        </w:r>
        <w:r w:rsidR="0075640B" w:rsidRPr="003E1262">
          <w:rPr>
            <w:rStyle w:val="Hiperpovezava"/>
            <w:noProof/>
          </w:rPr>
          <w:t>Trend gibanja emisij TGP v obdobju od leta 2005–2017</w:t>
        </w:r>
        <w:r w:rsidR="0075640B">
          <w:rPr>
            <w:noProof/>
            <w:webHidden/>
          </w:rPr>
          <w:tab/>
        </w:r>
        <w:r w:rsidR="0075640B">
          <w:rPr>
            <w:noProof/>
            <w:webHidden/>
          </w:rPr>
          <w:fldChar w:fldCharType="begin"/>
        </w:r>
        <w:r w:rsidR="0075640B">
          <w:rPr>
            <w:noProof/>
            <w:webHidden/>
          </w:rPr>
          <w:instrText xml:space="preserve"> PAGEREF _Toc55512372 \h </w:instrText>
        </w:r>
        <w:r w:rsidR="0075640B">
          <w:rPr>
            <w:noProof/>
            <w:webHidden/>
          </w:rPr>
        </w:r>
        <w:r w:rsidR="0075640B">
          <w:rPr>
            <w:noProof/>
            <w:webHidden/>
          </w:rPr>
          <w:fldChar w:fldCharType="separate"/>
        </w:r>
        <w:r w:rsidR="0075640B">
          <w:rPr>
            <w:noProof/>
            <w:webHidden/>
          </w:rPr>
          <w:t>43</w:t>
        </w:r>
        <w:r w:rsidR="0075640B">
          <w:rPr>
            <w:noProof/>
            <w:webHidden/>
          </w:rPr>
          <w:fldChar w:fldCharType="end"/>
        </w:r>
      </w:hyperlink>
    </w:p>
    <w:p w14:paraId="5FE08B78"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3" w:history="1">
        <w:r w:rsidR="0075640B" w:rsidRPr="003E1262">
          <w:rPr>
            <w:rStyle w:val="Hiperpovezava"/>
            <w:noProof/>
          </w:rPr>
          <w:t>Slika 10:</w:t>
        </w:r>
        <w:r w:rsidR="0075640B">
          <w:rPr>
            <w:rFonts w:asciiTheme="minorHAnsi" w:eastAsiaTheme="minorEastAsia" w:hAnsiTheme="minorHAnsi" w:cstheme="minorBidi"/>
            <w:noProof/>
            <w:sz w:val="22"/>
            <w:szCs w:val="22"/>
            <w:lang w:eastAsia="sl-SI"/>
          </w:rPr>
          <w:tab/>
        </w:r>
        <w:r w:rsidR="0075640B" w:rsidRPr="003E1262">
          <w:rPr>
            <w:rStyle w:val="Hiperpovezava"/>
            <w:noProof/>
          </w:rPr>
          <w:t>Gibanje emisij in ponorov sektorja LULUCF v obdobju 2005–2018</w:t>
        </w:r>
        <w:r w:rsidR="0075640B">
          <w:rPr>
            <w:noProof/>
            <w:webHidden/>
          </w:rPr>
          <w:tab/>
        </w:r>
        <w:r w:rsidR="0075640B">
          <w:rPr>
            <w:noProof/>
            <w:webHidden/>
          </w:rPr>
          <w:fldChar w:fldCharType="begin"/>
        </w:r>
        <w:r w:rsidR="0075640B">
          <w:rPr>
            <w:noProof/>
            <w:webHidden/>
          </w:rPr>
          <w:instrText xml:space="preserve"> PAGEREF _Toc55512373 \h </w:instrText>
        </w:r>
        <w:r w:rsidR="0075640B">
          <w:rPr>
            <w:noProof/>
            <w:webHidden/>
          </w:rPr>
        </w:r>
        <w:r w:rsidR="0075640B">
          <w:rPr>
            <w:noProof/>
            <w:webHidden/>
          </w:rPr>
          <w:fldChar w:fldCharType="separate"/>
        </w:r>
        <w:r w:rsidR="0075640B">
          <w:rPr>
            <w:noProof/>
            <w:webHidden/>
          </w:rPr>
          <w:t>43</w:t>
        </w:r>
        <w:r w:rsidR="0075640B">
          <w:rPr>
            <w:noProof/>
            <w:webHidden/>
          </w:rPr>
          <w:fldChar w:fldCharType="end"/>
        </w:r>
      </w:hyperlink>
    </w:p>
    <w:p w14:paraId="44536584"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4" w:history="1">
        <w:r w:rsidR="0075640B" w:rsidRPr="003E1262">
          <w:rPr>
            <w:rStyle w:val="Hiperpovezava"/>
            <w:noProof/>
          </w:rPr>
          <w:t>Slika 11:</w:t>
        </w:r>
        <w:r w:rsidR="0075640B">
          <w:rPr>
            <w:rFonts w:asciiTheme="minorHAnsi" w:eastAsiaTheme="minorEastAsia" w:hAnsiTheme="minorHAnsi" w:cstheme="minorBidi"/>
            <w:noProof/>
            <w:sz w:val="22"/>
            <w:szCs w:val="22"/>
            <w:lang w:eastAsia="sl-SI"/>
          </w:rPr>
          <w:tab/>
        </w:r>
        <w:r w:rsidR="0075640B" w:rsidRPr="003E1262">
          <w:rPr>
            <w:rStyle w:val="Hiperpovezava"/>
            <w:noProof/>
          </w:rPr>
          <w:t>Struktura emisij in ponorov TGP v sektorju LULUCF po kategorijah in skupaj v letih 2005 in 2017</w:t>
        </w:r>
        <w:r w:rsidR="0075640B">
          <w:rPr>
            <w:noProof/>
            <w:webHidden/>
          </w:rPr>
          <w:tab/>
        </w:r>
        <w:r w:rsidR="0075640B">
          <w:rPr>
            <w:noProof/>
            <w:webHidden/>
          </w:rPr>
          <w:fldChar w:fldCharType="begin"/>
        </w:r>
        <w:r w:rsidR="0075640B">
          <w:rPr>
            <w:noProof/>
            <w:webHidden/>
          </w:rPr>
          <w:instrText xml:space="preserve"> PAGEREF _Toc55512374 \h </w:instrText>
        </w:r>
        <w:r w:rsidR="0075640B">
          <w:rPr>
            <w:noProof/>
            <w:webHidden/>
          </w:rPr>
        </w:r>
        <w:r w:rsidR="0075640B">
          <w:rPr>
            <w:noProof/>
            <w:webHidden/>
          </w:rPr>
          <w:fldChar w:fldCharType="separate"/>
        </w:r>
        <w:r w:rsidR="0075640B">
          <w:rPr>
            <w:noProof/>
            <w:webHidden/>
          </w:rPr>
          <w:t>44</w:t>
        </w:r>
        <w:r w:rsidR="0075640B">
          <w:rPr>
            <w:noProof/>
            <w:webHidden/>
          </w:rPr>
          <w:fldChar w:fldCharType="end"/>
        </w:r>
      </w:hyperlink>
    </w:p>
    <w:p w14:paraId="4E6A5A82"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5" w:history="1">
        <w:r w:rsidR="0075640B" w:rsidRPr="003E1262">
          <w:rPr>
            <w:rStyle w:val="Hiperpovezava"/>
            <w:rFonts w:eastAsia="Arial"/>
            <w:noProof/>
            <w:lang w:eastAsia="en-US"/>
          </w:rPr>
          <w:t>Slika 12:</w:t>
        </w:r>
        <w:r w:rsidR="0075640B">
          <w:rPr>
            <w:rFonts w:asciiTheme="minorHAnsi" w:eastAsiaTheme="minorEastAsia" w:hAnsiTheme="minorHAnsi" w:cstheme="minorBidi"/>
            <w:noProof/>
            <w:sz w:val="22"/>
            <w:szCs w:val="22"/>
            <w:lang w:eastAsia="sl-SI"/>
          </w:rPr>
          <w:tab/>
        </w:r>
        <w:r w:rsidR="0075640B" w:rsidRPr="003E1262">
          <w:rPr>
            <w:rStyle w:val="Hiperpovezava"/>
            <w:noProof/>
          </w:rPr>
          <w:t>Povprečne koncentracije organskega ogljika v tleh v letih 2009 in 2015</w:t>
        </w:r>
        <w:r w:rsidR="0075640B">
          <w:rPr>
            <w:noProof/>
            <w:webHidden/>
          </w:rPr>
          <w:tab/>
        </w:r>
        <w:r w:rsidR="0075640B">
          <w:rPr>
            <w:noProof/>
            <w:webHidden/>
          </w:rPr>
          <w:fldChar w:fldCharType="begin"/>
        </w:r>
        <w:r w:rsidR="0075640B">
          <w:rPr>
            <w:noProof/>
            <w:webHidden/>
          </w:rPr>
          <w:instrText xml:space="preserve"> PAGEREF _Toc55512375 \h </w:instrText>
        </w:r>
        <w:r w:rsidR="0075640B">
          <w:rPr>
            <w:noProof/>
            <w:webHidden/>
          </w:rPr>
        </w:r>
        <w:r w:rsidR="0075640B">
          <w:rPr>
            <w:noProof/>
            <w:webHidden/>
          </w:rPr>
          <w:fldChar w:fldCharType="separate"/>
        </w:r>
        <w:r w:rsidR="0075640B">
          <w:rPr>
            <w:noProof/>
            <w:webHidden/>
          </w:rPr>
          <w:t>47</w:t>
        </w:r>
        <w:r w:rsidR="0075640B">
          <w:rPr>
            <w:noProof/>
            <w:webHidden/>
          </w:rPr>
          <w:fldChar w:fldCharType="end"/>
        </w:r>
      </w:hyperlink>
    </w:p>
    <w:p w14:paraId="611F1A18"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6" w:history="1">
        <w:r w:rsidR="0075640B" w:rsidRPr="003E1262">
          <w:rPr>
            <w:rStyle w:val="Hiperpovezava"/>
            <w:noProof/>
          </w:rPr>
          <w:t>Slika 13:</w:t>
        </w:r>
        <w:r w:rsidR="0075640B">
          <w:rPr>
            <w:rFonts w:asciiTheme="minorHAnsi" w:eastAsiaTheme="minorEastAsia" w:hAnsiTheme="minorHAnsi" w:cstheme="minorBidi"/>
            <w:noProof/>
            <w:sz w:val="22"/>
            <w:szCs w:val="22"/>
            <w:lang w:eastAsia="sl-SI"/>
          </w:rPr>
          <w:tab/>
        </w:r>
        <w:r w:rsidR="0075640B" w:rsidRPr="003E1262">
          <w:rPr>
            <w:rStyle w:val="Hiperpovezava"/>
            <w:noProof/>
          </w:rPr>
          <w:t>GSOC map Slovenia – C</w:t>
        </w:r>
        <w:r w:rsidR="0075640B" w:rsidRPr="003E1262">
          <w:rPr>
            <w:rStyle w:val="Hiperpovezava"/>
            <w:noProof/>
            <w:vertAlign w:val="subscript"/>
          </w:rPr>
          <w:t>org</w:t>
        </w:r>
        <w:r w:rsidR="0075640B" w:rsidRPr="003E1262">
          <w:rPr>
            <w:rStyle w:val="Hiperpovezava"/>
            <w:noProof/>
          </w:rPr>
          <w:t xml:space="preserve"> v Sloveniji do globine 30 cm (kg/ha)</w:t>
        </w:r>
        <w:r w:rsidR="0075640B">
          <w:rPr>
            <w:noProof/>
            <w:webHidden/>
          </w:rPr>
          <w:tab/>
        </w:r>
        <w:r w:rsidR="0075640B">
          <w:rPr>
            <w:noProof/>
            <w:webHidden/>
          </w:rPr>
          <w:fldChar w:fldCharType="begin"/>
        </w:r>
        <w:r w:rsidR="0075640B">
          <w:rPr>
            <w:noProof/>
            <w:webHidden/>
          </w:rPr>
          <w:instrText xml:space="preserve"> PAGEREF _Toc55512376 \h </w:instrText>
        </w:r>
        <w:r w:rsidR="0075640B">
          <w:rPr>
            <w:noProof/>
            <w:webHidden/>
          </w:rPr>
        </w:r>
        <w:r w:rsidR="0075640B">
          <w:rPr>
            <w:noProof/>
            <w:webHidden/>
          </w:rPr>
          <w:fldChar w:fldCharType="separate"/>
        </w:r>
        <w:r w:rsidR="0075640B">
          <w:rPr>
            <w:noProof/>
            <w:webHidden/>
          </w:rPr>
          <w:t>47</w:t>
        </w:r>
        <w:r w:rsidR="0075640B">
          <w:rPr>
            <w:noProof/>
            <w:webHidden/>
          </w:rPr>
          <w:fldChar w:fldCharType="end"/>
        </w:r>
      </w:hyperlink>
    </w:p>
    <w:p w14:paraId="01390801"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7" w:history="1">
        <w:r w:rsidR="0075640B" w:rsidRPr="003E1262">
          <w:rPr>
            <w:rStyle w:val="Hiperpovezava"/>
            <w:rFonts w:eastAsia="Arial"/>
            <w:noProof/>
            <w:lang w:eastAsia="en-US"/>
          </w:rPr>
          <w:t>Slika 14:</w:t>
        </w:r>
        <w:r w:rsidR="0075640B">
          <w:rPr>
            <w:rFonts w:asciiTheme="minorHAnsi" w:eastAsiaTheme="minorEastAsia" w:hAnsiTheme="minorHAnsi" w:cstheme="minorBidi"/>
            <w:noProof/>
            <w:sz w:val="22"/>
            <w:szCs w:val="22"/>
            <w:lang w:eastAsia="sl-SI"/>
          </w:rPr>
          <w:tab/>
        </w:r>
        <w:r w:rsidR="0075640B" w:rsidRPr="003E1262">
          <w:rPr>
            <w:rStyle w:val="Hiperpovezava"/>
            <w:noProof/>
          </w:rPr>
          <w:t>Delež fizičnih površin (% KZU), vključenih v vsaj eno zahtevo ukrepa KOPOP v letu 2017 v primerjavi s ciljno vrednostjo</w:t>
        </w:r>
        <w:r w:rsidR="0075640B">
          <w:rPr>
            <w:noProof/>
            <w:webHidden/>
          </w:rPr>
          <w:tab/>
        </w:r>
        <w:r w:rsidR="0075640B">
          <w:rPr>
            <w:noProof/>
            <w:webHidden/>
          </w:rPr>
          <w:fldChar w:fldCharType="begin"/>
        </w:r>
        <w:r w:rsidR="0075640B">
          <w:rPr>
            <w:noProof/>
            <w:webHidden/>
          </w:rPr>
          <w:instrText xml:space="preserve"> PAGEREF _Toc55512377 \h </w:instrText>
        </w:r>
        <w:r w:rsidR="0075640B">
          <w:rPr>
            <w:noProof/>
            <w:webHidden/>
          </w:rPr>
        </w:r>
        <w:r w:rsidR="0075640B">
          <w:rPr>
            <w:noProof/>
            <w:webHidden/>
          </w:rPr>
          <w:fldChar w:fldCharType="separate"/>
        </w:r>
        <w:r w:rsidR="0075640B">
          <w:rPr>
            <w:noProof/>
            <w:webHidden/>
          </w:rPr>
          <w:t>50</w:t>
        </w:r>
        <w:r w:rsidR="0075640B">
          <w:rPr>
            <w:noProof/>
            <w:webHidden/>
          </w:rPr>
          <w:fldChar w:fldCharType="end"/>
        </w:r>
      </w:hyperlink>
    </w:p>
    <w:p w14:paraId="03F4B674"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8" w:history="1">
        <w:r w:rsidR="0075640B" w:rsidRPr="003E1262">
          <w:rPr>
            <w:rStyle w:val="Hiperpovezava"/>
            <w:noProof/>
          </w:rPr>
          <w:t>Slika 15:</w:t>
        </w:r>
        <w:r w:rsidR="0075640B">
          <w:rPr>
            <w:rFonts w:asciiTheme="minorHAnsi" w:eastAsiaTheme="minorEastAsia" w:hAnsiTheme="minorHAnsi" w:cstheme="minorBidi"/>
            <w:noProof/>
            <w:sz w:val="22"/>
            <w:szCs w:val="22"/>
            <w:lang w:eastAsia="sl-SI"/>
          </w:rPr>
          <w:tab/>
        </w:r>
        <w:r w:rsidR="0075640B" w:rsidRPr="003E1262">
          <w:rPr>
            <w:rStyle w:val="Hiperpovezava"/>
            <w:rFonts w:eastAsia="Arial"/>
            <w:noProof/>
          </w:rPr>
          <w:t>Površine (1.000 ha), podprte z okoljskimi plačili (KZU, navzkrižna skladnost, ozelenitev, KOPOP) v letu 2017</w:t>
        </w:r>
        <w:r w:rsidR="0075640B">
          <w:rPr>
            <w:noProof/>
            <w:webHidden/>
          </w:rPr>
          <w:tab/>
        </w:r>
        <w:r w:rsidR="0075640B">
          <w:rPr>
            <w:noProof/>
            <w:webHidden/>
          </w:rPr>
          <w:fldChar w:fldCharType="begin"/>
        </w:r>
        <w:r w:rsidR="0075640B">
          <w:rPr>
            <w:noProof/>
            <w:webHidden/>
          </w:rPr>
          <w:instrText xml:space="preserve"> PAGEREF _Toc55512378 \h </w:instrText>
        </w:r>
        <w:r w:rsidR="0075640B">
          <w:rPr>
            <w:noProof/>
            <w:webHidden/>
          </w:rPr>
        </w:r>
        <w:r w:rsidR="0075640B">
          <w:rPr>
            <w:noProof/>
            <w:webHidden/>
          </w:rPr>
          <w:fldChar w:fldCharType="separate"/>
        </w:r>
        <w:r w:rsidR="0075640B">
          <w:rPr>
            <w:noProof/>
            <w:webHidden/>
          </w:rPr>
          <w:t>50</w:t>
        </w:r>
        <w:r w:rsidR="0075640B">
          <w:rPr>
            <w:noProof/>
            <w:webHidden/>
          </w:rPr>
          <w:fldChar w:fldCharType="end"/>
        </w:r>
      </w:hyperlink>
    </w:p>
    <w:p w14:paraId="5E083A6F"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79" w:history="1">
        <w:r w:rsidR="0075640B" w:rsidRPr="003E1262">
          <w:rPr>
            <w:rStyle w:val="Hiperpovezava"/>
            <w:rFonts w:eastAsia="Arial"/>
            <w:noProof/>
            <w:lang w:eastAsia="en-US"/>
          </w:rPr>
          <w:t>Slika 16:</w:t>
        </w:r>
        <w:r w:rsidR="0075640B">
          <w:rPr>
            <w:rFonts w:asciiTheme="minorHAnsi" w:eastAsiaTheme="minorEastAsia" w:hAnsiTheme="minorHAnsi" w:cstheme="minorBidi"/>
            <w:noProof/>
            <w:sz w:val="22"/>
            <w:szCs w:val="22"/>
            <w:lang w:eastAsia="sl-SI"/>
          </w:rPr>
          <w:tab/>
        </w:r>
        <w:r w:rsidR="0075640B" w:rsidRPr="003E1262">
          <w:rPr>
            <w:rStyle w:val="Hiperpovezava"/>
            <w:noProof/>
          </w:rPr>
          <w:t xml:space="preserve">Delež izplačil (%) iz PRP 2014–2020, namenjen prednostni nalogi 4: </w:t>
        </w:r>
        <w:r w:rsidR="0075640B" w:rsidRPr="003E1262">
          <w:rPr>
            <w:rStyle w:val="Hiperpovezava"/>
            <w:rFonts w:eastAsia="Arial"/>
            <w:noProof/>
            <w:lang w:eastAsia="en-US"/>
          </w:rPr>
          <w:t>Obnova, ohranjanje in izboljševanje ekosistemov, povezanih s kmetijstvom in gozdarstvom</w:t>
        </w:r>
        <w:r w:rsidR="0075640B" w:rsidRPr="003E1262">
          <w:rPr>
            <w:rStyle w:val="Hiperpovezava"/>
            <w:noProof/>
          </w:rPr>
          <w:t xml:space="preserve"> v letu 2017 po državah EU</w:t>
        </w:r>
        <w:r w:rsidR="0075640B">
          <w:rPr>
            <w:noProof/>
            <w:webHidden/>
          </w:rPr>
          <w:tab/>
        </w:r>
        <w:r w:rsidR="0075640B">
          <w:rPr>
            <w:noProof/>
            <w:webHidden/>
          </w:rPr>
          <w:fldChar w:fldCharType="begin"/>
        </w:r>
        <w:r w:rsidR="0075640B">
          <w:rPr>
            <w:noProof/>
            <w:webHidden/>
          </w:rPr>
          <w:instrText xml:space="preserve"> PAGEREF _Toc55512379 \h </w:instrText>
        </w:r>
        <w:r w:rsidR="0075640B">
          <w:rPr>
            <w:noProof/>
            <w:webHidden/>
          </w:rPr>
        </w:r>
        <w:r w:rsidR="0075640B">
          <w:rPr>
            <w:noProof/>
            <w:webHidden/>
          </w:rPr>
          <w:fldChar w:fldCharType="separate"/>
        </w:r>
        <w:r w:rsidR="0075640B">
          <w:rPr>
            <w:noProof/>
            <w:webHidden/>
          </w:rPr>
          <w:t>51</w:t>
        </w:r>
        <w:r w:rsidR="0075640B">
          <w:rPr>
            <w:noProof/>
            <w:webHidden/>
          </w:rPr>
          <w:fldChar w:fldCharType="end"/>
        </w:r>
      </w:hyperlink>
    </w:p>
    <w:p w14:paraId="7CB6A5CC"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0" w:history="1">
        <w:r w:rsidR="0075640B" w:rsidRPr="003E1262">
          <w:rPr>
            <w:rStyle w:val="Hiperpovezava"/>
            <w:rFonts w:eastAsia="Arial"/>
            <w:noProof/>
            <w:lang w:eastAsia="en-US"/>
          </w:rPr>
          <w:t>Slika 17:</w:t>
        </w:r>
        <w:r w:rsidR="0075640B">
          <w:rPr>
            <w:rFonts w:asciiTheme="minorHAnsi" w:eastAsiaTheme="minorEastAsia" w:hAnsiTheme="minorHAnsi" w:cstheme="minorBidi"/>
            <w:noProof/>
            <w:sz w:val="22"/>
            <w:szCs w:val="22"/>
            <w:lang w:eastAsia="sl-SI"/>
          </w:rPr>
          <w:tab/>
        </w:r>
        <w:r w:rsidR="0075640B" w:rsidRPr="003E1262">
          <w:rPr>
            <w:rStyle w:val="Hiperpovezava"/>
            <w:noProof/>
          </w:rPr>
          <w:t>Plačila za ukrep KOPOP in ozelenitev I. stebra (EU/ha) po državah članicah EU v letu 2017</w:t>
        </w:r>
        <w:r w:rsidR="0075640B">
          <w:rPr>
            <w:noProof/>
            <w:webHidden/>
          </w:rPr>
          <w:tab/>
        </w:r>
        <w:r w:rsidR="0075640B">
          <w:rPr>
            <w:noProof/>
            <w:webHidden/>
          </w:rPr>
          <w:fldChar w:fldCharType="begin"/>
        </w:r>
        <w:r w:rsidR="0075640B">
          <w:rPr>
            <w:noProof/>
            <w:webHidden/>
          </w:rPr>
          <w:instrText xml:space="preserve"> PAGEREF _Toc55512380 \h </w:instrText>
        </w:r>
        <w:r w:rsidR="0075640B">
          <w:rPr>
            <w:noProof/>
            <w:webHidden/>
          </w:rPr>
        </w:r>
        <w:r w:rsidR="0075640B">
          <w:rPr>
            <w:noProof/>
            <w:webHidden/>
          </w:rPr>
          <w:fldChar w:fldCharType="separate"/>
        </w:r>
        <w:r w:rsidR="0075640B">
          <w:rPr>
            <w:noProof/>
            <w:webHidden/>
          </w:rPr>
          <w:t>51</w:t>
        </w:r>
        <w:r w:rsidR="0075640B">
          <w:rPr>
            <w:noProof/>
            <w:webHidden/>
          </w:rPr>
          <w:fldChar w:fldCharType="end"/>
        </w:r>
      </w:hyperlink>
    </w:p>
    <w:p w14:paraId="06036C2A"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1" w:history="1">
        <w:r w:rsidR="0075640B" w:rsidRPr="003E1262">
          <w:rPr>
            <w:rStyle w:val="Hiperpovezava"/>
            <w:noProof/>
          </w:rPr>
          <w:t>Slika 18:</w:t>
        </w:r>
        <w:r w:rsidR="0075640B">
          <w:rPr>
            <w:rFonts w:asciiTheme="minorHAnsi" w:eastAsiaTheme="minorEastAsia" w:hAnsiTheme="minorHAnsi" w:cstheme="minorBidi"/>
            <w:noProof/>
            <w:sz w:val="22"/>
            <w:szCs w:val="22"/>
            <w:lang w:eastAsia="sl-SI"/>
          </w:rPr>
          <w:tab/>
        </w:r>
        <w:r w:rsidR="0075640B" w:rsidRPr="003E1262">
          <w:rPr>
            <w:rStyle w:val="Hiperpovezava"/>
            <w:noProof/>
          </w:rPr>
          <w:t>Kmetijske površine namenjene ekološkemu kmetovanju</w:t>
        </w:r>
        <w:r w:rsidR="0075640B">
          <w:rPr>
            <w:noProof/>
            <w:webHidden/>
          </w:rPr>
          <w:tab/>
        </w:r>
        <w:r w:rsidR="0075640B">
          <w:rPr>
            <w:noProof/>
            <w:webHidden/>
          </w:rPr>
          <w:fldChar w:fldCharType="begin"/>
        </w:r>
        <w:r w:rsidR="0075640B">
          <w:rPr>
            <w:noProof/>
            <w:webHidden/>
          </w:rPr>
          <w:instrText xml:space="preserve"> PAGEREF _Toc55512381 \h </w:instrText>
        </w:r>
        <w:r w:rsidR="0075640B">
          <w:rPr>
            <w:noProof/>
            <w:webHidden/>
          </w:rPr>
        </w:r>
        <w:r w:rsidR="0075640B">
          <w:rPr>
            <w:noProof/>
            <w:webHidden/>
          </w:rPr>
          <w:fldChar w:fldCharType="separate"/>
        </w:r>
        <w:r w:rsidR="0075640B">
          <w:rPr>
            <w:noProof/>
            <w:webHidden/>
          </w:rPr>
          <w:t>52</w:t>
        </w:r>
        <w:r w:rsidR="0075640B">
          <w:rPr>
            <w:noProof/>
            <w:webHidden/>
          </w:rPr>
          <w:fldChar w:fldCharType="end"/>
        </w:r>
      </w:hyperlink>
    </w:p>
    <w:p w14:paraId="4C592DD8"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2" w:history="1">
        <w:r w:rsidR="0075640B" w:rsidRPr="003E1262">
          <w:rPr>
            <w:rStyle w:val="Hiperpovezava"/>
            <w:noProof/>
          </w:rPr>
          <w:t>Slika 19:</w:t>
        </w:r>
        <w:r w:rsidR="0075640B">
          <w:rPr>
            <w:rFonts w:asciiTheme="minorHAnsi" w:eastAsiaTheme="minorEastAsia" w:hAnsiTheme="minorHAnsi" w:cstheme="minorBidi"/>
            <w:noProof/>
            <w:sz w:val="22"/>
            <w:szCs w:val="22"/>
            <w:lang w:eastAsia="sl-SI"/>
          </w:rPr>
          <w:tab/>
        </w:r>
        <w:r w:rsidR="0075640B" w:rsidRPr="003E1262">
          <w:rPr>
            <w:rStyle w:val="Hiperpovezava"/>
            <w:noProof/>
          </w:rPr>
          <w:t>Delež energije iz obnovljivih virov v bruto končni porabi energije (%)</w:t>
        </w:r>
        <w:r w:rsidR="0075640B">
          <w:rPr>
            <w:noProof/>
            <w:webHidden/>
          </w:rPr>
          <w:tab/>
        </w:r>
        <w:r w:rsidR="0075640B">
          <w:rPr>
            <w:noProof/>
            <w:webHidden/>
          </w:rPr>
          <w:fldChar w:fldCharType="begin"/>
        </w:r>
        <w:r w:rsidR="0075640B">
          <w:rPr>
            <w:noProof/>
            <w:webHidden/>
          </w:rPr>
          <w:instrText xml:space="preserve"> PAGEREF _Toc55512382 \h </w:instrText>
        </w:r>
        <w:r w:rsidR="0075640B">
          <w:rPr>
            <w:noProof/>
            <w:webHidden/>
          </w:rPr>
        </w:r>
        <w:r w:rsidR="0075640B">
          <w:rPr>
            <w:noProof/>
            <w:webHidden/>
          </w:rPr>
          <w:fldChar w:fldCharType="separate"/>
        </w:r>
        <w:r w:rsidR="0075640B">
          <w:rPr>
            <w:noProof/>
            <w:webHidden/>
          </w:rPr>
          <w:t>56</w:t>
        </w:r>
        <w:r w:rsidR="0075640B">
          <w:rPr>
            <w:noProof/>
            <w:webHidden/>
          </w:rPr>
          <w:fldChar w:fldCharType="end"/>
        </w:r>
      </w:hyperlink>
    </w:p>
    <w:p w14:paraId="1440A637"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3" w:history="1">
        <w:r w:rsidR="0075640B" w:rsidRPr="003E1262">
          <w:rPr>
            <w:rStyle w:val="Hiperpovezava"/>
            <w:noProof/>
          </w:rPr>
          <w:t>Slika 20:</w:t>
        </w:r>
        <w:r w:rsidR="0075640B">
          <w:rPr>
            <w:rFonts w:asciiTheme="minorHAnsi" w:eastAsiaTheme="minorEastAsia" w:hAnsiTheme="minorHAnsi" w:cstheme="minorBidi"/>
            <w:noProof/>
            <w:sz w:val="22"/>
            <w:szCs w:val="22"/>
            <w:lang w:eastAsia="sl-SI"/>
          </w:rPr>
          <w:tab/>
        </w:r>
        <w:r w:rsidR="0075640B" w:rsidRPr="003E1262">
          <w:rPr>
            <w:rStyle w:val="Hiperpovezava"/>
            <w:noProof/>
          </w:rPr>
          <w:t>Energija iz obnovljivih virov v celotni oskrbi z energijo</w:t>
        </w:r>
        <w:r w:rsidR="0075640B">
          <w:rPr>
            <w:noProof/>
            <w:webHidden/>
          </w:rPr>
          <w:tab/>
        </w:r>
        <w:r w:rsidR="0075640B">
          <w:rPr>
            <w:noProof/>
            <w:webHidden/>
          </w:rPr>
          <w:fldChar w:fldCharType="begin"/>
        </w:r>
        <w:r w:rsidR="0075640B">
          <w:rPr>
            <w:noProof/>
            <w:webHidden/>
          </w:rPr>
          <w:instrText xml:space="preserve"> PAGEREF _Toc55512383 \h </w:instrText>
        </w:r>
        <w:r w:rsidR="0075640B">
          <w:rPr>
            <w:noProof/>
            <w:webHidden/>
          </w:rPr>
        </w:r>
        <w:r w:rsidR="0075640B">
          <w:rPr>
            <w:noProof/>
            <w:webHidden/>
          </w:rPr>
          <w:fldChar w:fldCharType="separate"/>
        </w:r>
        <w:r w:rsidR="0075640B">
          <w:rPr>
            <w:noProof/>
            <w:webHidden/>
          </w:rPr>
          <w:t>56</w:t>
        </w:r>
        <w:r w:rsidR="0075640B">
          <w:rPr>
            <w:noProof/>
            <w:webHidden/>
          </w:rPr>
          <w:fldChar w:fldCharType="end"/>
        </w:r>
      </w:hyperlink>
    </w:p>
    <w:p w14:paraId="0F35514B"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4" w:history="1">
        <w:r w:rsidR="0075640B" w:rsidRPr="003E1262">
          <w:rPr>
            <w:rStyle w:val="Hiperpovezava"/>
            <w:noProof/>
          </w:rPr>
          <w:t>Slika 21:</w:t>
        </w:r>
        <w:r w:rsidR="0075640B">
          <w:rPr>
            <w:rFonts w:asciiTheme="minorHAnsi" w:eastAsiaTheme="minorEastAsia" w:hAnsiTheme="minorHAnsi" w:cstheme="minorBidi"/>
            <w:noProof/>
            <w:sz w:val="22"/>
            <w:szCs w:val="22"/>
            <w:lang w:eastAsia="sl-SI"/>
          </w:rPr>
          <w:tab/>
        </w:r>
        <w:r w:rsidR="0075640B" w:rsidRPr="003E1262">
          <w:rPr>
            <w:rStyle w:val="Hiperpovezava"/>
            <w:noProof/>
          </w:rPr>
          <w:t>Raba obnovljivih virov energije</w:t>
        </w:r>
        <w:r w:rsidR="0075640B">
          <w:rPr>
            <w:noProof/>
            <w:webHidden/>
          </w:rPr>
          <w:tab/>
        </w:r>
        <w:r w:rsidR="0075640B">
          <w:rPr>
            <w:noProof/>
            <w:webHidden/>
          </w:rPr>
          <w:fldChar w:fldCharType="begin"/>
        </w:r>
        <w:r w:rsidR="0075640B">
          <w:rPr>
            <w:noProof/>
            <w:webHidden/>
          </w:rPr>
          <w:instrText xml:space="preserve"> PAGEREF _Toc55512384 \h </w:instrText>
        </w:r>
        <w:r w:rsidR="0075640B">
          <w:rPr>
            <w:noProof/>
            <w:webHidden/>
          </w:rPr>
        </w:r>
        <w:r w:rsidR="0075640B">
          <w:rPr>
            <w:noProof/>
            <w:webHidden/>
          </w:rPr>
          <w:fldChar w:fldCharType="separate"/>
        </w:r>
        <w:r w:rsidR="0075640B">
          <w:rPr>
            <w:noProof/>
            <w:webHidden/>
          </w:rPr>
          <w:t>57</w:t>
        </w:r>
        <w:r w:rsidR="0075640B">
          <w:rPr>
            <w:noProof/>
            <w:webHidden/>
          </w:rPr>
          <w:fldChar w:fldCharType="end"/>
        </w:r>
      </w:hyperlink>
    </w:p>
    <w:p w14:paraId="0B7C5E66"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5" w:history="1">
        <w:r w:rsidR="0075640B" w:rsidRPr="003E1262">
          <w:rPr>
            <w:rStyle w:val="Hiperpovezava"/>
            <w:rFonts w:eastAsia="Arial"/>
            <w:noProof/>
          </w:rPr>
          <w:t>Slika 22:</w:t>
        </w:r>
        <w:r w:rsidR="0075640B">
          <w:rPr>
            <w:rFonts w:asciiTheme="minorHAnsi" w:eastAsiaTheme="minorEastAsia" w:hAnsiTheme="minorHAnsi" w:cstheme="minorBidi"/>
            <w:noProof/>
            <w:sz w:val="22"/>
            <w:szCs w:val="22"/>
            <w:lang w:eastAsia="sl-SI"/>
          </w:rPr>
          <w:tab/>
        </w:r>
        <w:r w:rsidR="0075640B" w:rsidRPr="003E1262">
          <w:rPr>
            <w:rStyle w:val="Hiperpovezava"/>
            <w:rFonts w:eastAsia="Arial"/>
            <w:noProof/>
          </w:rPr>
          <w:t>Sektorski delež OVE za leto 2017</w:t>
        </w:r>
        <w:r w:rsidR="0075640B">
          <w:rPr>
            <w:noProof/>
            <w:webHidden/>
          </w:rPr>
          <w:tab/>
        </w:r>
        <w:r w:rsidR="0075640B">
          <w:rPr>
            <w:noProof/>
            <w:webHidden/>
          </w:rPr>
          <w:fldChar w:fldCharType="begin"/>
        </w:r>
        <w:r w:rsidR="0075640B">
          <w:rPr>
            <w:noProof/>
            <w:webHidden/>
          </w:rPr>
          <w:instrText xml:space="preserve"> PAGEREF _Toc55512385 \h </w:instrText>
        </w:r>
        <w:r w:rsidR="0075640B">
          <w:rPr>
            <w:noProof/>
            <w:webHidden/>
          </w:rPr>
        </w:r>
        <w:r w:rsidR="0075640B">
          <w:rPr>
            <w:noProof/>
            <w:webHidden/>
          </w:rPr>
          <w:fldChar w:fldCharType="separate"/>
        </w:r>
        <w:r w:rsidR="0075640B">
          <w:rPr>
            <w:noProof/>
            <w:webHidden/>
          </w:rPr>
          <w:t>58</w:t>
        </w:r>
        <w:r w:rsidR="0075640B">
          <w:rPr>
            <w:noProof/>
            <w:webHidden/>
          </w:rPr>
          <w:fldChar w:fldCharType="end"/>
        </w:r>
      </w:hyperlink>
    </w:p>
    <w:p w14:paraId="3D3E32B7"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6" w:history="1">
        <w:r w:rsidR="0075640B" w:rsidRPr="003E1262">
          <w:rPr>
            <w:rStyle w:val="Hiperpovezava"/>
            <w:rFonts w:eastAsia="Arial"/>
            <w:noProof/>
          </w:rPr>
          <w:t>Slika 23:</w:t>
        </w:r>
        <w:r w:rsidR="0075640B">
          <w:rPr>
            <w:rFonts w:asciiTheme="minorHAnsi" w:eastAsiaTheme="minorEastAsia" w:hAnsiTheme="minorHAnsi" w:cstheme="minorBidi"/>
            <w:noProof/>
            <w:sz w:val="22"/>
            <w:szCs w:val="22"/>
            <w:lang w:eastAsia="sl-SI"/>
          </w:rPr>
          <w:tab/>
        </w:r>
        <w:r w:rsidR="0075640B" w:rsidRPr="003E1262">
          <w:rPr>
            <w:rStyle w:val="Hiperpovezava"/>
            <w:rFonts w:eastAsia="Arial"/>
            <w:noProof/>
          </w:rPr>
          <w:t>Raba lesa v energetske namene</w:t>
        </w:r>
        <w:r w:rsidR="0075640B">
          <w:rPr>
            <w:noProof/>
            <w:webHidden/>
          </w:rPr>
          <w:tab/>
        </w:r>
        <w:r w:rsidR="0075640B">
          <w:rPr>
            <w:noProof/>
            <w:webHidden/>
          </w:rPr>
          <w:fldChar w:fldCharType="begin"/>
        </w:r>
        <w:r w:rsidR="0075640B">
          <w:rPr>
            <w:noProof/>
            <w:webHidden/>
          </w:rPr>
          <w:instrText xml:space="preserve"> PAGEREF _Toc55512386 \h </w:instrText>
        </w:r>
        <w:r w:rsidR="0075640B">
          <w:rPr>
            <w:noProof/>
            <w:webHidden/>
          </w:rPr>
        </w:r>
        <w:r w:rsidR="0075640B">
          <w:rPr>
            <w:noProof/>
            <w:webHidden/>
          </w:rPr>
          <w:fldChar w:fldCharType="separate"/>
        </w:r>
        <w:r w:rsidR="0075640B">
          <w:rPr>
            <w:noProof/>
            <w:webHidden/>
          </w:rPr>
          <w:t>60</w:t>
        </w:r>
        <w:r w:rsidR="0075640B">
          <w:rPr>
            <w:noProof/>
            <w:webHidden/>
          </w:rPr>
          <w:fldChar w:fldCharType="end"/>
        </w:r>
      </w:hyperlink>
    </w:p>
    <w:p w14:paraId="162C7126"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7" w:history="1">
        <w:r w:rsidR="0075640B" w:rsidRPr="003E1262">
          <w:rPr>
            <w:rStyle w:val="Hiperpovezava"/>
            <w:rFonts w:eastAsia="Arial"/>
            <w:noProof/>
            <w:lang w:eastAsia="en-US"/>
          </w:rPr>
          <w:t>Slika 24:</w:t>
        </w:r>
        <w:r w:rsidR="0075640B">
          <w:rPr>
            <w:rFonts w:asciiTheme="minorHAnsi" w:eastAsiaTheme="minorEastAsia" w:hAnsiTheme="minorHAnsi" w:cstheme="minorBidi"/>
            <w:noProof/>
            <w:sz w:val="22"/>
            <w:szCs w:val="22"/>
            <w:lang w:eastAsia="sl-SI"/>
          </w:rPr>
          <w:tab/>
        </w:r>
        <w:r w:rsidR="0075640B" w:rsidRPr="003E1262">
          <w:rPr>
            <w:rStyle w:val="Hiperpovezava"/>
            <w:noProof/>
          </w:rPr>
          <w:t>Proizvodnja obnovljivih virov energije iz kmetijstva in gozdarstva (Toe/1000 ha) in poraba obnovljivih virov energije v kmetijstvu in gozdarstvu (%)</w:t>
        </w:r>
        <w:r w:rsidR="0075640B">
          <w:rPr>
            <w:noProof/>
            <w:webHidden/>
          </w:rPr>
          <w:tab/>
        </w:r>
        <w:r w:rsidR="0075640B">
          <w:rPr>
            <w:noProof/>
            <w:webHidden/>
          </w:rPr>
          <w:fldChar w:fldCharType="begin"/>
        </w:r>
        <w:r w:rsidR="0075640B">
          <w:rPr>
            <w:noProof/>
            <w:webHidden/>
          </w:rPr>
          <w:instrText xml:space="preserve"> PAGEREF _Toc55512387 \h </w:instrText>
        </w:r>
        <w:r w:rsidR="0075640B">
          <w:rPr>
            <w:noProof/>
            <w:webHidden/>
          </w:rPr>
        </w:r>
        <w:r w:rsidR="0075640B">
          <w:rPr>
            <w:noProof/>
            <w:webHidden/>
          </w:rPr>
          <w:fldChar w:fldCharType="separate"/>
        </w:r>
        <w:r w:rsidR="0075640B">
          <w:rPr>
            <w:noProof/>
            <w:webHidden/>
          </w:rPr>
          <w:t>61</w:t>
        </w:r>
        <w:r w:rsidR="0075640B">
          <w:rPr>
            <w:noProof/>
            <w:webHidden/>
          </w:rPr>
          <w:fldChar w:fldCharType="end"/>
        </w:r>
      </w:hyperlink>
    </w:p>
    <w:p w14:paraId="41FD6A0A"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8" w:history="1">
        <w:r w:rsidR="0075640B" w:rsidRPr="003E1262">
          <w:rPr>
            <w:rStyle w:val="Hiperpovezava"/>
            <w:noProof/>
          </w:rPr>
          <w:t>Slika 25:</w:t>
        </w:r>
        <w:r w:rsidR="0075640B">
          <w:rPr>
            <w:rFonts w:asciiTheme="minorHAnsi" w:eastAsiaTheme="minorEastAsia" w:hAnsiTheme="minorHAnsi" w:cstheme="minorBidi"/>
            <w:noProof/>
            <w:sz w:val="22"/>
            <w:szCs w:val="22"/>
            <w:lang w:eastAsia="sl-SI"/>
          </w:rPr>
          <w:tab/>
        </w:r>
        <w:r w:rsidR="0075640B" w:rsidRPr="003E1262">
          <w:rPr>
            <w:rStyle w:val="Hiperpovezava"/>
            <w:noProof/>
          </w:rPr>
          <w:t>Lesne zaloge v Sloveniji v letih 2010–2017</w:t>
        </w:r>
        <w:r w:rsidR="0075640B">
          <w:rPr>
            <w:noProof/>
            <w:webHidden/>
          </w:rPr>
          <w:tab/>
        </w:r>
        <w:r w:rsidR="0075640B">
          <w:rPr>
            <w:noProof/>
            <w:webHidden/>
          </w:rPr>
          <w:fldChar w:fldCharType="begin"/>
        </w:r>
        <w:r w:rsidR="0075640B">
          <w:rPr>
            <w:noProof/>
            <w:webHidden/>
          </w:rPr>
          <w:instrText xml:space="preserve"> PAGEREF _Toc55512388 \h </w:instrText>
        </w:r>
        <w:r w:rsidR="0075640B">
          <w:rPr>
            <w:noProof/>
            <w:webHidden/>
          </w:rPr>
        </w:r>
        <w:r w:rsidR="0075640B">
          <w:rPr>
            <w:noProof/>
            <w:webHidden/>
          </w:rPr>
          <w:fldChar w:fldCharType="separate"/>
        </w:r>
        <w:r w:rsidR="0075640B">
          <w:rPr>
            <w:noProof/>
            <w:webHidden/>
          </w:rPr>
          <w:t>62</w:t>
        </w:r>
        <w:r w:rsidR="0075640B">
          <w:rPr>
            <w:noProof/>
            <w:webHidden/>
          </w:rPr>
          <w:fldChar w:fldCharType="end"/>
        </w:r>
      </w:hyperlink>
    </w:p>
    <w:p w14:paraId="31D9D40E"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89" w:history="1">
        <w:r w:rsidR="0075640B" w:rsidRPr="003E1262">
          <w:rPr>
            <w:rStyle w:val="Hiperpovezava"/>
            <w:noProof/>
          </w:rPr>
          <w:t>Slika 26:</w:t>
        </w:r>
        <w:r w:rsidR="0075640B">
          <w:rPr>
            <w:rFonts w:asciiTheme="minorHAnsi" w:eastAsiaTheme="minorEastAsia" w:hAnsiTheme="minorHAnsi" w:cstheme="minorBidi"/>
            <w:noProof/>
            <w:sz w:val="22"/>
            <w:szCs w:val="22"/>
            <w:lang w:eastAsia="sl-SI"/>
          </w:rPr>
          <w:tab/>
        </w:r>
        <w:r w:rsidR="0075640B" w:rsidRPr="003E1262">
          <w:rPr>
            <w:rStyle w:val="Hiperpovezava"/>
            <w:noProof/>
          </w:rPr>
          <w:t>Temperatura (°C) v globini 1.000 m</w:t>
        </w:r>
        <w:r w:rsidR="0075640B">
          <w:rPr>
            <w:noProof/>
            <w:webHidden/>
          </w:rPr>
          <w:tab/>
        </w:r>
        <w:r w:rsidR="0075640B">
          <w:rPr>
            <w:noProof/>
            <w:webHidden/>
          </w:rPr>
          <w:fldChar w:fldCharType="begin"/>
        </w:r>
        <w:r w:rsidR="0075640B">
          <w:rPr>
            <w:noProof/>
            <w:webHidden/>
          </w:rPr>
          <w:instrText xml:space="preserve"> PAGEREF _Toc55512389 \h </w:instrText>
        </w:r>
        <w:r w:rsidR="0075640B">
          <w:rPr>
            <w:noProof/>
            <w:webHidden/>
          </w:rPr>
        </w:r>
        <w:r w:rsidR="0075640B">
          <w:rPr>
            <w:noProof/>
            <w:webHidden/>
          </w:rPr>
          <w:fldChar w:fldCharType="separate"/>
        </w:r>
        <w:r w:rsidR="0075640B">
          <w:rPr>
            <w:noProof/>
            <w:webHidden/>
          </w:rPr>
          <w:t>65</w:t>
        </w:r>
        <w:r w:rsidR="0075640B">
          <w:rPr>
            <w:noProof/>
            <w:webHidden/>
          </w:rPr>
          <w:fldChar w:fldCharType="end"/>
        </w:r>
      </w:hyperlink>
    </w:p>
    <w:p w14:paraId="0CA8EF70"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90" w:history="1">
        <w:r w:rsidR="0075640B" w:rsidRPr="003E1262">
          <w:rPr>
            <w:rStyle w:val="Hiperpovezava"/>
            <w:noProof/>
          </w:rPr>
          <w:t>Slika 27:</w:t>
        </w:r>
        <w:r w:rsidR="0075640B">
          <w:rPr>
            <w:rFonts w:asciiTheme="minorHAnsi" w:eastAsiaTheme="minorEastAsia" w:hAnsiTheme="minorHAnsi" w:cstheme="minorBidi"/>
            <w:noProof/>
            <w:sz w:val="22"/>
            <w:szCs w:val="22"/>
            <w:lang w:eastAsia="sl-SI"/>
          </w:rPr>
          <w:tab/>
        </w:r>
        <w:r w:rsidR="0075640B" w:rsidRPr="003E1262">
          <w:rPr>
            <w:rStyle w:val="Hiperpovezava"/>
            <w:noProof/>
            <w:shd w:val="clear" w:color="auto" w:fill="FFFFFF"/>
          </w:rPr>
          <w:t>Poraba energije v kmetijstvu v evropskih državah v letu 2016 (v GJ/ha kmetijskih zemljišč v uporabi)</w:t>
        </w:r>
        <w:r w:rsidR="0075640B">
          <w:rPr>
            <w:noProof/>
            <w:webHidden/>
          </w:rPr>
          <w:tab/>
        </w:r>
        <w:r w:rsidR="0075640B">
          <w:rPr>
            <w:noProof/>
            <w:webHidden/>
          </w:rPr>
          <w:fldChar w:fldCharType="begin"/>
        </w:r>
        <w:r w:rsidR="0075640B">
          <w:rPr>
            <w:noProof/>
            <w:webHidden/>
          </w:rPr>
          <w:instrText xml:space="preserve"> PAGEREF _Toc55512390 \h </w:instrText>
        </w:r>
        <w:r w:rsidR="0075640B">
          <w:rPr>
            <w:noProof/>
            <w:webHidden/>
          </w:rPr>
        </w:r>
        <w:r w:rsidR="0075640B">
          <w:rPr>
            <w:noProof/>
            <w:webHidden/>
          </w:rPr>
          <w:fldChar w:fldCharType="separate"/>
        </w:r>
        <w:r w:rsidR="0075640B">
          <w:rPr>
            <w:noProof/>
            <w:webHidden/>
          </w:rPr>
          <w:t>66</w:t>
        </w:r>
        <w:r w:rsidR="0075640B">
          <w:rPr>
            <w:noProof/>
            <w:webHidden/>
          </w:rPr>
          <w:fldChar w:fldCharType="end"/>
        </w:r>
      </w:hyperlink>
    </w:p>
    <w:p w14:paraId="47F640B4"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391" w:history="1">
        <w:r w:rsidR="0075640B" w:rsidRPr="003E1262">
          <w:rPr>
            <w:rStyle w:val="Hiperpovezava"/>
            <w:noProof/>
          </w:rPr>
          <w:t>Slika 28:</w:t>
        </w:r>
        <w:r w:rsidR="0075640B">
          <w:rPr>
            <w:rFonts w:asciiTheme="minorHAnsi" w:eastAsiaTheme="minorEastAsia" w:hAnsiTheme="minorHAnsi" w:cstheme="minorBidi"/>
            <w:noProof/>
            <w:sz w:val="22"/>
            <w:szCs w:val="22"/>
            <w:lang w:eastAsia="sl-SI"/>
          </w:rPr>
          <w:tab/>
        </w:r>
        <w:r w:rsidR="0075640B" w:rsidRPr="003E1262">
          <w:rPr>
            <w:rStyle w:val="Hiperpovezava"/>
            <w:noProof/>
          </w:rPr>
          <w:t>Delež (%) porabljene energije v kmetijstvu</w:t>
        </w:r>
        <w:r w:rsidR="0075640B">
          <w:rPr>
            <w:noProof/>
            <w:webHidden/>
          </w:rPr>
          <w:tab/>
        </w:r>
        <w:r w:rsidR="0075640B">
          <w:rPr>
            <w:noProof/>
            <w:webHidden/>
          </w:rPr>
          <w:fldChar w:fldCharType="begin"/>
        </w:r>
        <w:r w:rsidR="0075640B">
          <w:rPr>
            <w:noProof/>
            <w:webHidden/>
          </w:rPr>
          <w:instrText xml:space="preserve"> PAGEREF _Toc55512391 \h </w:instrText>
        </w:r>
        <w:r w:rsidR="0075640B">
          <w:rPr>
            <w:noProof/>
            <w:webHidden/>
          </w:rPr>
        </w:r>
        <w:r w:rsidR="0075640B">
          <w:rPr>
            <w:noProof/>
            <w:webHidden/>
          </w:rPr>
          <w:fldChar w:fldCharType="separate"/>
        </w:r>
        <w:r w:rsidR="0075640B">
          <w:rPr>
            <w:noProof/>
            <w:webHidden/>
          </w:rPr>
          <w:t>66</w:t>
        </w:r>
        <w:r w:rsidR="0075640B">
          <w:rPr>
            <w:noProof/>
            <w:webHidden/>
          </w:rPr>
          <w:fldChar w:fldCharType="end"/>
        </w:r>
      </w:hyperlink>
    </w:p>
    <w:p w14:paraId="67D3557F" w14:textId="15E1ACDD" w:rsidR="007E4E30" w:rsidRPr="00893579" w:rsidRDefault="0075640B" w:rsidP="007E4E30">
      <w:pPr>
        <w:rPr>
          <w:rFonts w:ascii="Arial" w:hAnsi="Arial" w:cs="Arial"/>
          <w:sz w:val="20"/>
        </w:rPr>
      </w:pPr>
      <w:r>
        <w:rPr>
          <w:rFonts w:ascii="Arial" w:hAnsi="Arial" w:cs="Arial"/>
          <w:sz w:val="20"/>
        </w:rPr>
        <w:fldChar w:fldCharType="end"/>
      </w:r>
    </w:p>
    <w:p w14:paraId="3C321B5F" w14:textId="77777777" w:rsidR="007E4E30" w:rsidRPr="00893579" w:rsidRDefault="007E4E30">
      <w:pPr>
        <w:jc w:val="left"/>
        <w:rPr>
          <w:rFonts w:ascii="Arial" w:hAnsi="Arial" w:cs="Arial"/>
          <w:sz w:val="20"/>
        </w:rPr>
      </w:pPr>
    </w:p>
    <w:p w14:paraId="4696861E" w14:textId="77777777" w:rsidR="007E4E30" w:rsidRPr="00893579" w:rsidRDefault="007E4E30">
      <w:pPr>
        <w:jc w:val="left"/>
        <w:rPr>
          <w:rFonts w:ascii="Arial" w:hAnsi="Arial" w:cs="Arial"/>
          <w:sz w:val="20"/>
        </w:rPr>
      </w:pPr>
    </w:p>
    <w:p w14:paraId="17A41666" w14:textId="77777777" w:rsidR="007E4E30" w:rsidRPr="00893579" w:rsidRDefault="007E4E30">
      <w:pPr>
        <w:jc w:val="left"/>
        <w:rPr>
          <w:rFonts w:ascii="Arial" w:hAnsi="Arial" w:cs="Arial"/>
          <w:sz w:val="20"/>
        </w:rPr>
      </w:pPr>
    </w:p>
    <w:p w14:paraId="0CFC174E" w14:textId="77777777" w:rsidR="007E4E30" w:rsidRPr="00893579" w:rsidRDefault="007E4E30">
      <w:pPr>
        <w:jc w:val="left"/>
        <w:rPr>
          <w:rFonts w:ascii="Arial" w:hAnsi="Arial" w:cs="Arial"/>
          <w:sz w:val="20"/>
        </w:rPr>
      </w:pPr>
    </w:p>
    <w:p w14:paraId="3E16D36B" w14:textId="77777777" w:rsidR="007E4E30" w:rsidRPr="00893579" w:rsidRDefault="007E4E30">
      <w:pPr>
        <w:jc w:val="left"/>
        <w:rPr>
          <w:rFonts w:ascii="Arial" w:hAnsi="Arial" w:cs="Arial"/>
          <w:sz w:val="20"/>
        </w:rPr>
      </w:pPr>
    </w:p>
    <w:p w14:paraId="3654D693" w14:textId="77777777" w:rsidR="0075640B" w:rsidRDefault="0075640B">
      <w:pPr>
        <w:jc w:val="left"/>
        <w:rPr>
          <w:rFonts w:ascii="Arial" w:hAnsi="Arial" w:cs="Arial"/>
          <w:b/>
          <w:sz w:val="22"/>
        </w:rPr>
      </w:pPr>
    </w:p>
    <w:p w14:paraId="6FB88816" w14:textId="77777777" w:rsidR="0075640B" w:rsidRDefault="0075640B">
      <w:pPr>
        <w:jc w:val="left"/>
        <w:rPr>
          <w:rFonts w:ascii="Arial" w:hAnsi="Arial" w:cs="Arial"/>
          <w:b/>
          <w:sz w:val="22"/>
        </w:rPr>
      </w:pPr>
    </w:p>
    <w:p w14:paraId="1549A729" w14:textId="77777777" w:rsidR="0075640B" w:rsidRDefault="0075640B">
      <w:pPr>
        <w:jc w:val="left"/>
        <w:rPr>
          <w:rFonts w:ascii="Arial" w:hAnsi="Arial" w:cs="Arial"/>
          <w:b/>
          <w:sz w:val="22"/>
        </w:rPr>
      </w:pPr>
    </w:p>
    <w:p w14:paraId="459E8A6A" w14:textId="77777777" w:rsidR="0075640B" w:rsidRDefault="0075640B">
      <w:pPr>
        <w:jc w:val="left"/>
        <w:rPr>
          <w:rFonts w:ascii="Arial" w:hAnsi="Arial" w:cs="Arial"/>
          <w:b/>
          <w:sz w:val="22"/>
        </w:rPr>
      </w:pPr>
    </w:p>
    <w:p w14:paraId="6E30D906" w14:textId="77777777" w:rsidR="0075640B" w:rsidRDefault="0075640B">
      <w:pPr>
        <w:jc w:val="left"/>
        <w:rPr>
          <w:rFonts w:ascii="Arial" w:hAnsi="Arial" w:cs="Arial"/>
          <w:b/>
          <w:sz w:val="22"/>
        </w:rPr>
      </w:pPr>
    </w:p>
    <w:p w14:paraId="6302B72F" w14:textId="77777777" w:rsidR="0075640B" w:rsidRDefault="0075640B">
      <w:pPr>
        <w:jc w:val="left"/>
        <w:rPr>
          <w:rFonts w:ascii="Arial" w:hAnsi="Arial" w:cs="Arial"/>
          <w:b/>
          <w:sz w:val="22"/>
        </w:rPr>
      </w:pPr>
    </w:p>
    <w:p w14:paraId="0CB97FAC" w14:textId="621B9D6C" w:rsidR="007E4E30" w:rsidRPr="00893579" w:rsidRDefault="007E4E30">
      <w:pPr>
        <w:jc w:val="left"/>
        <w:rPr>
          <w:rFonts w:ascii="Arial" w:hAnsi="Arial" w:cs="Arial"/>
          <w:b/>
          <w:sz w:val="22"/>
        </w:rPr>
      </w:pPr>
      <w:r w:rsidRPr="00893579">
        <w:rPr>
          <w:rFonts w:ascii="Arial" w:hAnsi="Arial" w:cs="Arial"/>
          <w:b/>
          <w:sz w:val="22"/>
        </w:rPr>
        <w:lastRenderedPageBreak/>
        <w:t xml:space="preserve">Kazalo tabel: </w:t>
      </w:r>
    </w:p>
    <w:p w14:paraId="4363AE1E" w14:textId="77777777" w:rsidR="007E4E30" w:rsidRPr="00893579" w:rsidRDefault="007E4E30">
      <w:pPr>
        <w:jc w:val="left"/>
        <w:rPr>
          <w:rFonts w:ascii="Arial" w:hAnsi="Arial" w:cs="Arial"/>
          <w:sz w:val="20"/>
        </w:rPr>
      </w:pPr>
    </w:p>
    <w:p w14:paraId="01FE73D6" w14:textId="77777777" w:rsidR="0075640B" w:rsidRDefault="007E4E30">
      <w:pPr>
        <w:pStyle w:val="Kazaloslik"/>
        <w:tabs>
          <w:tab w:val="left" w:pos="1200"/>
          <w:tab w:val="right" w:leader="dot" w:pos="9742"/>
        </w:tabs>
        <w:rPr>
          <w:rFonts w:asciiTheme="minorHAnsi" w:eastAsiaTheme="minorEastAsia" w:hAnsiTheme="minorHAnsi" w:cstheme="minorBidi"/>
          <w:noProof/>
          <w:sz w:val="22"/>
          <w:szCs w:val="22"/>
          <w:lang w:eastAsia="sl-SI"/>
        </w:rPr>
      </w:pPr>
      <w:r w:rsidRPr="00893579">
        <w:rPr>
          <w:rFonts w:cs="Arial"/>
        </w:rPr>
        <w:fldChar w:fldCharType="begin"/>
      </w:r>
      <w:r w:rsidRPr="00893579">
        <w:rPr>
          <w:rFonts w:cs="Arial"/>
        </w:rPr>
        <w:instrText xml:space="preserve"> TOC \h \z \t "Preglednica" \c </w:instrText>
      </w:r>
      <w:r w:rsidRPr="00893579">
        <w:rPr>
          <w:rFonts w:cs="Arial"/>
        </w:rPr>
        <w:fldChar w:fldCharType="separate"/>
      </w:r>
      <w:hyperlink w:anchor="_Toc55512405" w:history="1">
        <w:r w:rsidR="0075640B" w:rsidRPr="00FA6C55">
          <w:rPr>
            <w:rStyle w:val="Hiperpovezava"/>
            <w:noProof/>
          </w:rPr>
          <w:t>Tabela 1:</w:t>
        </w:r>
        <w:r w:rsidR="0075640B">
          <w:rPr>
            <w:rFonts w:asciiTheme="minorHAnsi" w:eastAsiaTheme="minorEastAsia" w:hAnsiTheme="minorHAnsi" w:cstheme="minorBidi"/>
            <w:noProof/>
            <w:sz w:val="22"/>
            <w:szCs w:val="22"/>
            <w:lang w:eastAsia="sl-SI"/>
          </w:rPr>
          <w:tab/>
        </w:r>
        <w:r w:rsidR="0075640B" w:rsidRPr="00FA6C55">
          <w:rPr>
            <w:rStyle w:val="Hiperpovezava"/>
            <w:noProof/>
          </w:rPr>
          <w:t>EU in nacionalna zakonodaja ter dokumenti s področja podnebnih spremembah in trajnostne energije s cilji</w:t>
        </w:r>
        <w:r w:rsidR="0075640B">
          <w:rPr>
            <w:noProof/>
            <w:webHidden/>
          </w:rPr>
          <w:tab/>
        </w:r>
        <w:r w:rsidR="0075640B">
          <w:rPr>
            <w:noProof/>
            <w:webHidden/>
          </w:rPr>
          <w:fldChar w:fldCharType="begin"/>
        </w:r>
        <w:r w:rsidR="0075640B">
          <w:rPr>
            <w:noProof/>
            <w:webHidden/>
          </w:rPr>
          <w:instrText xml:space="preserve"> PAGEREF _Toc55512405 \h </w:instrText>
        </w:r>
        <w:r w:rsidR="0075640B">
          <w:rPr>
            <w:noProof/>
            <w:webHidden/>
          </w:rPr>
        </w:r>
        <w:r w:rsidR="0075640B">
          <w:rPr>
            <w:noProof/>
            <w:webHidden/>
          </w:rPr>
          <w:fldChar w:fldCharType="separate"/>
        </w:r>
        <w:r w:rsidR="0075640B">
          <w:rPr>
            <w:noProof/>
            <w:webHidden/>
          </w:rPr>
          <w:t>11</w:t>
        </w:r>
        <w:r w:rsidR="0075640B">
          <w:rPr>
            <w:noProof/>
            <w:webHidden/>
          </w:rPr>
          <w:fldChar w:fldCharType="end"/>
        </w:r>
      </w:hyperlink>
    </w:p>
    <w:p w14:paraId="19AE7EE2"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06" w:history="1">
        <w:r w:rsidR="0075640B" w:rsidRPr="00FA6C55">
          <w:rPr>
            <w:rStyle w:val="Hiperpovezava"/>
            <w:noProof/>
          </w:rPr>
          <w:t>Tabela 2:</w:t>
        </w:r>
        <w:r w:rsidR="0075640B">
          <w:rPr>
            <w:rFonts w:asciiTheme="minorHAnsi" w:eastAsiaTheme="minorEastAsia" w:hAnsiTheme="minorHAnsi" w:cstheme="minorBidi"/>
            <w:noProof/>
            <w:sz w:val="22"/>
            <w:szCs w:val="22"/>
            <w:lang w:eastAsia="sl-SI"/>
          </w:rPr>
          <w:tab/>
        </w:r>
        <w:r w:rsidR="0075640B" w:rsidRPr="00FA6C55">
          <w:rPr>
            <w:rStyle w:val="Hiperpovezava"/>
            <w:noProof/>
          </w:rPr>
          <w:t>Intenzivnost kmetovanja v Sloveniji</w:t>
        </w:r>
        <w:r w:rsidR="0075640B">
          <w:rPr>
            <w:noProof/>
            <w:webHidden/>
          </w:rPr>
          <w:tab/>
        </w:r>
        <w:r w:rsidR="0075640B">
          <w:rPr>
            <w:noProof/>
            <w:webHidden/>
          </w:rPr>
          <w:fldChar w:fldCharType="begin"/>
        </w:r>
        <w:r w:rsidR="0075640B">
          <w:rPr>
            <w:noProof/>
            <w:webHidden/>
          </w:rPr>
          <w:instrText xml:space="preserve"> PAGEREF _Toc55512406 \h </w:instrText>
        </w:r>
        <w:r w:rsidR="0075640B">
          <w:rPr>
            <w:noProof/>
            <w:webHidden/>
          </w:rPr>
        </w:r>
        <w:r w:rsidR="0075640B">
          <w:rPr>
            <w:noProof/>
            <w:webHidden/>
          </w:rPr>
          <w:fldChar w:fldCharType="separate"/>
        </w:r>
        <w:r w:rsidR="0075640B">
          <w:rPr>
            <w:noProof/>
            <w:webHidden/>
          </w:rPr>
          <w:t>24</w:t>
        </w:r>
        <w:r w:rsidR="0075640B">
          <w:rPr>
            <w:noProof/>
            <w:webHidden/>
          </w:rPr>
          <w:fldChar w:fldCharType="end"/>
        </w:r>
      </w:hyperlink>
    </w:p>
    <w:p w14:paraId="56466909"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07" w:history="1">
        <w:r w:rsidR="0075640B" w:rsidRPr="00FA6C55">
          <w:rPr>
            <w:rStyle w:val="Hiperpovezava"/>
            <w:rFonts w:eastAsia="Arial"/>
            <w:noProof/>
          </w:rPr>
          <w:t>Tabela 3:</w:t>
        </w:r>
        <w:r w:rsidR="0075640B">
          <w:rPr>
            <w:rFonts w:asciiTheme="minorHAnsi" w:eastAsiaTheme="minorEastAsia" w:hAnsiTheme="minorHAnsi" w:cstheme="minorBidi"/>
            <w:noProof/>
            <w:sz w:val="22"/>
            <w:szCs w:val="22"/>
            <w:lang w:eastAsia="sl-SI"/>
          </w:rPr>
          <w:tab/>
        </w:r>
        <w:r w:rsidR="0075640B" w:rsidRPr="00FA6C55">
          <w:rPr>
            <w:rStyle w:val="Hiperpovezava"/>
            <w:rFonts w:eastAsia="Arial"/>
            <w:noProof/>
          </w:rPr>
          <w:t>Obseg namakanih zemljišč glede na vrsto rabe zemljišč v Sloveniji</w:t>
        </w:r>
        <w:r w:rsidR="0075640B">
          <w:rPr>
            <w:noProof/>
            <w:webHidden/>
          </w:rPr>
          <w:tab/>
        </w:r>
        <w:r w:rsidR="0075640B">
          <w:rPr>
            <w:noProof/>
            <w:webHidden/>
          </w:rPr>
          <w:fldChar w:fldCharType="begin"/>
        </w:r>
        <w:r w:rsidR="0075640B">
          <w:rPr>
            <w:noProof/>
            <w:webHidden/>
          </w:rPr>
          <w:instrText xml:space="preserve"> PAGEREF _Toc55512407 \h </w:instrText>
        </w:r>
        <w:r w:rsidR="0075640B">
          <w:rPr>
            <w:noProof/>
            <w:webHidden/>
          </w:rPr>
        </w:r>
        <w:r w:rsidR="0075640B">
          <w:rPr>
            <w:noProof/>
            <w:webHidden/>
          </w:rPr>
          <w:fldChar w:fldCharType="separate"/>
        </w:r>
        <w:r w:rsidR="0075640B">
          <w:rPr>
            <w:noProof/>
            <w:webHidden/>
          </w:rPr>
          <w:t>25</w:t>
        </w:r>
        <w:r w:rsidR="0075640B">
          <w:rPr>
            <w:noProof/>
            <w:webHidden/>
          </w:rPr>
          <w:fldChar w:fldCharType="end"/>
        </w:r>
      </w:hyperlink>
    </w:p>
    <w:p w14:paraId="6638734E"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08" w:history="1">
        <w:r w:rsidR="0075640B" w:rsidRPr="00FA6C55">
          <w:rPr>
            <w:rStyle w:val="Hiperpovezava"/>
            <w:noProof/>
          </w:rPr>
          <w:t>Tabela 4:</w:t>
        </w:r>
        <w:r w:rsidR="0075640B">
          <w:rPr>
            <w:rFonts w:asciiTheme="minorHAnsi" w:eastAsiaTheme="minorEastAsia" w:hAnsiTheme="minorHAnsi" w:cstheme="minorBidi"/>
            <w:noProof/>
            <w:sz w:val="22"/>
            <w:szCs w:val="22"/>
            <w:lang w:eastAsia="sl-SI"/>
          </w:rPr>
          <w:tab/>
        </w:r>
        <w:r w:rsidR="0075640B" w:rsidRPr="00FA6C55">
          <w:rPr>
            <w:rStyle w:val="Hiperpovezava"/>
            <w:noProof/>
          </w:rPr>
          <w:t>Zemljišča, pripravljena za namakanje v letih 2003–2018</w:t>
        </w:r>
        <w:r w:rsidR="0075640B">
          <w:rPr>
            <w:noProof/>
            <w:webHidden/>
          </w:rPr>
          <w:tab/>
        </w:r>
        <w:r w:rsidR="0075640B">
          <w:rPr>
            <w:noProof/>
            <w:webHidden/>
          </w:rPr>
          <w:fldChar w:fldCharType="begin"/>
        </w:r>
        <w:r w:rsidR="0075640B">
          <w:rPr>
            <w:noProof/>
            <w:webHidden/>
          </w:rPr>
          <w:instrText xml:space="preserve"> PAGEREF _Toc55512408 \h </w:instrText>
        </w:r>
        <w:r w:rsidR="0075640B">
          <w:rPr>
            <w:noProof/>
            <w:webHidden/>
          </w:rPr>
        </w:r>
        <w:r w:rsidR="0075640B">
          <w:rPr>
            <w:noProof/>
            <w:webHidden/>
          </w:rPr>
          <w:fldChar w:fldCharType="separate"/>
        </w:r>
        <w:r w:rsidR="0075640B">
          <w:rPr>
            <w:noProof/>
            <w:webHidden/>
          </w:rPr>
          <w:t>25</w:t>
        </w:r>
        <w:r w:rsidR="0075640B">
          <w:rPr>
            <w:noProof/>
            <w:webHidden/>
          </w:rPr>
          <w:fldChar w:fldCharType="end"/>
        </w:r>
      </w:hyperlink>
    </w:p>
    <w:p w14:paraId="1EAC6CE7"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09" w:history="1">
        <w:r w:rsidR="0075640B" w:rsidRPr="00FA6C55">
          <w:rPr>
            <w:rStyle w:val="Hiperpovezava"/>
            <w:noProof/>
          </w:rPr>
          <w:t>Tabela 5:</w:t>
        </w:r>
        <w:r w:rsidR="0075640B">
          <w:rPr>
            <w:rFonts w:asciiTheme="minorHAnsi" w:eastAsiaTheme="minorEastAsia" w:hAnsiTheme="minorHAnsi" w:cstheme="minorBidi"/>
            <w:noProof/>
            <w:sz w:val="22"/>
            <w:szCs w:val="22"/>
            <w:lang w:eastAsia="sl-SI"/>
          </w:rPr>
          <w:tab/>
        </w:r>
        <w:r w:rsidR="0075640B" w:rsidRPr="00FA6C55">
          <w:rPr>
            <w:rStyle w:val="Hiperpovezava"/>
            <w:noProof/>
          </w:rPr>
          <w:t>Porabljena voda za namakanje v letih 2012–2018</w:t>
        </w:r>
        <w:r w:rsidR="0075640B">
          <w:rPr>
            <w:noProof/>
            <w:webHidden/>
          </w:rPr>
          <w:tab/>
        </w:r>
        <w:r w:rsidR="0075640B">
          <w:rPr>
            <w:noProof/>
            <w:webHidden/>
          </w:rPr>
          <w:fldChar w:fldCharType="begin"/>
        </w:r>
        <w:r w:rsidR="0075640B">
          <w:rPr>
            <w:noProof/>
            <w:webHidden/>
          </w:rPr>
          <w:instrText xml:space="preserve"> PAGEREF _Toc55512409 \h </w:instrText>
        </w:r>
        <w:r w:rsidR="0075640B">
          <w:rPr>
            <w:noProof/>
            <w:webHidden/>
          </w:rPr>
        </w:r>
        <w:r w:rsidR="0075640B">
          <w:rPr>
            <w:noProof/>
            <w:webHidden/>
          </w:rPr>
          <w:fldChar w:fldCharType="separate"/>
        </w:r>
        <w:r w:rsidR="0075640B">
          <w:rPr>
            <w:noProof/>
            <w:webHidden/>
          </w:rPr>
          <w:t>25</w:t>
        </w:r>
        <w:r w:rsidR="0075640B">
          <w:rPr>
            <w:noProof/>
            <w:webHidden/>
          </w:rPr>
          <w:fldChar w:fldCharType="end"/>
        </w:r>
      </w:hyperlink>
    </w:p>
    <w:p w14:paraId="57DA8D2B"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0" w:history="1">
        <w:r w:rsidR="0075640B" w:rsidRPr="00FA6C55">
          <w:rPr>
            <w:rStyle w:val="Hiperpovezava"/>
            <w:noProof/>
          </w:rPr>
          <w:t>Tabela 6:</w:t>
        </w:r>
        <w:r w:rsidR="0075640B">
          <w:rPr>
            <w:rFonts w:asciiTheme="minorHAnsi" w:eastAsiaTheme="minorEastAsia" w:hAnsiTheme="minorHAnsi" w:cstheme="minorBidi"/>
            <w:noProof/>
            <w:sz w:val="22"/>
            <w:szCs w:val="22"/>
            <w:lang w:eastAsia="sl-SI"/>
          </w:rPr>
          <w:tab/>
        </w:r>
        <w:r w:rsidR="0075640B" w:rsidRPr="00FA6C55">
          <w:rPr>
            <w:rStyle w:val="Hiperpovezava"/>
            <w:noProof/>
          </w:rPr>
          <w:t>Višina škode po posameznih letih in vrstah naravne nesreče</w:t>
        </w:r>
        <w:r w:rsidR="0075640B">
          <w:rPr>
            <w:noProof/>
            <w:webHidden/>
          </w:rPr>
          <w:tab/>
        </w:r>
        <w:r w:rsidR="0075640B">
          <w:rPr>
            <w:noProof/>
            <w:webHidden/>
          </w:rPr>
          <w:fldChar w:fldCharType="begin"/>
        </w:r>
        <w:r w:rsidR="0075640B">
          <w:rPr>
            <w:noProof/>
            <w:webHidden/>
          </w:rPr>
          <w:instrText xml:space="preserve"> PAGEREF _Toc55512410 \h </w:instrText>
        </w:r>
        <w:r w:rsidR="0075640B">
          <w:rPr>
            <w:noProof/>
            <w:webHidden/>
          </w:rPr>
        </w:r>
        <w:r w:rsidR="0075640B">
          <w:rPr>
            <w:noProof/>
            <w:webHidden/>
          </w:rPr>
          <w:fldChar w:fldCharType="separate"/>
        </w:r>
        <w:r w:rsidR="0075640B">
          <w:rPr>
            <w:noProof/>
            <w:webHidden/>
          </w:rPr>
          <w:t>28</w:t>
        </w:r>
        <w:r w:rsidR="0075640B">
          <w:rPr>
            <w:noProof/>
            <w:webHidden/>
          </w:rPr>
          <w:fldChar w:fldCharType="end"/>
        </w:r>
      </w:hyperlink>
    </w:p>
    <w:p w14:paraId="76668DC0"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1" w:history="1">
        <w:r w:rsidR="0075640B" w:rsidRPr="00FA6C55">
          <w:rPr>
            <w:rStyle w:val="Hiperpovezava"/>
            <w:noProof/>
          </w:rPr>
          <w:t>Tabela 7:</w:t>
        </w:r>
        <w:r w:rsidR="0075640B">
          <w:rPr>
            <w:rFonts w:asciiTheme="minorHAnsi" w:eastAsiaTheme="minorEastAsia" w:hAnsiTheme="minorHAnsi" w:cstheme="minorBidi"/>
            <w:noProof/>
            <w:sz w:val="22"/>
            <w:szCs w:val="22"/>
            <w:lang w:eastAsia="sl-SI"/>
          </w:rPr>
          <w:tab/>
        </w:r>
        <w:r w:rsidR="0075640B" w:rsidRPr="00FA6C55">
          <w:rPr>
            <w:rStyle w:val="Hiperpovezava"/>
            <w:noProof/>
          </w:rPr>
          <w:t>Emisije TGP iz kmetijstva</w:t>
        </w:r>
        <w:r w:rsidR="0075640B">
          <w:rPr>
            <w:noProof/>
            <w:webHidden/>
          </w:rPr>
          <w:tab/>
        </w:r>
        <w:r w:rsidR="0075640B">
          <w:rPr>
            <w:noProof/>
            <w:webHidden/>
          </w:rPr>
          <w:fldChar w:fldCharType="begin"/>
        </w:r>
        <w:r w:rsidR="0075640B">
          <w:rPr>
            <w:noProof/>
            <w:webHidden/>
          </w:rPr>
          <w:instrText xml:space="preserve"> PAGEREF _Toc55512411 \h </w:instrText>
        </w:r>
        <w:r w:rsidR="0075640B">
          <w:rPr>
            <w:noProof/>
            <w:webHidden/>
          </w:rPr>
        </w:r>
        <w:r w:rsidR="0075640B">
          <w:rPr>
            <w:noProof/>
            <w:webHidden/>
          </w:rPr>
          <w:fldChar w:fldCharType="separate"/>
        </w:r>
        <w:r w:rsidR="0075640B">
          <w:rPr>
            <w:noProof/>
            <w:webHidden/>
          </w:rPr>
          <w:t>36</w:t>
        </w:r>
        <w:r w:rsidR="0075640B">
          <w:rPr>
            <w:noProof/>
            <w:webHidden/>
          </w:rPr>
          <w:fldChar w:fldCharType="end"/>
        </w:r>
      </w:hyperlink>
    </w:p>
    <w:p w14:paraId="5758E480"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2" w:history="1">
        <w:r w:rsidR="0075640B" w:rsidRPr="00FA6C55">
          <w:rPr>
            <w:rStyle w:val="Hiperpovezava"/>
            <w:noProof/>
          </w:rPr>
          <w:t>Tabela 8:</w:t>
        </w:r>
        <w:r w:rsidR="0075640B">
          <w:rPr>
            <w:rFonts w:asciiTheme="minorHAnsi" w:eastAsiaTheme="minorEastAsia" w:hAnsiTheme="minorHAnsi" w:cstheme="minorBidi"/>
            <w:noProof/>
            <w:sz w:val="22"/>
            <w:szCs w:val="22"/>
            <w:lang w:eastAsia="sl-SI"/>
          </w:rPr>
          <w:tab/>
        </w:r>
        <w:r w:rsidR="0075640B" w:rsidRPr="00FA6C55">
          <w:rPr>
            <w:rStyle w:val="Hiperpovezava"/>
            <w:noProof/>
          </w:rPr>
          <w:t>Pregled emisij v EU in v Sloveniji v letu 2015</w:t>
        </w:r>
        <w:r w:rsidR="0075640B">
          <w:rPr>
            <w:noProof/>
            <w:webHidden/>
          </w:rPr>
          <w:tab/>
        </w:r>
        <w:r w:rsidR="0075640B">
          <w:rPr>
            <w:noProof/>
            <w:webHidden/>
          </w:rPr>
          <w:fldChar w:fldCharType="begin"/>
        </w:r>
        <w:r w:rsidR="0075640B">
          <w:rPr>
            <w:noProof/>
            <w:webHidden/>
          </w:rPr>
          <w:instrText xml:space="preserve"> PAGEREF _Toc55512412 \h </w:instrText>
        </w:r>
        <w:r w:rsidR="0075640B">
          <w:rPr>
            <w:noProof/>
            <w:webHidden/>
          </w:rPr>
        </w:r>
        <w:r w:rsidR="0075640B">
          <w:rPr>
            <w:noProof/>
            <w:webHidden/>
          </w:rPr>
          <w:fldChar w:fldCharType="separate"/>
        </w:r>
        <w:r w:rsidR="0075640B">
          <w:rPr>
            <w:noProof/>
            <w:webHidden/>
          </w:rPr>
          <w:t>37</w:t>
        </w:r>
        <w:r w:rsidR="0075640B">
          <w:rPr>
            <w:noProof/>
            <w:webHidden/>
          </w:rPr>
          <w:fldChar w:fldCharType="end"/>
        </w:r>
      </w:hyperlink>
    </w:p>
    <w:p w14:paraId="0842F61E"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3" w:history="1">
        <w:r w:rsidR="0075640B" w:rsidRPr="00FA6C55">
          <w:rPr>
            <w:rStyle w:val="Hiperpovezava"/>
            <w:noProof/>
          </w:rPr>
          <w:t>Tabela 9:</w:t>
        </w:r>
        <w:r w:rsidR="0075640B">
          <w:rPr>
            <w:rFonts w:asciiTheme="minorHAnsi" w:eastAsiaTheme="minorEastAsia" w:hAnsiTheme="minorHAnsi" w:cstheme="minorBidi"/>
            <w:noProof/>
            <w:sz w:val="22"/>
            <w:szCs w:val="22"/>
            <w:lang w:eastAsia="sl-SI"/>
          </w:rPr>
          <w:tab/>
        </w:r>
        <w:r w:rsidR="0075640B" w:rsidRPr="00FA6C55">
          <w:rPr>
            <w:rStyle w:val="Hiperpovezava"/>
            <w:noProof/>
          </w:rPr>
          <w:t>Število glav živali</w:t>
        </w:r>
        <w:r w:rsidR="0075640B">
          <w:rPr>
            <w:noProof/>
            <w:webHidden/>
          </w:rPr>
          <w:tab/>
        </w:r>
        <w:r w:rsidR="0075640B">
          <w:rPr>
            <w:noProof/>
            <w:webHidden/>
          </w:rPr>
          <w:fldChar w:fldCharType="begin"/>
        </w:r>
        <w:r w:rsidR="0075640B">
          <w:rPr>
            <w:noProof/>
            <w:webHidden/>
          </w:rPr>
          <w:instrText xml:space="preserve"> PAGEREF _Toc55512413 \h </w:instrText>
        </w:r>
        <w:r w:rsidR="0075640B">
          <w:rPr>
            <w:noProof/>
            <w:webHidden/>
          </w:rPr>
        </w:r>
        <w:r w:rsidR="0075640B">
          <w:rPr>
            <w:noProof/>
            <w:webHidden/>
          </w:rPr>
          <w:fldChar w:fldCharType="separate"/>
        </w:r>
        <w:r w:rsidR="0075640B">
          <w:rPr>
            <w:noProof/>
            <w:webHidden/>
          </w:rPr>
          <w:t>38</w:t>
        </w:r>
        <w:r w:rsidR="0075640B">
          <w:rPr>
            <w:noProof/>
            <w:webHidden/>
          </w:rPr>
          <w:fldChar w:fldCharType="end"/>
        </w:r>
      </w:hyperlink>
    </w:p>
    <w:p w14:paraId="0BE89ACB"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4" w:history="1">
        <w:r w:rsidR="0075640B" w:rsidRPr="00FA6C55">
          <w:rPr>
            <w:rStyle w:val="Hiperpovezava"/>
            <w:noProof/>
          </w:rPr>
          <w:t>Tabela 10:</w:t>
        </w:r>
        <w:r w:rsidR="0075640B">
          <w:rPr>
            <w:rFonts w:asciiTheme="minorHAnsi" w:eastAsiaTheme="minorEastAsia" w:hAnsiTheme="minorHAnsi" w:cstheme="minorBidi"/>
            <w:noProof/>
            <w:sz w:val="22"/>
            <w:szCs w:val="22"/>
            <w:lang w:eastAsia="sl-SI"/>
          </w:rPr>
          <w:tab/>
        </w:r>
        <w:r w:rsidR="0075640B" w:rsidRPr="00FA6C55">
          <w:rPr>
            <w:rStyle w:val="Hiperpovezava"/>
            <w:noProof/>
          </w:rPr>
          <w:t>Organska snov v obdelovalni zemlji</w:t>
        </w:r>
        <w:r w:rsidR="0075640B">
          <w:rPr>
            <w:noProof/>
            <w:webHidden/>
          </w:rPr>
          <w:tab/>
        </w:r>
        <w:r w:rsidR="0075640B">
          <w:rPr>
            <w:noProof/>
            <w:webHidden/>
          </w:rPr>
          <w:fldChar w:fldCharType="begin"/>
        </w:r>
        <w:r w:rsidR="0075640B">
          <w:rPr>
            <w:noProof/>
            <w:webHidden/>
          </w:rPr>
          <w:instrText xml:space="preserve"> PAGEREF _Toc55512414 \h </w:instrText>
        </w:r>
        <w:r w:rsidR="0075640B">
          <w:rPr>
            <w:noProof/>
            <w:webHidden/>
          </w:rPr>
        </w:r>
        <w:r w:rsidR="0075640B">
          <w:rPr>
            <w:noProof/>
            <w:webHidden/>
          </w:rPr>
          <w:fldChar w:fldCharType="separate"/>
        </w:r>
        <w:r w:rsidR="0075640B">
          <w:rPr>
            <w:noProof/>
            <w:webHidden/>
          </w:rPr>
          <w:t>46</w:t>
        </w:r>
        <w:r w:rsidR="0075640B">
          <w:rPr>
            <w:noProof/>
            <w:webHidden/>
          </w:rPr>
          <w:fldChar w:fldCharType="end"/>
        </w:r>
      </w:hyperlink>
    </w:p>
    <w:p w14:paraId="75871291"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5" w:history="1">
        <w:r w:rsidR="0075640B" w:rsidRPr="00FA6C55">
          <w:rPr>
            <w:rStyle w:val="Hiperpovezava"/>
            <w:noProof/>
          </w:rPr>
          <w:t>Tabela 11:</w:t>
        </w:r>
        <w:r w:rsidR="0075640B">
          <w:rPr>
            <w:rFonts w:asciiTheme="minorHAnsi" w:eastAsiaTheme="minorEastAsia" w:hAnsiTheme="minorHAnsi" w:cstheme="minorBidi"/>
            <w:noProof/>
            <w:sz w:val="22"/>
            <w:szCs w:val="22"/>
            <w:lang w:eastAsia="sl-SI"/>
          </w:rPr>
          <w:tab/>
        </w:r>
        <w:r w:rsidR="0075640B" w:rsidRPr="00FA6C55">
          <w:rPr>
            <w:rStyle w:val="Hiperpovezava"/>
            <w:noProof/>
          </w:rPr>
          <w:t>Erozija tal zaradi vode</w:t>
        </w:r>
        <w:r w:rsidR="0075640B">
          <w:rPr>
            <w:noProof/>
            <w:webHidden/>
          </w:rPr>
          <w:tab/>
        </w:r>
        <w:r w:rsidR="0075640B">
          <w:rPr>
            <w:noProof/>
            <w:webHidden/>
          </w:rPr>
          <w:fldChar w:fldCharType="begin"/>
        </w:r>
        <w:r w:rsidR="0075640B">
          <w:rPr>
            <w:noProof/>
            <w:webHidden/>
          </w:rPr>
          <w:instrText xml:space="preserve"> PAGEREF _Toc55512415 \h </w:instrText>
        </w:r>
        <w:r w:rsidR="0075640B">
          <w:rPr>
            <w:noProof/>
            <w:webHidden/>
          </w:rPr>
        </w:r>
        <w:r w:rsidR="0075640B">
          <w:rPr>
            <w:noProof/>
            <w:webHidden/>
          </w:rPr>
          <w:fldChar w:fldCharType="separate"/>
        </w:r>
        <w:r w:rsidR="0075640B">
          <w:rPr>
            <w:noProof/>
            <w:webHidden/>
          </w:rPr>
          <w:t>48</w:t>
        </w:r>
        <w:r w:rsidR="0075640B">
          <w:rPr>
            <w:noProof/>
            <w:webHidden/>
          </w:rPr>
          <w:fldChar w:fldCharType="end"/>
        </w:r>
      </w:hyperlink>
    </w:p>
    <w:p w14:paraId="59E0470D" w14:textId="77777777" w:rsidR="0075640B" w:rsidRDefault="000407AC">
      <w:pPr>
        <w:pStyle w:val="Kazaloslik"/>
        <w:tabs>
          <w:tab w:val="left" w:pos="1440"/>
          <w:tab w:val="right" w:leader="dot" w:pos="9742"/>
        </w:tabs>
        <w:rPr>
          <w:rFonts w:asciiTheme="minorHAnsi" w:eastAsiaTheme="minorEastAsia" w:hAnsiTheme="minorHAnsi" w:cstheme="minorBidi"/>
          <w:noProof/>
          <w:sz w:val="22"/>
          <w:szCs w:val="22"/>
          <w:lang w:eastAsia="sl-SI"/>
        </w:rPr>
      </w:pPr>
      <w:hyperlink w:anchor="_Toc55512416" w:history="1">
        <w:r w:rsidR="0075640B" w:rsidRPr="00FA6C55">
          <w:rPr>
            <w:rStyle w:val="Hiperpovezava"/>
            <w:rFonts w:eastAsia="Calibri"/>
            <w:noProof/>
          </w:rPr>
          <w:t>Tabela 12:</w:t>
        </w:r>
        <w:r w:rsidR="0075640B">
          <w:rPr>
            <w:rFonts w:asciiTheme="minorHAnsi" w:eastAsiaTheme="minorEastAsia" w:hAnsiTheme="minorHAnsi" w:cstheme="minorBidi"/>
            <w:noProof/>
            <w:sz w:val="22"/>
            <w:szCs w:val="22"/>
            <w:lang w:eastAsia="sl-SI"/>
          </w:rPr>
          <w:tab/>
        </w:r>
        <w:r w:rsidR="0075640B" w:rsidRPr="00FA6C55">
          <w:rPr>
            <w:rStyle w:val="Hiperpovezava"/>
            <w:noProof/>
          </w:rPr>
          <w:t>Izplačila v letih 2015–2018 za nekatere ukrepe PRP 2014–2020, ki prispevajo k zmanjševanju emisij didušikovega oksida</w:t>
        </w:r>
        <w:r w:rsidR="0075640B">
          <w:rPr>
            <w:noProof/>
            <w:webHidden/>
          </w:rPr>
          <w:tab/>
        </w:r>
        <w:r w:rsidR="0075640B">
          <w:rPr>
            <w:noProof/>
            <w:webHidden/>
          </w:rPr>
          <w:fldChar w:fldCharType="begin"/>
        </w:r>
        <w:r w:rsidR="0075640B">
          <w:rPr>
            <w:noProof/>
            <w:webHidden/>
          </w:rPr>
          <w:instrText xml:space="preserve"> PAGEREF _Toc55512416 \h </w:instrText>
        </w:r>
        <w:r w:rsidR="0075640B">
          <w:rPr>
            <w:noProof/>
            <w:webHidden/>
          </w:rPr>
        </w:r>
        <w:r w:rsidR="0075640B">
          <w:rPr>
            <w:noProof/>
            <w:webHidden/>
          </w:rPr>
          <w:fldChar w:fldCharType="separate"/>
        </w:r>
        <w:r w:rsidR="0075640B">
          <w:rPr>
            <w:noProof/>
            <w:webHidden/>
          </w:rPr>
          <w:t>49</w:t>
        </w:r>
        <w:r w:rsidR="0075640B">
          <w:rPr>
            <w:noProof/>
            <w:webHidden/>
          </w:rPr>
          <w:fldChar w:fldCharType="end"/>
        </w:r>
      </w:hyperlink>
    </w:p>
    <w:p w14:paraId="0C1299AA" w14:textId="77777777" w:rsidR="0075640B" w:rsidRDefault="000407AC">
      <w:pPr>
        <w:pStyle w:val="Kazaloslik"/>
        <w:tabs>
          <w:tab w:val="left" w:pos="1440"/>
          <w:tab w:val="right" w:leader="dot" w:pos="9742"/>
        </w:tabs>
        <w:rPr>
          <w:rFonts w:asciiTheme="minorHAnsi" w:eastAsiaTheme="minorEastAsia" w:hAnsiTheme="minorHAnsi" w:cstheme="minorBidi"/>
          <w:noProof/>
          <w:sz w:val="22"/>
          <w:szCs w:val="22"/>
          <w:lang w:eastAsia="sl-SI"/>
        </w:rPr>
      </w:pPr>
      <w:hyperlink w:anchor="_Toc55512417" w:history="1">
        <w:r w:rsidR="0075640B" w:rsidRPr="00FA6C55">
          <w:rPr>
            <w:rStyle w:val="Hiperpovezava"/>
            <w:noProof/>
          </w:rPr>
          <w:t>Tabela 13:</w:t>
        </w:r>
        <w:r w:rsidR="0075640B">
          <w:rPr>
            <w:rFonts w:asciiTheme="minorHAnsi" w:eastAsiaTheme="minorEastAsia" w:hAnsiTheme="minorHAnsi" w:cstheme="minorBidi"/>
            <w:noProof/>
            <w:sz w:val="22"/>
            <w:szCs w:val="22"/>
            <w:lang w:eastAsia="sl-SI"/>
          </w:rPr>
          <w:tab/>
        </w:r>
        <w:r w:rsidR="0075640B" w:rsidRPr="00FA6C55">
          <w:rPr>
            <w:rStyle w:val="Hiperpovezava"/>
            <w:noProof/>
          </w:rPr>
          <w:t>Izplačila v letih 2015–2018 za nekatere ukrepe PRP 2014–2020, ki prispevajo k zmanjševanju emisij metana</w:t>
        </w:r>
        <w:r w:rsidR="0075640B">
          <w:rPr>
            <w:noProof/>
            <w:webHidden/>
          </w:rPr>
          <w:tab/>
        </w:r>
        <w:r w:rsidR="0075640B">
          <w:rPr>
            <w:noProof/>
            <w:webHidden/>
          </w:rPr>
          <w:fldChar w:fldCharType="begin"/>
        </w:r>
        <w:r w:rsidR="0075640B">
          <w:rPr>
            <w:noProof/>
            <w:webHidden/>
          </w:rPr>
          <w:instrText xml:space="preserve"> PAGEREF _Toc55512417 \h </w:instrText>
        </w:r>
        <w:r w:rsidR="0075640B">
          <w:rPr>
            <w:noProof/>
            <w:webHidden/>
          </w:rPr>
        </w:r>
        <w:r w:rsidR="0075640B">
          <w:rPr>
            <w:noProof/>
            <w:webHidden/>
          </w:rPr>
          <w:fldChar w:fldCharType="separate"/>
        </w:r>
        <w:r w:rsidR="0075640B">
          <w:rPr>
            <w:noProof/>
            <w:webHidden/>
          </w:rPr>
          <w:t>49</w:t>
        </w:r>
        <w:r w:rsidR="0075640B">
          <w:rPr>
            <w:noProof/>
            <w:webHidden/>
          </w:rPr>
          <w:fldChar w:fldCharType="end"/>
        </w:r>
      </w:hyperlink>
    </w:p>
    <w:p w14:paraId="409DBD5D"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8" w:history="1">
        <w:r w:rsidR="0075640B" w:rsidRPr="00FA6C55">
          <w:rPr>
            <w:rStyle w:val="Hiperpovezava"/>
            <w:rFonts w:eastAsia="Calibri"/>
            <w:noProof/>
          </w:rPr>
          <w:t>Tabela 14:</w:t>
        </w:r>
        <w:r w:rsidR="0075640B">
          <w:rPr>
            <w:rFonts w:asciiTheme="minorHAnsi" w:eastAsiaTheme="minorEastAsia" w:hAnsiTheme="minorHAnsi" w:cstheme="minorBidi"/>
            <w:noProof/>
            <w:sz w:val="22"/>
            <w:szCs w:val="22"/>
            <w:lang w:eastAsia="sl-SI"/>
          </w:rPr>
          <w:tab/>
        </w:r>
        <w:r w:rsidR="0075640B" w:rsidRPr="00FA6C55">
          <w:rPr>
            <w:rStyle w:val="Hiperpovezava"/>
            <w:noProof/>
          </w:rPr>
          <w:t>Raba energije v kmetijstvu, gozdarstvu in živilski industriji</w:t>
        </w:r>
        <w:r w:rsidR="0075640B">
          <w:rPr>
            <w:noProof/>
            <w:webHidden/>
          </w:rPr>
          <w:tab/>
        </w:r>
        <w:r w:rsidR="0075640B">
          <w:rPr>
            <w:noProof/>
            <w:webHidden/>
          </w:rPr>
          <w:fldChar w:fldCharType="begin"/>
        </w:r>
        <w:r w:rsidR="0075640B">
          <w:rPr>
            <w:noProof/>
            <w:webHidden/>
          </w:rPr>
          <w:instrText xml:space="preserve"> PAGEREF _Toc55512418 \h </w:instrText>
        </w:r>
        <w:r w:rsidR="0075640B">
          <w:rPr>
            <w:noProof/>
            <w:webHidden/>
          </w:rPr>
        </w:r>
        <w:r w:rsidR="0075640B">
          <w:rPr>
            <w:noProof/>
            <w:webHidden/>
          </w:rPr>
          <w:fldChar w:fldCharType="separate"/>
        </w:r>
        <w:r w:rsidR="0075640B">
          <w:rPr>
            <w:noProof/>
            <w:webHidden/>
          </w:rPr>
          <w:t>55</w:t>
        </w:r>
        <w:r w:rsidR="0075640B">
          <w:rPr>
            <w:noProof/>
            <w:webHidden/>
          </w:rPr>
          <w:fldChar w:fldCharType="end"/>
        </w:r>
      </w:hyperlink>
    </w:p>
    <w:p w14:paraId="7E7671DF"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19" w:history="1">
        <w:r w:rsidR="0075640B" w:rsidRPr="00FA6C55">
          <w:rPr>
            <w:rStyle w:val="Hiperpovezava"/>
            <w:noProof/>
          </w:rPr>
          <w:t>Tabela 15:</w:t>
        </w:r>
        <w:r w:rsidR="0075640B">
          <w:rPr>
            <w:rFonts w:asciiTheme="minorHAnsi" w:eastAsiaTheme="minorEastAsia" w:hAnsiTheme="minorHAnsi" w:cstheme="minorBidi"/>
            <w:noProof/>
            <w:sz w:val="22"/>
            <w:szCs w:val="22"/>
            <w:lang w:eastAsia="sl-SI"/>
          </w:rPr>
          <w:tab/>
        </w:r>
        <w:r w:rsidR="0075640B" w:rsidRPr="00FA6C55">
          <w:rPr>
            <w:rStyle w:val="Hiperpovezava"/>
            <w:noProof/>
          </w:rPr>
          <w:t>Proizvodnja obnovljive energije v kmetijstvu in gozdarstvu</w:t>
        </w:r>
        <w:r w:rsidR="0075640B">
          <w:rPr>
            <w:noProof/>
            <w:webHidden/>
          </w:rPr>
          <w:tab/>
        </w:r>
        <w:r w:rsidR="0075640B">
          <w:rPr>
            <w:noProof/>
            <w:webHidden/>
          </w:rPr>
          <w:fldChar w:fldCharType="begin"/>
        </w:r>
        <w:r w:rsidR="0075640B">
          <w:rPr>
            <w:noProof/>
            <w:webHidden/>
          </w:rPr>
          <w:instrText xml:space="preserve"> PAGEREF _Toc55512419 \h </w:instrText>
        </w:r>
        <w:r w:rsidR="0075640B">
          <w:rPr>
            <w:noProof/>
            <w:webHidden/>
          </w:rPr>
        </w:r>
        <w:r w:rsidR="0075640B">
          <w:rPr>
            <w:noProof/>
            <w:webHidden/>
          </w:rPr>
          <w:fldChar w:fldCharType="separate"/>
        </w:r>
        <w:r w:rsidR="0075640B">
          <w:rPr>
            <w:noProof/>
            <w:webHidden/>
          </w:rPr>
          <w:t>61</w:t>
        </w:r>
        <w:r w:rsidR="0075640B">
          <w:rPr>
            <w:noProof/>
            <w:webHidden/>
          </w:rPr>
          <w:fldChar w:fldCharType="end"/>
        </w:r>
      </w:hyperlink>
    </w:p>
    <w:p w14:paraId="20FB7718"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20" w:history="1">
        <w:r w:rsidR="0075640B" w:rsidRPr="00FA6C55">
          <w:rPr>
            <w:rStyle w:val="Hiperpovezava"/>
            <w:noProof/>
          </w:rPr>
          <w:t>Tabela 16:</w:t>
        </w:r>
        <w:r w:rsidR="0075640B">
          <w:rPr>
            <w:rFonts w:asciiTheme="minorHAnsi" w:eastAsiaTheme="minorEastAsia" w:hAnsiTheme="minorHAnsi" w:cstheme="minorBidi"/>
            <w:noProof/>
            <w:sz w:val="22"/>
            <w:szCs w:val="22"/>
            <w:lang w:eastAsia="sl-SI"/>
          </w:rPr>
          <w:tab/>
        </w:r>
        <w:r w:rsidR="0075640B" w:rsidRPr="00FA6C55">
          <w:rPr>
            <w:rStyle w:val="Hiperpovezava"/>
            <w:noProof/>
          </w:rPr>
          <w:t>Naložbe v okviru podukrepa Podpora za naložbe v KMG iz PRP 2014–2020</w:t>
        </w:r>
        <w:r w:rsidR="0075640B">
          <w:rPr>
            <w:noProof/>
            <w:webHidden/>
          </w:rPr>
          <w:tab/>
        </w:r>
        <w:r w:rsidR="0075640B">
          <w:rPr>
            <w:noProof/>
            <w:webHidden/>
          </w:rPr>
          <w:fldChar w:fldCharType="begin"/>
        </w:r>
        <w:r w:rsidR="0075640B">
          <w:rPr>
            <w:noProof/>
            <w:webHidden/>
          </w:rPr>
          <w:instrText xml:space="preserve"> PAGEREF _Toc55512420 \h </w:instrText>
        </w:r>
        <w:r w:rsidR="0075640B">
          <w:rPr>
            <w:noProof/>
            <w:webHidden/>
          </w:rPr>
        </w:r>
        <w:r w:rsidR="0075640B">
          <w:rPr>
            <w:noProof/>
            <w:webHidden/>
          </w:rPr>
          <w:fldChar w:fldCharType="separate"/>
        </w:r>
        <w:r w:rsidR="0075640B">
          <w:rPr>
            <w:noProof/>
            <w:webHidden/>
          </w:rPr>
          <w:t>68</w:t>
        </w:r>
        <w:r w:rsidR="0075640B">
          <w:rPr>
            <w:noProof/>
            <w:webHidden/>
          </w:rPr>
          <w:fldChar w:fldCharType="end"/>
        </w:r>
      </w:hyperlink>
    </w:p>
    <w:p w14:paraId="6A148997" w14:textId="77777777" w:rsidR="0075640B" w:rsidRDefault="000407AC">
      <w:pPr>
        <w:pStyle w:val="Kazaloslik"/>
        <w:tabs>
          <w:tab w:val="left" w:pos="1200"/>
          <w:tab w:val="right" w:leader="dot" w:pos="9742"/>
        </w:tabs>
        <w:rPr>
          <w:rFonts w:asciiTheme="minorHAnsi" w:eastAsiaTheme="minorEastAsia" w:hAnsiTheme="minorHAnsi" w:cstheme="minorBidi"/>
          <w:noProof/>
          <w:sz w:val="22"/>
          <w:szCs w:val="22"/>
          <w:lang w:eastAsia="sl-SI"/>
        </w:rPr>
      </w:pPr>
      <w:hyperlink w:anchor="_Toc55512421" w:history="1">
        <w:r w:rsidR="0075640B" w:rsidRPr="00FA6C55">
          <w:rPr>
            <w:rStyle w:val="Hiperpovezava"/>
            <w:noProof/>
          </w:rPr>
          <w:t>Tabela 17:</w:t>
        </w:r>
        <w:r w:rsidR="0075640B">
          <w:rPr>
            <w:rFonts w:asciiTheme="minorHAnsi" w:eastAsiaTheme="minorEastAsia" w:hAnsiTheme="minorHAnsi" w:cstheme="minorBidi"/>
            <w:noProof/>
            <w:sz w:val="22"/>
            <w:szCs w:val="22"/>
            <w:lang w:eastAsia="sl-SI"/>
          </w:rPr>
          <w:tab/>
        </w:r>
        <w:r w:rsidR="0075640B" w:rsidRPr="00FA6C55">
          <w:rPr>
            <w:rStyle w:val="Hiperpovezava"/>
            <w:noProof/>
          </w:rPr>
          <w:t>Odobrena in izplačana sredstva v PRP 2014–2020, do 30. 4. 2019</w:t>
        </w:r>
        <w:r w:rsidR="0075640B">
          <w:rPr>
            <w:noProof/>
            <w:webHidden/>
          </w:rPr>
          <w:tab/>
        </w:r>
        <w:r w:rsidR="0075640B">
          <w:rPr>
            <w:noProof/>
            <w:webHidden/>
          </w:rPr>
          <w:fldChar w:fldCharType="begin"/>
        </w:r>
        <w:r w:rsidR="0075640B">
          <w:rPr>
            <w:noProof/>
            <w:webHidden/>
          </w:rPr>
          <w:instrText xml:space="preserve"> PAGEREF _Toc55512421 \h </w:instrText>
        </w:r>
        <w:r w:rsidR="0075640B">
          <w:rPr>
            <w:noProof/>
            <w:webHidden/>
          </w:rPr>
        </w:r>
        <w:r w:rsidR="0075640B">
          <w:rPr>
            <w:noProof/>
            <w:webHidden/>
          </w:rPr>
          <w:fldChar w:fldCharType="separate"/>
        </w:r>
        <w:r w:rsidR="0075640B">
          <w:rPr>
            <w:noProof/>
            <w:webHidden/>
          </w:rPr>
          <w:t>69</w:t>
        </w:r>
        <w:r w:rsidR="0075640B">
          <w:rPr>
            <w:noProof/>
            <w:webHidden/>
          </w:rPr>
          <w:fldChar w:fldCharType="end"/>
        </w:r>
      </w:hyperlink>
    </w:p>
    <w:p w14:paraId="587320FC" w14:textId="77777777" w:rsidR="007E4E30" w:rsidRPr="00893579" w:rsidRDefault="007E4E30">
      <w:pPr>
        <w:jc w:val="left"/>
        <w:rPr>
          <w:rFonts w:ascii="Arial" w:hAnsi="Arial" w:cs="Arial"/>
          <w:sz w:val="20"/>
        </w:rPr>
      </w:pPr>
      <w:r w:rsidRPr="00893579">
        <w:rPr>
          <w:rFonts w:ascii="Arial" w:hAnsi="Arial" w:cs="Arial"/>
          <w:sz w:val="20"/>
        </w:rPr>
        <w:fldChar w:fldCharType="end"/>
      </w:r>
    </w:p>
    <w:p w14:paraId="41E0EFFF" w14:textId="77777777" w:rsidR="00520B19" w:rsidRPr="00893579" w:rsidRDefault="00520B19">
      <w:pPr>
        <w:jc w:val="left"/>
        <w:rPr>
          <w:rFonts w:ascii="Arial" w:eastAsia="Calibri" w:hAnsi="Arial" w:cs="Arial"/>
          <w:b/>
          <w:sz w:val="28"/>
        </w:rPr>
      </w:pPr>
      <w:r w:rsidRPr="00893579">
        <w:rPr>
          <w:rFonts w:cs="Arial"/>
        </w:rPr>
        <w:br w:type="page"/>
      </w:r>
    </w:p>
    <w:p w14:paraId="187403C5" w14:textId="6C317EF8" w:rsidR="004B482F" w:rsidRPr="00893579" w:rsidRDefault="004B482F" w:rsidP="00DA24B1">
      <w:pPr>
        <w:pStyle w:val="Naslov1"/>
        <w:tabs>
          <w:tab w:val="clear" w:pos="4537"/>
          <w:tab w:val="left" w:pos="0"/>
        </w:tabs>
        <w:jc w:val="left"/>
        <w:rPr>
          <w:rFonts w:cs="Arial"/>
          <w:color w:val="auto"/>
          <w:szCs w:val="24"/>
        </w:rPr>
      </w:pPr>
      <w:bookmarkStart w:id="5" w:name="_Toc55512298"/>
      <w:r w:rsidRPr="00893579">
        <w:rPr>
          <w:rFonts w:cs="Arial"/>
          <w:color w:val="auto"/>
          <w:szCs w:val="24"/>
        </w:rPr>
        <w:lastRenderedPageBreak/>
        <w:t>Seznam uporabljenih kratic in simbolov</w:t>
      </w:r>
      <w:bookmarkEnd w:id="5"/>
    </w:p>
    <w:p w14:paraId="35C15A3C" w14:textId="77777777" w:rsidR="004B482F" w:rsidRPr="00893579" w:rsidRDefault="004B482F" w:rsidP="004B482F"/>
    <w:p w14:paraId="7F8F5882" w14:textId="47089956" w:rsidR="005067E4" w:rsidRPr="00893579" w:rsidRDefault="005067E4" w:rsidP="002B0ECF">
      <w:pPr>
        <w:pStyle w:val="Napis"/>
        <w:rPr>
          <w:rFonts w:cs="Arial"/>
          <w:szCs w:val="22"/>
        </w:rPr>
      </w:pPr>
      <w:r w:rsidRPr="00893579">
        <w:rPr>
          <w:rFonts w:cs="Arial"/>
          <w:szCs w:val="22"/>
        </w:rPr>
        <w:t>ARSO</w:t>
      </w:r>
      <w:r w:rsidRPr="00893579">
        <w:rPr>
          <w:rFonts w:cs="Arial"/>
          <w:szCs w:val="22"/>
        </w:rPr>
        <w:tab/>
      </w:r>
      <w:r w:rsidRPr="00893579">
        <w:rPr>
          <w:rFonts w:cs="Arial"/>
          <w:szCs w:val="22"/>
        </w:rPr>
        <w:tab/>
      </w:r>
      <w:r w:rsidR="00C82DFF" w:rsidRPr="00893579">
        <w:rPr>
          <w:rFonts w:cs="Arial"/>
          <w:szCs w:val="22"/>
        </w:rPr>
        <w:tab/>
      </w:r>
      <w:r w:rsidRPr="00893579">
        <w:rPr>
          <w:rFonts w:cs="Arial"/>
          <w:szCs w:val="22"/>
        </w:rPr>
        <w:t>Agencija Republike Slovenije za okolje</w:t>
      </w:r>
    </w:p>
    <w:p w14:paraId="2A0138E5" w14:textId="0BE45A29" w:rsidR="00C82DFF" w:rsidRPr="00893579" w:rsidRDefault="00C82DFF" w:rsidP="00C82DFF">
      <w:pPr>
        <w:rPr>
          <w:rFonts w:ascii="Arial" w:hAnsi="Arial" w:cs="Arial"/>
          <w:sz w:val="20"/>
          <w:szCs w:val="22"/>
        </w:rPr>
      </w:pPr>
      <w:r w:rsidRPr="00893579">
        <w:rPr>
          <w:rFonts w:ascii="Arial" w:hAnsi="Arial" w:cs="Arial"/>
          <w:sz w:val="20"/>
          <w:szCs w:val="22"/>
        </w:rPr>
        <w:t>CO</w:t>
      </w:r>
      <w:r w:rsidRPr="00893579">
        <w:rPr>
          <w:rFonts w:ascii="Arial" w:hAnsi="Arial" w:cs="Arial"/>
          <w:sz w:val="20"/>
          <w:szCs w:val="22"/>
          <w:vertAlign w:val="subscript"/>
        </w:rPr>
        <w:t xml:space="preserve">2 </w:t>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rPr>
        <w:t>Ogljikov dioksid</w:t>
      </w:r>
    </w:p>
    <w:p w14:paraId="2221B31B" w14:textId="77777777" w:rsidR="00C82DFF" w:rsidRPr="00893579" w:rsidRDefault="00C82DFF" w:rsidP="00C82DFF">
      <w:pPr>
        <w:rPr>
          <w:rFonts w:ascii="Arial" w:hAnsi="Arial" w:cs="Arial"/>
          <w:sz w:val="20"/>
          <w:szCs w:val="22"/>
          <w:lang w:eastAsia="sl-SI"/>
        </w:rPr>
      </w:pPr>
    </w:p>
    <w:p w14:paraId="607F3BCC" w14:textId="28CBF957" w:rsidR="00C82DFF" w:rsidRPr="00893579" w:rsidRDefault="00C82DFF" w:rsidP="00C82DFF">
      <w:pPr>
        <w:rPr>
          <w:rFonts w:ascii="Arial" w:hAnsi="Arial" w:cs="Arial"/>
          <w:sz w:val="20"/>
          <w:szCs w:val="22"/>
        </w:rPr>
      </w:pPr>
      <w:r w:rsidRPr="00893579">
        <w:rPr>
          <w:rFonts w:ascii="Arial" w:hAnsi="Arial" w:cs="Arial"/>
          <w:sz w:val="20"/>
          <w:szCs w:val="22"/>
          <w:lang w:eastAsia="sl-SI"/>
        </w:rPr>
        <w:t xml:space="preserve">EK                     </w:t>
      </w:r>
      <w:r w:rsidRPr="00893579">
        <w:rPr>
          <w:rFonts w:ascii="Arial" w:hAnsi="Arial" w:cs="Arial"/>
          <w:sz w:val="20"/>
          <w:szCs w:val="22"/>
          <w:lang w:eastAsia="sl-SI"/>
        </w:rPr>
        <w:tab/>
      </w:r>
      <w:r w:rsidRPr="00893579">
        <w:rPr>
          <w:rFonts w:ascii="Arial" w:hAnsi="Arial" w:cs="Arial"/>
          <w:sz w:val="20"/>
          <w:szCs w:val="22"/>
          <w:lang w:eastAsia="sl-SI"/>
        </w:rPr>
        <w:tab/>
        <w:t xml:space="preserve">Ekološko kmetovanje </w:t>
      </w:r>
    </w:p>
    <w:p w14:paraId="75F73C29" w14:textId="77777777" w:rsidR="00C82DFF" w:rsidRPr="00893579" w:rsidRDefault="00C82DFF" w:rsidP="00C82DFF">
      <w:pPr>
        <w:rPr>
          <w:rFonts w:ascii="Arial" w:hAnsi="Arial" w:cs="Arial"/>
          <w:sz w:val="20"/>
          <w:szCs w:val="22"/>
          <w:lang w:eastAsia="sl-SI"/>
        </w:rPr>
      </w:pPr>
    </w:p>
    <w:p w14:paraId="4205DCDF"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 xml:space="preserve">DŽ                     </w:t>
      </w:r>
      <w:r w:rsidRPr="00893579">
        <w:rPr>
          <w:rFonts w:ascii="Arial" w:hAnsi="Arial" w:cs="Arial"/>
          <w:sz w:val="20"/>
          <w:szCs w:val="22"/>
          <w:lang w:eastAsia="sl-SI"/>
        </w:rPr>
        <w:tab/>
      </w:r>
      <w:r w:rsidRPr="00893579">
        <w:rPr>
          <w:rFonts w:ascii="Arial" w:hAnsi="Arial" w:cs="Arial"/>
          <w:sz w:val="20"/>
          <w:szCs w:val="22"/>
          <w:lang w:eastAsia="sl-SI"/>
        </w:rPr>
        <w:tab/>
        <w:t>Dobrobit živali</w:t>
      </w:r>
    </w:p>
    <w:p w14:paraId="6B6B17CF" w14:textId="7B833742" w:rsidR="005067E4" w:rsidRPr="00893579" w:rsidRDefault="005067E4" w:rsidP="002B0ECF">
      <w:pPr>
        <w:pStyle w:val="Napis"/>
        <w:rPr>
          <w:rFonts w:cs="Arial"/>
          <w:szCs w:val="22"/>
        </w:rPr>
      </w:pPr>
      <w:r w:rsidRPr="00893579">
        <w:rPr>
          <w:rFonts w:cs="Arial"/>
          <w:szCs w:val="22"/>
        </w:rPr>
        <w:t xml:space="preserve">IPCC </w:t>
      </w:r>
      <w:r w:rsidRPr="00893579">
        <w:rPr>
          <w:rFonts w:cs="Arial"/>
          <w:szCs w:val="22"/>
        </w:rPr>
        <w:tab/>
      </w:r>
      <w:r w:rsidRPr="00893579">
        <w:rPr>
          <w:rFonts w:cs="Arial"/>
          <w:szCs w:val="22"/>
        </w:rPr>
        <w:tab/>
      </w:r>
      <w:r w:rsidR="002B0ECF" w:rsidRPr="00893579">
        <w:rPr>
          <w:rFonts w:cs="Arial"/>
          <w:szCs w:val="22"/>
        </w:rPr>
        <w:tab/>
      </w:r>
      <w:r w:rsidRPr="00893579">
        <w:rPr>
          <w:rFonts w:cs="Arial"/>
          <w:szCs w:val="22"/>
        </w:rPr>
        <w:t>Medvladna panela za podnebne spremembe</w:t>
      </w:r>
    </w:p>
    <w:p w14:paraId="4D1E94CD" w14:textId="0ED5F5AF" w:rsidR="00C82DFF" w:rsidRPr="00893579" w:rsidRDefault="00C82DFF" w:rsidP="00C82DFF">
      <w:pPr>
        <w:rPr>
          <w:rFonts w:ascii="Arial" w:eastAsia="Arial" w:hAnsi="Arial" w:cs="Arial"/>
          <w:color w:val="000000"/>
          <w:sz w:val="20"/>
          <w:szCs w:val="22"/>
        </w:rPr>
      </w:pPr>
      <w:r w:rsidRPr="00893579">
        <w:rPr>
          <w:rFonts w:ascii="Arial" w:eastAsia="Arial" w:hAnsi="Arial" w:cs="Arial"/>
          <w:color w:val="000000"/>
          <w:sz w:val="20"/>
          <w:szCs w:val="22"/>
        </w:rPr>
        <w:t xml:space="preserve">JRC </w:t>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proofErr w:type="spellStart"/>
      <w:r w:rsidRPr="00893579">
        <w:rPr>
          <w:rFonts w:ascii="Arial" w:eastAsia="Arial" w:hAnsi="Arial" w:cs="Arial"/>
          <w:color w:val="000000"/>
          <w:sz w:val="20"/>
          <w:szCs w:val="22"/>
        </w:rPr>
        <w:t>Joint</w:t>
      </w:r>
      <w:proofErr w:type="spellEnd"/>
      <w:r w:rsidRPr="00893579">
        <w:rPr>
          <w:rFonts w:ascii="Arial" w:eastAsia="Arial" w:hAnsi="Arial" w:cs="Arial"/>
          <w:color w:val="000000"/>
          <w:sz w:val="20"/>
          <w:szCs w:val="22"/>
        </w:rPr>
        <w:t xml:space="preserve"> </w:t>
      </w:r>
      <w:proofErr w:type="spellStart"/>
      <w:r w:rsidRPr="00893579">
        <w:rPr>
          <w:rFonts w:ascii="Arial" w:eastAsia="Arial" w:hAnsi="Arial" w:cs="Arial"/>
          <w:color w:val="000000"/>
          <w:sz w:val="20"/>
          <w:szCs w:val="22"/>
        </w:rPr>
        <w:t>resurce</w:t>
      </w:r>
      <w:proofErr w:type="spellEnd"/>
      <w:r w:rsidRPr="00893579">
        <w:rPr>
          <w:rFonts w:ascii="Arial" w:eastAsia="Arial" w:hAnsi="Arial" w:cs="Arial"/>
          <w:color w:val="000000"/>
          <w:sz w:val="20"/>
          <w:szCs w:val="22"/>
        </w:rPr>
        <w:t xml:space="preserve"> center </w:t>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t>Skupni raziskovalni center</w:t>
      </w:r>
    </w:p>
    <w:p w14:paraId="293F568A" w14:textId="77777777" w:rsidR="00C82DFF" w:rsidRPr="00893579" w:rsidRDefault="00C82DFF" w:rsidP="005067E4">
      <w:pPr>
        <w:ind w:left="1440" w:hanging="1440"/>
        <w:rPr>
          <w:rFonts w:ascii="Arial" w:hAnsi="Arial" w:cs="Arial"/>
          <w:sz w:val="20"/>
          <w:szCs w:val="22"/>
        </w:rPr>
      </w:pPr>
    </w:p>
    <w:p w14:paraId="37B27CDD"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KMG</w:t>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t>Kmetijska gospodarstva</w:t>
      </w:r>
    </w:p>
    <w:p w14:paraId="556CF6A3" w14:textId="77777777" w:rsidR="00C82DFF" w:rsidRPr="00893579" w:rsidRDefault="00C82DFF" w:rsidP="00C82DFF">
      <w:pPr>
        <w:rPr>
          <w:rFonts w:ascii="Arial" w:hAnsi="Arial" w:cs="Arial"/>
          <w:sz w:val="20"/>
          <w:szCs w:val="22"/>
        </w:rPr>
      </w:pPr>
    </w:p>
    <w:p w14:paraId="503EA893"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KOPOP</w:t>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t>Kmetijsko-okoljska-podnebna plačila</w:t>
      </w:r>
    </w:p>
    <w:p w14:paraId="413EEBBA" w14:textId="77777777" w:rsidR="00C82DFF" w:rsidRPr="00893579" w:rsidRDefault="00C82DFF" w:rsidP="005067E4">
      <w:pPr>
        <w:ind w:left="1440" w:hanging="1440"/>
        <w:rPr>
          <w:rFonts w:ascii="Arial" w:hAnsi="Arial" w:cs="Arial"/>
          <w:sz w:val="20"/>
          <w:szCs w:val="22"/>
        </w:rPr>
      </w:pPr>
    </w:p>
    <w:p w14:paraId="6CEC51FE" w14:textId="3D5185B5" w:rsidR="005067E4" w:rsidRPr="00893579" w:rsidRDefault="005067E4" w:rsidP="005067E4">
      <w:pPr>
        <w:ind w:left="1440" w:hanging="1440"/>
        <w:rPr>
          <w:rFonts w:ascii="Arial" w:hAnsi="Arial" w:cs="Arial"/>
          <w:sz w:val="20"/>
          <w:szCs w:val="22"/>
        </w:rPr>
      </w:pPr>
      <w:r w:rsidRPr="00893579">
        <w:rPr>
          <w:rFonts w:ascii="Arial" w:hAnsi="Arial" w:cs="Arial"/>
          <w:sz w:val="20"/>
          <w:szCs w:val="22"/>
        </w:rPr>
        <w:t>LULUCF</w:t>
      </w:r>
      <w:r w:rsidRPr="00893579">
        <w:rPr>
          <w:rFonts w:ascii="Arial" w:hAnsi="Arial" w:cs="Arial"/>
          <w:sz w:val="20"/>
          <w:szCs w:val="22"/>
        </w:rPr>
        <w:tab/>
      </w:r>
      <w:r w:rsidRPr="00893579">
        <w:rPr>
          <w:rFonts w:ascii="Arial" w:hAnsi="Arial" w:cs="Arial"/>
          <w:sz w:val="20"/>
          <w:szCs w:val="22"/>
        </w:rPr>
        <w:tab/>
      </w:r>
      <w:r w:rsidR="002B0ECF" w:rsidRPr="00893579">
        <w:rPr>
          <w:rFonts w:ascii="Arial" w:hAnsi="Arial" w:cs="Arial"/>
          <w:sz w:val="20"/>
          <w:szCs w:val="22"/>
        </w:rPr>
        <w:tab/>
      </w:r>
      <w:proofErr w:type="spellStart"/>
      <w:r w:rsidRPr="00893579">
        <w:rPr>
          <w:rFonts w:ascii="Arial" w:hAnsi="Arial" w:cs="Arial"/>
          <w:sz w:val="20"/>
          <w:szCs w:val="22"/>
        </w:rPr>
        <w:t>Land</w:t>
      </w:r>
      <w:proofErr w:type="spellEnd"/>
      <w:r w:rsidRPr="00893579">
        <w:rPr>
          <w:rFonts w:ascii="Arial" w:hAnsi="Arial" w:cs="Arial"/>
          <w:sz w:val="20"/>
          <w:szCs w:val="22"/>
        </w:rPr>
        <w:t xml:space="preserve"> </w:t>
      </w:r>
      <w:proofErr w:type="spellStart"/>
      <w:r w:rsidRPr="00893579">
        <w:rPr>
          <w:rFonts w:ascii="Arial" w:hAnsi="Arial" w:cs="Arial"/>
          <w:sz w:val="20"/>
          <w:szCs w:val="22"/>
        </w:rPr>
        <w:t>use</w:t>
      </w:r>
      <w:proofErr w:type="spellEnd"/>
      <w:r w:rsidRPr="00893579">
        <w:rPr>
          <w:rFonts w:ascii="Arial" w:hAnsi="Arial" w:cs="Arial"/>
          <w:sz w:val="20"/>
          <w:szCs w:val="22"/>
        </w:rPr>
        <w:t xml:space="preserve">, </w:t>
      </w:r>
      <w:proofErr w:type="spellStart"/>
      <w:r w:rsidRPr="00893579">
        <w:rPr>
          <w:rFonts w:ascii="Arial" w:hAnsi="Arial" w:cs="Arial"/>
          <w:sz w:val="20"/>
          <w:szCs w:val="22"/>
        </w:rPr>
        <w:t>Land</w:t>
      </w:r>
      <w:proofErr w:type="spellEnd"/>
      <w:r w:rsidRPr="00893579">
        <w:rPr>
          <w:rFonts w:ascii="Arial" w:hAnsi="Arial" w:cs="Arial"/>
          <w:sz w:val="20"/>
          <w:szCs w:val="22"/>
        </w:rPr>
        <w:t xml:space="preserve"> </w:t>
      </w:r>
      <w:proofErr w:type="spellStart"/>
      <w:r w:rsidRPr="00893579">
        <w:rPr>
          <w:rFonts w:ascii="Arial" w:hAnsi="Arial" w:cs="Arial"/>
          <w:sz w:val="20"/>
          <w:szCs w:val="22"/>
        </w:rPr>
        <w:t>use</w:t>
      </w:r>
      <w:proofErr w:type="spellEnd"/>
      <w:r w:rsidRPr="00893579">
        <w:rPr>
          <w:rFonts w:ascii="Arial" w:hAnsi="Arial" w:cs="Arial"/>
          <w:sz w:val="20"/>
          <w:szCs w:val="22"/>
        </w:rPr>
        <w:t xml:space="preserve"> </w:t>
      </w:r>
      <w:proofErr w:type="spellStart"/>
      <w:r w:rsidRPr="00893579">
        <w:rPr>
          <w:rFonts w:ascii="Arial" w:hAnsi="Arial" w:cs="Arial"/>
          <w:sz w:val="20"/>
          <w:szCs w:val="22"/>
        </w:rPr>
        <w:t>change</w:t>
      </w:r>
      <w:proofErr w:type="spellEnd"/>
      <w:r w:rsidRPr="00893579">
        <w:rPr>
          <w:rFonts w:ascii="Arial" w:hAnsi="Arial" w:cs="Arial"/>
          <w:sz w:val="20"/>
          <w:szCs w:val="22"/>
        </w:rPr>
        <w:t xml:space="preserve"> </w:t>
      </w:r>
      <w:proofErr w:type="spellStart"/>
      <w:r w:rsidRPr="00893579">
        <w:rPr>
          <w:rFonts w:ascii="Arial" w:hAnsi="Arial" w:cs="Arial"/>
          <w:sz w:val="20"/>
          <w:szCs w:val="22"/>
        </w:rPr>
        <w:t>and</w:t>
      </w:r>
      <w:proofErr w:type="spellEnd"/>
      <w:r w:rsidRPr="00893579">
        <w:rPr>
          <w:rFonts w:ascii="Arial" w:hAnsi="Arial" w:cs="Arial"/>
          <w:sz w:val="20"/>
          <w:szCs w:val="22"/>
        </w:rPr>
        <w:t xml:space="preserve"> </w:t>
      </w:r>
      <w:proofErr w:type="spellStart"/>
      <w:r w:rsidRPr="00893579">
        <w:rPr>
          <w:rFonts w:ascii="Arial" w:hAnsi="Arial" w:cs="Arial"/>
          <w:sz w:val="20"/>
          <w:szCs w:val="22"/>
        </w:rPr>
        <w:t>forest</w:t>
      </w:r>
      <w:proofErr w:type="spellEnd"/>
      <w:r w:rsidRPr="00893579">
        <w:rPr>
          <w:rFonts w:ascii="Arial" w:hAnsi="Arial" w:cs="Arial"/>
          <w:sz w:val="20"/>
          <w:szCs w:val="22"/>
        </w:rPr>
        <w:t xml:space="preserve"> </w:t>
      </w:r>
      <w:r w:rsidRPr="00893579">
        <w:rPr>
          <w:rFonts w:ascii="Arial" w:hAnsi="Arial" w:cs="Arial"/>
          <w:sz w:val="20"/>
          <w:szCs w:val="22"/>
        </w:rPr>
        <w:tab/>
      </w:r>
      <w:r w:rsidRPr="00893579">
        <w:rPr>
          <w:rFonts w:ascii="Arial" w:hAnsi="Arial" w:cs="Arial"/>
          <w:sz w:val="20"/>
          <w:szCs w:val="22"/>
        </w:rPr>
        <w:tab/>
      </w:r>
      <w:r w:rsidRPr="00893579">
        <w:rPr>
          <w:rFonts w:ascii="Arial" w:hAnsi="Arial" w:cs="Arial"/>
          <w:sz w:val="20"/>
          <w:szCs w:val="22"/>
        </w:rPr>
        <w:tab/>
        <w:t xml:space="preserve">Raba tal, sprememba rabe tal in        </w:t>
      </w:r>
    </w:p>
    <w:p w14:paraId="2849A4AF" w14:textId="73EBDC41" w:rsidR="005067E4" w:rsidRPr="00893579" w:rsidRDefault="002B0ECF" w:rsidP="005067E4">
      <w:pPr>
        <w:ind w:left="6260" w:firstLine="6"/>
        <w:rPr>
          <w:rFonts w:ascii="Arial" w:hAnsi="Arial" w:cs="Arial"/>
          <w:sz w:val="20"/>
          <w:szCs w:val="22"/>
        </w:rPr>
      </w:pPr>
      <w:r w:rsidRPr="00893579">
        <w:rPr>
          <w:rFonts w:ascii="Arial" w:hAnsi="Arial" w:cs="Arial"/>
          <w:sz w:val="20"/>
          <w:szCs w:val="22"/>
        </w:rPr>
        <w:t xml:space="preserve">         </w:t>
      </w:r>
      <w:r w:rsidR="005067E4" w:rsidRPr="00893579">
        <w:rPr>
          <w:rFonts w:ascii="Arial" w:hAnsi="Arial" w:cs="Arial"/>
          <w:sz w:val="20"/>
          <w:szCs w:val="22"/>
        </w:rPr>
        <w:t>gozdarstvo</w:t>
      </w:r>
    </w:p>
    <w:p w14:paraId="117551C7" w14:textId="24CBE65F" w:rsidR="005067E4" w:rsidRPr="00893579" w:rsidRDefault="005067E4" w:rsidP="002B0ECF">
      <w:pPr>
        <w:pStyle w:val="Napis"/>
        <w:rPr>
          <w:rFonts w:cs="Arial"/>
          <w:szCs w:val="22"/>
        </w:rPr>
      </w:pPr>
      <w:r w:rsidRPr="00893579">
        <w:rPr>
          <w:rFonts w:cs="Arial"/>
          <w:szCs w:val="22"/>
        </w:rPr>
        <w:t>MKGP</w:t>
      </w:r>
      <w:r w:rsidRPr="00893579">
        <w:rPr>
          <w:rFonts w:cs="Arial"/>
          <w:szCs w:val="22"/>
        </w:rPr>
        <w:tab/>
      </w:r>
      <w:r w:rsidRPr="00893579">
        <w:rPr>
          <w:rFonts w:cs="Arial"/>
          <w:szCs w:val="22"/>
        </w:rPr>
        <w:tab/>
      </w:r>
      <w:r w:rsidR="002B0ECF" w:rsidRPr="00893579">
        <w:rPr>
          <w:rFonts w:cs="Arial"/>
          <w:szCs w:val="22"/>
        </w:rPr>
        <w:tab/>
      </w:r>
      <w:r w:rsidRPr="00893579">
        <w:rPr>
          <w:rFonts w:cs="Arial"/>
          <w:szCs w:val="22"/>
        </w:rPr>
        <w:t xml:space="preserve">Ministrstvo za kmetijstvo, gozdarstvo in prehrano </w:t>
      </w:r>
    </w:p>
    <w:p w14:paraId="5CCEECD9" w14:textId="399F0692" w:rsidR="005067E4" w:rsidRPr="00893579" w:rsidRDefault="005067E4" w:rsidP="002B0ECF">
      <w:pPr>
        <w:pStyle w:val="Napis"/>
        <w:rPr>
          <w:rFonts w:cs="Arial"/>
          <w:szCs w:val="22"/>
        </w:rPr>
      </w:pPr>
      <w:r w:rsidRPr="00893579">
        <w:rPr>
          <w:rFonts w:cs="Arial"/>
          <w:szCs w:val="22"/>
        </w:rPr>
        <w:t>NEPN</w:t>
      </w:r>
      <w:r w:rsidRPr="00893579">
        <w:rPr>
          <w:rFonts w:cs="Arial"/>
          <w:szCs w:val="22"/>
        </w:rPr>
        <w:tab/>
      </w:r>
      <w:r w:rsidRPr="00893579">
        <w:rPr>
          <w:rFonts w:cs="Arial"/>
          <w:szCs w:val="22"/>
        </w:rPr>
        <w:tab/>
      </w:r>
      <w:r w:rsidR="002B0ECF" w:rsidRPr="00893579">
        <w:rPr>
          <w:rFonts w:cs="Arial"/>
          <w:szCs w:val="22"/>
        </w:rPr>
        <w:tab/>
      </w:r>
      <w:r w:rsidR="008903C0" w:rsidRPr="00893579">
        <w:rPr>
          <w:rFonts w:cs="Arial"/>
          <w:szCs w:val="22"/>
        </w:rPr>
        <w:t>Nacionalni energetski in</w:t>
      </w:r>
      <w:r w:rsidRPr="00893579">
        <w:rPr>
          <w:rFonts w:cs="Arial"/>
          <w:szCs w:val="22"/>
        </w:rPr>
        <w:t xml:space="preserve"> podnebni načrt</w:t>
      </w:r>
    </w:p>
    <w:p w14:paraId="2DDDF0DE" w14:textId="25E61E68" w:rsidR="00C82DFF" w:rsidRPr="00893579" w:rsidRDefault="00C82DFF" w:rsidP="00C82DFF">
      <w:pPr>
        <w:rPr>
          <w:rFonts w:ascii="Arial" w:hAnsi="Arial" w:cs="Arial"/>
          <w:sz w:val="20"/>
          <w:szCs w:val="22"/>
        </w:rPr>
      </w:pPr>
      <w:r w:rsidRPr="00893579">
        <w:rPr>
          <w:rFonts w:ascii="Arial" w:hAnsi="Arial" w:cs="Arial"/>
          <w:sz w:val="20"/>
          <w:szCs w:val="22"/>
        </w:rPr>
        <w:t xml:space="preserve">ne-ETS </w:t>
      </w:r>
      <w:r w:rsidRPr="00893579">
        <w:rPr>
          <w:rFonts w:ascii="Arial" w:hAnsi="Arial" w:cs="Arial"/>
          <w:sz w:val="20"/>
          <w:szCs w:val="22"/>
        </w:rPr>
        <w:tab/>
      </w:r>
      <w:r w:rsidRPr="00893579">
        <w:rPr>
          <w:rFonts w:ascii="Arial" w:hAnsi="Arial" w:cs="Arial"/>
          <w:sz w:val="20"/>
          <w:szCs w:val="22"/>
        </w:rPr>
        <w:tab/>
      </w:r>
      <w:r w:rsidRPr="00893579">
        <w:rPr>
          <w:rFonts w:ascii="Arial" w:hAnsi="Arial" w:cs="Arial"/>
          <w:sz w:val="20"/>
          <w:szCs w:val="22"/>
        </w:rPr>
        <w:tab/>
        <w:t xml:space="preserve">Steber z </w:t>
      </w:r>
      <w:proofErr w:type="spellStart"/>
      <w:r w:rsidRPr="00893579">
        <w:rPr>
          <w:rFonts w:ascii="Arial" w:hAnsi="Arial" w:cs="Arial"/>
          <w:sz w:val="20"/>
          <w:szCs w:val="22"/>
        </w:rPr>
        <w:t>emisjami</w:t>
      </w:r>
      <w:proofErr w:type="spellEnd"/>
      <w:r w:rsidRPr="00893579">
        <w:rPr>
          <w:rFonts w:ascii="Arial" w:hAnsi="Arial" w:cs="Arial"/>
          <w:sz w:val="20"/>
          <w:szCs w:val="22"/>
        </w:rPr>
        <w:t xml:space="preserve"> s katerimi se ne trguje</w:t>
      </w:r>
    </w:p>
    <w:p w14:paraId="4124070B" w14:textId="77777777" w:rsidR="00C82DFF" w:rsidRPr="00893579" w:rsidRDefault="00C82DFF" w:rsidP="00C82DFF">
      <w:pPr>
        <w:pStyle w:val="Napis"/>
        <w:rPr>
          <w:rFonts w:cs="Arial"/>
          <w:szCs w:val="22"/>
        </w:rPr>
      </w:pPr>
      <w:r w:rsidRPr="00893579">
        <w:rPr>
          <w:rFonts w:cs="Arial"/>
          <w:szCs w:val="22"/>
        </w:rPr>
        <w:t xml:space="preserve">OP TGP 2020    </w:t>
      </w:r>
      <w:r w:rsidRPr="00893579">
        <w:rPr>
          <w:rFonts w:cs="Arial"/>
          <w:szCs w:val="22"/>
        </w:rPr>
        <w:tab/>
        <w:t>Operativni program zmanjševanja emisij toplogrednih plinov</w:t>
      </w:r>
    </w:p>
    <w:p w14:paraId="1E2F0418"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 xml:space="preserve">OVE                  </w:t>
      </w:r>
      <w:r w:rsidRPr="00893579">
        <w:rPr>
          <w:rFonts w:ascii="Arial" w:hAnsi="Arial" w:cs="Arial"/>
          <w:sz w:val="20"/>
          <w:szCs w:val="22"/>
          <w:lang w:eastAsia="sl-SI"/>
        </w:rPr>
        <w:tab/>
      </w:r>
      <w:r w:rsidRPr="00893579">
        <w:rPr>
          <w:rFonts w:ascii="Arial" w:hAnsi="Arial" w:cs="Arial"/>
          <w:sz w:val="20"/>
          <w:szCs w:val="22"/>
          <w:lang w:eastAsia="sl-SI"/>
        </w:rPr>
        <w:tab/>
        <w:t>Obnovljivi viri energije</w:t>
      </w:r>
    </w:p>
    <w:p w14:paraId="30293100" w14:textId="77777777" w:rsidR="00C82DFF" w:rsidRPr="00893579" w:rsidRDefault="00C82DFF" w:rsidP="00C82DFF">
      <w:pPr>
        <w:pStyle w:val="Napis"/>
        <w:rPr>
          <w:rFonts w:eastAsia="Arial" w:cs="Arial"/>
          <w:color w:val="000000"/>
          <w:szCs w:val="22"/>
        </w:rPr>
      </w:pPr>
      <w:r w:rsidRPr="00893579">
        <w:rPr>
          <w:rFonts w:cs="Arial"/>
          <w:szCs w:val="22"/>
        </w:rPr>
        <w:t xml:space="preserve">PRP 2014-2020   </w:t>
      </w:r>
      <w:r w:rsidRPr="00893579">
        <w:rPr>
          <w:rFonts w:cs="Arial"/>
          <w:szCs w:val="22"/>
        </w:rPr>
        <w:tab/>
        <w:t>Program razvoja podeželja RS za obdobje 2014-2020</w:t>
      </w:r>
      <w:r w:rsidRPr="00893579">
        <w:rPr>
          <w:rFonts w:eastAsia="Arial" w:cs="Arial"/>
          <w:color w:val="000000"/>
          <w:szCs w:val="22"/>
        </w:rPr>
        <w:t xml:space="preserve"> </w:t>
      </w:r>
    </w:p>
    <w:p w14:paraId="59128C94" w14:textId="0CBCD10F" w:rsidR="00C82DFF" w:rsidRPr="00893579" w:rsidRDefault="00C82DFF" w:rsidP="00C82DFF">
      <w:pPr>
        <w:pStyle w:val="Napis"/>
        <w:spacing w:after="0" w:line="240" w:lineRule="auto"/>
        <w:ind w:left="1440" w:hanging="1440"/>
        <w:rPr>
          <w:rFonts w:cs="Arial"/>
          <w:szCs w:val="22"/>
        </w:rPr>
      </w:pPr>
      <w:r w:rsidRPr="00893579">
        <w:rPr>
          <w:rFonts w:cs="Arial"/>
          <w:szCs w:val="22"/>
        </w:rPr>
        <w:t xml:space="preserve">RUSLE </w:t>
      </w:r>
      <w:r w:rsidRPr="00893579">
        <w:rPr>
          <w:rFonts w:cs="Arial"/>
          <w:szCs w:val="22"/>
        </w:rPr>
        <w:tab/>
      </w:r>
      <w:r w:rsidRPr="00893579">
        <w:rPr>
          <w:rFonts w:cs="Arial"/>
          <w:szCs w:val="22"/>
        </w:rPr>
        <w:tab/>
      </w:r>
      <w:r w:rsidRPr="00893579">
        <w:rPr>
          <w:rFonts w:cs="Arial"/>
          <w:szCs w:val="22"/>
        </w:rPr>
        <w:tab/>
      </w:r>
      <w:proofErr w:type="spellStart"/>
      <w:r w:rsidRPr="00893579">
        <w:rPr>
          <w:rFonts w:cs="Arial"/>
          <w:szCs w:val="22"/>
        </w:rPr>
        <w:t>Revised</w:t>
      </w:r>
      <w:proofErr w:type="spellEnd"/>
      <w:r w:rsidRPr="00893579">
        <w:rPr>
          <w:rFonts w:cs="Arial"/>
          <w:szCs w:val="22"/>
        </w:rPr>
        <w:t xml:space="preserve"> </w:t>
      </w:r>
      <w:proofErr w:type="spellStart"/>
      <w:r w:rsidRPr="00893579">
        <w:rPr>
          <w:rFonts w:cs="Arial"/>
          <w:szCs w:val="22"/>
        </w:rPr>
        <w:t>Universal</w:t>
      </w:r>
      <w:proofErr w:type="spellEnd"/>
      <w:r w:rsidRPr="00893579">
        <w:rPr>
          <w:rFonts w:cs="Arial"/>
          <w:szCs w:val="22"/>
        </w:rPr>
        <w:t xml:space="preserve"> </w:t>
      </w:r>
      <w:proofErr w:type="spellStart"/>
      <w:r w:rsidRPr="00893579">
        <w:rPr>
          <w:rFonts w:cs="Arial"/>
          <w:szCs w:val="22"/>
        </w:rPr>
        <w:t>Soil</w:t>
      </w:r>
      <w:proofErr w:type="spellEnd"/>
      <w:r w:rsidRPr="00893579">
        <w:rPr>
          <w:rFonts w:cs="Arial"/>
          <w:szCs w:val="22"/>
        </w:rPr>
        <w:t xml:space="preserve"> </w:t>
      </w:r>
      <w:proofErr w:type="spellStart"/>
      <w:r w:rsidRPr="00893579">
        <w:rPr>
          <w:rFonts w:cs="Arial"/>
          <w:szCs w:val="22"/>
        </w:rPr>
        <w:t>Loss</w:t>
      </w:r>
      <w:proofErr w:type="spellEnd"/>
      <w:r w:rsidRPr="00893579">
        <w:rPr>
          <w:rFonts w:cs="Arial"/>
          <w:szCs w:val="22"/>
        </w:rPr>
        <w:t xml:space="preserve"> </w:t>
      </w:r>
      <w:proofErr w:type="spellStart"/>
      <w:r w:rsidRPr="00893579">
        <w:rPr>
          <w:rFonts w:cs="Arial"/>
          <w:szCs w:val="22"/>
        </w:rPr>
        <w:t>Equation</w:t>
      </w:r>
      <w:proofErr w:type="spellEnd"/>
      <w:r w:rsidRPr="00893579">
        <w:rPr>
          <w:rFonts w:cs="Arial"/>
          <w:szCs w:val="22"/>
        </w:rPr>
        <w:t xml:space="preserve"> </w:t>
      </w:r>
      <w:r w:rsidRPr="00893579">
        <w:rPr>
          <w:rFonts w:cs="Arial"/>
          <w:szCs w:val="22"/>
        </w:rPr>
        <w:tab/>
      </w:r>
      <w:r w:rsidRPr="00893579">
        <w:rPr>
          <w:rFonts w:cs="Arial"/>
          <w:szCs w:val="22"/>
        </w:rPr>
        <w:tab/>
      </w:r>
      <w:r w:rsidRPr="00893579">
        <w:rPr>
          <w:rFonts w:cs="Arial"/>
          <w:szCs w:val="22"/>
        </w:rPr>
        <w:tab/>
        <w:t xml:space="preserve">Popravljena univerzalna enačba        </w:t>
      </w:r>
    </w:p>
    <w:p w14:paraId="37A7E69A" w14:textId="77777777" w:rsidR="00C82DFF" w:rsidRPr="00893579" w:rsidRDefault="00C82DFF" w:rsidP="000D6546">
      <w:pPr>
        <w:pStyle w:val="Napis"/>
        <w:spacing w:before="0" w:line="240" w:lineRule="auto"/>
        <w:ind w:left="6742" w:firstLine="6"/>
        <w:rPr>
          <w:rFonts w:cs="Arial"/>
          <w:szCs w:val="22"/>
        </w:rPr>
      </w:pPr>
      <w:r w:rsidRPr="00893579">
        <w:rPr>
          <w:rFonts w:cs="Arial"/>
          <w:szCs w:val="22"/>
        </w:rPr>
        <w:t>izgube tal</w:t>
      </w:r>
    </w:p>
    <w:p w14:paraId="6FCCED2F" w14:textId="0085EE5B" w:rsidR="005067E4" w:rsidRPr="00893579" w:rsidRDefault="005067E4" w:rsidP="002B0ECF">
      <w:pPr>
        <w:pStyle w:val="Napis"/>
        <w:rPr>
          <w:rFonts w:cs="Arial"/>
          <w:szCs w:val="22"/>
        </w:rPr>
      </w:pPr>
      <w:r w:rsidRPr="00893579">
        <w:rPr>
          <w:rFonts w:cs="Arial"/>
          <w:szCs w:val="22"/>
        </w:rPr>
        <w:t>SURS</w:t>
      </w:r>
      <w:r w:rsidRPr="00893579">
        <w:rPr>
          <w:rFonts w:cs="Arial"/>
          <w:szCs w:val="22"/>
        </w:rPr>
        <w:tab/>
      </w:r>
      <w:r w:rsidRPr="00893579">
        <w:rPr>
          <w:rFonts w:cs="Arial"/>
          <w:szCs w:val="22"/>
        </w:rPr>
        <w:tab/>
      </w:r>
      <w:r w:rsidR="002B0ECF" w:rsidRPr="00893579">
        <w:rPr>
          <w:rFonts w:cs="Arial"/>
          <w:szCs w:val="22"/>
        </w:rPr>
        <w:tab/>
      </w:r>
      <w:r w:rsidRPr="00893579">
        <w:rPr>
          <w:rFonts w:cs="Arial"/>
          <w:szCs w:val="22"/>
        </w:rPr>
        <w:t>Statistični urad Republike Slovenije</w:t>
      </w:r>
    </w:p>
    <w:p w14:paraId="23B4216E" w14:textId="686B897A" w:rsidR="005067E4" w:rsidRPr="00893579" w:rsidRDefault="005067E4" w:rsidP="002B0ECF">
      <w:pPr>
        <w:pStyle w:val="Napis"/>
        <w:rPr>
          <w:rFonts w:cs="Arial"/>
          <w:szCs w:val="22"/>
        </w:rPr>
      </w:pPr>
      <w:r w:rsidRPr="00893579">
        <w:rPr>
          <w:rFonts w:cs="Arial"/>
          <w:szCs w:val="22"/>
        </w:rPr>
        <w:t>TGP</w:t>
      </w:r>
      <w:r w:rsidRPr="00893579">
        <w:rPr>
          <w:rFonts w:cs="Arial"/>
          <w:szCs w:val="22"/>
        </w:rPr>
        <w:tab/>
      </w:r>
      <w:r w:rsidRPr="00893579">
        <w:rPr>
          <w:rFonts w:cs="Arial"/>
          <w:szCs w:val="22"/>
        </w:rPr>
        <w:tab/>
      </w:r>
      <w:r w:rsidRPr="00893579">
        <w:rPr>
          <w:rFonts w:cs="Arial"/>
          <w:szCs w:val="22"/>
        </w:rPr>
        <w:tab/>
      </w:r>
      <w:r w:rsidR="002B0ECF" w:rsidRPr="00893579">
        <w:rPr>
          <w:rFonts w:cs="Arial"/>
          <w:szCs w:val="22"/>
        </w:rPr>
        <w:tab/>
      </w:r>
      <w:r w:rsidRPr="00893579">
        <w:rPr>
          <w:rFonts w:cs="Arial"/>
          <w:szCs w:val="22"/>
        </w:rPr>
        <w:t>Toplogredni plini</w:t>
      </w:r>
    </w:p>
    <w:p w14:paraId="50734E74" w14:textId="7DCACEC6" w:rsidR="005067E4" w:rsidRPr="00893579" w:rsidRDefault="005067E4" w:rsidP="002B0ECF">
      <w:pPr>
        <w:pStyle w:val="Napis"/>
        <w:rPr>
          <w:rFonts w:cs="Arial"/>
          <w:szCs w:val="22"/>
        </w:rPr>
      </w:pPr>
      <w:r w:rsidRPr="00893579">
        <w:rPr>
          <w:rFonts w:cs="Arial"/>
          <w:szCs w:val="22"/>
        </w:rPr>
        <w:t xml:space="preserve">ZN </w:t>
      </w:r>
      <w:r w:rsidRPr="00893579">
        <w:rPr>
          <w:rFonts w:cs="Arial"/>
          <w:szCs w:val="22"/>
        </w:rPr>
        <w:tab/>
      </w:r>
      <w:r w:rsidRPr="00893579">
        <w:rPr>
          <w:rFonts w:cs="Arial"/>
          <w:szCs w:val="22"/>
        </w:rPr>
        <w:tab/>
        <w:t xml:space="preserve"> </w:t>
      </w:r>
      <w:r w:rsidRPr="00893579">
        <w:rPr>
          <w:rFonts w:cs="Arial"/>
          <w:szCs w:val="22"/>
        </w:rPr>
        <w:tab/>
      </w:r>
      <w:r w:rsidR="002B0ECF" w:rsidRPr="00893579">
        <w:rPr>
          <w:rFonts w:cs="Arial"/>
          <w:szCs w:val="22"/>
        </w:rPr>
        <w:tab/>
      </w:r>
      <w:r w:rsidRPr="00893579">
        <w:rPr>
          <w:rFonts w:cs="Arial"/>
          <w:szCs w:val="22"/>
        </w:rPr>
        <w:t>Združeni narodi</w:t>
      </w:r>
    </w:p>
    <w:p w14:paraId="34EE30CC" w14:textId="77777777" w:rsidR="00C82DFF" w:rsidRPr="00893579" w:rsidRDefault="00C82DFF" w:rsidP="002B0ECF">
      <w:pPr>
        <w:rPr>
          <w:rFonts w:ascii="Arial" w:hAnsi="Arial" w:cs="Arial"/>
          <w:sz w:val="20"/>
          <w:szCs w:val="22"/>
        </w:rPr>
      </w:pPr>
    </w:p>
    <w:p w14:paraId="30D2C146" w14:textId="77777777" w:rsidR="00C82DFF" w:rsidRPr="00893579" w:rsidRDefault="00C82DFF" w:rsidP="002B0ECF">
      <w:pPr>
        <w:rPr>
          <w:rFonts w:ascii="Arial" w:hAnsi="Arial" w:cs="Arial"/>
          <w:sz w:val="20"/>
          <w:szCs w:val="22"/>
        </w:rPr>
      </w:pPr>
    </w:p>
    <w:p w14:paraId="693ED55B" w14:textId="77777777" w:rsidR="002B0ECF" w:rsidRPr="00893579" w:rsidRDefault="002B0ECF" w:rsidP="002B0ECF">
      <w:pPr>
        <w:rPr>
          <w:rFonts w:ascii="Arial" w:hAnsi="Arial" w:cs="Arial"/>
          <w:sz w:val="20"/>
          <w:szCs w:val="22"/>
          <w:lang w:eastAsia="sl-SI"/>
        </w:rPr>
      </w:pPr>
    </w:p>
    <w:p w14:paraId="2D8692B4" w14:textId="0EBD4E6D" w:rsidR="004B482F" w:rsidRPr="00893579" w:rsidRDefault="004B482F" w:rsidP="002B0ECF">
      <w:pPr>
        <w:pStyle w:val="Napis"/>
        <w:rPr>
          <w:b/>
          <w:sz w:val="28"/>
        </w:rPr>
      </w:pPr>
      <w:r w:rsidRPr="00893579">
        <w:rPr>
          <w:rFonts w:cs="Arial"/>
        </w:rPr>
        <w:br w:type="page"/>
      </w:r>
      <w:r w:rsidRPr="00893579">
        <w:lastRenderedPageBreak/>
        <w:tab/>
      </w:r>
    </w:p>
    <w:p w14:paraId="5E4EF870" w14:textId="3C91E8BC" w:rsidR="00527BC8" w:rsidRPr="00893579" w:rsidRDefault="008B1728" w:rsidP="00DA24B1">
      <w:pPr>
        <w:pStyle w:val="Naslov1"/>
        <w:tabs>
          <w:tab w:val="clear" w:pos="4537"/>
          <w:tab w:val="left" w:pos="0"/>
        </w:tabs>
        <w:jc w:val="left"/>
        <w:rPr>
          <w:rFonts w:cs="Arial"/>
          <w:color w:val="auto"/>
          <w:szCs w:val="24"/>
        </w:rPr>
      </w:pPr>
      <w:bookmarkStart w:id="6" w:name="_Toc55512299"/>
      <w:r w:rsidRPr="00893579">
        <w:rPr>
          <w:rFonts w:cs="Arial"/>
          <w:color w:val="auto"/>
          <w:szCs w:val="24"/>
        </w:rPr>
        <w:t>POVZETEK</w:t>
      </w:r>
      <w:bookmarkEnd w:id="6"/>
    </w:p>
    <w:p w14:paraId="3899C206" w14:textId="6B2F11D3" w:rsidR="00527BC8" w:rsidRPr="00893579" w:rsidRDefault="00527BC8" w:rsidP="002B0ECF">
      <w:pPr>
        <w:pStyle w:val="Napis"/>
      </w:pPr>
      <w:r w:rsidRPr="00893579">
        <w:t xml:space="preserve">Podnebne spremembe in njihove posledice so opazne tudi v Sloveniji. Med sektorji, ki so najtesneje povezani z vremenom in podnebjem, in se bodo na podnebne spremembe morali prilagoditi, velja posebej izpostaviti kmetijstvo in gozdarstvo. Kmetijski in gozdarski sektor sta podnebnim spremembam najbolj izpostavljena, saj sta odvisna od naravnogeografskih značilnosti prostora v katerem se panogi izvajata. Obenem imata  velik potencial za prispevanje tako k zmanjševanju emisij toplogrednih plinov v procesu prehoda na </w:t>
      </w:r>
      <w:proofErr w:type="spellStart"/>
      <w:r w:rsidRPr="00893579">
        <w:t>ogljično</w:t>
      </w:r>
      <w:proofErr w:type="spellEnd"/>
      <w:r w:rsidRPr="00893579">
        <w:t xml:space="preserve"> nevtralno gospodarstvo kot pri blaženju podnebnih sprememb. </w:t>
      </w:r>
    </w:p>
    <w:p w14:paraId="2A9CB937" w14:textId="2420E8EA" w:rsidR="00527BC8" w:rsidRPr="00893579" w:rsidRDefault="00527BC8" w:rsidP="002B0ECF">
      <w:pPr>
        <w:pStyle w:val="Napis"/>
      </w:pPr>
      <w:r w:rsidRPr="00893579">
        <w:t xml:space="preserve">Prilagajanje </w:t>
      </w:r>
      <w:r w:rsidR="00674164" w:rsidRPr="00893579">
        <w:t xml:space="preserve">kmetijstva in gozdarstva </w:t>
      </w:r>
      <w:r w:rsidRPr="00893579">
        <w:t>na podnebne spremembe poteka počasi in postopoma</w:t>
      </w:r>
      <w:r w:rsidR="0058391A" w:rsidRPr="00893579">
        <w:t>.</w:t>
      </w:r>
      <w:r w:rsidRPr="00893579">
        <w:t xml:space="preserve"> </w:t>
      </w:r>
      <w:r w:rsidR="0058391A" w:rsidRPr="00893579">
        <w:t>Z</w:t>
      </w:r>
      <w:r w:rsidRPr="00893579">
        <w:t>godnja ocena</w:t>
      </w:r>
      <w:r w:rsidR="002D279D" w:rsidRPr="00893579">
        <w:t xml:space="preserve"> prihodnjih</w:t>
      </w:r>
      <w:r w:rsidRPr="00893579">
        <w:t xml:space="preserve"> sprememb podnebnih spremenljivk z vplivom na kmetijstvo in gozdarstvo </w:t>
      </w:r>
      <w:r w:rsidR="0058391A" w:rsidRPr="00893579">
        <w:t xml:space="preserve">je </w:t>
      </w:r>
      <w:r w:rsidRPr="00893579">
        <w:t>ključna za pravočasno pripravo ocene tveganj</w:t>
      </w:r>
      <w:r w:rsidR="0058391A" w:rsidRPr="00893579">
        <w:t>a</w:t>
      </w:r>
      <w:r w:rsidRPr="00893579">
        <w:t xml:space="preserve"> in razvoj strategij prilagajanja. </w:t>
      </w:r>
    </w:p>
    <w:p w14:paraId="4520823E" w14:textId="77777777" w:rsidR="00A47926" w:rsidRDefault="00527BC8" w:rsidP="002B0ECF">
      <w:pPr>
        <w:pStyle w:val="Napis"/>
      </w:pPr>
      <w:r w:rsidRPr="00893579">
        <w:t xml:space="preserve">Kmetijstvo je usodno odvisno od vremena oz. podnebnih razmer, saj imajo temperatura zraka in tal, sončno obsevanje, zračna vlaga, količina in razporeditev padavin </w:t>
      </w:r>
      <w:r w:rsidR="00674164" w:rsidRPr="00893579">
        <w:t xml:space="preserve">ter </w:t>
      </w:r>
      <w:r w:rsidRPr="00893579">
        <w:t xml:space="preserve">pogostnost in intenzivnost vremenskih ujm odločilen vpliv na kmetijsko pridelavo. </w:t>
      </w:r>
    </w:p>
    <w:p w14:paraId="7408C1DE" w14:textId="77777777" w:rsidR="00A47926" w:rsidRDefault="00A47926" w:rsidP="002B0ECF">
      <w:pPr>
        <w:pStyle w:val="Napis"/>
      </w:pPr>
      <w:r w:rsidRPr="00A47926">
        <w:t xml:space="preserve">Zaradi povečane globalne trgovine in </w:t>
      </w:r>
      <w:proofErr w:type="spellStart"/>
      <w:r w:rsidRPr="00A47926">
        <w:t>možičnih</w:t>
      </w:r>
      <w:proofErr w:type="spellEnd"/>
      <w:r w:rsidRPr="00A47926">
        <w:t xml:space="preserve"> potovanj se povečuje tudi  možnost vnosa novih karantenskih in gospodarskih škodljivcev in bolezni rastlin, ki se lahko ustalijo tudi na področjih kjer prej niso bili prisotni. Zviševanje povprečne temperature zraka kot posledica podnebnih sprememb vpliva tudi na </w:t>
      </w:r>
      <w:proofErr w:type="spellStart"/>
      <w:r w:rsidRPr="00A47926">
        <w:t>prerazmnožitve</w:t>
      </w:r>
      <w:proofErr w:type="spellEnd"/>
      <w:r w:rsidRPr="00A47926">
        <w:t xml:space="preserve"> škodljivcev in na večje težave zaradi bolezni rastlin. Spremljanje in napovedovanje pojava bolezni in škodljivcev rastlin na podlagi </w:t>
      </w:r>
      <w:proofErr w:type="spellStart"/>
      <w:r w:rsidRPr="00A47926">
        <w:t>agrometeoroloških</w:t>
      </w:r>
      <w:proofErr w:type="spellEnd"/>
      <w:r w:rsidRPr="00A47926">
        <w:t xml:space="preserve"> podatkov je bistvenega pomena za njihovo obvladovanje in pomembno prispeva tudi k zmanjšani rabi FFS ter k </w:t>
      </w:r>
      <w:r>
        <w:t xml:space="preserve">preprečevanju gospodarske škode. </w:t>
      </w:r>
    </w:p>
    <w:p w14:paraId="4415A3A2" w14:textId="0F024FA5" w:rsidR="00527BC8" w:rsidRPr="00893579" w:rsidRDefault="00527BC8" w:rsidP="002B0ECF">
      <w:pPr>
        <w:pStyle w:val="Napis"/>
      </w:pPr>
      <w:r w:rsidRPr="00893579">
        <w:t xml:space="preserve">Podobno je z gozdom v Sloveniji, ki je po pestrosti, vitalnosti in rasti sicer dobro prilagojen na podnebje, težave pa mu povzročajo vse bolj intenzivne, dalj trajajoče in pogoste vremenske ujme. Sem štejemo orkanske vetrove, suše, pozne pozebe, zgodnji sneg, žled in druge izjemne vremenske dogodke. Takim pojavom običajno sledijo še napadi škodljivcev ali bolezni, ki še dodatno oslabijo gozdno drevje ali lastniku gozda znižajo donos. Vpliv različnih dejavnikov, od podnebnih sprememb oz. naravnih nesreč, kamor se šteje tudi vetrolom in </w:t>
      </w:r>
      <w:proofErr w:type="spellStart"/>
      <w:r w:rsidRPr="00893579">
        <w:t>prenamnožitve</w:t>
      </w:r>
      <w:proofErr w:type="spellEnd"/>
      <w:r w:rsidRPr="00893579">
        <w:t xml:space="preserve"> podlubnikov, do pojava novih organizmov in bolezni, ter težav pri pomlajevanju (predvsem jelke), se je v zadnjih letih odrazil v zmanjšanju deleža iglavcev glede na listavce v lesni zalogi gozdov. </w:t>
      </w:r>
    </w:p>
    <w:p w14:paraId="06086F5B" w14:textId="2EE2C339" w:rsidR="00527BC8" w:rsidRPr="00893579" w:rsidRDefault="00527BC8" w:rsidP="002B0ECF">
      <w:pPr>
        <w:pStyle w:val="Napis"/>
      </w:pPr>
      <w:r w:rsidRPr="00893579">
        <w:t xml:space="preserve">Ključni cilji in prispevki Slovenije do </w:t>
      </w:r>
      <w:r w:rsidR="002D279D" w:rsidRPr="00893579">
        <w:t xml:space="preserve">leta </w:t>
      </w:r>
      <w:r w:rsidRPr="00893579">
        <w:t xml:space="preserve">2030 so </w:t>
      </w:r>
      <w:r w:rsidR="00026000" w:rsidRPr="00893579">
        <w:t xml:space="preserve">določeni </w:t>
      </w:r>
      <w:r w:rsidRPr="00893579">
        <w:t xml:space="preserve">v </w:t>
      </w:r>
      <w:proofErr w:type="spellStart"/>
      <w:r w:rsidRPr="00893579">
        <w:t>NEPN</w:t>
      </w:r>
      <w:r w:rsidR="002D279D" w:rsidRPr="00893579">
        <w:t>u</w:t>
      </w:r>
      <w:proofErr w:type="spellEnd"/>
      <w:r w:rsidRPr="00893579">
        <w:t xml:space="preserve">, </w:t>
      </w:r>
      <w:r w:rsidR="00026000" w:rsidRPr="00893579">
        <w:t xml:space="preserve">med drugim </w:t>
      </w:r>
      <w:r w:rsidRPr="00893579">
        <w:t xml:space="preserve">izboljšanje energetske in snovne učinkovitosti v vseh sektorjih (in posledično zmanjšanje rabe energije in drugih naravnih virov). Na področju </w:t>
      </w:r>
      <w:r w:rsidR="000964ED" w:rsidRPr="00893579">
        <w:t xml:space="preserve">blaženja </w:t>
      </w:r>
      <w:r w:rsidRPr="00893579">
        <w:t xml:space="preserve">in </w:t>
      </w:r>
      <w:r w:rsidR="000964ED" w:rsidRPr="00893579">
        <w:t xml:space="preserve">prilagajanja </w:t>
      </w:r>
      <w:r w:rsidRPr="00893579">
        <w:t>podnebnim spremembam bo treba zmanjšati emisije TGP do leta 2030 v večji meri, kot</w:t>
      </w:r>
      <w:r w:rsidR="0004186A" w:rsidRPr="00893579">
        <w:t xml:space="preserve"> v</w:t>
      </w:r>
      <w:r w:rsidRPr="00893579">
        <w:t xml:space="preserve"> Sloveniji to določa Uredba o </w:t>
      </w:r>
      <w:proofErr w:type="spellStart"/>
      <w:r w:rsidR="00D574C9" w:rsidRPr="00893579">
        <w:t>o</w:t>
      </w:r>
      <w:proofErr w:type="spellEnd"/>
      <w:r w:rsidR="00D574C9" w:rsidRPr="00893579">
        <w:t xml:space="preserve"> upravljanju energetske unije in podnebnih ukrepov (2018), </w:t>
      </w:r>
      <w:r w:rsidRPr="00893579">
        <w:t xml:space="preserve">tj. vsaj za 20 % glede na leto 2005 z doseganjem indikativnih sektorskih ciljev. </w:t>
      </w:r>
      <w:r w:rsidR="00D65FCA" w:rsidRPr="00893579">
        <w:t xml:space="preserve">V </w:t>
      </w:r>
      <w:r w:rsidRPr="00893579">
        <w:t>NEPN</w:t>
      </w:r>
      <w:r w:rsidR="00D574C9" w:rsidRPr="00893579">
        <w:t xml:space="preserve"> </w:t>
      </w:r>
      <w:r w:rsidR="00D65FCA" w:rsidRPr="00893579">
        <w:t>avtorji predvidevajo</w:t>
      </w:r>
      <w:r w:rsidRPr="00893579">
        <w:t xml:space="preserve">, da bo Slovenija </w:t>
      </w:r>
      <w:r w:rsidR="0084077B" w:rsidRPr="00893579">
        <w:t xml:space="preserve">v primerjavi z 2005 </w:t>
      </w:r>
      <w:r w:rsidR="00026000" w:rsidRPr="00893579">
        <w:t xml:space="preserve">skupne </w:t>
      </w:r>
      <w:r w:rsidR="00D574C9" w:rsidRPr="00893579">
        <w:t>emisije TGP do leta 2030,</w:t>
      </w:r>
      <w:r w:rsidRPr="00893579">
        <w:t xml:space="preserve"> znižala za do 36 %. Kmetijstvo mora svoj vpliv na izpuste </w:t>
      </w:r>
      <w:r w:rsidR="004B482F" w:rsidRPr="00893579">
        <w:t>TGP</w:t>
      </w:r>
      <w:r w:rsidRPr="00893579">
        <w:t xml:space="preserve"> zmanjšati za 1</w:t>
      </w:r>
      <w:r w:rsidR="00026000" w:rsidRPr="00893579">
        <w:t xml:space="preserve"> </w:t>
      </w:r>
      <w:r w:rsidRPr="00893579">
        <w:t xml:space="preserve">%. </w:t>
      </w:r>
    </w:p>
    <w:p w14:paraId="7FE6C88B" w14:textId="77777777" w:rsidR="004F4499" w:rsidRPr="00893579" w:rsidRDefault="004F4499" w:rsidP="002B0ECF">
      <w:pPr>
        <w:pStyle w:val="Napis"/>
      </w:pPr>
      <w:r w:rsidRPr="00893579">
        <w:lastRenderedPageBreak/>
        <w:t xml:space="preserve">V letu 2017 je bilo v Sloveniji za 17.453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emisij. Največ izpustov prispeva sektor prometa z 32 %, sledi z 31 %, industrija s 17 % (industrija in gradbeništvo in industrijski procesi), kmetijstvo z 10 %, široka raba z 8 % in odpadki s 3 %. </w:t>
      </w:r>
    </w:p>
    <w:p w14:paraId="23EBFFBD" w14:textId="0C5ACAB5" w:rsidR="00527BC8" w:rsidRPr="00893579" w:rsidRDefault="00E216DD" w:rsidP="002B0ECF">
      <w:pPr>
        <w:pStyle w:val="Napis"/>
      </w:pPr>
      <w:r w:rsidRPr="00893579">
        <w:t>Zavedajoč se, da so zaradi narave sektorja možnosti za zmanjšanje emisij TGP v kmetijstvu majhne, zato bo p</w:t>
      </w:r>
      <w:r w:rsidR="00527BC8" w:rsidRPr="00893579">
        <w:t>ri zmanjševanju emisij TGP</w:t>
      </w:r>
      <w:r w:rsidR="00D574C9" w:rsidRPr="00893579">
        <w:t xml:space="preserve"> </w:t>
      </w:r>
      <w:r w:rsidRPr="00893579">
        <w:t>iz</w:t>
      </w:r>
      <w:r w:rsidR="0084077B" w:rsidRPr="00893579">
        <w:t xml:space="preserve"> kmetijstv</w:t>
      </w:r>
      <w:r w:rsidRPr="00893579">
        <w:t>a</w:t>
      </w:r>
      <w:r w:rsidR="0084077B" w:rsidRPr="00893579">
        <w:t xml:space="preserve"> potrebno</w:t>
      </w:r>
      <w:r w:rsidR="00527BC8" w:rsidRPr="00893579">
        <w:t xml:space="preserve"> sprejeti določene ukrepe, s katerimi bomo zagotovili manjšo </w:t>
      </w:r>
      <w:r w:rsidR="0084077B" w:rsidRPr="00893579">
        <w:t xml:space="preserve">porabo naravnih virov in posledično manjšo </w:t>
      </w:r>
      <w:r w:rsidR="00527BC8" w:rsidRPr="00893579">
        <w:t>obremenitev okolja z emisijami TGP</w:t>
      </w:r>
      <w:r w:rsidR="00D574C9" w:rsidRPr="00893579">
        <w:t>.</w:t>
      </w:r>
      <w:r w:rsidR="00527BC8" w:rsidRPr="00893579">
        <w:t xml:space="preserve"> Dolgoročni trendi </w:t>
      </w:r>
      <w:r w:rsidR="00D574C9" w:rsidRPr="00893579">
        <w:t xml:space="preserve"> zmanjševanja </w:t>
      </w:r>
      <w:proofErr w:type="spellStart"/>
      <w:r w:rsidR="00D574C9" w:rsidRPr="00893579">
        <w:t>emisji</w:t>
      </w:r>
      <w:proofErr w:type="spellEnd"/>
      <w:r w:rsidR="00D574C9" w:rsidRPr="00893579">
        <w:t xml:space="preserve"> TPG iz kmetijskega sektorja </w:t>
      </w:r>
      <w:r w:rsidR="00527BC8" w:rsidRPr="00893579">
        <w:t>so stabilni, zato lahko ugotovimo, da so emisije v tem sektorju na poti k doseganju indikativnega cilja. Emisije TGP v IPCC sektorju kmetijstvo so leta 2017 predstavljale 15,5 % v skupnih emisijah TGP po Odločbi 406/2009/ES (8,6 % fermentacija v prebavilih, 2,8 % ravnanje z gnojem, 4 % kmetijska zemljišča, drugo 0,1 %) in so bile po deležu drugi sektor za prometom.</w:t>
      </w:r>
    </w:p>
    <w:p w14:paraId="2FBEAB89" w14:textId="1672D0AC" w:rsidR="00527BC8" w:rsidRPr="00893579" w:rsidRDefault="00527BC8" w:rsidP="002B0ECF">
      <w:pPr>
        <w:pStyle w:val="Napis"/>
      </w:pPr>
      <w:r w:rsidRPr="00893579">
        <w:t>Vir emisij TGP v kmetijstvu so predvsem metan (CH</w:t>
      </w:r>
      <w:r w:rsidRPr="00893579">
        <w:rPr>
          <w:vertAlign w:val="subscript"/>
        </w:rPr>
        <w:t>4</w:t>
      </w:r>
      <w:r w:rsidR="00BD079D" w:rsidRPr="00893579">
        <w:t xml:space="preserve">), ki nastane pri reji </w:t>
      </w:r>
      <w:r w:rsidRPr="00893579">
        <w:t xml:space="preserve">prežvekovalcev in </w:t>
      </w:r>
      <w:r w:rsidR="00D65FCA" w:rsidRPr="00893579">
        <w:t xml:space="preserve">ravnanju </w:t>
      </w:r>
      <w:r w:rsidRPr="00893579">
        <w:t>z gnojem in gnojevko</w:t>
      </w:r>
      <w:r w:rsidR="00BD079D" w:rsidRPr="00893579">
        <w:t xml:space="preserve"> ter</w:t>
      </w:r>
      <w:r w:rsidRPr="00893579">
        <w:t xml:space="preserve"> </w:t>
      </w:r>
      <w:proofErr w:type="spellStart"/>
      <w:r w:rsidRPr="00893579">
        <w:t>didušikov</w:t>
      </w:r>
      <w:proofErr w:type="spellEnd"/>
      <w:r w:rsidRPr="00893579">
        <w:t xml:space="preserve"> oksid (N</w:t>
      </w:r>
      <w:r w:rsidRPr="00893579">
        <w:rPr>
          <w:vertAlign w:val="subscript"/>
        </w:rPr>
        <w:t>2</w:t>
      </w:r>
      <w:r w:rsidRPr="00893579">
        <w:t>O</w:t>
      </w:r>
      <w:r w:rsidR="00D65FCA" w:rsidRPr="00893579">
        <w:t>), ki nastane pri rabi</w:t>
      </w:r>
      <w:r w:rsidR="00BD079D" w:rsidRPr="00893579">
        <w:t xml:space="preserve"> mineralnih in živinskih gnojil. Prav tako je vir </w:t>
      </w:r>
      <w:proofErr w:type="spellStart"/>
      <w:r w:rsidR="00BD079D" w:rsidRPr="00893579">
        <w:t>emsij</w:t>
      </w:r>
      <w:proofErr w:type="spellEnd"/>
      <w:r w:rsidR="00BD079D" w:rsidRPr="00893579">
        <w:t xml:space="preserve"> TPG tudi</w:t>
      </w:r>
      <w:r w:rsidRPr="00893579">
        <w:t xml:space="preserve"> CO</w:t>
      </w:r>
      <w:r w:rsidRPr="00893579">
        <w:rPr>
          <w:vertAlign w:val="subscript"/>
        </w:rPr>
        <w:t>2</w:t>
      </w:r>
      <w:r w:rsidR="00A80193" w:rsidRPr="00893579">
        <w:t>, ki nastane pri rabi fosilnih goriv</w:t>
      </w:r>
      <w:r w:rsidRPr="00893579">
        <w:t xml:space="preserve"> za pogon mehanizacije, izgub</w:t>
      </w:r>
      <w:r w:rsidR="00A80193" w:rsidRPr="00893579">
        <w:t>i</w:t>
      </w:r>
      <w:r w:rsidRPr="00893579">
        <w:t xml:space="preserve"> organske mase pri neustrezni rabi in obdelavi tal</w:t>
      </w:r>
      <w:r w:rsidR="00BD079D" w:rsidRPr="00893579">
        <w:t xml:space="preserve"> </w:t>
      </w:r>
      <w:r w:rsidRPr="00893579">
        <w:t xml:space="preserve">(OP TGP 2020, Podnebno ogledalo 2018). </w:t>
      </w:r>
      <w:r w:rsidR="001B44EB" w:rsidRPr="00893579">
        <w:t xml:space="preserve">Metan </w:t>
      </w:r>
      <w:r w:rsidRPr="00893579">
        <w:t xml:space="preserve">prispeva približno 70 %, </w:t>
      </w:r>
      <w:proofErr w:type="spellStart"/>
      <w:r w:rsidR="001B44EB" w:rsidRPr="00893579">
        <w:t>didušikov</w:t>
      </w:r>
      <w:proofErr w:type="spellEnd"/>
      <w:r w:rsidR="001B44EB" w:rsidRPr="00893579">
        <w:t xml:space="preserve"> oksid </w:t>
      </w:r>
      <w:r w:rsidRPr="00893579">
        <w:t>pa približno 30 % toplogrednega učinka</w:t>
      </w:r>
      <w:r w:rsidR="001B44EB" w:rsidRPr="00893579">
        <w:t xml:space="preserve"> kmetijskega</w:t>
      </w:r>
      <w:r w:rsidRPr="00893579">
        <w:t xml:space="preserve"> sektorja.</w:t>
      </w:r>
    </w:p>
    <w:p w14:paraId="2BE7AA15" w14:textId="0588CB83" w:rsidR="00EC1E74" w:rsidRPr="00893579" w:rsidRDefault="00EC1E74" w:rsidP="002B0ECF">
      <w:pPr>
        <w:pStyle w:val="Napis"/>
      </w:pPr>
      <w:r w:rsidRPr="00893579">
        <w:t xml:space="preserve">Največ emisij v kmetijstvu prispeva metan, ki se sprosti iz prebavil </w:t>
      </w:r>
      <w:proofErr w:type="spellStart"/>
      <w:r w:rsidRPr="00893579">
        <w:t>rejnih</w:t>
      </w:r>
      <w:proofErr w:type="spellEnd"/>
      <w:r w:rsidRPr="00893579">
        <w:t xml:space="preserve"> živali (52,8 %). Sledijo emisije iz rastlinske pridelave (28,2 %), predvsem gre za emisije </w:t>
      </w:r>
      <w:proofErr w:type="spellStart"/>
      <w:r w:rsidRPr="00893579">
        <w:t>didušikovega</w:t>
      </w:r>
      <w:proofErr w:type="spellEnd"/>
      <w:r w:rsidRPr="00893579">
        <w:t xml:space="preserve"> oksida zaradi gnojenja z mineralnimi in živinskimi gnojili (7,3 in 6,7 % od emisij v kmetijstvu). Pomemben vir emisij je še metan, ki se sprosti iz skladišč za živinska gnojila (14,4 % od emisij v kmetijstvu).</w:t>
      </w:r>
    </w:p>
    <w:p w14:paraId="40C77140" w14:textId="140F5975" w:rsidR="00527BC8" w:rsidRPr="00893579" w:rsidRDefault="00752746" w:rsidP="002B0ECF">
      <w:pPr>
        <w:pStyle w:val="Napis"/>
      </w:pPr>
      <w:r w:rsidRPr="00893579">
        <w:t xml:space="preserve">K zmanjšanju </w:t>
      </w:r>
      <w:proofErr w:type="spellStart"/>
      <w:r w:rsidRPr="00893579">
        <w:t>TPGjev</w:t>
      </w:r>
      <w:proofErr w:type="spellEnd"/>
      <w:r w:rsidRPr="00893579">
        <w:t xml:space="preserve"> se d</w:t>
      </w:r>
      <w:r w:rsidR="00527BC8" w:rsidRPr="00893579">
        <w:t>oločeni učinki se pričakujejo tudi od t.</w:t>
      </w:r>
      <w:r w:rsidR="005B4E4A" w:rsidRPr="00893579">
        <w:t xml:space="preserve"> </w:t>
      </w:r>
      <w:r w:rsidR="00527BC8" w:rsidRPr="00893579">
        <w:t xml:space="preserve">i. zelene komponente (ang. </w:t>
      </w:r>
      <w:proofErr w:type="spellStart"/>
      <w:r w:rsidR="00527BC8" w:rsidRPr="00893579">
        <w:t>greening</w:t>
      </w:r>
      <w:proofErr w:type="spellEnd"/>
      <w:r w:rsidR="00527BC8" w:rsidRPr="00893579">
        <w:t>), ki je v programskem obdobju 2014–2020 nova obvezna shema neposrednih plačil. Ta shema uvaja ohranjanje trajnega travinja in ugodno vpliva na podnebje in okolje, še zlasti na ponor ogljika. Ti učinki se trenutno beležijo v okviru rabe tal, spremembe rabe tal in gozdarstva oz. v okviru sektorja LULUCF.</w:t>
      </w:r>
    </w:p>
    <w:p w14:paraId="546B2AEC" w14:textId="77777777" w:rsidR="00D574C9" w:rsidRPr="00893579" w:rsidRDefault="00D574C9" w:rsidP="002B0ECF">
      <w:pPr>
        <w:pStyle w:val="Napis"/>
      </w:pPr>
      <w:r w:rsidRPr="00893579">
        <w:t xml:space="preserve">Na področju LULUCF mora cel sektor zagotoviti, da do leta 2030 ne bo proizvedel emisije iz sektorja po uporabi obračunskih pravil, kar v praksi pomeni, da emisije v sektorju LULUCF ne bodo presegle ponorov. </w:t>
      </w:r>
    </w:p>
    <w:p w14:paraId="23046515" w14:textId="69FE41B8" w:rsidR="00527BC8" w:rsidRPr="00893579" w:rsidRDefault="00527BC8" w:rsidP="002B0ECF">
      <w:pPr>
        <w:pStyle w:val="Napis"/>
      </w:pPr>
      <w:r w:rsidRPr="00893579">
        <w:t xml:space="preserve">V letu 2017 je sektor LULUCF kot celota predstavljal ponor emisij TGP velikosti 1.524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kar je </w:t>
      </w:r>
      <w:r w:rsidR="000964ED" w:rsidRPr="00893579">
        <w:t xml:space="preserve">najnižja </w:t>
      </w:r>
      <w:r w:rsidRPr="00893579">
        <w:t xml:space="preserve">vrednost od baznega leta 1986. Razmere so se znatno spremenile, saj je v letu 2005 sektor predstavljal ponor velikosti 7.346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Spremembe so zlasti posledica naravnih ujm in s tem povezane sanitarne sečnje.</w:t>
      </w:r>
      <w:r w:rsidR="004F4499" w:rsidRPr="00893579">
        <w:t xml:space="preserve"> Ponori iz LULUCF so v letu 2017 predstavljali 9 % skupnih emisij.</w:t>
      </w:r>
    </w:p>
    <w:p w14:paraId="64A5019B" w14:textId="1BE51A51" w:rsidR="00527BC8" w:rsidRPr="00893579" w:rsidRDefault="00527BC8" w:rsidP="002B0ECF">
      <w:pPr>
        <w:pStyle w:val="Napis"/>
      </w:pPr>
      <w:r w:rsidRPr="00893579">
        <w:t>V sektorju</w:t>
      </w:r>
      <w:r w:rsidR="005B4E4A" w:rsidRPr="00893579">
        <w:t xml:space="preserve"> LULUCF?</w:t>
      </w:r>
      <w:r w:rsidRPr="00893579">
        <w:t xml:space="preserve"> so vključeni ponori gozdnih zemljišč, ki so v letu 2017 znašali 1.154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oz. 76 % glede na skupno vrednost ponorov, travinja 343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oz. 23 %, njivskih površin 152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oz. 10 % in pridobljenih lesnih proizvodov 86 </w:t>
      </w:r>
      <w:proofErr w:type="spellStart"/>
      <w:r w:rsidRPr="00893579">
        <w:t>kt</w:t>
      </w:r>
      <w:proofErr w:type="spellEnd"/>
      <w:r w:rsidRPr="00893579">
        <w:t xml:space="preserve"> CO2 </w:t>
      </w:r>
      <w:proofErr w:type="spellStart"/>
      <w:r w:rsidRPr="00893579">
        <w:t>ekv</w:t>
      </w:r>
      <w:proofErr w:type="spellEnd"/>
      <w:r w:rsidRPr="00893579">
        <w:t xml:space="preserve"> oz. 6 %. Kategorije</w:t>
      </w:r>
      <w:r w:rsidR="005B4E4A" w:rsidRPr="00893579">
        <w:t xml:space="preserve"> rabe tal</w:t>
      </w:r>
      <w:r w:rsidRPr="00893579">
        <w:t xml:space="preserve">, ki so povzročale emisije, so bile: naselja z 199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004140A7" w:rsidRPr="00893579">
        <w:t>,</w:t>
      </w:r>
      <w:r w:rsidRPr="00893579">
        <w:t xml:space="preserve"> oz. -13 % glede na skupno vrednost ponora</w:t>
      </w:r>
      <w:r w:rsidR="004140A7" w:rsidRPr="00893579">
        <w:t>,</w:t>
      </w:r>
      <w:r w:rsidRPr="00893579">
        <w:t xml:space="preserve"> in mokrišča </w:t>
      </w:r>
      <w:r w:rsidR="005B4E4A" w:rsidRPr="00893579">
        <w:t>z</w:t>
      </w:r>
      <w:r w:rsidRPr="00893579">
        <w:t xml:space="preserve"> 2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oz. - 0,1 %. Cilj Slovenije je zagotoviti, da sektor LULUCF ne proizvede neto emisij (po uporabi obračunskih pravil), t.j., da emisije v sektorju LULUCF ne bodo presegle ponorov, in da bo do leta 2020 dosežen čim večji obseg ponorov emisij.</w:t>
      </w:r>
    </w:p>
    <w:p w14:paraId="697344D6" w14:textId="28C20440" w:rsidR="00527BC8" w:rsidRPr="00893579" w:rsidRDefault="00527BC8" w:rsidP="002B0ECF">
      <w:pPr>
        <w:pStyle w:val="Napis"/>
      </w:pPr>
      <w:r w:rsidRPr="00893579">
        <w:lastRenderedPageBreak/>
        <w:t>Vsebnost organske snovi v tleh kot ponor atmosferskega CO</w:t>
      </w:r>
      <w:r w:rsidRPr="00893579">
        <w:rPr>
          <w:vertAlign w:val="subscript"/>
        </w:rPr>
        <w:t>2</w:t>
      </w:r>
      <w:r w:rsidRPr="00893579">
        <w:t xml:space="preserve"> je osrednji kazalnik trajnostnega kmetijstva in okolja in </w:t>
      </w:r>
      <w:r w:rsidR="001A2250" w:rsidRPr="00893579">
        <w:t xml:space="preserve">kot tak </w:t>
      </w:r>
      <w:r w:rsidRPr="00893579">
        <w:t xml:space="preserve">nujen za izračun emisij TGP. Povprečna vsebnost organskega ogljika v tleh je </w:t>
      </w:r>
      <w:r w:rsidR="00797BCE" w:rsidRPr="00893579">
        <w:t xml:space="preserve">Sloveniji </w:t>
      </w:r>
      <w:r w:rsidRPr="00893579">
        <w:t xml:space="preserve">v letu 2015 znašala 40,8 g/kg (povprečna vsebnost organskega ogljika v EU je bila 43,10 g/kg), skupna vsebnost organskega ogljika </w:t>
      </w:r>
      <w:r w:rsidR="005B4E4A" w:rsidRPr="00893579">
        <w:t xml:space="preserve">v tleh v celotni Sloveniji </w:t>
      </w:r>
      <w:r w:rsidRPr="00893579">
        <w:t xml:space="preserve">pa je bila ocenjena na 44,7 </w:t>
      </w:r>
      <w:proofErr w:type="spellStart"/>
      <w:r w:rsidRPr="00893579">
        <w:t>mega</w:t>
      </w:r>
      <w:proofErr w:type="spellEnd"/>
      <w:r w:rsidRPr="00893579">
        <w:t xml:space="preserve"> ton. Organski ogljik je sestavni del organske snovi v tleh. Vpliva na številne funkcije tal: tla kot habitat, biotska raznovrstnost, rodovitnost tal, zmožnost tal za rastlinsko pridelavo, kontrola erozije, zadrževanje vode, filtriranje, puferska kapaciteta in sposobnost tal za transformacijo snovi</w:t>
      </w:r>
      <w:r w:rsidR="001A2250" w:rsidRPr="00893579">
        <w:t xml:space="preserve">. </w:t>
      </w:r>
      <w:r w:rsidR="00797BCE" w:rsidRPr="00893579">
        <w:t>V</w:t>
      </w:r>
      <w:r w:rsidRPr="00893579">
        <w:t xml:space="preserve">sebnost </w:t>
      </w:r>
      <w:r w:rsidR="00797BCE" w:rsidRPr="00893579">
        <w:t xml:space="preserve">organskega ogljika </w:t>
      </w:r>
      <w:r w:rsidRPr="00893579">
        <w:t>je odvisna od dolgoletnega ravnovesja med mineralizacijo in akumulacijo organske snovi. Tla predstavljajo največji zalogovnik ogljika na Zemlji, vendar je njihova sposobnost shranjevanja ogljika odvisna od podnebja.</w:t>
      </w:r>
    </w:p>
    <w:p w14:paraId="47E25397" w14:textId="4DDD806A" w:rsidR="00527BC8" w:rsidRPr="00893579" w:rsidRDefault="00527BC8" w:rsidP="002B0ECF">
      <w:pPr>
        <w:pStyle w:val="Napis"/>
      </w:pPr>
      <w:r w:rsidRPr="00893579">
        <w:t xml:space="preserve">Na področju trajnostne energije </w:t>
      </w:r>
      <w:r w:rsidR="00C302FD" w:rsidRPr="00893579">
        <w:t>je za Slovenijo</w:t>
      </w:r>
      <w:r w:rsidRPr="00893579">
        <w:t xml:space="preserve"> v NEPN-u </w:t>
      </w:r>
      <w:r w:rsidR="00C302FD" w:rsidRPr="00893579">
        <w:t xml:space="preserve">določena ciljna </w:t>
      </w:r>
      <w:r w:rsidRPr="00893579">
        <w:t>vrednost za leto 2030 vsaj 27 % delež</w:t>
      </w:r>
      <w:r w:rsidR="00C302FD" w:rsidRPr="00893579">
        <w:t>a</w:t>
      </w:r>
      <w:r w:rsidRPr="00893579">
        <w:t xml:space="preserve"> obnovljivih virov </w:t>
      </w:r>
      <w:r w:rsidR="00774CC3" w:rsidRPr="00893579">
        <w:t>(sončna, vetrna, …)</w:t>
      </w:r>
      <w:r w:rsidR="00797BCE" w:rsidRPr="00893579">
        <w:t xml:space="preserve"> </w:t>
      </w:r>
      <w:r w:rsidRPr="00893579">
        <w:t xml:space="preserve">v končni rabi energije. </w:t>
      </w:r>
      <w:r w:rsidR="00C302FD" w:rsidRPr="00893579">
        <w:t>V Sloveniji si moramo</w:t>
      </w:r>
      <w:r w:rsidRPr="00893579">
        <w:t xml:space="preserve"> aktivno </w:t>
      </w:r>
      <w:r w:rsidR="00C302FD" w:rsidRPr="00893579">
        <w:t xml:space="preserve">prizadevati </w:t>
      </w:r>
      <w:r w:rsidRPr="00893579">
        <w:t xml:space="preserve">za izboljšanje energetske učinkovitosti in s tem omejevanje rabe energije. V sklop trajnostne energije se vključujejo vse vrste </w:t>
      </w:r>
      <w:r w:rsidR="001F3664" w:rsidRPr="00893579">
        <w:t>obnovljivih virov energije (</w:t>
      </w:r>
      <w:r w:rsidRPr="00893579">
        <w:t>OVE</w:t>
      </w:r>
      <w:r w:rsidR="001F3664" w:rsidRPr="00893579">
        <w:t>)</w:t>
      </w:r>
      <w:r w:rsidRPr="00893579">
        <w:t>, kot so sončna energija, vetrna energija (eolska energija), energija valovanja</w:t>
      </w:r>
      <w:r w:rsidR="00542258" w:rsidRPr="00893579">
        <w:t xml:space="preserve"> (energija morja</w:t>
      </w:r>
      <w:r w:rsidR="00C302FD" w:rsidRPr="00893579">
        <w:t>)</w:t>
      </w:r>
      <w:r w:rsidRPr="00893579">
        <w:t xml:space="preserve">, geotermalna energija </w:t>
      </w:r>
      <w:r w:rsidR="00C302FD" w:rsidRPr="00893579">
        <w:t xml:space="preserve">in </w:t>
      </w:r>
      <w:r w:rsidRPr="00893579">
        <w:t>energija biomase. Navadno vključuje tudi tehnologijo izboljšane energetske učinkovitosti.</w:t>
      </w:r>
    </w:p>
    <w:p w14:paraId="50ADAFEE" w14:textId="77777777" w:rsidR="00527BC8" w:rsidRPr="00893579" w:rsidRDefault="00527BC8" w:rsidP="002B0ECF">
      <w:pPr>
        <w:pStyle w:val="Napis"/>
      </w:pPr>
      <w:r w:rsidRPr="00893579">
        <w:t>V Sloveniji se je v letu 2017 skoraj polovica (45 %) končne energije porabila v obliki naftnih proizvodov. Drugi največji delež je bila električna energija (24 %). Na tretjem mestu je bila raba OVE (14 %), sledili so zemeljski plin (12 %), toplota (4 %) in trdna goriva (1 %).</w:t>
      </w:r>
    </w:p>
    <w:p w14:paraId="324322C4" w14:textId="77777777" w:rsidR="00527BC8" w:rsidRPr="00893579" w:rsidRDefault="00527BC8" w:rsidP="002B0ECF">
      <w:pPr>
        <w:pStyle w:val="Napis"/>
      </w:pPr>
      <w:r w:rsidRPr="00893579">
        <w:t xml:space="preserve">Direktna poraba energije v kmetijstvu in gozdarstvu je v letu 2017 znašala 72,9 </w:t>
      </w:r>
      <w:proofErr w:type="spellStart"/>
      <w:r w:rsidRPr="00893579">
        <w:t>kToe</w:t>
      </w:r>
      <w:proofErr w:type="spellEnd"/>
      <w:r w:rsidRPr="00893579">
        <w:t xml:space="preserve"> in se v primerjavi z letom 2012 ni bistveno spremenila. Raba energije v kmetijstvu je v letu 2017 znašala 41,6 kg ekvivalenta nafte na ha KZU in se je v primerjavi z letom 2012 zvišala za 2,6 %. Raba energije v prehrambni industriji pa je v letu 2017 znašala 66,5 </w:t>
      </w:r>
      <w:proofErr w:type="spellStart"/>
      <w:r w:rsidRPr="00893579">
        <w:t>kToe</w:t>
      </w:r>
      <w:proofErr w:type="spellEnd"/>
      <w:r w:rsidRPr="00893579">
        <w:t xml:space="preserve"> in bila v primerjavi z letom 2012 višja za 7,8 %.</w:t>
      </w:r>
    </w:p>
    <w:p w14:paraId="203DFA9B" w14:textId="03E0F25D" w:rsidR="00527BC8" w:rsidRPr="00893579" w:rsidRDefault="00527BC8" w:rsidP="002B0ECF">
      <w:pPr>
        <w:pStyle w:val="Napis"/>
      </w:pPr>
      <w:r w:rsidRPr="00893579">
        <w:t xml:space="preserve">Dejanski potencial lesne biomase zajema del možnega letnega poseka, ki zajema les slabše kakovosti oz. les primeren za energetsko rabo, lesno biomaso iz gojitvenih in varstvenih del ter lesno biomaso iz negozdnih zemljišč. Najvišji možni posek se na letni ravni še povečuje, predvsem na račun povišane lesne zaloge in sledenju smernicam poseka, ki naj bi na letni ravni dosegal 75 % letnega prirastka. Na dejanski posek je v zadnjih letih v veliki meri vplivala sanitarna sečnja zaradi žledoloma, vetroloma in </w:t>
      </w:r>
      <w:proofErr w:type="spellStart"/>
      <w:r w:rsidRPr="00893579">
        <w:t>prenamnožitve</w:t>
      </w:r>
      <w:proofErr w:type="spellEnd"/>
      <w:r w:rsidRPr="00893579">
        <w:t xml:space="preserve"> podlubnikov.</w:t>
      </w:r>
    </w:p>
    <w:p w14:paraId="43561569" w14:textId="4F257D4B" w:rsidR="009D514B" w:rsidRPr="00893579" w:rsidRDefault="00197478" w:rsidP="002B0ECF">
      <w:pPr>
        <w:pStyle w:val="Napis"/>
      </w:pPr>
      <w:r w:rsidRPr="00893579">
        <w:t>Povzetek analize stanja</w:t>
      </w:r>
      <w:r w:rsidR="009D514B" w:rsidRPr="00893579">
        <w:t xml:space="preserve"> </w:t>
      </w:r>
    </w:p>
    <w:p w14:paraId="058032F6" w14:textId="009BDAB6" w:rsidR="00527BC8" w:rsidRPr="00893579" w:rsidRDefault="00527BC8" w:rsidP="002B0ECF">
      <w:pPr>
        <w:pStyle w:val="Napis"/>
      </w:pPr>
      <w:r w:rsidRPr="00893579">
        <w:t>Tako je kmetijstvo glede podnebnih sprememb bolj ranljivo kot večina drugih ekonomskih sektorjev. Prilagajanje kmetijstva</w:t>
      </w:r>
      <w:r w:rsidR="00C1325F" w:rsidRPr="00893579">
        <w:t xml:space="preserve"> in </w:t>
      </w:r>
      <w:r w:rsidR="004140A7" w:rsidRPr="00893579">
        <w:t>gozdarstva</w:t>
      </w:r>
      <w:r w:rsidRPr="00893579">
        <w:t xml:space="preserve"> na te spremembe poteka počasi in postopoma, zato sta pravočasna analiza že opaženih sprememb in ocena bodočih sprememb ključn</w:t>
      </w:r>
      <w:r w:rsidR="004140A7" w:rsidRPr="00893579">
        <w:t>i</w:t>
      </w:r>
      <w:r w:rsidRPr="00893579">
        <w:t xml:space="preserve"> za ocene tveganj in </w:t>
      </w:r>
      <w:r w:rsidR="004140A7" w:rsidRPr="00893579">
        <w:t xml:space="preserve">oblikovanje </w:t>
      </w:r>
      <w:r w:rsidRPr="00893579">
        <w:t xml:space="preserve">strategij prilagajanja v </w:t>
      </w:r>
      <w:r w:rsidR="004140A7" w:rsidRPr="00893579">
        <w:t>bodoče</w:t>
      </w:r>
      <w:r w:rsidRPr="00893579">
        <w:t>.  Da bi znižali potencialno tveganje in resnost vpliva podnebnih sprememb (spremembe padavin, spremembe temperatur, perioda in resnost ekstremnih dogodkov, dvig morske gladine, zvišanje koncentracije CO</w:t>
      </w:r>
      <w:r w:rsidRPr="00893579">
        <w:rPr>
          <w:vertAlign w:val="subscript"/>
        </w:rPr>
        <w:t>2</w:t>
      </w:r>
      <w:r w:rsidRPr="00893579">
        <w:t xml:space="preserve">) </w:t>
      </w:r>
      <w:r w:rsidR="004140A7" w:rsidRPr="00893579">
        <w:t xml:space="preserve">na kmetijstvo in gozdarstvo, </w:t>
      </w:r>
      <w:r w:rsidRPr="00893579">
        <w:t xml:space="preserve">je treba dvigniti sposobnost </w:t>
      </w:r>
      <w:r w:rsidR="004140A7" w:rsidRPr="00893579">
        <w:t>obeh sektorjev</w:t>
      </w:r>
      <w:r w:rsidRPr="00893579">
        <w:t>, da se spopade</w:t>
      </w:r>
      <w:r w:rsidR="004140A7" w:rsidRPr="00893579">
        <w:t>ta</w:t>
      </w:r>
      <w:r w:rsidRPr="00893579">
        <w:t xml:space="preserve"> s spreminjajočimi klimatskimi razmerami.</w:t>
      </w:r>
      <w:r w:rsidR="00197478" w:rsidRPr="00893579">
        <w:t xml:space="preserve"> Analiza stanja je pokazala:</w:t>
      </w:r>
    </w:p>
    <w:p w14:paraId="77AE225B" w14:textId="18B825B2" w:rsidR="00527BC8" w:rsidRPr="00893579" w:rsidRDefault="00527BC8" w:rsidP="002B0ECF">
      <w:pPr>
        <w:pStyle w:val="Napis"/>
        <w:numPr>
          <w:ilvl w:val="0"/>
          <w:numId w:val="56"/>
        </w:numPr>
      </w:pPr>
      <w:r w:rsidRPr="00893579">
        <w:lastRenderedPageBreak/>
        <w:t xml:space="preserve">Da je kmetijstvo eden od virov emisij </w:t>
      </w:r>
      <w:r w:rsidR="00633B41" w:rsidRPr="00893579">
        <w:t>TGP</w:t>
      </w:r>
      <w:r w:rsidRPr="00893579">
        <w:t xml:space="preserve"> in je v letu </w:t>
      </w:r>
      <w:r w:rsidR="000964ED" w:rsidRPr="00893579">
        <w:t xml:space="preserve"> 2018</w:t>
      </w:r>
      <w:r w:rsidRPr="00893579">
        <w:t xml:space="preserve"> predstavljalo 15,</w:t>
      </w:r>
      <w:r w:rsidR="000964ED" w:rsidRPr="00893579">
        <w:t>6</w:t>
      </w:r>
      <w:r w:rsidRPr="00893579">
        <w:t xml:space="preserve"> % vseh emisij v sektorjih ne-ETS. K izpustom iz kmetijstva največ prispevata metan in </w:t>
      </w:r>
      <w:proofErr w:type="spellStart"/>
      <w:r w:rsidRPr="00893579">
        <w:t>didušikov</w:t>
      </w:r>
      <w:proofErr w:type="spellEnd"/>
      <w:r w:rsidRPr="00893579">
        <w:t xml:space="preserve"> oksid (skupaj preko 90 % emisij iz kmetijstva), nekaj pa še CO</w:t>
      </w:r>
      <w:r w:rsidRPr="00893579">
        <w:rPr>
          <w:vertAlign w:val="subscript"/>
        </w:rPr>
        <w:t>2</w:t>
      </w:r>
      <w:r w:rsidRPr="00893579">
        <w:t xml:space="preserve">. Hkrati ta sektor prispeva preko </w:t>
      </w:r>
      <w:r w:rsidR="000964ED" w:rsidRPr="00893579">
        <w:t>95 </w:t>
      </w:r>
      <w:r w:rsidRPr="00893579">
        <w:t xml:space="preserve">% emisij amonijaka. K TGP v kmetijstvu največ prispeva reja govedi  </w:t>
      </w:r>
      <w:r w:rsidR="000964ED" w:rsidRPr="00893579">
        <w:t>65,8</w:t>
      </w:r>
      <w:r w:rsidRPr="00893579">
        <w:t> % in gnojenje z mineralnimi gnojili 7,7 % (v letu 2012).</w:t>
      </w:r>
      <w:r w:rsidR="000964ED" w:rsidRPr="00893579">
        <w:t xml:space="preserve"> </w:t>
      </w:r>
      <w:r w:rsidRPr="00893579">
        <w:t>Zato bomo to področje naslavljali s potrebo »Zmanjševanje emisij TGP in amonijaka iz kmetijstva«.</w:t>
      </w:r>
    </w:p>
    <w:p w14:paraId="4B19987C" w14:textId="29CFF922" w:rsidR="00527BC8" w:rsidRPr="00893579" w:rsidRDefault="00527BC8" w:rsidP="002B0ECF">
      <w:pPr>
        <w:pStyle w:val="Napis"/>
        <w:numPr>
          <w:ilvl w:val="0"/>
          <w:numId w:val="56"/>
        </w:numPr>
      </w:pPr>
      <w:r w:rsidRPr="00893579">
        <w:t xml:space="preserve">Da so tla pomembno skladišče ogljika, za katerega je </w:t>
      </w:r>
      <w:proofErr w:type="spellStart"/>
      <w:r w:rsidR="00416B7A" w:rsidRPr="00893579">
        <w:t>treba</w:t>
      </w:r>
      <w:r w:rsidRPr="00893579">
        <w:t>ocenjevati</w:t>
      </w:r>
      <w:proofErr w:type="spellEnd"/>
      <w:r w:rsidRPr="00893579">
        <w:t xml:space="preserve"> in poročati emisije ter ponore. Povečanje zalog ogljika v tleh (</w:t>
      </w:r>
      <w:proofErr w:type="spellStart"/>
      <w:r w:rsidRPr="00893579">
        <w:t>sekvestracija</w:t>
      </w:r>
      <w:proofErr w:type="spellEnd"/>
      <w:r w:rsidRPr="00893579">
        <w:t xml:space="preserve"> ogljika) s povečanjem talne organske snovi je ena od pomembnih strategij za zmanjšanje emisij in povečanje ponorov TGP. Prav tako mora država v skladu z zakonodajo LULUCF </w:t>
      </w:r>
      <w:r w:rsidR="003D52C5" w:rsidRPr="00893579">
        <w:t xml:space="preserve">(Uredba (EU) </w:t>
      </w:r>
      <w:r w:rsidRPr="00893579">
        <w:t>2018/841</w:t>
      </w:r>
      <w:r w:rsidR="003D52C5" w:rsidRPr="00893579">
        <w:t>)</w:t>
      </w:r>
      <w:r w:rsidRPr="00893579">
        <w:t xml:space="preserve"> emisije TGP zaradi rabe </w:t>
      </w:r>
      <w:r w:rsidR="00197478" w:rsidRPr="00893579">
        <w:t xml:space="preserve">kmetijskih in gozdnih </w:t>
      </w:r>
      <w:r w:rsidRPr="00893579">
        <w:t>zemljišč (mokrišča po letu 2026), spremembe rabe zemljišč ali gozdarstva (</w:t>
      </w:r>
      <w:r w:rsidR="003D52C5" w:rsidRPr="00893579">
        <w:t xml:space="preserve">sektor </w:t>
      </w:r>
      <w:r w:rsidRPr="00893579">
        <w:t>LULUCF) zagotoviti, da se obračunane emisije iz uporabe zemljišč v celoti nadomestijo z enakovrednim ponorom CO</w:t>
      </w:r>
      <w:r w:rsidRPr="00893579">
        <w:rPr>
          <w:vertAlign w:val="subscript"/>
        </w:rPr>
        <w:t>2</w:t>
      </w:r>
      <w:r w:rsidRPr="00893579">
        <w:t xml:space="preserve"> iz ozračja z aktivnostmi posameznega sektorja. Zato bomo to področje naslavljali s potrebo »Ohranjanje organske snovi v tleh«.</w:t>
      </w:r>
    </w:p>
    <w:p w14:paraId="65E1D141" w14:textId="0FFD92EE" w:rsidR="00527BC8" w:rsidRPr="00893579" w:rsidRDefault="00527BC8" w:rsidP="00A47926">
      <w:pPr>
        <w:pStyle w:val="Napis"/>
        <w:numPr>
          <w:ilvl w:val="0"/>
          <w:numId w:val="56"/>
        </w:numPr>
      </w:pPr>
      <w:r w:rsidRPr="00893579">
        <w:t>Da podnebne spremembe že sedaj vpliv</w:t>
      </w:r>
      <w:r w:rsidR="000964ED" w:rsidRPr="00893579">
        <w:t>ajo</w:t>
      </w:r>
      <w:r w:rsidRPr="00893579">
        <w:t xml:space="preserve"> na kmetijstvo in gozdarstvo, saj imajo temperatura zraka in tal, sončno obsevanje, zračna vlaga, količina in razporeditev padavin, pogostnost in intenzivnost vremenskih ujm odločil</w:t>
      </w:r>
      <w:r w:rsidR="00A47926">
        <w:t>en vpliv na kmetijsko pridelavo</w:t>
      </w:r>
      <w:r w:rsidRPr="00893579">
        <w:t xml:space="preserve"> </w:t>
      </w:r>
      <w:r w:rsidR="00A47926" w:rsidRPr="00A47926">
        <w:t xml:space="preserve">ter gozdarstvo vključno z obvladovanjem bolezni in škodljivcev rastlin. Za napovedovanje pojava bolezni in škodljivcev rastlin so potrebni zanesljivi vremenski in drugi podatki, ki jih dobimo na podlagi meritev </w:t>
      </w:r>
      <w:proofErr w:type="spellStart"/>
      <w:r w:rsidR="00A47926" w:rsidRPr="00A47926">
        <w:t>agrometeoroloških</w:t>
      </w:r>
      <w:proofErr w:type="spellEnd"/>
      <w:r w:rsidR="00A47926" w:rsidRPr="00A47926">
        <w:t xml:space="preserve"> postaj, zato je potrebno intenzivirati mrežo </w:t>
      </w:r>
      <w:proofErr w:type="spellStart"/>
      <w:r w:rsidR="00A47926" w:rsidRPr="00A47926">
        <w:t>agrometeoroloških</w:t>
      </w:r>
      <w:proofErr w:type="spellEnd"/>
      <w:r w:rsidR="00A47926" w:rsidRPr="00A47926">
        <w:t xml:space="preserve"> postaj, da vzpostavimo postopke modeliranja napovedi škodljivcev in bolezni rastlin, pozebe ter o tem pravočasno obveščamo širšo javnost preko sistema prognostičnih obvestil. </w:t>
      </w:r>
      <w:r w:rsidRPr="00893579">
        <w:t>Zato bomo to področje naslavljali s potrebo »Prilagoditev kmetijskih gospodarstev na podnebne spremembe«.</w:t>
      </w:r>
    </w:p>
    <w:p w14:paraId="1CC63AD6" w14:textId="589AC911" w:rsidR="00527BC8" w:rsidRPr="00893579" w:rsidRDefault="00527BC8" w:rsidP="002B0ECF">
      <w:pPr>
        <w:pStyle w:val="Napis"/>
        <w:numPr>
          <w:ilvl w:val="0"/>
          <w:numId w:val="56"/>
        </w:numPr>
      </w:pPr>
      <w:r w:rsidRPr="00893579">
        <w:t xml:space="preserve">Ukrepi protipožarnega varstva </w:t>
      </w:r>
      <w:r w:rsidR="00A47926">
        <w:t>v gozdovih</w:t>
      </w:r>
      <w:r w:rsidR="00982AA5" w:rsidRPr="00893579">
        <w:t xml:space="preserve"> </w:t>
      </w:r>
      <w:r w:rsidRPr="00893579">
        <w:t>se izvajajo na podlagi (so)financiranja iz državnega proračuna po predpisanih ukrepih iz gozdnogospodarskih načrtov gozdnogospodarskih enot, z obveščanjem javnosti preko opozarjanj na povečana tveganja izbruha gozdnih požarov, dejavnosti gozdarske inšpekcije in ZGS ter sistemom zgodnjega opažanja požarov v naravi. Zgodnje obveščanje je pomembno tudi pri opažanju novih invazivnih živalskih vrst, škodljivcev ter bolezni, na katere avtohtone drevesne vrste povečini niso prilagojene. Zato bomo to področje naslavljali s potrebo »Zagotovitev protipožarnega varstva in varstva pred škodljivci in boleznimi v gozdovih ter sanacijo gozdov poškodovanih v ujmah«.</w:t>
      </w:r>
    </w:p>
    <w:p w14:paraId="13699788" w14:textId="77777777" w:rsidR="00C1325F" w:rsidRPr="00893579" w:rsidRDefault="00527BC8" w:rsidP="002B0ECF">
      <w:pPr>
        <w:pStyle w:val="Napis"/>
        <w:numPr>
          <w:ilvl w:val="0"/>
          <w:numId w:val="56"/>
        </w:numPr>
      </w:pPr>
      <w:r w:rsidRPr="00893579">
        <w:t xml:space="preserve">Da je povečanje deleža obnovljivih virov energije (OVE) in učinkovito rabe energije pri primarni pridelavi </w:t>
      </w:r>
      <w:r w:rsidR="00982AA5" w:rsidRPr="00893579">
        <w:t xml:space="preserve">hrane </w:t>
      </w:r>
      <w:r w:rsidRPr="00893579">
        <w:t xml:space="preserve">mogoče doseči z ukrepi za povečanje razpoložljive biomase in njeno trajnostno uporabo. Izkoriščanje trajnostno razpoložljive lesne biomase (ostanki predelave lesno predelovalne industrije, sečni ostanki idr.) je prednostno usmerjeno v soproizvodnjo električne energije in toplote v industriji, sistemih daljinskega ogrevanja in storitvah, kjer lahko z izkoriščanjem razpoložljive toplote dosegamo največje skupne izkoristke. Zato bomo to področje naslavljali s potrebo »Povečanje OVE in učinkovita rabe energije pri primarni pridelavi hrane«. </w:t>
      </w:r>
    </w:p>
    <w:p w14:paraId="62120E4B" w14:textId="54E6F952" w:rsidR="00527BC8" w:rsidRPr="00893579" w:rsidRDefault="00527BC8" w:rsidP="002B0ECF">
      <w:pPr>
        <w:pStyle w:val="Napis"/>
        <w:numPr>
          <w:ilvl w:val="0"/>
          <w:numId w:val="56"/>
        </w:numPr>
      </w:pPr>
      <w:r w:rsidRPr="00893579">
        <w:lastRenderedPageBreak/>
        <w:t xml:space="preserve">Zaznali smo še </w:t>
      </w:r>
      <w:r w:rsidR="00982AA5" w:rsidRPr="00893579">
        <w:t xml:space="preserve">potrebo </w:t>
      </w:r>
      <w:r w:rsidRPr="00893579">
        <w:t>»Ohranitev in obnovitev kmetijskega potenciala po naravnih nesrečah in katastrofičnih dogodkih« in »</w:t>
      </w:r>
      <w:r w:rsidR="00982AA5" w:rsidRPr="00893579">
        <w:t>Z</w:t>
      </w:r>
      <w:r w:rsidRPr="00893579">
        <w:t>agotovitev ustreznega usposabljanja, svetovanja in informiranja o podnebnih spremembah in trajnostni energiji«.</w:t>
      </w:r>
    </w:p>
    <w:p w14:paraId="4E3560FC" w14:textId="0756DB22" w:rsidR="00894CA5" w:rsidRPr="00893579" w:rsidRDefault="009D514B" w:rsidP="008B1728">
      <w:pPr>
        <w:pStyle w:val="Naslov2"/>
        <w:ind w:left="397" w:hanging="397"/>
      </w:pPr>
      <w:bookmarkStart w:id="7" w:name="_Toc42260435"/>
      <w:bookmarkStart w:id="8" w:name="_Toc55512300"/>
      <w:r w:rsidRPr="00893579">
        <w:t xml:space="preserve">EU in </w:t>
      </w:r>
      <w:r w:rsidR="00982AA5" w:rsidRPr="00893579">
        <w:t>n</w:t>
      </w:r>
      <w:r w:rsidRPr="00893579">
        <w:t xml:space="preserve">acionalna zakonodaja ter dokumenti </w:t>
      </w:r>
      <w:r w:rsidR="00982AA5" w:rsidRPr="00893579">
        <w:t xml:space="preserve">s področja </w:t>
      </w:r>
      <w:r w:rsidRPr="00893579">
        <w:t xml:space="preserve">podnebnih sprememb in </w:t>
      </w:r>
      <w:bookmarkEnd w:id="3"/>
      <w:bookmarkEnd w:id="7"/>
      <w:r w:rsidR="00982AA5" w:rsidRPr="00893579">
        <w:t>trajnostne energije</w:t>
      </w:r>
      <w:bookmarkEnd w:id="8"/>
    </w:p>
    <w:p w14:paraId="70D68B05" w14:textId="77777777" w:rsidR="00894CA5" w:rsidRPr="00893579" w:rsidRDefault="00894CA5" w:rsidP="00843856">
      <w:pPr>
        <w:pStyle w:val="Odstavekseznama"/>
        <w:spacing w:line="260" w:lineRule="atLeast"/>
        <w:ind w:left="0"/>
        <w:rPr>
          <w:rFonts w:ascii="Arial" w:hAnsi="Arial" w:cs="Arial"/>
          <w:noProof/>
          <w:sz w:val="22"/>
          <w:szCs w:val="22"/>
        </w:rPr>
      </w:pPr>
    </w:p>
    <w:p w14:paraId="7E84F9FC" w14:textId="5668E965" w:rsidR="00AF1414" w:rsidRPr="00893579" w:rsidRDefault="005D431F" w:rsidP="00C30A8E">
      <w:pPr>
        <w:pStyle w:val="Preglednica"/>
        <w:rPr>
          <w:noProof/>
        </w:rPr>
      </w:pPr>
      <w:bookmarkStart w:id="9" w:name="_Toc55512405"/>
      <w:r w:rsidRPr="00893579">
        <w:t xml:space="preserve">EU in nacionalna zakonodaja ter dokumenti </w:t>
      </w:r>
      <w:r w:rsidR="00982AA5" w:rsidRPr="00893579">
        <w:t xml:space="preserve">s področja </w:t>
      </w:r>
      <w:r w:rsidRPr="00893579">
        <w:t xml:space="preserve">podnebnih spremembah in </w:t>
      </w:r>
      <w:r w:rsidR="00982AA5" w:rsidRPr="00893579">
        <w:t xml:space="preserve">trajnostne energije </w:t>
      </w:r>
      <w:r w:rsidRPr="00893579">
        <w:t>s cilji</w:t>
      </w:r>
      <w:bookmarkEnd w:id="9"/>
    </w:p>
    <w:tbl>
      <w:tblPr>
        <w:tblStyle w:val="Tabelamrea"/>
        <w:tblW w:w="0" w:type="auto"/>
        <w:tblLook w:val="04A0" w:firstRow="1" w:lastRow="0" w:firstColumn="1" w:lastColumn="0" w:noHBand="0" w:noVBand="1"/>
      </w:tblPr>
      <w:tblGrid>
        <w:gridCol w:w="3419"/>
        <w:gridCol w:w="39"/>
        <w:gridCol w:w="3368"/>
        <w:gridCol w:w="2916"/>
      </w:tblGrid>
      <w:tr w:rsidR="00AF1414" w:rsidRPr="0075640B" w14:paraId="27ABA0CD" w14:textId="77777777" w:rsidTr="00982AA5">
        <w:trPr>
          <w:tblHeader/>
        </w:trPr>
        <w:tc>
          <w:tcPr>
            <w:tcW w:w="3419" w:type="dxa"/>
            <w:tcBorders>
              <w:bottom w:val="single" w:sz="4" w:space="0" w:color="auto"/>
            </w:tcBorders>
            <w:shd w:val="clear" w:color="auto" w:fill="00B050"/>
          </w:tcPr>
          <w:p w14:paraId="4E772CC3" w14:textId="03DD6EED" w:rsidR="00AF1414" w:rsidRPr="0075640B" w:rsidRDefault="00AF1414" w:rsidP="00AF1414">
            <w:pPr>
              <w:pStyle w:val="Odstavekseznama"/>
              <w:spacing w:line="260" w:lineRule="atLeast"/>
              <w:ind w:left="0"/>
              <w:jc w:val="left"/>
              <w:rPr>
                <w:rFonts w:ascii="Arial" w:hAnsi="Arial" w:cs="Arial"/>
                <w:b/>
                <w:color w:val="FFFFFF" w:themeColor="background1"/>
              </w:rPr>
            </w:pPr>
            <w:r w:rsidRPr="0075640B">
              <w:rPr>
                <w:rFonts w:ascii="Arial" w:hAnsi="Arial" w:cs="Arial"/>
                <w:b/>
                <w:color w:val="FFFFFF" w:themeColor="background1"/>
              </w:rPr>
              <w:t>EU zakonodaja in dokumenti</w:t>
            </w:r>
            <w:r w:rsidR="005D431F" w:rsidRPr="0075640B">
              <w:rPr>
                <w:rFonts w:ascii="Arial" w:hAnsi="Arial" w:cs="Arial"/>
                <w:b/>
                <w:color w:val="FFFFFF" w:themeColor="background1"/>
              </w:rPr>
              <w:t>*</w:t>
            </w:r>
          </w:p>
        </w:tc>
        <w:tc>
          <w:tcPr>
            <w:tcW w:w="3407" w:type="dxa"/>
            <w:gridSpan w:val="2"/>
            <w:tcBorders>
              <w:bottom w:val="single" w:sz="4" w:space="0" w:color="auto"/>
            </w:tcBorders>
            <w:shd w:val="clear" w:color="auto" w:fill="00B050"/>
          </w:tcPr>
          <w:p w14:paraId="4CFD0430" w14:textId="77777777" w:rsidR="00AF1414" w:rsidRPr="0075640B" w:rsidRDefault="00AF1414" w:rsidP="00AF1414">
            <w:pPr>
              <w:pStyle w:val="Odstavekseznama"/>
              <w:spacing w:line="260" w:lineRule="atLeast"/>
              <w:ind w:left="0"/>
              <w:jc w:val="left"/>
              <w:rPr>
                <w:rFonts w:ascii="Arial" w:hAnsi="Arial" w:cs="Arial"/>
                <w:b/>
                <w:color w:val="FFFFFF" w:themeColor="background1"/>
              </w:rPr>
            </w:pPr>
            <w:r w:rsidRPr="0075640B">
              <w:rPr>
                <w:rFonts w:ascii="Arial" w:hAnsi="Arial" w:cs="Arial"/>
                <w:b/>
                <w:color w:val="FFFFFF" w:themeColor="background1"/>
              </w:rPr>
              <w:t>Nacionalna zakonodaja in dokumenti</w:t>
            </w:r>
          </w:p>
        </w:tc>
        <w:tc>
          <w:tcPr>
            <w:tcW w:w="2916" w:type="dxa"/>
            <w:tcBorders>
              <w:bottom w:val="single" w:sz="4" w:space="0" w:color="auto"/>
            </w:tcBorders>
            <w:shd w:val="clear" w:color="auto" w:fill="00B050"/>
          </w:tcPr>
          <w:p w14:paraId="21968CFE" w14:textId="11CEB1F1" w:rsidR="00AF1414" w:rsidRPr="0075640B" w:rsidRDefault="00AF1414" w:rsidP="00982AA5">
            <w:pPr>
              <w:pStyle w:val="Odstavekseznama"/>
              <w:spacing w:line="260" w:lineRule="atLeast"/>
              <w:ind w:left="0"/>
              <w:jc w:val="left"/>
              <w:rPr>
                <w:rFonts w:ascii="Arial" w:hAnsi="Arial" w:cs="Arial"/>
                <w:b/>
                <w:color w:val="FFFFFF" w:themeColor="background1"/>
              </w:rPr>
            </w:pPr>
            <w:r w:rsidRPr="0075640B">
              <w:rPr>
                <w:rFonts w:ascii="Arial" w:hAnsi="Arial" w:cs="Arial"/>
                <w:b/>
                <w:color w:val="FFFFFF" w:themeColor="background1"/>
              </w:rPr>
              <w:t>Cilji po zakonodaji in dokumentih</w:t>
            </w:r>
          </w:p>
        </w:tc>
      </w:tr>
      <w:tr w:rsidR="00AF1414" w:rsidRPr="0075640B" w14:paraId="289F8518" w14:textId="77777777" w:rsidTr="00982AA5">
        <w:tc>
          <w:tcPr>
            <w:tcW w:w="9742" w:type="dxa"/>
            <w:gridSpan w:val="4"/>
            <w:shd w:val="clear" w:color="auto" w:fill="E7FFE5"/>
          </w:tcPr>
          <w:p w14:paraId="7E44989C" w14:textId="77777777" w:rsidR="00AF1414" w:rsidRPr="0075640B" w:rsidRDefault="00AF1414" w:rsidP="00AF1414">
            <w:pPr>
              <w:pStyle w:val="Odstavekseznama"/>
              <w:spacing w:line="260" w:lineRule="atLeast"/>
              <w:ind w:left="0"/>
              <w:jc w:val="center"/>
              <w:rPr>
                <w:rFonts w:ascii="Arial" w:hAnsi="Arial" w:cs="Arial"/>
                <w:b/>
                <w:noProof/>
              </w:rPr>
            </w:pPr>
            <w:r w:rsidRPr="0075640B">
              <w:rPr>
                <w:rFonts w:ascii="Arial" w:hAnsi="Arial" w:cs="Arial"/>
                <w:b/>
                <w:noProof/>
              </w:rPr>
              <w:t>Podnebne spremembe</w:t>
            </w:r>
          </w:p>
        </w:tc>
      </w:tr>
      <w:tr w:rsidR="00982AA5" w:rsidRPr="0075640B" w14:paraId="14899B99" w14:textId="77777777" w:rsidTr="00982AA5">
        <w:tc>
          <w:tcPr>
            <w:tcW w:w="3458" w:type="dxa"/>
            <w:gridSpan w:val="2"/>
            <w:tcBorders>
              <w:bottom w:val="single" w:sz="4" w:space="0" w:color="auto"/>
            </w:tcBorders>
          </w:tcPr>
          <w:p w14:paraId="52CCD473" w14:textId="13486165" w:rsidR="00982AA5" w:rsidRPr="0075640B" w:rsidRDefault="00982AA5" w:rsidP="002B0ECF">
            <w:pPr>
              <w:pStyle w:val="Odstavekseznama"/>
              <w:spacing w:line="260" w:lineRule="atLeast"/>
              <w:ind w:left="0"/>
              <w:jc w:val="left"/>
              <w:rPr>
                <w:rFonts w:ascii="Arial" w:hAnsi="Arial" w:cs="Arial"/>
                <w:noProof/>
              </w:rPr>
            </w:pPr>
            <w:r w:rsidRPr="0075640B">
              <w:rPr>
                <w:rFonts w:ascii="Arial" w:hAnsi="Arial" w:cs="Arial"/>
                <w:noProof/>
              </w:rPr>
              <w:t>Uredba Evropskega parlamenta in Sveta o zavezujočem letnem zmanjšanju emisij toplogrednih plinov v državah članicah v obdobju 2021–2030 za trdno energetsko unijo in izpolnitev zavez iz Pariškega sporazuma ter o spremembi Uredbe št. 525/2013 Evropskega parlamenta in Sveta o mehanizmu za spremljanje emisij toplogrednih plinov in poročanje o njih ter za sporočanje drugih informacij v zvezi s podnebnimi spremembami</w:t>
            </w:r>
          </w:p>
        </w:tc>
        <w:tc>
          <w:tcPr>
            <w:tcW w:w="3368" w:type="dxa"/>
            <w:tcBorders>
              <w:bottom w:val="single" w:sz="4" w:space="0" w:color="auto"/>
            </w:tcBorders>
          </w:tcPr>
          <w:p w14:paraId="16FF1041" w14:textId="77777777" w:rsidR="00982AA5" w:rsidRPr="0075640B" w:rsidRDefault="00982AA5" w:rsidP="00982AA5">
            <w:pPr>
              <w:pStyle w:val="Odstavekseznama"/>
              <w:spacing w:line="260" w:lineRule="atLeast"/>
              <w:ind w:left="0"/>
              <w:jc w:val="left"/>
              <w:rPr>
                <w:rFonts w:ascii="Arial" w:hAnsi="Arial" w:cs="Arial"/>
                <w:noProof/>
              </w:rPr>
            </w:pPr>
          </w:p>
        </w:tc>
        <w:tc>
          <w:tcPr>
            <w:tcW w:w="2916" w:type="dxa"/>
            <w:tcBorders>
              <w:bottom w:val="single" w:sz="4" w:space="0" w:color="auto"/>
            </w:tcBorders>
          </w:tcPr>
          <w:p w14:paraId="5449D108" w14:textId="77777777" w:rsidR="00982AA5" w:rsidRPr="0075640B" w:rsidRDefault="00982AA5" w:rsidP="005A5371">
            <w:pPr>
              <w:pStyle w:val="Odstavekseznama"/>
              <w:numPr>
                <w:ilvl w:val="0"/>
                <w:numId w:val="60"/>
              </w:numPr>
              <w:spacing w:line="260" w:lineRule="atLeast"/>
              <w:jc w:val="left"/>
              <w:rPr>
                <w:rFonts w:ascii="Arial" w:hAnsi="Arial" w:cs="Arial"/>
                <w:noProof/>
              </w:rPr>
            </w:pPr>
            <w:r w:rsidRPr="0075640B">
              <w:rPr>
                <w:rFonts w:ascii="Arial" w:hAnsi="Arial" w:cs="Arial"/>
                <w:noProof/>
              </w:rPr>
              <w:t>CILJ – Slovenija:</w:t>
            </w:r>
          </w:p>
          <w:p w14:paraId="2EE50BF4" w14:textId="77777777" w:rsidR="00982AA5" w:rsidRPr="0075640B" w:rsidRDefault="00982AA5" w:rsidP="00982AA5">
            <w:pPr>
              <w:pStyle w:val="Odstavekseznama"/>
              <w:spacing w:line="260" w:lineRule="atLeast"/>
              <w:ind w:left="0"/>
              <w:jc w:val="left"/>
              <w:rPr>
                <w:rFonts w:ascii="Arial" w:hAnsi="Arial" w:cs="Arial"/>
                <w:bCs/>
                <w:color w:val="000000"/>
                <w:shd w:val="clear" w:color="auto" w:fill="FFFFFF"/>
              </w:rPr>
            </w:pPr>
            <w:r w:rsidRPr="0075640B">
              <w:rPr>
                <w:rFonts w:ascii="Arial" w:hAnsi="Arial" w:cs="Arial"/>
                <w:bCs/>
                <w:color w:val="000000"/>
                <w:shd w:val="clear" w:color="auto" w:fill="FFFFFF"/>
              </w:rPr>
              <w:t>Zmanjšanje emisij toplogrednih plinov za države članice v letu 2030 glede na njihove ravni v letu 2005:</w:t>
            </w:r>
          </w:p>
          <w:p w14:paraId="240866A2" w14:textId="77777777" w:rsidR="00982AA5" w:rsidRPr="0075640B" w:rsidRDefault="00982AA5" w:rsidP="00982AA5">
            <w:pPr>
              <w:pStyle w:val="Odstavekseznama"/>
              <w:spacing w:line="260" w:lineRule="atLeast"/>
              <w:jc w:val="left"/>
              <w:rPr>
                <w:rFonts w:ascii="Arial" w:hAnsi="Arial" w:cs="Arial"/>
                <w:bCs/>
                <w:color w:val="000000"/>
                <w:shd w:val="clear" w:color="auto" w:fill="FFFFFF"/>
              </w:rPr>
            </w:pPr>
            <w:r w:rsidRPr="0075640B">
              <w:rPr>
                <w:rFonts w:ascii="Arial" w:hAnsi="Arial" w:cs="Arial"/>
                <w:bCs/>
                <w:color w:val="000000"/>
                <w:shd w:val="clear" w:color="auto" w:fill="FFFFFF"/>
              </w:rPr>
              <w:t xml:space="preserve">15 % </w:t>
            </w:r>
          </w:p>
          <w:p w14:paraId="71562A44" w14:textId="77777777" w:rsidR="00982AA5" w:rsidRPr="0075640B" w:rsidRDefault="00982AA5" w:rsidP="00982AA5">
            <w:pPr>
              <w:pStyle w:val="Odstavekseznama"/>
              <w:spacing w:line="260" w:lineRule="atLeast"/>
              <w:jc w:val="left"/>
              <w:rPr>
                <w:rFonts w:ascii="Arial" w:hAnsi="Arial" w:cs="Arial"/>
                <w:bCs/>
                <w:color w:val="000000"/>
                <w:shd w:val="clear" w:color="auto" w:fill="FFFFFF"/>
              </w:rPr>
            </w:pPr>
            <w:r w:rsidRPr="0075640B">
              <w:rPr>
                <w:rFonts w:ascii="Arial" w:hAnsi="Arial" w:cs="Arial"/>
                <w:bCs/>
                <w:color w:val="000000"/>
                <w:shd w:val="clear" w:color="auto" w:fill="FFFFFF"/>
              </w:rPr>
              <w:t>(vir: Priloga I k uredbi)</w:t>
            </w:r>
          </w:p>
          <w:p w14:paraId="11A0759B" w14:textId="77777777" w:rsidR="00982AA5" w:rsidRPr="0075640B" w:rsidRDefault="00982AA5" w:rsidP="00982AA5">
            <w:pPr>
              <w:pStyle w:val="Odstavekseznama"/>
              <w:spacing w:line="260" w:lineRule="atLeast"/>
              <w:jc w:val="left"/>
              <w:rPr>
                <w:rFonts w:ascii="Arial" w:hAnsi="Arial" w:cs="Arial"/>
                <w:bCs/>
                <w:color w:val="000000"/>
                <w:shd w:val="clear" w:color="auto" w:fill="FFFFFF"/>
              </w:rPr>
            </w:pPr>
          </w:p>
          <w:p w14:paraId="53CC7B5F" w14:textId="77777777" w:rsidR="00982AA5" w:rsidRPr="0075640B" w:rsidRDefault="00982AA5" w:rsidP="005A5371">
            <w:pPr>
              <w:pStyle w:val="Odstavekseznama"/>
              <w:numPr>
                <w:ilvl w:val="0"/>
                <w:numId w:val="60"/>
              </w:numPr>
              <w:spacing w:line="260" w:lineRule="atLeast"/>
              <w:jc w:val="left"/>
              <w:rPr>
                <w:rFonts w:ascii="Arial" w:hAnsi="Arial" w:cs="Arial"/>
                <w:noProof/>
              </w:rPr>
            </w:pPr>
            <w:r w:rsidRPr="0075640B">
              <w:rPr>
                <w:rFonts w:ascii="Arial" w:hAnsi="Arial" w:cs="Arial"/>
                <w:bCs/>
                <w:color w:val="000000"/>
                <w:shd w:val="clear" w:color="auto" w:fill="FFFFFF"/>
              </w:rPr>
              <w:t>CILJ – Slovenija:</w:t>
            </w:r>
          </w:p>
          <w:p w14:paraId="66A5D0F6" w14:textId="77777777" w:rsidR="00982AA5" w:rsidRPr="0075640B" w:rsidRDefault="00982AA5" w:rsidP="00982AA5">
            <w:pPr>
              <w:spacing w:line="260" w:lineRule="atLeast"/>
              <w:jc w:val="left"/>
              <w:rPr>
                <w:rFonts w:ascii="Arial" w:hAnsi="Arial" w:cs="Arial"/>
                <w:noProof/>
                <w:sz w:val="20"/>
                <w:szCs w:val="20"/>
              </w:rPr>
            </w:pPr>
            <w:r w:rsidRPr="0075640B">
              <w:rPr>
                <w:rFonts w:ascii="Arial" w:hAnsi="Arial" w:cs="Arial"/>
                <w:noProof/>
                <w:sz w:val="20"/>
                <w:szCs w:val="20"/>
              </w:rPr>
              <w:t>Skupni neto odvzemi iz pogozdenih zemljišč, zemljišč, kjer je bil gozd izkrčen, njivskih površin, s katerimi se gospodari, in travinja, s katerim se gospodari, ki jih države članice lahko upoštevajo za doseganje skladnosti v obdobju 2021-2030:</w:t>
            </w:r>
          </w:p>
          <w:p w14:paraId="024E6B53" w14:textId="77777777" w:rsidR="00982AA5" w:rsidRPr="0075640B" w:rsidRDefault="00982AA5" w:rsidP="00982AA5">
            <w:pPr>
              <w:spacing w:line="260" w:lineRule="atLeast"/>
              <w:jc w:val="center"/>
              <w:rPr>
                <w:rFonts w:ascii="Arial" w:hAnsi="Arial" w:cs="Arial"/>
                <w:noProof/>
                <w:sz w:val="20"/>
                <w:szCs w:val="20"/>
              </w:rPr>
            </w:pPr>
            <w:r w:rsidRPr="0075640B">
              <w:rPr>
                <w:rFonts w:ascii="Arial" w:hAnsi="Arial" w:cs="Arial"/>
                <w:noProof/>
                <w:sz w:val="20"/>
                <w:szCs w:val="20"/>
              </w:rPr>
              <w:t>1,3</w:t>
            </w:r>
          </w:p>
          <w:p w14:paraId="15780F98" w14:textId="77777777" w:rsidR="00982AA5" w:rsidRPr="0075640B" w:rsidRDefault="00982AA5" w:rsidP="00982AA5">
            <w:pPr>
              <w:spacing w:line="260" w:lineRule="atLeast"/>
              <w:jc w:val="center"/>
              <w:rPr>
                <w:rFonts w:ascii="Arial" w:hAnsi="Arial" w:cs="Arial"/>
                <w:noProof/>
                <w:sz w:val="20"/>
                <w:szCs w:val="20"/>
              </w:rPr>
            </w:pPr>
            <w:r w:rsidRPr="0075640B">
              <w:rPr>
                <w:rFonts w:ascii="Arial" w:hAnsi="Arial" w:cs="Arial"/>
                <w:noProof/>
                <w:sz w:val="20"/>
                <w:szCs w:val="20"/>
              </w:rPr>
              <w:t>(vir: Priloga III)</w:t>
            </w:r>
          </w:p>
          <w:p w14:paraId="39FAF5CA" w14:textId="77777777" w:rsidR="00982AA5" w:rsidRPr="0075640B" w:rsidRDefault="00982AA5" w:rsidP="00982AA5">
            <w:pPr>
              <w:spacing w:line="260" w:lineRule="atLeast"/>
              <w:jc w:val="center"/>
              <w:rPr>
                <w:rFonts w:ascii="Arial" w:hAnsi="Arial" w:cs="Arial"/>
                <w:noProof/>
                <w:sz w:val="20"/>
                <w:szCs w:val="20"/>
              </w:rPr>
            </w:pPr>
          </w:p>
          <w:p w14:paraId="6BB4205F" w14:textId="77777777" w:rsidR="00982AA5" w:rsidRPr="0075640B" w:rsidRDefault="00982AA5" w:rsidP="005A5371">
            <w:pPr>
              <w:pStyle w:val="Odstavekseznama"/>
              <w:numPr>
                <w:ilvl w:val="0"/>
                <w:numId w:val="60"/>
              </w:numPr>
              <w:spacing w:line="260" w:lineRule="atLeast"/>
              <w:jc w:val="center"/>
              <w:rPr>
                <w:rFonts w:ascii="Arial" w:hAnsi="Arial" w:cs="Arial"/>
                <w:noProof/>
              </w:rPr>
            </w:pPr>
            <w:r w:rsidRPr="0075640B">
              <w:rPr>
                <w:rFonts w:ascii="Arial" w:hAnsi="Arial" w:cs="Arial"/>
                <w:noProof/>
              </w:rPr>
              <w:t>CILJ – SLOVENIJA:</w:t>
            </w:r>
          </w:p>
          <w:p w14:paraId="784ABC1E" w14:textId="77777777" w:rsidR="00982AA5" w:rsidRPr="0075640B" w:rsidRDefault="00982AA5" w:rsidP="00982AA5">
            <w:pPr>
              <w:spacing w:line="260" w:lineRule="atLeast"/>
              <w:rPr>
                <w:rFonts w:ascii="Arial" w:hAnsi="Arial" w:cs="Arial"/>
                <w:noProof/>
                <w:sz w:val="20"/>
                <w:szCs w:val="20"/>
              </w:rPr>
            </w:pPr>
            <w:r w:rsidRPr="0075640B">
              <w:rPr>
                <w:rFonts w:ascii="Arial" w:hAnsi="Arial" w:cs="Arial"/>
                <w:color w:val="000000"/>
                <w:sz w:val="20"/>
                <w:szCs w:val="20"/>
                <w:shd w:val="clear" w:color="auto" w:fill="FFFFFF"/>
              </w:rPr>
              <w:t xml:space="preserve">K dodeljenim letnim emisijam za leto 2021 se prišteje količina: 178 809 </w:t>
            </w:r>
            <w:r w:rsidRPr="0075640B">
              <w:rPr>
                <w:rFonts w:ascii="Arial" w:hAnsi="Arial" w:cs="Arial"/>
                <w:bCs/>
                <w:color w:val="000000"/>
                <w:sz w:val="20"/>
                <w:szCs w:val="20"/>
                <w:shd w:val="clear" w:color="auto" w:fill="FFFFFF"/>
              </w:rPr>
              <w:t>tone ekvivalenta CO</w:t>
            </w:r>
            <w:r w:rsidRPr="0075640B">
              <w:rPr>
                <w:rStyle w:val="sub"/>
                <w:rFonts w:ascii="Arial" w:hAnsi="Arial" w:cs="Arial"/>
                <w:bCs/>
                <w:color w:val="000000"/>
                <w:sz w:val="20"/>
                <w:szCs w:val="20"/>
                <w:shd w:val="clear" w:color="auto" w:fill="FFFFFF"/>
                <w:vertAlign w:val="subscript"/>
              </w:rPr>
              <w:t>2</w:t>
            </w:r>
          </w:p>
          <w:p w14:paraId="521F443C" w14:textId="661FC268" w:rsidR="00982AA5" w:rsidRPr="0075640B" w:rsidRDefault="00982AA5" w:rsidP="00982AA5">
            <w:pPr>
              <w:pStyle w:val="Odstavekseznama"/>
              <w:spacing w:line="260" w:lineRule="atLeast"/>
              <w:ind w:left="0"/>
              <w:jc w:val="left"/>
              <w:rPr>
                <w:rFonts w:ascii="Arial" w:hAnsi="Arial" w:cs="Arial"/>
                <w:noProof/>
              </w:rPr>
            </w:pPr>
            <w:r w:rsidRPr="0075640B">
              <w:rPr>
                <w:rFonts w:ascii="Arial" w:hAnsi="Arial" w:cs="Arial"/>
                <w:noProof/>
              </w:rPr>
              <w:t>(vir: Priloga IV)</w:t>
            </w:r>
          </w:p>
        </w:tc>
      </w:tr>
      <w:tr w:rsidR="00982AA5" w:rsidRPr="0075640B" w14:paraId="1F859CF9" w14:textId="77777777" w:rsidTr="00982AA5">
        <w:tc>
          <w:tcPr>
            <w:tcW w:w="3458" w:type="dxa"/>
            <w:gridSpan w:val="2"/>
            <w:tcBorders>
              <w:bottom w:val="single" w:sz="4" w:space="0" w:color="auto"/>
            </w:tcBorders>
          </w:tcPr>
          <w:p w14:paraId="768E4CA8" w14:textId="61075EB5" w:rsidR="00982AA5" w:rsidRPr="0075640B" w:rsidRDefault="00982AA5" w:rsidP="00982AA5">
            <w:pPr>
              <w:spacing w:line="260" w:lineRule="atLeast"/>
              <w:rPr>
                <w:rFonts w:ascii="Arial" w:hAnsi="Arial" w:cs="Arial"/>
                <w:noProof/>
                <w:sz w:val="20"/>
                <w:szCs w:val="20"/>
              </w:rPr>
            </w:pPr>
            <w:r w:rsidRPr="0075640B">
              <w:rPr>
                <w:rFonts w:ascii="Arial" w:hAnsi="Arial" w:cs="Arial"/>
                <w:noProof/>
                <w:sz w:val="20"/>
                <w:szCs w:val="20"/>
              </w:rPr>
              <w:t xml:space="preserve">Uredba (EU) 2018/841 Evropskega parlamenta in Sveta z dne 30. maja 2018 o vključitvi emisij toplogrednih plinov in odvzemov zaradi rabe zemljišč, spremembe rabe zemljišč in gozdarstva v okvir podnebne in energetske politike do leta 2030 ter spremembi Uredbe (EU) št. 525/2013 in Sklepa št. 529/2013/EU </w:t>
            </w:r>
          </w:p>
        </w:tc>
        <w:tc>
          <w:tcPr>
            <w:tcW w:w="3368" w:type="dxa"/>
            <w:tcBorders>
              <w:bottom w:val="single" w:sz="4" w:space="0" w:color="auto"/>
            </w:tcBorders>
          </w:tcPr>
          <w:p w14:paraId="4C1FBB72" w14:textId="77777777" w:rsidR="00982AA5" w:rsidRPr="0075640B" w:rsidRDefault="00982AA5" w:rsidP="00982AA5">
            <w:pPr>
              <w:pStyle w:val="Odstavekseznama"/>
              <w:spacing w:line="260" w:lineRule="atLeast"/>
              <w:ind w:left="0"/>
              <w:jc w:val="left"/>
              <w:rPr>
                <w:rFonts w:ascii="Arial" w:hAnsi="Arial" w:cs="Arial"/>
                <w:noProof/>
              </w:rPr>
            </w:pPr>
          </w:p>
        </w:tc>
        <w:tc>
          <w:tcPr>
            <w:tcW w:w="2916" w:type="dxa"/>
            <w:tcBorders>
              <w:bottom w:val="single" w:sz="4" w:space="0" w:color="auto"/>
            </w:tcBorders>
          </w:tcPr>
          <w:p w14:paraId="10530D6C" w14:textId="77777777" w:rsidR="00982AA5" w:rsidRPr="0075640B" w:rsidRDefault="00982AA5" w:rsidP="00982AA5">
            <w:pPr>
              <w:pStyle w:val="Odstavekseznama"/>
              <w:spacing w:line="260" w:lineRule="atLeast"/>
              <w:ind w:left="0"/>
              <w:jc w:val="left"/>
              <w:rPr>
                <w:rFonts w:ascii="Arial" w:hAnsi="Arial" w:cs="Arial"/>
                <w:bCs/>
                <w:color w:val="000000"/>
                <w:shd w:val="clear" w:color="auto" w:fill="FFFFFF"/>
              </w:rPr>
            </w:pPr>
            <w:r w:rsidRPr="0075640B">
              <w:rPr>
                <w:rFonts w:ascii="Arial" w:hAnsi="Arial" w:cs="Arial"/>
                <w:bCs/>
                <w:color w:val="000000"/>
                <w:shd w:val="clear" w:color="auto" w:fill="FFFFFF"/>
              </w:rPr>
              <w:t>CILJ – SLOVENIJA:</w:t>
            </w:r>
          </w:p>
          <w:p w14:paraId="5D369770" w14:textId="77777777" w:rsidR="00982AA5" w:rsidRPr="0075640B" w:rsidRDefault="00982AA5" w:rsidP="00982AA5">
            <w:pPr>
              <w:pStyle w:val="Odstavekseznama"/>
              <w:spacing w:line="260" w:lineRule="atLeast"/>
              <w:ind w:left="0"/>
              <w:jc w:val="left"/>
              <w:rPr>
                <w:rFonts w:ascii="Arial" w:hAnsi="Arial" w:cs="Arial"/>
                <w:bCs/>
                <w:color w:val="000000"/>
                <w:shd w:val="clear" w:color="auto" w:fill="FFFFFF"/>
              </w:rPr>
            </w:pPr>
            <w:r w:rsidRPr="0075640B">
              <w:rPr>
                <w:rFonts w:ascii="Arial" w:hAnsi="Arial" w:cs="Arial"/>
                <w:bCs/>
                <w:color w:val="000000"/>
                <w:shd w:val="clear" w:color="auto" w:fill="FFFFFF"/>
              </w:rPr>
              <w:t>Omejitev kompenzacije, ki je na voljo v okviru prilagodljivosti za gozdna zemljišča, s katerimi se gospodari, izražena v milijonih ton ekvivalenta CO</w:t>
            </w:r>
            <w:r w:rsidRPr="0075640B">
              <w:rPr>
                <w:rStyle w:val="sub"/>
                <w:rFonts w:ascii="Arial" w:hAnsi="Arial" w:cs="Arial"/>
                <w:bCs/>
                <w:color w:val="000000"/>
                <w:shd w:val="clear" w:color="auto" w:fill="FFFFFF"/>
                <w:vertAlign w:val="subscript"/>
              </w:rPr>
              <w:t>2</w:t>
            </w:r>
            <w:r w:rsidRPr="0075640B">
              <w:rPr>
                <w:rFonts w:ascii="Arial" w:hAnsi="Arial" w:cs="Arial"/>
                <w:bCs/>
                <w:color w:val="000000"/>
                <w:shd w:val="clear" w:color="auto" w:fill="FFFFFF"/>
              </w:rPr>
              <w:t xml:space="preserve"> za obdobje od leta 2021 do leta 2030: </w:t>
            </w:r>
            <w:r w:rsidRPr="0075640B">
              <w:rPr>
                <w:rFonts w:ascii="Arial" w:hAnsi="Arial" w:cs="Arial"/>
                <w:color w:val="000000"/>
                <w:shd w:val="clear" w:color="auto" w:fill="FFFFFF"/>
              </w:rPr>
              <w:t xml:space="preserve">–17,2 </w:t>
            </w:r>
          </w:p>
          <w:p w14:paraId="125C8E2A" w14:textId="77777777" w:rsidR="00982AA5" w:rsidRPr="0075640B" w:rsidRDefault="00982AA5" w:rsidP="00982AA5">
            <w:pPr>
              <w:pStyle w:val="Odstavekseznama"/>
              <w:spacing w:line="260" w:lineRule="atLeast"/>
              <w:ind w:left="0"/>
              <w:jc w:val="left"/>
              <w:rPr>
                <w:rFonts w:ascii="Arial" w:hAnsi="Arial" w:cs="Arial"/>
                <w:color w:val="000000"/>
                <w:shd w:val="clear" w:color="auto" w:fill="FFFFFF"/>
              </w:rPr>
            </w:pPr>
          </w:p>
          <w:p w14:paraId="03C69902" w14:textId="77777777" w:rsidR="00982AA5" w:rsidRPr="0075640B" w:rsidRDefault="00982AA5" w:rsidP="00982AA5">
            <w:pPr>
              <w:pStyle w:val="Odstavekseznama"/>
              <w:spacing w:line="260" w:lineRule="atLeast"/>
              <w:ind w:left="0"/>
              <w:jc w:val="left"/>
              <w:rPr>
                <w:rFonts w:ascii="Arial" w:hAnsi="Arial" w:cs="Arial"/>
                <w:color w:val="000000"/>
                <w:shd w:val="clear" w:color="auto" w:fill="FFFFFF"/>
              </w:rPr>
            </w:pPr>
            <w:r w:rsidRPr="0075640B">
              <w:rPr>
                <w:rFonts w:ascii="Arial" w:hAnsi="Arial" w:cs="Arial"/>
                <w:color w:val="000000"/>
                <w:shd w:val="clear" w:color="auto" w:fill="FFFFFF"/>
              </w:rPr>
              <w:t>(</w:t>
            </w:r>
            <w:r w:rsidRPr="0075640B">
              <w:rPr>
                <w:rFonts w:ascii="Arial" w:hAnsi="Arial" w:cs="Arial"/>
                <w:bCs/>
                <w:color w:val="000000"/>
                <w:shd w:val="clear" w:color="auto" w:fill="FFFFFF"/>
              </w:rPr>
              <w:t xml:space="preserve">Podatek o povprečnih sporočenih odvzemih po </w:t>
            </w:r>
            <w:r w:rsidRPr="0075640B">
              <w:rPr>
                <w:rFonts w:ascii="Arial" w:hAnsi="Arial" w:cs="Arial"/>
                <w:bCs/>
                <w:color w:val="000000"/>
                <w:shd w:val="clear" w:color="auto" w:fill="FFFFFF"/>
              </w:rPr>
              <w:lastRenderedPageBreak/>
              <w:t>ponorih iz gozdnih zemljišč v obdobju od leta 2000 do leta 2009 v milijonih ton ekvivalenta CO</w:t>
            </w:r>
            <w:r w:rsidRPr="0075640B">
              <w:rPr>
                <w:rStyle w:val="sub"/>
                <w:rFonts w:ascii="Arial" w:hAnsi="Arial" w:cs="Arial"/>
                <w:bCs/>
                <w:color w:val="000000"/>
                <w:shd w:val="clear" w:color="auto" w:fill="FFFFFF"/>
                <w:vertAlign w:val="subscript"/>
              </w:rPr>
              <w:t>2</w:t>
            </w:r>
            <w:r w:rsidRPr="0075640B">
              <w:rPr>
                <w:rFonts w:ascii="Arial" w:hAnsi="Arial" w:cs="Arial"/>
                <w:bCs/>
                <w:color w:val="000000"/>
                <w:shd w:val="clear" w:color="auto" w:fill="FFFFFF"/>
              </w:rPr>
              <w:t> na leto:</w:t>
            </w:r>
            <w:r w:rsidRPr="0075640B">
              <w:rPr>
                <w:rFonts w:ascii="Arial" w:hAnsi="Arial" w:cs="Arial"/>
                <w:b/>
                <w:bCs/>
                <w:color w:val="000000"/>
                <w:shd w:val="clear" w:color="auto" w:fill="FFFFFF"/>
              </w:rPr>
              <w:t xml:space="preserve"> </w:t>
            </w:r>
            <w:r w:rsidRPr="0075640B">
              <w:rPr>
                <w:rFonts w:ascii="Arial" w:hAnsi="Arial" w:cs="Arial"/>
                <w:color w:val="000000"/>
                <w:shd w:val="clear" w:color="auto" w:fill="FFFFFF"/>
              </w:rPr>
              <w:t>–5,38</w:t>
            </w:r>
          </w:p>
          <w:p w14:paraId="74E89A98" w14:textId="77777777" w:rsidR="00982AA5" w:rsidRPr="0075640B" w:rsidRDefault="00982AA5" w:rsidP="00982AA5">
            <w:pPr>
              <w:pStyle w:val="Odstavekseznama"/>
              <w:spacing w:line="260" w:lineRule="atLeast"/>
              <w:ind w:left="0"/>
              <w:jc w:val="left"/>
              <w:rPr>
                <w:rFonts w:ascii="Arial" w:hAnsi="Arial" w:cs="Arial"/>
                <w:color w:val="000000"/>
                <w:shd w:val="clear" w:color="auto" w:fill="FFFFFF"/>
              </w:rPr>
            </w:pPr>
          </w:p>
          <w:p w14:paraId="7866EC56" w14:textId="1A7FB441" w:rsidR="00982AA5" w:rsidRPr="0075640B" w:rsidRDefault="00982AA5" w:rsidP="00982AA5">
            <w:pPr>
              <w:pStyle w:val="Odstavekseznama"/>
              <w:spacing w:line="260" w:lineRule="atLeast"/>
              <w:ind w:left="0"/>
              <w:jc w:val="left"/>
              <w:rPr>
                <w:rFonts w:ascii="Arial" w:hAnsi="Arial" w:cs="Arial"/>
                <w:noProof/>
              </w:rPr>
            </w:pPr>
            <w:r w:rsidRPr="0075640B">
              <w:rPr>
                <w:rFonts w:ascii="Arial" w:hAnsi="Arial" w:cs="Arial"/>
                <w:color w:val="000000"/>
                <w:shd w:val="clear" w:color="auto" w:fill="FFFFFF"/>
              </w:rPr>
              <w:t>(vir: Priloga VII k uredbi)</w:t>
            </w:r>
          </w:p>
        </w:tc>
      </w:tr>
      <w:tr w:rsidR="00982AA5" w:rsidRPr="0075640B" w14:paraId="7A15254B" w14:textId="77777777" w:rsidTr="00982AA5">
        <w:tc>
          <w:tcPr>
            <w:tcW w:w="3458" w:type="dxa"/>
            <w:gridSpan w:val="2"/>
            <w:tcBorders>
              <w:bottom w:val="single" w:sz="4" w:space="0" w:color="auto"/>
            </w:tcBorders>
          </w:tcPr>
          <w:p w14:paraId="1C169598"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2975A9A2" w14:textId="62AD7018" w:rsidR="00982AA5" w:rsidRPr="0075640B" w:rsidRDefault="00982AA5" w:rsidP="00982AA5">
            <w:pPr>
              <w:pStyle w:val="Point1letter"/>
              <w:numPr>
                <w:ilvl w:val="0"/>
                <w:numId w:val="0"/>
              </w:numPr>
              <w:tabs>
                <w:tab w:val="clear" w:pos="850"/>
                <w:tab w:val="clear" w:pos="1417"/>
              </w:tabs>
              <w:rPr>
                <w:rFonts w:cs="Arial"/>
                <w:bCs/>
                <w:iCs/>
                <w:spacing w:val="5"/>
              </w:rPr>
            </w:pPr>
            <w:r w:rsidRPr="0075640B">
              <w:rPr>
                <w:rStyle w:val="Naslovknjige"/>
                <w:rFonts w:cs="Arial"/>
                <w:b w:val="0"/>
                <w:i w:val="0"/>
                <w:sz w:val="20"/>
              </w:rPr>
              <w:t>Uredba o emisiji snovi v zrak iz nepremičnih virov onesnaževanja, (Uradni list RS, št. 31/07, 70/08,. 61/09, in,  50/13).</w:t>
            </w:r>
          </w:p>
        </w:tc>
        <w:tc>
          <w:tcPr>
            <w:tcW w:w="2916" w:type="dxa"/>
            <w:tcBorders>
              <w:bottom w:val="single" w:sz="4" w:space="0" w:color="auto"/>
            </w:tcBorders>
          </w:tcPr>
          <w:p w14:paraId="21F97549"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315D45D8" w14:textId="77777777" w:rsidTr="00982AA5">
        <w:tc>
          <w:tcPr>
            <w:tcW w:w="3458" w:type="dxa"/>
            <w:gridSpan w:val="2"/>
            <w:tcBorders>
              <w:bottom w:val="single" w:sz="4" w:space="0" w:color="auto"/>
            </w:tcBorders>
          </w:tcPr>
          <w:p w14:paraId="2BABA7DC" w14:textId="290D8EF0" w:rsidR="00982AA5" w:rsidRPr="0075640B" w:rsidRDefault="00982AA5" w:rsidP="00982AA5">
            <w:pPr>
              <w:pStyle w:val="Point1letter"/>
              <w:numPr>
                <w:ilvl w:val="0"/>
                <w:numId w:val="0"/>
              </w:numPr>
              <w:tabs>
                <w:tab w:val="clear" w:pos="850"/>
                <w:tab w:val="clear" w:pos="1417"/>
              </w:tabs>
              <w:rPr>
                <w:rFonts w:cs="Arial"/>
                <w:noProof/>
              </w:rPr>
            </w:pPr>
            <w:proofErr w:type="spellStart"/>
            <w:r w:rsidRPr="0075640B">
              <w:rPr>
                <w:rStyle w:val="Naslovknjige"/>
                <w:rFonts w:cs="Arial"/>
                <w:b w:val="0"/>
                <w:i w:val="0"/>
                <w:sz w:val="20"/>
              </w:rPr>
              <w:t>Directive</w:t>
            </w:r>
            <w:proofErr w:type="spellEnd"/>
            <w:r w:rsidRPr="0075640B">
              <w:rPr>
                <w:rStyle w:val="Naslovknjige"/>
                <w:rFonts w:cs="Arial"/>
                <w:b w:val="0"/>
                <w:i w:val="0"/>
                <w:sz w:val="20"/>
              </w:rPr>
              <w:t xml:space="preserve"> 2010/75/ </w:t>
            </w:r>
            <w:proofErr w:type="spellStart"/>
            <w:r w:rsidRPr="0075640B">
              <w:rPr>
                <w:rStyle w:val="Naslovknjige"/>
                <w:rFonts w:cs="Arial"/>
                <w:b w:val="0"/>
                <w:i w:val="0"/>
                <w:sz w:val="20"/>
              </w:rPr>
              <w:t>of</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the</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European</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Parliament</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and</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of</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the</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Council</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of</w:t>
            </w:r>
            <w:proofErr w:type="spellEnd"/>
            <w:r w:rsidRPr="0075640B">
              <w:rPr>
                <w:rStyle w:val="Naslovknjige"/>
                <w:rFonts w:cs="Arial"/>
                <w:b w:val="0"/>
                <w:i w:val="0"/>
                <w:sz w:val="20"/>
              </w:rPr>
              <w:t xml:space="preserve"> 24 November 2010 on </w:t>
            </w:r>
            <w:proofErr w:type="spellStart"/>
            <w:r w:rsidRPr="0075640B">
              <w:rPr>
                <w:rStyle w:val="Naslovknjige"/>
                <w:rFonts w:cs="Arial"/>
                <w:b w:val="0"/>
                <w:i w:val="0"/>
                <w:sz w:val="20"/>
              </w:rPr>
              <w:t>industrial</w:t>
            </w:r>
            <w:proofErr w:type="spellEnd"/>
            <w:r w:rsidRPr="0075640B">
              <w:rPr>
                <w:rStyle w:val="Naslovknjige"/>
                <w:rFonts w:cs="Arial"/>
                <w:b w:val="0"/>
                <w:i w:val="0"/>
                <w:sz w:val="20"/>
              </w:rPr>
              <w:t xml:space="preserve"> </w:t>
            </w:r>
            <w:proofErr w:type="spellStart"/>
            <w:r w:rsidRPr="0075640B">
              <w:rPr>
                <w:rStyle w:val="Naslovknjige"/>
                <w:rFonts w:cs="Arial"/>
                <w:b w:val="0"/>
                <w:i w:val="0"/>
                <w:sz w:val="20"/>
              </w:rPr>
              <w:t>emissions</w:t>
            </w:r>
            <w:proofErr w:type="spellEnd"/>
            <w:r w:rsidRPr="0075640B">
              <w:rPr>
                <w:rStyle w:val="Naslovknjige"/>
                <w:rFonts w:cs="Arial"/>
                <w:b w:val="0"/>
                <w:i w:val="0"/>
                <w:sz w:val="20"/>
              </w:rPr>
              <w:t xml:space="preserve">. </w:t>
            </w:r>
          </w:p>
        </w:tc>
        <w:tc>
          <w:tcPr>
            <w:tcW w:w="3368" w:type="dxa"/>
            <w:tcBorders>
              <w:bottom w:val="single" w:sz="4" w:space="0" w:color="auto"/>
            </w:tcBorders>
          </w:tcPr>
          <w:p w14:paraId="735368FA" w14:textId="77777777" w:rsidR="00982AA5" w:rsidRPr="0075640B" w:rsidRDefault="00982AA5" w:rsidP="00982AA5">
            <w:pPr>
              <w:pStyle w:val="Point1letter"/>
              <w:numPr>
                <w:ilvl w:val="0"/>
                <w:numId w:val="0"/>
              </w:numPr>
              <w:tabs>
                <w:tab w:val="clear" w:pos="850"/>
                <w:tab w:val="clear" w:pos="1417"/>
              </w:tabs>
              <w:rPr>
                <w:rFonts w:cs="Arial"/>
                <w:noProof/>
              </w:rPr>
            </w:pPr>
          </w:p>
        </w:tc>
        <w:tc>
          <w:tcPr>
            <w:tcW w:w="2916" w:type="dxa"/>
            <w:tcBorders>
              <w:bottom w:val="single" w:sz="4" w:space="0" w:color="auto"/>
            </w:tcBorders>
          </w:tcPr>
          <w:p w14:paraId="61EF38A7"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6EEC2A61" w14:textId="77777777" w:rsidTr="00982AA5">
        <w:tc>
          <w:tcPr>
            <w:tcW w:w="3458" w:type="dxa"/>
            <w:gridSpan w:val="2"/>
            <w:tcBorders>
              <w:bottom w:val="single" w:sz="4" w:space="0" w:color="auto"/>
            </w:tcBorders>
          </w:tcPr>
          <w:p w14:paraId="71C42ECB" w14:textId="08314DDB" w:rsidR="00982AA5" w:rsidRPr="0075640B" w:rsidRDefault="00982AA5" w:rsidP="00982AA5">
            <w:pPr>
              <w:pStyle w:val="Point1letter"/>
              <w:numPr>
                <w:ilvl w:val="0"/>
                <w:numId w:val="0"/>
              </w:numPr>
              <w:tabs>
                <w:tab w:val="clear" w:pos="850"/>
                <w:tab w:val="clear" w:pos="1417"/>
              </w:tabs>
              <w:rPr>
                <w:rStyle w:val="Naslovknjige"/>
                <w:rFonts w:cs="Arial"/>
                <w:b w:val="0"/>
                <w:i w:val="0"/>
                <w:sz w:val="20"/>
              </w:rPr>
            </w:pPr>
            <w:r w:rsidRPr="0075640B">
              <w:rPr>
                <w:rStyle w:val="Naslovknjige"/>
                <w:rFonts w:cs="Arial"/>
                <w:b w:val="0"/>
                <w:i w:val="0"/>
                <w:sz w:val="20"/>
              </w:rPr>
              <w:t>Izvedbeni sklep Komisije</w:t>
            </w:r>
            <w:r w:rsidRPr="0075640B">
              <w:rPr>
                <w:rFonts w:cs="Arial"/>
                <w:i/>
              </w:rPr>
              <w:t xml:space="preserve"> </w:t>
            </w:r>
            <w:r w:rsidRPr="0075640B">
              <w:rPr>
                <w:rStyle w:val="Naslovknjige"/>
                <w:rFonts w:cs="Arial"/>
                <w:b w:val="0"/>
                <w:i w:val="0"/>
                <w:sz w:val="20"/>
              </w:rPr>
              <w:t>2017/302 z dne 15. februarja 2017 o določitvi zaključkov o najboljših razpoložljivih tehnikah (BAT) v skladu z Direktivo 2010/75/EU Evropskega parlamenta in Sveta za intenzivno rejo perutnine ali prašičev.</w:t>
            </w:r>
          </w:p>
          <w:p w14:paraId="0C417E84"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479F42B4" w14:textId="77777777" w:rsidR="00982AA5" w:rsidRPr="0075640B" w:rsidRDefault="00982AA5" w:rsidP="00982AA5">
            <w:pPr>
              <w:pStyle w:val="Odstavekseznama"/>
              <w:spacing w:line="260" w:lineRule="atLeast"/>
              <w:ind w:left="0"/>
              <w:jc w:val="left"/>
              <w:rPr>
                <w:rFonts w:ascii="Arial" w:hAnsi="Arial" w:cs="Arial"/>
                <w:noProof/>
              </w:rPr>
            </w:pPr>
          </w:p>
        </w:tc>
        <w:tc>
          <w:tcPr>
            <w:tcW w:w="2916" w:type="dxa"/>
            <w:tcBorders>
              <w:bottom w:val="single" w:sz="4" w:space="0" w:color="auto"/>
            </w:tcBorders>
          </w:tcPr>
          <w:p w14:paraId="43CEC86F"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5059D860" w14:textId="77777777" w:rsidTr="00982AA5">
        <w:tc>
          <w:tcPr>
            <w:tcW w:w="3458" w:type="dxa"/>
            <w:gridSpan w:val="2"/>
            <w:tcBorders>
              <w:bottom w:val="single" w:sz="4" w:space="0" w:color="auto"/>
            </w:tcBorders>
          </w:tcPr>
          <w:p w14:paraId="7522C631"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521A48D9" w14:textId="1ED404B9" w:rsidR="00982AA5" w:rsidRPr="0075640B" w:rsidRDefault="000407AC" w:rsidP="00982AA5">
            <w:pPr>
              <w:pStyle w:val="RSnatevanje"/>
              <w:numPr>
                <w:ilvl w:val="0"/>
                <w:numId w:val="0"/>
              </w:numPr>
              <w:spacing w:line="260" w:lineRule="atLeast"/>
              <w:rPr>
                <w:rFonts w:ascii="Arial" w:eastAsia="Calibri" w:hAnsi="Arial" w:cs="Arial"/>
                <w:sz w:val="20"/>
                <w:szCs w:val="20"/>
              </w:rPr>
            </w:pPr>
            <w:hyperlink r:id="rId19" w:history="1">
              <w:r w:rsidR="00982AA5" w:rsidRPr="0075640B">
                <w:rPr>
                  <w:rFonts w:ascii="Arial" w:hAnsi="Arial" w:cs="Arial"/>
                  <w:sz w:val="20"/>
                  <w:szCs w:val="20"/>
                  <w:lang w:eastAsia="sl-SI"/>
                </w:rPr>
                <w:t xml:space="preserve">Zakon o varstvu okolja (Uradni list RS, št. </w:t>
              </w:r>
            </w:hyperlink>
            <w:r w:rsidR="00982AA5" w:rsidRPr="0075640B">
              <w:rPr>
                <w:rFonts w:ascii="Arial" w:eastAsia="Calibri" w:hAnsi="Arial" w:cs="Arial"/>
                <w:sz w:val="20"/>
                <w:szCs w:val="20"/>
              </w:rPr>
              <w:t xml:space="preserve">39/06 – uradno prečiščeno besedilo, 49/06 – ZMetD, 66/06 – </w:t>
            </w:r>
            <w:proofErr w:type="spellStart"/>
            <w:r w:rsidR="00982AA5" w:rsidRPr="0075640B">
              <w:rPr>
                <w:rFonts w:ascii="Arial" w:eastAsia="Calibri" w:hAnsi="Arial" w:cs="Arial"/>
                <w:sz w:val="20"/>
                <w:szCs w:val="20"/>
              </w:rPr>
              <w:t>odl</w:t>
            </w:r>
            <w:proofErr w:type="spellEnd"/>
            <w:r w:rsidR="00982AA5" w:rsidRPr="0075640B">
              <w:rPr>
                <w:rFonts w:ascii="Arial" w:eastAsia="Calibri" w:hAnsi="Arial" w:cs="Arial"/>
                <w:sz w:val="20"/>
                <w:szCs w:val="20"/>
              </w:rPr>
              <w:t xml:space="preserve">. US, 33/07 – ZPNačrt, 57/08 – ZFO-1A, 70/08, 108/09, 108/09 – ZPNačrt-A, 48/12, 57/12, 92/13, 56/15, 102/15, 30/16, 61/17 – GZ, 21/18 – </w:t>
            </w:r>
            <w:proofErr w:type="spellStart"/>
            <w:r w:rsidR="00982AA5" w:rsidRPr="0075640B">
              <w:rPr>
                <w:rFonts w:ascii="Arial" w:eastAsia="Calibri" w:hAnsi="Arial" w:cs="Arial"/>
                <w:sz w:val="20"/>
                <w:szCs w:val="20"/>
              </w:rPr>
              <w:t>ZNOrg</w:t>
            </w:r>
            <w:proofErr w:type="spellEnd"/>
            <w:r w:rsidR="00982AA5" w:rsidRPr="0075640B">
              <w:rPr>
                <w:rFonts w:ascii="Arial" w:eastAsia="Calibri" w:hAnsi="Arial" w:cs="Arial"/>
                <w:sz w:val="20"/>
                <w:szCs w:val="20"/>
              </w:rPr>
              <w:t xml:space="preserve"> in 84/18 – ZIURKOE);</w:t>
            </w:r>
          </w:p>
        </w:tc>
        <w:tc>
          <w:tcPr>
            <w:tcW w:w="2916" w:type="dxa"/>
            <w:tcBorders>
              <w:bottom w:val="single" w:sz="4" w:space="0" w:color="auto"/>
            </w:tcBorders>
          </w:tcPr>
          <w:p w14:paraId="5569A132"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4144771F" w14:textId="77777777" w:rsidTr="00982AA5">
        <w:tc>
          <w:tcPr>
            <w:tcW w:w="3458" w:type="dxa"/>
            <w:gridSpan w:val="2"/>
            <w:tcBorders>
              <w:bottom w:val="single" w:sz="4" w:space="0" w:color="auto"/>
            </w:tcBorders>
          </w:tcPr>
          <w:p w14:paraId="21CEB338"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11BE24BE" w14:textId="46C5E1BB" w:rsidR="00982AA5" w:rsidRPr="0075640B" w:rsidRDefault="000407AC" w:rsidP="00982AA5">
            <w:pPr>
              <w:pStyle w:val="RSnatevanje"/>
              <w:numPr>
                <w:ilvl w:val="0"/>
                <w:numId w:val="0"/>
              </w:numPr>
              <w:spacing w:line="260" w:lineRule="atLeast"/>
              <w:rPr>
                <w:rFonts w:ascii="Arial" w:hAnsi="Arial" w:cs="Arial"/>
                <w:sz w:val="20"/>
                <w:szCs w:val="20"/>
                <w:lang w:eastAsia="sl-SI"/>
              </w:rPr>
            </w:pPr>
            <w:hyperlink r:id="rId20" w:history="1">
              <w:r w:rsidR="00982AA5" w:rsidRPr="0075640B">
                <w:rPr>
                  <w:rFonts w:ascii="Arial" w:hAnsi="Arial" w:cs="Arial"/>
                  <w:sz w:val="20"/>
                  <w:szCs w:val="20"/>
                  <w:lang w:eastAsia="sl-SI"/>
                </w:rPr>
                <w:t>Operativni program zmanjševanja emisij toplogrednih plinov (v nadaljevanju: OP TGP 2020);</w:t>
              </w:r>
            </w:hyperlink>
          </w:p>
        </w:tc>
        <w:tc>
          <w:tcPr>
            <w:tcW w:w="2916" w:type="dxa"/>
            <w:tcBorders>
              <w:bottom w:val="single" w:sz="4" w:space="0" w:color="auto"/>
            </w:tcBorders>
          </w:tcPr>
          <w:p w14:paraId="469445BE"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36EFF6F5" w14:textId="77777777" w:rsidTr="00982AA5">
        <w:tc>
          <w:tcPr>
            <w:tcW w:w="3458" w:type="dxa"/>
            <w:gridSpan w:val="2"/>
            <w:tcBorders>
              <w:bottom w:val="single" w:sz="4" w:space="0" w:color="auto"/>
            </w:tcBorders>
          </w:tcPr>
          <w:p w14:paraId="7A9AA5B8"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19D46C4C" w14:textId="3071A970" w:rsidR="00982AA5" w:rsidRPr="0075640B" w:rsidRDefault="00982AA5" w:rsidP="00982AA5">
            <w:pPr>
              <w:pStyle w:val="RSnatevanje"/>
              <w:numPr>
                <w:ilvl w:val="0"/>
                <w:numId w:val="0"/>
              </w:numPr>
              <w:spacing w:line="260" w:lineRule="atLeast"/>
              <w:rPr>
                <w:rFonts w:ascii="Arial" w:hAnsi="Arial" w:cs="Arial"/>
                <w:sz w:val="20"/>
                <w:szCs w:val="20"/>
                <w:lang w:eastAsia="sl-SI"/>
              </w:rPr>
            </w:pPr>
            <w:r w:rsidRPr="0075640B">
              <w:rPr>
                <w:rFonts w:ascii="Arial" w:hAnsi="Arial" w:cs="Arial"/>
                <w:sz w:val="20"/>
                <w:szCs w:val="20"/>
                <w:lang w:eastAsia="sl-SI"/>
              </w:rPr>
              <w:t>Uredba o toplogrednih plinih, dejavnostih in napravah, za katere je treba pridobiti dovoljenje za izpuščanje toplogrednih plinov oz. izvajati monitoring emisij toplogrednih plinov (Uradni list RS, št. 55/11 in 1/13)</w:t>
            </w:r>
          </w:p>
        </w:tc>
        <w:tc>
          <w:tcPr>
            <w:tcW w:w="2916" w:type="dxa"/>
            <w:tcBorders>
              <w:bottom w:val="single" w:sz="4" w:space="0" w:color="auto"/>
            </w:tcBorders>
          </w:tcPr>
          <w:p w14:paraId="054B5B08"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64035675" w14:textId="77777777" w:rsidTr="00982AA5">
        <w:tc>
          <w:tcPr>
            <w:tcW w:w="3458" w:type="dxa"/>
            <w:gridSpan w:val="2"/>
            <w:tcBorders>
              <w:bottom w:val="single" w:sz="4" w:space="0" w:color="auto"/>
            </w:tcBorders>
          </w:tcPr>
          <w:p w14:paraId="0FFB6D72"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3BA26BC8" w14:textId="137DF3C0" w:rsidR="00982AA5" w:rsidRPr="0075640B" w:rsidRDefault="000407AC" w:rsidP="00982AA5">
            <w:pPr>
              <w:pStyle w:val="RSnatevanje"/>
              <w:numPr>
                <w:ilvl w:val="0"/>
                <w:numId w:val="0"/>
              </w:numPr>
              <w:spacing w:line="260" w:lineRule="atLeast"/>
              <w:rPr>
                <w:rFonts w:ascii="Arial" w:hAnsi="Arial" w:cs="Arial"/>
                <w:sz w:val="20"/>
                <w:szCs w:val="20"/>
                <w:lang w:eastAsia="sl-SI"/>
              </w:rPr>
            </w:pPr>
            <w:hyperlink r:id="rId21" w:history="1">
              <w:r w:rsidR="00982AA5" w:rsidRPr="0075640B">
                <w:rPr>
                  <w:rFonts w:ascii="Arial" w:hAnsi="Arial" w:cs="Arial"/>
                  <w:sz w:val="20"/>
                  <w:szCs w:val="20"/>
                  <w:lang w:eastAsia="sl-SI"/>
                </w:rPr>
                <w:t>Pravilnik o monitoringu ponorov in emisij toplogrednih plinov zaradi rabe tal,</w:t>
              </w:r>
            </w:hyperlink>
            <w:r w:rsidR="00982AA5" w:rsidRPr="0075640B">
              <w:rPr>
                <w:rFonts w:ascii="Arial" w:hAnsi="Arial" w:cs="Arial"/>
                <w:sz w:val="20"/>
                <w:szCs w:val="20"/>
                <w:lang w:eastAsia="sl-SI"/>
              </w:rPr>
              <w:t xml:space="preserve"> spremembe rabe tal in gozdarstva (Uradni list RS, št. 50/10)</w:t>
            </w:r>
          </w:p>
        </w:tc>
        <w:tc>
          <w:tcPr>
            <w:tcW w:w="2916" w:type="dxa"/>
            <w:tcBorders>
              <w:bottom w:val="single" w:sz="4" w:space="0" w:color="auto"/>
            </w:tcBorders>
          </w:tcPr>
          <w:p w14:paraId="610DA86D"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1E4CA713" w14:textId="77777777" w:rsidTr="00982AA5">
        <w:tc>
          <w:tcPr>
            <w:tcW w:w="3458" w:type="dxa"/>
            <w:gridSpan w:val="2"/>
            <w:tcBorders>
              <w:bottom w:val="single" w:sz="4" w:space="0" w:color="auto"/>
            </w:tcBorders>
          </w:tcPr>
          <w:p w14:paraId="7061CBC4" w14:textId="77777777" w:rsidR="00982AA5" w:rsidRPr="0075640B" w:rsidRDefault="00982AA5" w:rsidP="00982AA5">
            <w:pPr>
              <w:pStyle w:val="Odstavekseznama"/>
              <w:spacing w:line="260" w:lineRule="atLeast"/>
              <w:ind w:left="0"/>
              <w:jc w:val="left"/>
              <w:rPr>
                <w:rFonts w:ascii="Arial" w:hAnsi="Arial" w:cs="Arial"/>
                <w:noProof/>
              </w:rPr>
            </w:pPr>
          </w:p>
        </w:tc>
        <w:tc>
          <w:tcPr>
            <w:tcW w:w="3368" w:type="dxa"/>
            <w:tcBorders>
              <w:bottom w:val="single" w:sz="4" w:space="0" w:color="auto"/>
            </w:tcBorders>
          </w:tcPr>
          <w:p w14:paraId="72D324D9" w14:textId="61FCB9DB" w:rsidR="00982AA5" w:rsidRPr="0075640B" w:rsidRDefault="00982AA5" w:rsidP="00982AA5">
            <w:pPr>
              <w:pStyle w:val="RSnatevanje"/>
              <w:numPr>
                <w:ilvl w:val="0"/>
                <w:numId w:val="0"/>
              </w:numPr>
              <w:spacing w:line="260" w:lineRule="atLeast"/>
              <w:rPr>
                <w:rFonts w:ascii="Arial" w:hAnsi="Arial" w:cs="Arial"/>
                <w:sz w:val="20"/>
                <w:szCs w:val="20"/>
                <w:lang w:eastAsia="sl-SI"/>
              </w:rPr>
            </w:pPr>
            <w:r w:rsidRPr="0075640B">
              <w:rPr>
                <w:rFonts w:ascii="Arial" w:hAnsi="Arial" w:cs="Arial"/>
                <w:sz w:val="20"/>
                <w:szCs w:val="20"/>
                <w:lang w:eastAsia="sl-SI"/>
              </w:rPr>
              <w:t xml:space="preserve">Strategija prilagajanja slovenskega kmetijstva in gozdarstva podnebnim </w:t>
            </w:r>
            <w:hyperlink r:id="rId22" w:history="1">
              <w:r w:rsidRPr="0075640B">
                <w:rPr>
                  <w:rFonts w:ascii="Arial" w:hAnsi="Arial" w:cs="Arial"/>
                  <w:sz w:val="20"/>
                  <w:szCs w:val="20"/>
                  <w:lang w:eastAsia="sl-SI"/>
                </w:rPr>
                <w:t>spremembam</w:t>
              </w:r>
            </w:hyperlink>
          </w:p>
        </w:tc>
        <w:tc>
          <w:tcPr>
            <w:tcW w:w="2916" w:type="dxa"/>
            <w:tcBorders>
              <w:bottom w:val="single" w:sz="4" w:space="0" w:color="auto"/>
            </w:tcBorders>
          </w:tcPr>
          <w:p w14:paraId="29398268"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3F3007D5" w14:textId="77777777" w:rsidTr="00982AA5">
        <w:tc>
          <w:tcPr>
            <w:tcW w:w="3458" w:type="dxa"/>
            <w:gridSpan w:val="2"/>
            <w:tcBorders>
              <w:bottom w:val="single" w:sz="4" w:space="0" w:color="auto"/>
            </w:tcBorders>
          </w:tcPr>
          <w:p w14:paraId="6C7734F2" w14:textId="6A5D4D86" w:rsidR="00982AA5" w:rsidRPr="0075640B" w:rsidRDefault="00982AA5" w:rsidP="00982AA5">
            <w:pPr>
              <w:spacing w:line="260" w:lineRule="atLeast"/>
              <w:jc w:val="left"/>
              <w:rPr>
                <w:rFonts w:ascii="Arial" w:hAnsi="Arial" w:cs="Arial"/>
                <w:noProof/>
                <w:sz w:val="20"/>
                <w:szCs w:val="20"/>
              </w:rPr>
            </w:pPr>
            <w:r w:rsidRPr="0075640B">
              <w:rPr>
                <w:rFonts w:ascii="Arial" w:hAnsi="Arial" w:cs="Arial"/>
                <w:noProof/>
                <w:sz w:val="20"/>
                <w:szCs w:val="20"/>
              </w:rPr>
              <w:t xml:space="preserve">Communication from the Commission - The European Green </w:t>
            </w:r>
            <w:r w:rsidRPr="0075640B">
              <w:rPr>
                <w:rFonts w:ascii="Arial" w:hAnsi="Arial" w:cs="Arial"/>
                <w:noProof/>
                <w:sz w:val="20"/>
                <w:szCs w:val="20"/>
              </w:rPr>
              <w:lastRenderedPageBreak/>
              <w:t xml:space="preserve">Deal, Brussels, 11.12.2019, </w:t>
            </w:r>
          </w:p>
          <w:p w14:paraId="7DB24ED4" w14:textId="34371935" w:rsidR="00982AA5" w:rsidRPr="0075640B" w:rsidRDefault="00982AA5" w:rsidP="00982AA5">
            <w:pPr>
              <w:spacing w:line="260" w:lineRule="atLeast"/>
              <w:jc w:val="left"/>
              <w:rPr>
                <w:rFonts w:ascii="Arial" w:hAnsi="Arial" w:cs="Arial"/>
                <w:noProof/>
                <w:sz w:val="20"/>
                <w:szCs w:val="20"/>
              </w:rPr>
            </w:pPr>
            <w:r w:rsidRPr="0075640B">
              <w:rPr>
                <w:rFonts w:ascii="Arial" w:hAnsi="Arial" w:cs="Arial"/>
                <w:noProof/>
                <w:sz w:val="20"/>
                <w:szCs w:val="20"/>
              </w:rPr>
              <w:t>COM(2019) 640 final</w:t>
            </w:r>
          </w:p>
        </w:tc>
        <w:tc>
          <w:tcPr>
            <w:tcW w:w="3368" w:type="dxa"/>
            <w:tcBorders>
              <w:bottom w:val="single" w:sz="4" w:space="0" w:color="auto"/>
            </w:tcBorders>
          </w:tcPr>
          <w:p w14:paraId="3C870D6F" w14:textId="77777777" w:rsidR="00982AA5" w:rsidRPr="0075640B" w:rsidRDefault="00982AA5" w:rsidP="00982AA5">
            <w:pPr>
              <w:pStyle w:val="Odstavekseznama"/>
              <w:spacing w:line="260" w:lineRule="atLeast"/>
              <w:ind w:left="0"/>
              <w:jc w:val="left"/>
              <w:rPr>
                <w:rFonts w:ascii="Arial" w:hAnsi="Arial" w:cs="Arial"/>
                <w:noProof/>
              </w:rPr>
            </w:pPr>
          </w:p>
        </w:tc>
        <w:tc>
          <w:tcPr>
            <w:tcW w:w="2916" w:type="dxa"/>
            <w:tcBorders>
              <w:bottom w:val="single" w:sz="4" w:space="0" w:color="auto"/>
            </w:tcBorders>
          </w:tcPr>
          <w:p w14:paraId="241B1CE3" w14:textId="77777777" w:rsidR="00982AA5" w:rsidRPr="0075640B" w:rsidRDefault="00982AA5" w:rsidP="00982AA5">
            <w:pPr>
              <w:pStyle w:val="Odstavekseznama"/>
              <w:spacing w:line="260" w:lineRule="atLeast"/>
              <w:ind w:left="0"/>
              <w:jc w:val="left"/>
              <w:rPr>
                <w:rFonts w:ascii="Arial" w:hAnsi="Arial" w:cs="Arial"/>
                <w:noProof/>
              </w:rPr>
            </w:pPr>
          </w:p>
        </w:tc>
      </w:tr>
      <w:tr w:rsidR="00982AA5" w:rsidRPr="0075640B" w14:paraId="0ACCC8B9" w14:textId="77777777" w:rsidTr="00982AA5">
        <w:tc>
          <w:tcPr>
            <w:tcW w:w="3458" w:type="dxa"/>
            <w:gridSpan w:val="2"/>
            <w:tcBorders>
              <w:bottom w:val="single" w:sz="4" w:space="0" w:color="auto"/>
            </w:tcBorders>
          </w:tcPr>
          <w:p w14:paraId="0EF4422D" w14:textId="77777777" w:rsidR="00982AA5" w:rsidRPr="0075640B" w:rsidRDefault="00A47926" w:rsidP="00982AA5">
            <w:pPr>
              <w:spacing w:line="260" w:lineRule="atLeast"/>
              <w:jc w:val="left"/>
              <w:rPr>
                <w:rFonts w:ascii="Arial" w:hAnsi="Arial" w:cs="Arial"/>
                <w:noProof/>
                <w:sz w:val="20"/>
                <w:szCs w:val="20"/>
              </w:rPr>
            </w:pPr>
            <w:r w:rsidRPr="0075640B">
              <w:rPr>
                <w:rFonts w:ascii="Arial" w:hAnsi="Arial" w:cs="Arial"/>
                <w:noProof/>
                <w:sz w:val="20"/>
                <w:szCs w:val="20"/>
              </w:rPr>
              <w:lastRenderedPageBreak/>
              <w:t>Communication from the Commission to the European parliament, the council, the European economic and social committee and the committee of the regions - A Farm to Fork Strategy - Brussels, 20.5.2020, COM(2020) 381 final</w:t>
            </w:r>
          </w:p>
          <w:p w14:paraId="2842F471" w14:textId="5AA0ED31" w:rsidR="00A47926" w:rsidRPr="0075640B" w:rsidRDefault="00A47926" w:rsidP="00982AA5">
            <w:pPr>
              <w:spacing w:line="260" w:lineRule="atLeast"/>
              <w:jc w:val="left"/>
              <w:rPr>
                <w:rFonts w:ascii="Arial" w:hAnsi="Arial" w:cs="Arial"/>
                <w:noProof/>
                <w:sz w:val="20"/>
                <w:szCs w:val="20"/>
              </w:rPr>
            </w:pPr>
          </w:p>
        </w:tc>
        <w:tc>
          <w:tcPr>
            <w:tcW w:w="3368" w:type="dxa"/>
            <w:tcBorders>
              <w:bottom w:val="single" w:sz="4" w:space="0" w:color="auto"/>
            </w:tcBorders>
          </w:tcPr>
          <w:p w14:paraId="2BA84E2C" w14:textId="77777777" w:rsidR="00982AA5" w:rsidRPr="0075640B" w:rsidRDefault="00982AA5" w:rsidP="00982AA5">
            <w:pPr>
              <w:pStyle w:val="Odstavekseznama"/>
              <w:spacing w:line="260" w:lineRule="atLeast"/>
              <w:ind w:left="0"/>
              <w:jc w:val="left"/>
              <w:rPr>
                <w:rFonts w:ascii="Arial" w:hAnsi="Arial" w:cs="Arial"/>
                <w:noProof/>
              </w:rPr>
            </w:pPr>
          </w:p>
        </w:tc>
        <w:tc>
          <w:tcPr>
            <w:tcW w:w="2916" w:type="dxa"/>
            <w:tcBorders>
              <w:bottom w:val="single" w:sz="4" w:space="0" w:color="auto"/>
            </w:tcBorders>
          </w:tcPr>
          <w:p w14:paraId="72CBAD85" w14:textId="77777777" w:rsidR="00982AA5" w:rsidRPr="0075640B" w:rsidRDefault="00982AA5" w:rsidP="00982AA5">
            <w:pPr>
              <w:pStyle w:val="Odstavekseznama"/>
              <w:spacing w:line="260" w:lineRule="atLeast"/>
              <w:ind w:left="0"/>
              <w:jc w:val="left"/>
              <w:rPr>
                <w:rFonts w:ascii="Arial" w:hAnsi="Arial" w:cs="Arial"/>
                <w:noProof/>
              </w:rPr>
            </w:pPr>
          </w:p>
        </w:tc>
      </w:tr>
      <w:tr w:rsidR="00A47926" w:rsidRPr="0075640B" w14:paraId="6A26B57A" w14:textId="77777777" w:rsidTr="00982AA5">
        <w:tc>
          <w:tcPr>
            <w:tcW w:w="3458" w:type="dxa"/>
            <w:gridSpan w:val="2"/>
            <w:tcBorders>
              <w:bottom w:val="single" w:sz="4" w:space="0" w:color="auto"/>
            </w:tcBorders>
          </w:tcPr>
          <w:p w14:paraId="0B3A3F0A" w14:textId="77777777" w:rsidR="00A47926" w:rsidRPr="0075640B" w:rsidRDefault="00A47926" w:rsidP="00982AA5">
            <w:pPr>
              <w:spacing w:line="260" w:lineRule="atLeast"/>
              <w:jc w:val="left"/>
              <w:rPr>
                <w:rFonts w:ascii="Arial" w:hAnsi="Arial" w:cs="Arial"/>
                <w:noProof/>
                <w:sz w:val="20"/>
                <w:szCs w:val="20"/>
              </w:rPr>
            </w:pPr>
          </w:p>
        </w:tc>
        <w:tc>
          <w:tcPr>
            <w:tcW w:w="3368" w:type="dxa"/>
            <w:tcBorders>
              <w:bottom w:val="single" w:sz="4" w:space="0" w:color="auto"/>
            </w:tcBorders>
          </w:tcPr>
          <w:p w14:paraId="082ED982" w14:textId="77777777" w:rsidR="00A47926" w:rsidRPr="0075640B" w:rsidRDefault="00A47926" w:rsidP="00982AA5">
            <w:pPr>
              <w:pStyle w:val="Odstavekseznama"/>
              <w:spacing w:line="260" w:lineRule="atLeast"/>
              <w:ind w:left="0"/>
              <w:jc w:val="left"/>
              <w:rPr>
                <w:rFonts w:ascii="Arial" w:hAnsi="Arial" w:cs="Arial"/>
                <w:noProof/>
              </w:rPr>
            </w:pPr>
            <w:r w:rsidRPr="0075640B">
              <w:rPr>
                <w:rFonts w:ascii="Arial" w:hAnsi="Arial" w:cs="Arial"/>
                <w:noProof/>
              </w:rPr>
              <w:t>Zakon o zdravstvenem varstvu rastlin (Uradni list RS, št. 62/07 – uradno prečiščeno besedilo, 36/10, 40/14 – ZIN-B in 21/18 – ZNOrg)</w:t>
            </w:r>
          </w:p>
          <w:p w14:paraId="54910AB8" w14:textId="5A3A4325" w:rsidR="00A47926" w:rsidRPr="0075640B" w:rsidRDefault="00A47926" w:rsidP="00982AA5">
            <w:pPr>
              <w:pStyle w:val="Odstavekseznama"/>
              <w:spacing w:line="260" w:lineRule="atLeast"/>
              <w:ind w:left="0"/>
              <w:jc w:val="left"/>
              <w:rPr>
                <w:rFonts w:ascii="Arial" w:hAnsi="Arial" w:cs="Arial"/>
                <w:noProof/>
              </w:rPr>
            </w:pPr>
          </w:p>
        </w:tc>
        <w:tc>
          <w:tcPr>
            <w:tcW w:w="2916" w:type="dxa"/>
            <w:tcBorders>
              <w:bottom w:val="single" w:sz="4" w:space="0" w:color="auto"/>
            </w:tcBorders>
          </w:tcPr>
          <w:p w14:paraId="5B551580" w14:textId="77777777" w:rsidR="00A47926" w:rsidRPr="0075640B" w:rsidRDefault="00A47926" w:rsidP="00982AA5">
            <w:pPr>
              <w:pStyle w:val="Odstavekseznama"/>
              <w:spacing w:line="260" w:lineRule="atLeast"/>
              <w:ind w:left="0"/>
              <w:jc w:val="left"/>
              <w:rPr>
                <w:rFonts w:ascii="Arial" w:hAnsi="Arial" w:cs="Arial"/>
                <w:noProof/>
              </w:rPr>
            </w:pPr>
          </w:p>
        </w:tc>
      </w:tr>
      <w:tr w:rsidR="00982AA5" w:rsidRPr="0075640B" w14:paraId="201DA191" w14:textId="77777777" w:rsidTr="00982AA5">
        <w:tc>
          <w:tcPr>
            <w:tcW w:w="9742" w:type="dxa"/>
            <w:gridSpan w:val="4"/>
            <w:shd w:val="clear" w:color="auto" w:fill="E7FFE5"/>
          </w:tcPr>
          <w:p w14:paraId="7E230256" w14:textId="77777777" w:rsidR="00982AA5" w:rsidRPr="0075640B" w:rsidRDefault="00982AA5" w:rsidP="00982AA5">
            <w:pPr>
              <w:pStyle w:val="Odstavekseznama"/>
              <w:spacing w:line="260" w:lineRule="atLeast"/>
              <w:ind w:left="0"/>
              <w:jc w:val="center"/>
              <w:rPr>
                <w:rFonts w:ascii="Arial" w:hAnsi="Arial" w:cs="Arial"/>
                <w:b/>
              </w:rPr>
            </w:pPr>
            <w:r w:rsidRPr="0075640B">
              <w:rPr>
                <w:rFonts w:ascii="Arial" w:hAnsi="Arial" w:cs="Arial"/>
                <w:b/>
                <w:noProof/>
              </w:rPr>
              <w:t>Trajnostna energija</w:t>
            </w:r>
          </w:p>
        </w:tc>
      </w:tr>
      <w:tr w:rsidR="00982AA5" w:rsidRPr="0075640B" w14:paraId="46A8FC10" w14:textId="77777777" w:rsidTr="00982AA5">
        <w:tc>
          <w:tcPr>
            <w:tcW w:w="3458" w:type="dxa"/>
            <w:gridSpan w:val="2"/>
          </w:tcPr>
          <w:p w14:paraId="2BCC08F9" w14:textId="0B789969" w:rsidR="00982AA5" w:rsidRPr="0075640B" w:rsidRDefault="00982AA5" w:rsidP="00982AA5">
            <w:pPr>
              <w:pStyle w:val="Odstavekseznama"/>
              <w:spacing w:line="260" w:lineRule="atLeast"/>
              <w:ind w:left="0"/>
              <w:jc w:val="left"/>
              <w:rPr>
                <w:rFonts w:ascii="Arial" w:hAnsi="Arial" w:cs="Arial"/>
              </w:rPr>
            </w:pPr>
            <w:r w:rsidRPr="0075640B">
              <w:rPr>
                <w:rFonts w:ascii="Arial" w:hAnsi="Arial" w:cs="Arial"/>
                <w:noProof/>
              </w:rPr>
              <w:t>Direktiva 2009/28/ES o spodbujanju uporabe energije iz obnovljivih virov</w:t>
            </w:r>
          </w:p>
        </w:tc>
        <w:tc>
          <w:tcPr>
            <w:tcW w:w="3368" w:type="dxa"/>
          </w:tcPr>
          <w:p w14:paraId="4D81155E" w14:textId="77777777" w:rsidR="00982AA5" w:rsidRPr="0075640B" w:rsidRDefault="00982AA5" w:rsidP="00982AA5">
            <w:pPr>
              <w:pStyle w:val="Odstavekseznama"/>
              <w:spacing w:line="260" w:lineRule="atLeast"/>
              <w:ind w:left="0"/>
              <w:jc w:val="left"/>
              <w:rPr>
                <w:rFonts w:ascii="Arial" w:hAnsi="Arial" w:cs="Arial"/>
              </w:rPr>
            </w:pPr>
          </w:p>
        </w:tc>
        <w:tc>
          <w:tcPr>
            <w:tcW w:w="2916" w:type="dxa"/>
          </w:tcPr>
          <w:p w14:paraId="6C1D99FA" w14:textId="77777777" w:rsidR="00982AA5" w:rsidRPr="0075640B" w:rsidRDefault="00982AA5" w:rsidP="00982AA5">
            <w:pPr>
              <w:pStyle w:val="Odstavekseznama"/>
              <w:spacing w:line="260" w:lineRule="atLeast"/>
              <w:ind w:left="0"/>
              <w:jc w:val="left"/>
              <w:rPr>
                <w:rFonts w:ascii="Arial" w:hAnsi="Arial" w:cs="Arial"/>
              </w:rPr>
            </w:pPr>
          </w:p>
        </w:tc>
      </w:tr>
      <w:tr w:rsidR="00982AA5" w:rsidRPr="0075640B" w14:paraId="641A5813" w14:textId="77777777" w:rsidTr="00982AA5">
        <w:tc>
          <w:tcPr>
            <w:tcW w:w="3458" w:type="dxa"/>
            <w:gridSpan w:val="2"/>
          </w:tcPr>
          <w:p w14:paraId="5BDACF66" w14:textId="2CA2122F" w:rsidR="00982AA5" w:rsidRPr="0075640B" w:rsidRDefault="00982AA5" w:rsidP="00982AA5">
            <w:pPr>
              <w:pStyle w:val="Odstavekseznama"/>
              <w:spacing w:line="260" w:lineRule="atLeast"/>
              <w:ind w:left="0"/>
              <w:jc w:val="left"/>
              <w:rPr>
                <w:rFonts w:ascii="Arial" w:hAnsi="Arial" w:cs="Arial"/>
              </w:rPr>
            </w:pPr>
            <w:r w:rsidRPr="0075640B">
              <w:rPr>
                <w:rFonts w:ascii="Arial" w:hAnsi="Arial" w:cs="Arial"/>
                <w:noProof/>
              </w:rPr>
              <w:t>Direktiva XXX Evropskega parlamenta in Sveta o spremembi Direktive 2012/27/EU o energetski učinkovitosti</w:t>
            </w:r>
          </w:p>
        </w:tc>
        <w:tc>
          <w:tcPr>
            <w:tcW w:w="3368" w:type="dxa"/>
          </w:tcPr>
          <w:p w14:paraId="745350DF" w14:textId="77777777" w:rsidR="00982AA5" w:rsidRPr="0075640B" w:rsidRDefault="00982AA5" w:rsidP="00982AA5">
            <w:pPr>
              <w:pStyle w:val="Odstavekseznama"/>
              <w:spacing w:line="260" w:lineRule="atLeast"/>
              <w:ind w:left="0"/>
              <w:jc w:val="left"/>
              <w:rPr>
                <w:rFonts w:ascii="Arial" w:hAnsi="Arial" w:cs="Arial"/>
              </w:rPr>
            </w:pPr>
          </w:p>
        </w:tc>
        <w:tc>
          <w:tcPr>
            <w:tcW w:w="2916" w:type="dxa"/>
          </w:tcPr>
          <w:p w14:paraId="3B526C87" w14:textId="77777777" w:rsidR="00982AA5" w:rsidRPr="0075640B" w:rsidRDefault="00982AA5" w:rsidP="00982AA5">
            <w:pPr>
              <w:pStyle w:val="Odstavekseznama"/>
              <w:spacing w:line="260" w:lineRule="atLeast"/>
              <w:ind w:left="0"/>
              <w:jc w:val="left"/>
              <w:rPr>
                <w:rFonts w:ascii="Arial" w:hAnsi="Arial" w:cs="Arial"/>
              </w:rPr>
            </w:pPr>
          </w:p>
        </w:tc>
      </w:tr>
      <w:tr w:rsidR="00982AA5" w:rsidRPr="0075640B" w14:paraId="29EC08A2" w14:textId="77777777" w:rsidTr="00982AA5">
        <w:tc>
          <w:tcPr>
            <w:tcW w:w="3458" w:type="dxa"/>
            <w:gridSpan w:val="2"/>
          </w:tcPr>
          <w:p w14:paraId="61B1B35B" w14:textId="60A06206" w:rsidR="00982AA5" w:rsidRPr="0075640B" w:rsidRDefault="00982AA5" w:rsidP="00982AA5">
            <w:pPr>
              <w:pStyle w:val="Odstavekseznama"/>
              <w:spacing w:line="260" w:lineRule="atLeast"/>
              <w:ind w:left="0"/>
              <w:jc w:val="left"/>
              <w:rPr>
                <w:rFonts w:ascii="Arial" w:hAnsi="Arial" w:cs="Arial"/>
              </w:rPr>
            </w:pPr>
            <w:r w:rsidRPr="0075640B">
              <w:rPr>
                <w:rFonts w:ascii="Arial" w:hAnsi="Arial" w:cs="Arial"/>
                <w:noProof/>
              </w:rPr>
              <w:t>Uredba XXXX Evropskega parlamenta in Sveta o upravljanju energetske unije, spremembi Direktive 94/22/ES, Direktive 98/70/ES, Direktive 2009/31/ES, Uredbe (ES) št. 663/2009, Uredbe (ES) št. 715/2009, Direktive 2009/73/ES, Direktive Sveta 2009/119/ES, Direktive 2010/31/EU, Direktive 2012/27/EU, Direktive 2013/30/EU in Direktive Sveta (EU) 2015/652 ter razveljavitvi Uredbe (EU) št. 525/2013</w:t>
            </w:r>
          </w:p>
        </w:tc>
        <w:tc>
          <w:tcPr>
            <w:tcW w:w="3368" w:type="dxa"/>
          </w:tcPr>
          <w:p w14:paraId="793A9DD2" w14:textId="77777777" w:rsidR="00982AA5" w:rsidRPr="0075640B" w:rsidRDefault="00982AA5" w:rsidP="00982AA5">
            <w:pPr>
              <w:pStyle w:val="Odstavekseznama"/>
              <w:spacing w:line="260" w:lineRule="atLeast"/>
              <w:ind w:left="0"/>
              <w:jc w:val="left"/>
              <w:rPr>
                <w:rFonts w:ascii="Arial" w:hAnsi="Arial" w:cs="Arial"/>
              </w:rPr>
            </w:pPr>
          </w:p>
        </w:tc>
        <w:tc>
          <w:tcPr>
            <w:tcW w:w="2916" w:type="dxa"/>
          </w:tcPr>
          <w:p w14:paraId="58C5737B" w14:textId="77777777" w:rsidR="00982AA5" w:rsidRPr="0075640B" w:rsidRDefault="00982AA5" w:rsidP="00982AA5">
            <w:pPr>
              <w:pStyle w:val="Odstavekseznama"/>
              <w:spacing w:line="260" w:lineRule="atLeast"/>
              <w:ind w:left="0"/>
              <w:jc w:val="left"/>
              <w:rPr>
                <w:rFonts w:ascii="Arial" w:hAnsi="Arial" w:cs="Arial"/>
              </w:rPr>
            </w:pPr>
          </w:p>
        </w:tc>
      </w:tr>
      <w:tr w:rsidR="00982AA5" w:rsidRPr="0075640B" w14:paraId="363E7F26" w14:textId="77777777" w:rsidTr="00982AA5">
        <w:tc>
          <w:tcPr>
            <w:tcW w:w="3458" w:type="dxa"/>
            <w:gridSpan w:val="2"/>
          </w:tcPr>
          <w:p w14:paraId="5F13E53F" w14:textId="5E2F9F7F" w:rsidR="00982AA5" w:rsidRPr="0075640B" w:rsidRDefault="00560B2E" w:rsidP="00C82DFF">
            <w:pPr>
              <w:pStyle w:val="Odstavekseznama"/>
              <w:spacing w:line="260" w:lineRule="atLeast"/>
              <w:ind w:left="0"/>
              <w:rPr>
                <w:rFonts w:ascii="Arial" w:hAnsi="Arial" w:cs="Arial"/>
              </w:rPr>
            </w:pPr>
            <w:r w:rsidRPr="0075640B">
              <w:rPr>
                <w:rFonts w:ascii="Arial" w:hAnsi="Arial" w:cs="Arial"/>
                <w:color w:val="000000" w:themeColor="text1"/>
                <w:shd w:val="clear" w:color="auto" w:fill="FFFFFF"/>
              </w:rPr>
              <w:t>Nova Direktiva NEC (Direktiva (EU) 2016/2284 Evropskega parlamenta in Sveta z dne 14. decembra 2016 o zmanjšanju nacionalnih emisij za nekatera onesnaževala zraka, spremembi Direktive 2003/35/ES in razveljavitvi Direktive 2001/81/ES</w:t>
            </w:r>
            <w:r w:rsidRPr="0075640B">
              <w:rPr>
                <w:rFonts w:ascii="Arial" w:hAnsi="Arial" w:cs="Arial"/>
                <w:color w:val="444444"/>
                <w:shd w:val="clear" w:color="auto" w:fill="FFFFFF"/>
              </w:rPr>
              <w:t>)</w:t>
            </w:r>
          </w:p>
        </w:tc>
        <w:tc>
          <w:tcPr>
            <w:tcW w:w="3368" w:type="dxa"/>
          </w:tcPr>
          <w:p w14:paraId="194E9D25" w14:textId="328EA463" w:rsidR="00982AA5" w:rsidRPr="0075640B" w:rsidRDefault="00560B2E" w:rsidP="00982AA5">
            <w:pPr>
              <w:pStyle w:val="Odstavekseznama"/>
              <w:spacing w:line="260" w:lineRule="atLeast"/>
              <w:ind w:left="0"/>
              <w:jc w:val="left"/>
              <w:rPr>
                <w:rFonts w:ascii="Arial" w:hAnsi="Arial" w:cs="Arial"/>
              </w:rPr>
            </w:pPr>
            <w:r w:rsidRPr="0075640B">
              <w:rPr>
                <w:rFonts w:ascii="Arial" w:hAnsi="Arial" w:cs="Arial"/>
              </w:rPr>
              <w:t>/</w:t>
            </w:r>
          </w:p>
        </w:tc>
        <w:tc>
          <w:tcPr>
            <w:tcW w:w="2916" w:type="dxa"/>
          </w:tcPr>
          <w:p w14:paraId="2E198CC9" w14:textId="77777777" w:rsidR="00560B2E" w:rsidRPr="0075640B" w:rsidRDefault="00560B2E" w:rsidP="00560B2E">
            <w:pPr>
              <w:spacing w:line="260" w:lineRule="atLeast"/>
              <w:jc w:val="left"/>
              <w:rPr>
                <w:rFonts w:ascii="Arial" w:hAnsi="Arial" w:cs="Arial"/>
                <w:sz w:val="20"/>
                <w:szCs w:val="20"/>
              </w:rPr>
            </w:pPr>
            <w:r w:rsidRPr="0075640B">
              <w:rPr>
                <w:rFonts w:ascii="Arial" w:hAnsi="Arial" w:cs="Arial"/>
                <w:sz w:val="20"/>
                <w:szCs w:val="20"/>
              </w:rPr>
              <w:t xml:space="preserve">Nacionalna obveznost Slovenije za zmanjšanje emisij </w:t>
            </w:r>
            <w:proofErr w:type="spellStart"/>
            <w:r w:rsidRPr="0075640B">
              <w:rPr>
                <w:rFonts w:ascii="Arial" w:hAnsi="Arial" w:cs="Arial"/>
                <w:sz w:val="20"/>
                <w:szCs w:val="20"/>
              </w:rPr>
              <w:t>amoniaka</w:t>
            </w:r>
            <w:proofErr w:type="spellEnd"/>
            <w:r w:rsidRPr="0075640B">
              <w:rPr>
                <w:rFonts w:ascii="Arial" w:hAnsi="Arial" w:cs="Arial"/>
                <w:sz w:val="20"/>
                <w:szCs w:val="20"/>
              </w:rPr>
              <w:t xml:space="preserve"> (Priloga II k direktivi EU 2016/2284):</w:t>
            </w:r>
          </w:p>
          <w:p w14:paraId="253ABD68" w14:textId="77777777" w:rsidR="00560B2E" w:rsidRPr="0075640B" w:rsidRDefault="00560B2E" w:rsidP="005A5371">
            <w:pPr>
              <w:pStyle w:val="Odstavekseznama"/>
              <w:numPr>
                <w:ilvl w:val="0"/>
                <w:numId w:val="61"/>
              </w:numPr>
              <w:spacing w:line="260" w:lineRule="atLeast"/>
              <w:jc w:val="left"/>
              <w:rPr>
                <w:rFonts w:ascii="Arial" w:hAnsi="Arial" w:cs="Arial"/>
              </w:rPr>
            </w:pPr>
            <w:r w:rsidRPr="0075640B">
              <w:rPr>
                <w:rFonts w:ascii="Arial" w:hAnsi="Arial" w:cs="Arial"/>
              </w:rPr>
              <w:t xml:space="preserve"> za 1 % v primerjavi z letom 2005, za katerokoli leto od leta 2020 do leta 2029, </w:t>
            </w:r>
          </w:p>
          <w:p w14:paraId="59811612" w14:textId="77777777" w:rsidR="00560B2E" w:rsidRPr="0075640B" w:rsidRDefault="00560B2E" w:rsidP="005A5371">
            <w:pPr>
              <w:pStyle w:val="Odstavekseznama"/>
              <w:numPr>
                <w:ilvl w:val="0"/>
                <w:numId w:val="61"/>
              </w:numPr>
              <w:spacing w:line="260" w:lineRule="atLeast"/>
              <w:jc w:val="left"/>
              <w:rPr>
                <w:rFonts w:ascii="Arial" w:hAnsi="Arial" w:cs="Arial"/>
              </w:rPr>
            </w:pPr>
            <w:r w:rsidRPr="0075640B">
              <w:rPr>
                <w:rFonts w:ascii="Arial" w:hAnsi="Arial" w:cs="Arial"/>
              </w:rPr>
              <w:t>oziroma za 15 % za katero koli leto od</w:t>
            </w:r>
          </w:p>
          <w:p w14:paraId="4838A1D5" w14:textId="77777777" w:rsidR="00560B2E" w:rsidRPr="0075640B" w:rsidRDefault="00560B2E" w:rsidP="00560B2E">
            <w:pPr>
              <w:pStyle w:val="Odstavekseznama"/>
              <w:spacing w:line="260" w:lineRule="atLeast"/>
              <w:jc w:val="left"/>
              <w:rPr>
                <w:rFonts w:ascii="Arial" w:hAnsi="Arial" w:cs="Arial"/>
              </w:rPr>
            </w:pPr>
            <w:r w:rsidRPr="0075640B">
              <w:rPr>
                <w:rFonts w:ascii="Arial" w:hAnsi="Arial" w:cs="Arial"/>
              </w:rPr>
              <w:t xml:space="preserve">leta 2030 </w:t>
            </w:r>
          </w:p>
          <w:p w14:paraId="3FA5346E" w14:textId="77777777" w:rsidR="00560B2E" w:rsidRPr="0075640B" w:rsidRDefault="00560B2E" w:rsidP="00560B2E">
            <w:pPr>
              <w:pStyle w:val="Odstavekseznama"/>
              <w:spacing w:line="260" w:lineRule="atLeast"/>
              <w:ind w:left="0"/>
              <w:jc w:val="left"/>
              <w:rPr>
                <w:rFonts w:ascii="Arial" w:hAnsi="Arial" w:cs="Arial"/>
              </w:rPr>
            </w:pPr>
          </w:p>
          <w:p w14:paraId="77EF668F" w14:textId="55DEA563" w:rsidR="00560B2E" w:rsidRPr="0075640B" w:rsidRDefault="00560B2E" w:rsidP="00560B2E">
            <w:pPr>
              <w:pStyle w:val="Odstavekseznama"/>
              <w:spacing w:line="260" w:lineRule="atLeast"/>
              <w:ind w:left="0"/>
              <w:jc w:val="left"/>
              <w:rPr>
                <w:rFonts w:ascii="Arial" w:hAnsi="Arial" w:cs="Arial"/>
              </w:rPr>
            </w:pPr>
            <w:r w:rsidRPr="0075640B">
              <w:rPr>
                <w:rFonts w:ascii="Arial" w:hAnsi="Arial" w:cs="Arial"/>
              </w:rPr>
              <w:t xml:space="preserve">Ukrepe za nadzor nad emisijami amonijaka v kmetijstvu določa Priloga III </w:t>
            </w:r>
            <w:r w:rsidRPr="0075640B">
              <w:rPr>
                <w:rFonts w:ascii="Arial" w:hAnsi="Arial" w:cs="Arial"/>
              </w:rPr>
              <w:lastRenderedPageBreak/>
              <w:t>nove Direktive NEC</w:t>
            </w:r>
            <w:r w:rsidRPr="0075640B">
              <w:rPr>
                <w:rStyle w:val="Sprotnaopomba-sklic"/>
                <w:rFonts w:ascii="Arial" w:hAnsi="Arial" w:cs="Arial"/>
                <w:vertAlign w:val="baseline"/>
              </w:rPr>
              <w:t xml:space="preserve"> </w:t>
            </w:r>
          </w:p>
          <w:p w14:paraId="3C2C08F5" w14:textId="77777777" w:rsidR="00982AA5" w:rsidRPr="0075640B" w:rsidRDefault="00982AA5" w:rsidP="002D279D">
            <w:pPr>
              <w:jc w:val="center"/>
              <w:rPr>
                <w:rFonts w:ascii="Arial" w:hAnsi="Arial" w:cs="Arial"/>
                <w:sz w:val="20"/>
                <w:szCs w:val="20"/>
              </w:rPr>
            </w:pPr>
          </w:p>
        </w:tc>
      </w:tr>
      <w:tr w:rsidR="00982AA5" w:rsidRPr="0075640B" w14:paraId="2F57832A" w14:textId="77777777" w:rsidTr="00982AA5">
        <w:tc>
          <w:tcPr>
            <w:tcW w:w="6826" w:type="dxa"/>
            <w:gridSpan w:val="3"/>
            <w:tcBorders>
              <w:top w:val="single" w:sz="4" w:space="0" w:color="auto"/>
              <w:left w:val="nil"/>
              <w:bottom w:val="nil"/>
              <w:right w:val="nil"/>
            </w:tcBorders>
          </w:tcPr>
          <w:p w14:paraId="38F64804" w14:textId="77777777" w:rsidR="00982AA5" w:rsidRPr="0075640B" w:rsidRDefault="00982AA5" w:rsidP="00982AA5">
            <w:pPr>
              <w:pStyle w:val="Odstavekseznama"/>
              <w:spacing w:before="60" w:line="260" w:lineRule="atLeast"/>
              <w:ind w:left="0"/>
              <w:jc w:val="left"/>
              <w:rPr>
                <w:rFonts w:ascii="Arial" w:hAnsi="Arial" w:cs="Arial"/>
              </w:rPr>
            </w:pPr>
            <w:r w:rsidRPr="0075640B">
              <w:rPr>
                <w:rFonts w:ascii="Arial" w:hAnsi="Arial" w:cs="Arial"/>
              </w:rPr>
              <w:lastRenderedPageBreak/>
              <w:t>* Priloga XI Uredbe EU o strateških načrtih</w:t>
            </w:r>
          </w:p>
        </w:tc>
        <w:tc>
          <w:tcPr>
            <w:tcW w:w="2916" w:type="dxa"/>
            <w:tcBorders>
              <w:top w:val="single" w:sz="4" w:space="0" w:color="auto"/>
              <w:left w:val="nil"/>
              <w:bottom w:val="nil"/>
              <w:right w:val="nil"/>
            </w:tcBorders>
          </w:tcPr>
          <w:p w14:paraId="5B3585B6" w14:textId="77777777" w:rsidR="00982AA5" w:rsidRPr="0075640B" w:rsidRDefault="00982AA5" w:rsidP="00982AA5">
            <w:pPr>
              <w:pStyle w:val="Odstavekseznama"/>
              <w:spacing w:before="60" w:line="260" w:lineRule="atLeast"/>
              <w:ind w:left="0"/>
              <w:jc w:val="left"/>
              <w:rPr>
                <w:rFonts w:ascii="Arial" w:hAnsi="Arial" w:cs="Arial"/>
              </w:rPr>
            </w:pPr>
          </w:p>
        </w:tc>
      </w:tr>
    </w:tbl>
    <w:p w14:paraId="4B4FB940" w14:textId="77777777" w:rsidR="00AF1414" w:rsidRPr="00893579" w:rsidRDefault="00AF1414" w:rsidP="00AF1414">
      <w:pPr>
        <w:pStyle w:val="Odstavekseznama"/>
        <w:spacing w:line="260" w:lineRule="atLeast"/>
        <w:ind w:left="0"/>
        <w:rPr>
          <w:rFonts w:ascii="Arial" w:hAnsi="Arial" w:cs="Arial"/>
          <w:noProof/>
          <w:sz w:val="22"/>
          <w:szCs w:val="22"/>
        </w:rPr>
      </w:pPr>
    </w:p>
    <w:bookmarkEnd w:id="4"/>
    <w:p w14:paraId="0903D1A3" w14:textId="1547354A" w:rsidR="00FB373D" w:rsidRPr="00893579" w:rsidRDefault="00FB373D" w:rsidP="00FB373D">
      <w:pPr>
        <w:pStyle w:val="Bodytext90"/>
        <w:shd w:val="clear" w:color="auto" w:fill="auto"/>
        <w:spacing w:after="0" w:line="260" w:lineRule="atLeast"/>
        <w:rPr>
          <w:rFonts w:ascii="Arial" w:hAnsi="Arial" w:cs="Arial"/>
          <w:sz w:val="20"/>
          <w:szCs w:val="20"/>
        </w:rPr>
      </w:pPr>
      <w:r w:rsidRPr="00893579">
        <w:rPr>
          <w:rFonts w:ascii="Arial" w:hAnsi="Arial" w:cs="Arial"/>
          <w:sz w:val="20"/>
          <w:szCs w:val="20"/>
        </w:rPr>
        <w:t>Slovenija je izvedla vse obvezne ukrepe iz dela 2 Priloge III nove Direktive NEC. Izvajajo se tudi številni neobvezni ukrepi, ki so predstavljeni v poglavju 3.1.4. Nekatere od njih predpisuje zakonodaja s področja varovanja voda pred onesnaženjem z nitrati, njihovo izvajanje pa je obvezno na celotnem območju Republike Slovenije (prepoved gnojenja na poplavljenih, zasneženih in zamrznjenih zemljiščih in na zemljiščih, nasičenih z vodo, predpisane zmogljivosti skladišč za živinska gnojila). V sklopu Strokovnih nalog s področja okolja za vsebine, ki se nanašajo na izvajanje Direktive Sveta z dne 12. decembra 1991 o varstvu voda pred onesnaževanjem z nitrati iz kmetijskih virov (UL L št. 375 z dne 31. 12. 1991, str. 1), varstvo tal in zmanjšanje izpustov onesnaževal v zrak iz kmetijstva ter ki jih financira Ministrstvo za okolje in prostor, se redno pripravljajo ocene bilančnega presežka N (v prevodu nove Direktive NEC poimenovan »nacionalni proračun kmetijstva«). Številni neobvezni ukrepi iz dela 2 Priloge III nove Direktive NEC se izvajajo v sklopu Programa razvoja podeželja 2014–2020 (spodbude za gnojenje z majhnimi emisijami, gnojenje v skladu s predvidenimi potrebami rastlin, spodbude za zmanjšanje emisij iz hlevov). Gre za neposredno sofinanciranje aktivnosti v smeri zmanjšanja emisij, pa tudi za sofinanciranje naložb, ki prispevajo k manjšim izpustom. Ministrstvo za kmetijstvo, gozdarstvo in prehrano sofinancira tudi izvajanje rejskih programov, ki prispevajo h krmljenju krav molznic z majhnimi vsebnostmi beljakovin v obrokih in posledično k zmanjšanju izločanja dušika. (OPNOZ, 2019</w:t>
      </w:r>
      <w:r w:rsidR="00967495" w:rsidRPr="00893579">
        <w:rPr>
          <w:rFonts w:ascii="Arial" w:hAnsi="Arial" w:cs="Arial"/>
          <w:sz w:val="20"/>
          <w:szCs w:val="20"/>
        </w:rPr>
        <w:t>).</w:t>
      </w:r>
    </w:p>
    <w:p w14:paraId="784A3C7E" w14:textId="77777777" w:rsidR="00FB373D" w:rsidRPr="00893579" w:rsidRDefault="00FB373D" w:rsidP="00C62C34">
      <w:pPr>
        <w:pStyle w:val="Bodytext90"/>
        <w:shd w:val="clear" w:color="auto" w:fill="auto"/>
        <w:spacing w:after="0" w:line="260" w:lineRule="atLeast"/>
        <w:rPr>
          <w:rFonts w:ascii="Arial" w:hAnsi="Arial" w:cs="Arial"/>
          <w:sz w:val="20"/>
          <w:szCs w:val="20"/>
        </w:rPr>
      </w:pPr>
    </w:p>
    <w:p w14:paraId="7D076A7D" w14:textId="7F1496A6" w:rsidR="00494D76" w:rsidRPr="00893579" w:rsidRDefault="00494D76" w:rsidP="00C62C34">
      <w:pPr>
        <w:pStyle w:val="Bodytext90"/>
        <w:shd w:val="clear" w:color="auto" w:fill="auto"/>
        <w:spacing w:after="0" w:line="260" w:lineRule="atLeast"/>
        <w:rPr>
          <w:rFonts w:ascii="Arial" w:hAnsi="Arial" w:cs="Arial"/>
          <w:sz w:val="20"/>
          <w:szCs w:val="20"/>
        </w:rPr>
      </w:pPr>
      <w:r w:rsidRPr="00893579">
        <w:rPr>
          <w:rFonts w:ascii="Arial" w:hAnsi="Arial" w:cs="Arial"/>
          <w:sz w:val="20"/>
          <w:szCs w:val="20"/>
        </w:rPr>
        <w:t>V zadnjih 1</w:t>
      </w:r>
      <w:r w:rsidR="00706DAE" w:rsidRPr="00893579">
        <w:rPr>
          <w:rFonts w:ascii="Arial" w:hAnsi="Arial" w:cs="Arial"/>
          <w:sz w:val="20"/>
          <w:szCs w:val="20"/>
        </w:rPr>
        <w:t>2</w:t>
      </w:r>
      <w:r w:rsidRPr="00893579">
        <w:rPr>
          <w:rFonts w:ascii="Arial" w:hAnsi="Arial" w:cs="Arial"/>
          <w:sz w:val="20"/>
          <w:szCs w:val="20"/>
        </w:rPr>
        <w:t xml:space="preserve"> letih so bili sprejeti temeljni dokumenti s področja prilagajanja slovenskega kmetijstva podnebnim spremembam</w:t>
      </w:r>
      <w:r w:rsidR="00C62C34" w:rsidRPr="00893579">
        <w:rPr>
          <w:rFonts w:ascii="Arial" w:hAnsi="Arial" w:cs="Arial"/>
          <w:sz w:val="20"/>
          <w:szCs w:val="20"/>
        </w:rPr>
        <w:t>, in sicer</w:t>
      </w:r>
      <w:r w:rsidRPr="00893579">
        <w:rPr>
          <w:rFonts w:ascii="Arial" w:hAnsi="Arial" w:cs="Arial"/>
          <w:sz w:val="20"/>
          <w:szCs w:val="20"/>
        </w:rPr>
        <w:t>:</w:t>
      </w:r>
    </w:p>
    <w:p w14:paraId="1A5EEA9D" w14:textId="77777777" w:rsidR="00C62C34" w:rsidRPr="00893579" w:rsidRDefault="00C62C34" w:rsidP="00C62C34">
      <w:pPr>
        <w:pStyle w:val="Bodytext90"/>
        <w:shd w:val="clear" w:color="auto" w:fill="auto"/>
        <w:spacing w:after="0" w:line="260" w:lineRule="atLeast"/>
        <w:rPr>
          <w:rFonts w:ascii="Arial" w:hAnsi="Arial" w:cs="Arial"/>
          <w:sz w:val="20"/>
          <w:szCs w:val="20"/>
        </w:rPr>
      </w:pPr>
    </w:p>
    <w:p w14:paraId="67453CF5" w14:textId="4E908567" w:rsidR="00494D76" w:rsidRPr="00893579" w:rsidRDefault="00494D76" w:rsidP="00C62C34">
      <w:pPr>
        <w:pStyle w:val="Bodytext90"/>
        <w:shd w:val="clear" w:color="auto" w:fill="auto"/>
        <w:spacing w:after="0" w:line="260" w:lineRule="atLeast"/>
        <w:rPr>
          <w:rFonts w:ascii="Arial" w:hAnsi="Arial" w:cs="Arial"/>
          <w:sz w:val="20"/>
          <w:szCs w:val="20"/>
        </w:rPr>
      </w:pPr>
      <w:bookmarkStart w:id="10" w:name="bookmark50"/>
      <w:r w:rsidRPr="00893579">
        <w:rPr>
          <w:rFonts w:ascii="Arial" w:hAnsi="Arial" w:cs="Arial"/>
          <w:b/>
          <w:sz w:val="20"/>
          <w:szCs w:val="20"/>
        </w:rPr>
        <w:t>2008:</w:t>
      </w:r>
      <w:r w:rsidRPr="00893579">
        <w:rPr>
          <w:rFonts w:ascii="Arial" w:hAnsi="Arial" w:cs="Arial"/>
          <w:sz w:val="20"/>
          <w:szCs w:val="20"/>
        </w:rPr>
        <w:t xml:space="preserve"> Strategija prilagajanja slovenskega kmetijstva in gozdarstva podnebnim</w:t>
      </w:r>
      <w:bookmarkEnd w:id="10"/>
      <w:r w:rsidRPr="00893579">
        <w:rPr>
          <w:rFonts w:ascii="Arial" w:hAnsi="Arial" w:cs="Arial"/>
          <w:sz w:val="20"/>
          <w:szCs w:val="20"/>
        </w:rPr>
        <w:t xml:space="preserve"> spremembam</w:t>
      </w:r>
      <w:r w:rsidR="00C82DFF" w:rsidRPr="00893579">
        <w:rPr>
          <w:rFonts w:ascii="Arial" w:hAnsi="Arial" w:cs="Arial"/>
          <w:sz w:val="20"/>
          <w:szCs w:val="20"/>
        </w:rPr>
        <w:t xml:space="preserve"> (MKGP, 2008)</w:t>
      </w:r>
      <w:r w:rsidR="00FB373D" w:rsidRPr="00893579">
        <w:rPr>
          <w:rFonts w:ascii="Arial" w:hAnsi="Arial" w:cs="Arial"/>
          <w:sz w:val="20"/>
          <w:szCs w:val="20"/>
        </w:rPr>
        <w:t xml:space="preserve">, ki pa daje bolj priporočila in povzema že sprejete ukrepe na </w:t>
      </w:r>
      <w:proofErr w:type="spellStart"/>
      <w:r w:rsidR="00FB373D" w:rsidRPr="00893579">
        <w:rPr>
          <w:rFonts w:ascii="Arial" w:hAnsi="Arial" w:cs="Arial"/>
          <w:sz w:val="20"/>
          <w:szCs w:val="20"/>
        </w:rPr>
        <w:t>novoju</w:t>
      </w:r>
      <w:proofErr w:type="spellEnd"/>
      <w:r w:rsidR="00FB373D" w:rsidRPr="00893579">
        <w:rPr>
          <w:rFonts w:ascii="Arial" w:hAnsi="Arial" w:cs="Arial"/>
          <w:sz w:val="20"/>
          <w:szCs w:val="20"/>
        </w:rPr>
        <w:t xml:space="preserve"> Slovenije, ne določa pa konkretnih ciljnih vrednosti v nekem časovnem odboju. Strategija</w:t>
      </w:r>
      <w:r w:rsidRPr="00893579">
        <w:rPr>
          <w:rFonts w:ascii="Arial" w:hAnsi="Arial" w:cs="Arial"/>
          <w:sz w:val="20"/>
          <w:szCs w:val="20"/>
        </w:rPr>
        <w:t xml:space="preserve"> temelji na petih osnovnih usmeritvah:</w:t>
      </w:r>
    </w:p>
    <w:p w14:paraId="4EDD54A4" w14:textId="77777777" w:rsidR="00494D76" w:rsidRPr="00893579" w:rsidRDefault="00494D76" w:rsidP="0039128E">
      <w:pPr>
        <w:pStyle w:val="Bodytext90"/>
        <w:numPr>
          <w:ilvl w:val="0"/>
          <w:numId w:val="34"/>
        </w:numPr>
        <w:shd w:val="clear" w:color="auto" w:fill="auto"/>
        <w:tabs>
          <w:tab w:val="left" w:pos="763"/>
        </w:tabs>
        <w:spacing w:after="0" w:line="260" w:lineRule="atLeast"/>
        <w:rPr>
          <w:rFonts w:ascii="Arial" w:hAnsi="Arial" w:cs="Arial"/>
          <w:sz w:val="20"/>
          <w:szCs w:val="20"/>
        </w:rPr>
      </w:pPr>
      <w:r w:rsidRPr="00893579">
        <w:rPr>
          <w:rFonts w:ascii="Arial" w:hAnsi="Arial" w:cs="Arial"/>
          <w:sz w:val="20"/>
          <w:szCs w:val="20"/>
        </w:rPr>
        <w:t>krepitev zmogljivosti za obvladovanje prilagajanja kmetijstva in gozdarstva;</w:t>
      </w:r>
    </w:p>
    <w:p w14:paraId="1C04E821" w14:textId="77777777" w:rsidR="00494D76" w:rsidRPr="00893579" w:rsidRDefault="00494D76" w:rsidP="0039128E">
      <w:pPr>
        <w:pStyle w:val="Bodytext90"/>
        <w:numPr>
          <w:ilvl w:val="0"/>
          <w:numId w:val="34"/>
        </w:numPr>
        <w:shd w:val="clear" w:color="auto" w:fill="auto"/>
        <w:tabs>
          <w:tab w:val="left" w:pos="763"/>
        </w:tabs>
        <w:spacing w:after="0" w:line="260" w:lineRule="atLeast"/>
        <w:rPr>
          <w:rFonts w:ascii="Arial" w:hAnsi="Arial" w:cs="Arial"/>
          <w:sz w:val="20"/>
          <w:szCs w:val="20"/>
        </w:rPr>
      </w:pPr>
      <w:r w:rsidRPr="00893579">
        <w:rPr>
          <w:rFonts w:ascii="Arial" w:hAnsi="Arial" w:cs="Arial"/>
          <w:sz w:val="20"/>
          <w:szCs w:val="20"/>
        </w:rPr>
        <w:t>izobraževanje, ozaveščanje in svetovanje;</w:t>
      </w:r>
    </w:p>
    <w:p w14:paraId="0349F795" w14:textId="77777777" w:rsidR="00494D76" w:rsidRPr="00893579" w:rsidRDefault="00494D76" w:rsidP="0039128E">
      <w:pPr>
        <w:pStyle w:val="Bodytext90"/>
        <w:numPr>
          <w:ilvl w:val="0"/>
          <w:numId w:val="34"/>
        </w:numPr>
        <w:shd w:val="clear" w:color="auto" w:fill="auto"/>
        <w:tabs>
          <w:tab w:val="left" w:pos="763"/>
        </w:tabs>
        <w:spacing w:after="0" w:line="260" w:lineRule="atLeast"/>
        <w:rPr>
          <w:rFonts w:ascii="Arial" w:hAnsi="Arial" w:cs="Arial"/>
          <w:sz w:val="20"/>
          <w:szCs w:val="20"/>
        </w:rPr>
      </w:pPr>
      <w:r w:rsidRPr="00893579">
        <w:rPr>
          <w:rFonts w:ascii="Arial" w:hAnsi="Arial" w:cs="Arial"/>
          <w:sz w:val="20"/>
          <w:szCs w:val="20"/>
        </w:rPr>
        <w:t>vzdrževanje in pridobivanje novega znanja na področju podnebnih sprememb in prilagajanja nanje;</w:t>
      </w:r>
    </w:p>
    <w:p w14:paraId="47ABCE71" w14:textId="77777777" w:rsidR="00494D76" w:rsidRPr="00893579" w:rsidRDefault="00494D76" w:rsidP="0039128E">
      <w:pPr>
        <w:pStyle w:val="Bodytext90"/>
        <w:numPr>
          <w:ilvl w:val="0"/>
          <w:numId w:val="34"/>
        </w:numPr>
        <w:shd w:val="clear" w:color="auto" w:fill="auto"/>
        <w:tabs>
          <w:tab w:val="left" w:pos="763"/>
        </w:tabs>
        <w:spacing w:after="0" w:line="260" w:lineRule="atLeast"/>
        <w:rPr>
          <w:rFonts w:ascii="Arial" w:hAnsi="Arial" w:cs="Arial"/>
          <w:sz w:val="20"/>
          <w:szCs w:val="20"/>
        </w:rPr>
      </w:pPr>
      <w:r w:rsidRPr="00893579">
        <w:rPr>
          <w:rFonts w:ascii="Arial" w:hAnsi="Arial" w:cs="Arial"/>
          <w:sz w:val="20"/>
          <w:szCs w:val="20"/>
        </w:rPr>
        <w:t>ukrepi kmetijske in gozdarske politike ter spremembe obstoječih predpisov;</w:t>
      </w:r>
    </w:p>
    <w:p w14:paraId="251BB18D" w14:textId="77777777" w:rsidR="00494D76" w:rsidRPr="00893579" w:rsidRDefault="00494D76" w:rsidP="0039128E">
      <w:pPr>
        <w:pStyle w:val="Bodytext90"/>
        <w:numPr>
          <w:ilvl w:val="0"/>
          <w:numId w:val="34"/>
        </w:numPr>
        <w:shd w:val="clear" w:color="auto" w:fill="auto"/>
        <w:tabs>
          <w:tab w:val="left" w:pos="763"/>
        </w:tabs>
        <w:spacing w:after="0" w:line="260" w:lineRule="atLeast"/>
        <w:rPr>
          <w:rFonts w:ascii="Arial" w:hAnsi="Arial" w:cs="Arial"/>
          <w:sz w:val="20"/>
          <w:szCs w:val="20"/>
        </w:rPr>
      </w:pPr>
      <w:r w:rsidRPr="00893579">
        <w:rPr>
          <w:rFonts w:ascii="Arial" w:hAnsi="Arial" w:cs="Arial"/>
          <w:sz w:val="20"/>
          <w:szCs w:val="20"/>
        </w:rPr>
        <w:t>krepitev mednarodnega sodelovanja in partnerstva pri prilagajanju kmetijstva in gozdarstva podnebnim spremembam, zlasti v okviru EU.</w:t>
      </w:r>
    </w:p>
    <w:p w14:paraId="7F46EAC2" w14:textId="77777777" w:rsidR="00605239" w:rsidRPr="00893579" w:rsidRDefault="00605239" w:rsidP="00C62C34">
      <w:pPr>
        <w:pStyle w:val="Bodytext90"/>
        <w:shd w:val="clear" w:color="auto" w:fill="auto"/>
        <w:tabs>
          <w:tab w:val="left" w:pos="763"/>
        </w:tabs>
        <w:spacing w:after="0" w:line="260" w:lineRule="atLeast"/>
        <w:rPr>
          <w:rFonts w:ascii="Arial" w:hAnsi="Arial" w:cs="Arial"/>
          <w:sz w:val="20"/>
          <w:szCs w:val="20"/>
        </w:rPr>
      </w:pPr>
    </w:p>
    <w:p w14:paraId="3D7074FA" w14:textId="5A21A6DD" w:rsidR="00494D76" w:rsidRPr="00893579" w:rsidRDefault="00494D76" w:rsidP="00C62C34">
      <w:pPr>
        <w:pStyle w:val="Bodytext90"/>
        <w:shd w:val="clear" w:color="auto" w:fill="auto"/>
        <w:tabs>
          <w:tab w:val="left" w:pos="763"/>
        </w:tabs>
        <w:spacing w:after="0" w:line="260" w:lineRule="atLeast"/>
        <w:rPr>
          <w:rFonts w:ascii="Arial" w:hAnsi="Arial" w:cs="Arial"/>
          <w:sz w:val="20"/>
          <w:szCs w:val="20"/>
        </w:rPr>
      </w:pPr>
      <w:bookmarkStart w:id="11" w:name="bookmark51"/>
      <w:r w:rsidRPr="00893579">
        <w:rPr>
          <w:rFonts w:ascii="Arial" w:hAnsi="Arial" w:cs="Arial"/>
          <w:b/>
          <w:sz w:val="20"/>
          <w:szCs w:val="20"/>
        </w:rPr>
        <w:t>2010:</w:t>
      </w:r>
      <w:r w:rsidRPr="00893579">
        <w:rPr>
          <w:rFonts w:ascii="Arial" w:hAnsi="Arial" w:cs="Arial"/>
          <w:sz w:val="20"/>
          <w:szCs w:val="20"/>
        </w:rPr>
        <w:t xml:space="preserve"> Akcijski načrt strategije prilagajanja slovenskega kmetijstva in gozdarstva podnebnim spremembam za leti 2010 in 2011</w:t>
      </w:r>
      <w:bookmarkEnd w:id="11"/>
      <w:r w:rsidR="00A631E0" w:rsidRPr="00893579">
        <w:rPr>
          <w:rFonts w:ascii="Arial" w:hAnsi="Arial" w:cs="Arial"/>
          <w:sz w:val="20"/>
          <w:szCs w:val="20"/>
        </w:rPr>
        <w:t xml:space="preserve"> </w:t>
      </w:r>
      <w:r w:rsidR="00FB373D" w:rsidRPr="00893579">
        <w:rPr>
          <w:rFonts w:ascii="Arial" w:hAnsi="Arial" w:cs="Arial"/>
          <w:sz w:val="20"/>
          <w:szCs w:val="20"/>
        </w:rPr>
        <w:t xml:space="preserve">(MKGP, </w:t>
      </w:r>
      <w:r w:rsidR="00A631E0" w:rsidRPr="00893579">
        <w:rPr>
          <w:rFonts w:ascii="Arial" w:hAnsi="Arial" w:cs="Arial"/>
          <w:sz w:val="20"/>
          <w:szCs w:val="20"/>
        </w:rPr>
        <w:t>2009),</w:t>
      </w:r>
      <w:r w:rsidR="00D710F7" w:rsidRPr="00893579">
        <w:rPr>
          <w:rFonts w:ascii="Arial" w:hAnsi="Arial" w:cs="Arial"/>
          <w:sz w:val="20"/>
          <w:szCs w:val="20"/>
        </w:rPr>
        <w:t xml:space="preserve"> </w:t>
      </w:r>
      <w:r w:rsidR="00C62C34" w:rsidRPr="00893579">
        <w:rPr>
          <w:rFonts w:ascii="Arial" w:hAnsi="Arial" w:cs="Arial"/>
          <w:sz w:val="20"/>
          <w:szCs w:val="20"/>
        </w:rPr>
        <w:t xml:space="preserve">ki je </w:t>
      </w:r>
      <w:r w:rsidRPr="00893579">
        <w:rPr>
          <w:rFonts w:ascii="Arial" w:hAnsi="Arial" w:cs="Arial"/>
          <w:sz w:val="20"/>
          <w:szCs w:val="20"/>
        </w:rPr>
        <w:t>izvedbeni dokument Strategije prilagajanja slovenskega kmetijstva in gozdarstva podnebnim spremembam.</w:t>
      </w:r>
    </w:p>
    <w:p w14:paraId="7647CBD7" w14:textId="77777777" w:rsidR="00C62C34" w:rsidRPr="00893579" w:rsidRDefault="00C62C34" w:rsidP="00C62C34">
      <w:pPr>
        <w:pStyle w:val="Bodytext90"/>
        <w:shd w:val="clear" w:color="auto" w:fill="auto"/>
        <w:tabs>
          <w:tab w:val="left" w:pos="763"/>
        </w:tabs>
        <w:spacing w:after="0" w:line="260" w:lineRule="atLeast"/>
        <w:rPr>
          <w:rFonts w:ascii="Arial" w:hAnsi="Arial" w:cs="Arial"/>
          <w:sz w:val="20"/>
          <w:szCs w:val="20"/>
        </w:rPr>
      </w:pPr>
    </w:p>
    <w:p w14:paraId="67BF3C67" w14:textId="130A33D9" w:rsidR="00C62C34" w:rsidRPr="00893579" w:rsidRDefault="00706DAE" w:rsidP="00C62C34">
      <w:pPr>
        <w:pStyle w:val="Bodytext90"/>
        <w:shd w:val="clear" w:color="auto" w:fill="auto"/>
        <w:spacing w:after="0" w:line="260" w:lineRule="atLeast"/>
        <w:rPr>
          <w:rFonts w:ascii="Arial" w:hAnsi="Arial" w:cs="Arial"/>
          <w:sz w:val="20"/>
          <w:szCs w:val="20"/>
        </w:rPr>
      </w:pPr>
      <w:r w:rsidRPr="00893579">
        <w:rPr>
          <w:rFonts w:ascii="Arial" w:hAnsi="Arial" w:cs="Arial"/>
          <w:b/>
          <w:sz w:val="20"/>
          <w:szCs w:val="20"/>
        </w:rPr>
        <w:t>2014</w:t>
      </w:r>
      <w:r w:rsidR="00C62C34" w:rsidRPr="00893579">
        <w:rPr>
          <w:rFonts w:ascii="Arial" w:hAnsi="Arial" w:cs="Arial"/>
          <w:b/>
          <w:sz w:val="20"/>
          <w:szCs w:val="20"/>
        </w:rPr>
        <w:t>:</w:t>
      </w:r>
      <w:r w:rsidR="00600CC1" w:rsidRPr="00893579">
        <w:rPr>
          <w:rFonts w:ascii="Arial" w:hAnsi="Arial" w:cs="Arial"/>
          <w:b/>
          <w:sz w:val="20"/>
          <w:szCs w:val="20"/>
        </w:rPr>
        <w:t xml:space="preserve"> </w:t>
      </w:r>
      <w:r w:rsidR="00A62678" w:rsidRPr="00893579">
        <w:rPr>
          <w:rFonts w:ascii="Arial" w:hAnsi="Arial" w:cs="Arial"/>
          <w:sz w:val="20"/>
          <w:szCs w:val="20"/>
        </w:rPr>
        <w:t>Operativni program zmanjšanja emisij toplogrednih plinov do leta 2020 (OP TGP 2020</w:t>
      </w:r>
      <w:r w:rsidR="00967495" w:rsidRPr="00893579">
        <w:rPr>
          <w:rFonts w:ascii="Arial" w:hAnsi="Arial" w:cs="Arial"/>
          <w:sz w:val="20"/>
          <w:szCs w:val="20"/>
        </w:rPr>
        <w:t>, 2014</w:t>
      </w:r>
      <w:r w:rsidR="00A62678" w:rsidRPr="00893579">
        <w:rPr>
          <w:rFonts w:ascii="Arial" w:hAnsi="Arial" w:cs="Arial"/>
          <w:sz w:val="20"/>
          <w:szCs w:val="20"/>
        </w:rPr>
        <w:t>)</w:t>
      </w:r>
      <w:r w:rsidR="00C62C34" w:rsidRPr="00893579">
        <w:rPr>
          <w:rFonts w:ascii="Arial" w:hAnsi="Arial" w:cs="Arial"/>
          <w:sz w:val="20"/>
          <w:szCs w:val="20"/>
        </w:rPr>
        <w:t xml:space="preserve">, ki je krovni nacionalni dokument v okviru podnebno energetskega zakonodajnega paketa, in je bil sprejet konec leta </w:t>
      </w:r>
      <w:r w:rsidR="00A62678" w:rsidRPr="00893579">
        <w:rPr>
          <w:rFonts w:ascii="Arial" w:hAnsi="Arial" w:cs="Arial"/>
          <w:sz w:val="20"/>
          <w:szCs w:val="20"/>
        </w:rPr>
        <w:t>2014</w:t>
      </w:r>
      <w:r w:rsidR="00C62C34" w:rsidRPr="00893579">
        <w:rPr>
          <w:rFonts w:ascii="Arial" w:hAnsi="Arial" w:cs="Arial"/>
          <w:sz w:val="20"/>
          <w:szCs w:val="20"/>
        </w:rPr>
        <w:t xml:space="preserve">. S tem paketom je Slovenija sprejela nove pravno obvezujoče cilje za zmanjševanje emisij TGP do leta 2020. V skladu z Odločbo 406/2009/ES1 se obveznost zmanjšanja (omejevanja) emisij TGP nanaša samo na emisije sektorjev, ki niso vključeni v shemo trgovanja s pravicami do emisije TGP v skladu z Direktivo 2009/29/ES2, med ostalim se obveznost zmanjšanja emisij nanaša tudi na emisije iz kmetijstva. Cilj Slovenije do leta 2020 je, da se </w:t>
      </w:r>
      <w:r w:rsidRPr="00893579">
        <w:rPr>
          <w:rFonts w:ascii="Arial" w:hAnsi="Arial" w:cs="Arial"/>
          <w:sz w:val="20"/>
          <w:szCs w:val="20"/>
        </w:rPr>
        <w:t xml:space="preserve">skupne </w:t>
      </w:r>
      <w:r w:rsidR="00C62C34" w:rsidRPr="00893579">
        <w:rPr>
          <w:rFonts w:ascii="Arial" w:hAnsi="Arial" w:cs="Arial"/>
          <w:sz w:val="20"/>
          <w:szCs w:val="20"/>
        </w:rPr>
        <w:t xml:space="preserve">emisije TGP </w:t>
      </w:r>
      <w:r w:rsidRPr="00893579">
        <w:rPr>
          <w:rFonts w:ascii="Arial" w:hAnsi="Arial" w:cs="Arial"/>
          <w:sz w:val="20"/>
          <w:szCs w:val="20"/>
        </w:rPr>
        <w:t xml:space="preserve">v vseh </w:t>
      </w:r>
      <w:r w:rsidR="000964ED" w:rsidRPr="00893579">
        <w:rPr>
          <w:rFonts w:ascii="Arial" w:hAnsi="Arial" w:cs="Arial"/>
          <w:sz w:val="20"/>
          <w:szCs w:val="20"/>
        </w:rPr>
        <w:t xml:space="preserve">sektorjih </w:t>
      </w:r>
      <w:r w:rsidR="00C62C34" w:rsidRPr="00893579">
        <w:rPr>
          <w:rFonts w:ascii="Arial" w:hAnsi="Arial" w:cs="Arial"/>
          <w:sz w:val="20"/>
          <w:szCs w:val="20"/>
        </w:rPr>
        <w:t xml:space="preserve">ne bodo povečale za več kakor 4 % glede na leto 2005, </w:t>
      </w:r>
      <w:r w:rsidR="009D5A12" w:rsidRPr="00893579">
        <w:rPr>
          <w:rFonts w:ascii="Arial" w:hAnsi="Arial" w:cs="Arial"/>
          <w:sz w:val="20"/>
          <w:szCs w:val="20"/>
        </w:rPr>
        <w:t>oz.</w:t>
      </w:r>
      <w:r w:rsidR="00C62C34" w:rsidRPr="00893579">
        <w:rPr>
          <w:rFonts w:ascii="Arial" w:hAnsi="Arial" w:cs="Arial"/>
          <w:sz w:val="20"/>
          <w:szCs w:val="20"/>
        </w:rPr>
        <w:t xml:space="preserve"> da bodo leta 2020 manjše od vrednosti 12.117 </w:t>
      </w:r>
      <w:proofErr w:type="spellStart"/>
      <w:r w:rsidR="00C62C34" w:rsidRPr="00893579">
        <w:rPr>
          <w:rFonts w:ascii="Arial" w:hAnsi="Arial" w:cs="Arial"/>
          <w:sz w:val="20"/>
          <w:szCs w:val="20"/>
        </w:rPr>
        <w:t>kt</w:t>
      </w:r>
      <w:proofErr w:type="spellEnd"/>
      <w:r w:rsidR="00C62C34" w:rsidRPr="00893579">
        <w:rPr>
          <w:rFonts w:ascii="Arial" w:hAnsi="Arial" w:cs="Arial"/>
          <w:sz w:val="20"/>
          <w:szCs w:val="20"/>
        </w:rPr>
        <w:t xml:space="preserve"> CO</w:t>
      </w:r>
      <w:r w:rsidR="00C62C34" w:rsidRPr="00893579">
        <w:rPr>
          <w:rFonts w:ascii="Arial" w:hAnsi="Arial" w:cs="Arial"/>
          <w:sz w:val="20"/>
          <w:szCs w:val="20"/>
          <w:vertAlign w:val="subscript"/>
        </w:rPr>
        <w:t>2</w:t>
      </w:r>
      <w:r w:rsidR="00C62C34" w:rsidRPr="00893579">
        <w:rPr>
          <w:rFonts w:ascii="Arial" w:hAnsi="Arial" w:cs="Arial"/>
          <w:sz w:val="20"/>
          <w:szCs w:val="20"/>
        </w:rPr>
        <w:t xml:space="preserve"> </w:t>
      </w:r>
      <w:proofErr w:type="spellStart"/>
      <w:r w:rsidR="00C62C34" w:rsidRPr="00893579">
        <w:rPr>
          <w:rFonts w:ascii="Arial" w:hAnsi="Arial" w:cs="Arial"/>
          <w:sz w:val="20"/>
          <w:szCs w:val="20"/>
        </w:rPr>
        <w:t>ekv</w:t>
      </w:r>
      <w:proofErr w:type="spellEnd"/>
      <w:r w:rsidR="00C62C34" w:rsidRPr="00893579">
        <w:rPr>
          <w:rFonts w:ascii="Arial" w:hAnsi="Arial" w:cs="Arial"/>
          <w:sz w:val="20"/>
          <w:szCs w:val="20"/>
        </w:rPr>
        <w:t>. Obveznost zmanjšanja emisij TGP iz Odločbe 406/2009/ES se nanaša na emisijo ogljikovega dioksida (CO</w:t>
      </w:r>
      <w:r w:rsidR="00C62C34" w:rsidRPr="00893579">
        <w:rPr>
          <w:rFonts w:ascii="Arial" w:hAnsi="Arial" w:cs="Arial"/>
          <w:sz w:val="20"/>
          <w:szCs w:val="20"/>
          <w:vertAlign w:val="subscript"/>
        </w:rPr>
        <w:t>2</w:t>
      </w:r>
      <w:r w:rsidR="00C62C34" w:rsidRPr="00893579">
        <w:rPr>
          <w:rFonts w:ascii="Arial" w:hAnsi="Arial" w:cs="Arial"/>
          <w:sz w:val="20"/>
          <w:szCs w:val="20"/>
        </w:rPr>
        <w:t>), metana (CH</w:t>
      </w:r>
      <w:r w:rsidR="00C62C34" w:rsidRPr="00893579">
        <w:rPr>
          <w:rFonts w:ascii="Arial" w:hAnsi="Arial" w:cs="Arial"/>
          <w:sz w:val="20"/>
          <w:szCs w:val="20"/>
          <w:vertAlign w:val="subscript"/>
        </w:rPr>
        <w:t>4</w:t>
      </w:r>
      <w:r w:rsidR="00C62C34" w:rsidRPr="00893579">
        <w:rPr>
          <w:rFonts w:ascii="Arial" w:hAnsi="Arial" w:cs="Arial"/>
          <w:sz w:val="20"/>
          <w:szCs w:val="20"/>
        </w:rPr>
        <w:t xml:space="preserve">), </w:t>
      </w:r>
      <w:proofErr w:type="spellStart"/>
      <w:r w:rsidRPr="00893579">
        <w:rPr>
          <w:rFonts w:ascii="Arial" w:hAnsi="Arial" w:cs="Arial"/>
          <w:sz w:val="20"/>
          <w:szCs w:val="20"/>
        </w:rPr>
        <w:t>di</w:t>
      </w:r>
      <w:r w:rsidR="00C62C34" w:rsidRPr="00893579">
        <w:rPr>
          <w:rFonts w:ascii="Arial" w:hAnsi="Arial" w:cs="Arial"/>
          <w:sz w:val="20"/>
          <w:szCs w:val="20"/>
        </w:rPr>
        <w:t>dušikovega</w:t>
      </w:r>
      <w:proofErr w:type="spellEnd"/>
      <w:r w:rsidR="00C62C34" w:rsidRPr="00893579">
        <w:rPr>
          <w:rFonts w:ascii="Arial" w:hAnsi="Arial" w:cs="Arial"/>
          <w:sz w:val="20"/>
          <w:szCs w:val="20"/>
        </w:rPr>
        <w:t xml:space="preserve"> oksida (N</w:t>
      </w:r>
      <w:r w:rsidRPr="00893579">
        <w:rPr>
          <w:rFonts w:ascii="Arial" w:hAnsi="Arial" w:cs="Arial"/>
          <w:sz w:val="20"/>
          <w:szCs w:val="20"/>
          <w:vertAlign w:val="subscript"/>
        </w:rPr>
        <w:t>2</w:t>
      </w:r>
      <w:r w:rsidR="00C62C34" w:rsidRPr="00893579">
        <w:rPr>
          <w:rFonts w:ascii="Arial" w:hAnsi="Arial" w:cs="Arial"/>
          <w:sz w:val="20"/>
          <w:szCs w:val="20"/>
        </w:rPr>
        <w:t>O</w:t>
      </w:r>
      <w:r w:rsidRPr="00893579">
        <w:rPr>
          <w:rFonts w:ascii="Arial" w:hAnsi="Arial" w:cs="Arial"/>
          <w:sz w:val="20"/>
          <w:szCs w:val="20"/>
          <w:vertAlign w:val="subscript"/>
        </w:rPr>
        <w:t>2</w:t>
      </w:r>
      <w:r w:rsidR="00C62C34" w:rsidRPr="00893579">
        <w:rPr>
          <w:rFonts w:ascii="Arial" w:hAnsi="Arial" w:cs="Arial"/>
          <w:sz w:val="20"/>
          <w:szCs w:val="20"/>
        </w:rPr>
        <w:t xml:space="preserve">), </w:t>
      </w:r>
      <w:proofErr w:type="spellStart"/>
      <w:r w:rsidR="00C62C34" w:rsidRPr="00893579">
        <w:rPr>
          <w:rFonts w:ascii="Arial" w:hAnsi="Arial" w:cs="Arial"/>
          <w:sz w:val="20"/>
          <w:szCs w:val="20"/>
        </w:rPr>
        <w:t>fluoriranih</w:t>
      </w:r>
      <w:proofErr w:type="spellEnd"/>
      <w:r w:rsidR="00C62C34" w:rsidRPr="00893579">
        <w:rPr>
          <w:rFonts w:ascii="Arial" w:hAnsi="Arial" w:cs="Arial"/>
          <w:sz w:val="20"/>
          <w:szCs w:val="20"/>
        </w:rPr>
        <w:t xml:space="preserve"> ogljikovodikov (</w:t>
      </w:r>
      <w:proofErr w:type="spellStart"/>
      <w:r w:rsidR="00C62C34" w:rsidRPr="00893579">
        <w:rPr>
          <w:rFonts w:ascii="Arial" w:hAnsi="Arial" w:cs="Arial"/>
          <w:sz w:val="20"/>
          <w:szCs w:val="20"/>
        </w:rPr>
        <w:t>HFCs</w:t>
      </w:r>
      <w:proofErr w:type="spellEnd"/>
      <w:r w:rsidR="00C62C34" w:rsidRPr="00893579">
        <w:rPr>
          <w:rFonts w:ascii="Arial" w:hAnsi="Arial" w:cs="Arial"/>
          <w:sz w:val="20"/>
          <w:szCs w:val="20"/>
        </w:rPr>
        <w:t xml:space="preserve">), </w:t>
      </w:r>
      <w:proofErr w:type="spellStart"/>
      <w:r w:rsidR="00C62C34" w:rsidRPr="00893579">
        <w:rPr>
          <w:rFonts w:ascii="Arial" w:hAnsi="Arial" w:cs="Arial"/>
          <w:sz w:val="20"/>
          <w:szCs w:val="20"/>
        </w:rPr>
        <w:t>perfluoriranih</w:t>
      </w:r>
      <w:proofErr w:type="spellEnd"/>
      <w:r w:rsidR="00C62C34" w:rsidRPr="00893579">
        <w:rPr>
          <w:rFonts w:ascii="Arial" w:hAnsi="Arial" w:cs="Arial"/>
          <w:sz w:val="20"/>
          <w:szCs w:val="20"/>
        </w:rPr>
        <w:t xml:space="preserve"> ogljikovodikov (</w:t>
      </w:r>
      <w:proofErr w:type="spellStart"/>
      <w:r w:rsidR="00C62C34" w:rsidRPr="00893579">
        <w:rPr>
          <w:rFonts w:ascii="Arial" w:hAnsi="Arial" w:cs="Arial"/>
          <w:sz w:val="20"/>
          <w:szCs w:val="20"/>
        </w:rPr>
        <w:t>PFCs</w:t>
      </w:r>
      <w:proofErr w:type="spellEnd"/>
      <w:r w:rsidR="00C62C34" w:rsidRPr="00893579">
        <w:rPr>
          <w:rFonts w:ascii="Arial" w:hAnsi="Arial" w:cs="Arial"/>
          <w:sz w:val="20"/>
          <w:szCs w:val="20"/>
        </w:rPr>
        <w:t xml:space="preserve">) in žveplovega </w:t>
      </w:r>
      <w:proofErr w:type="spellStart"/>
      <w:r w:rsidR="00C62C34" w:rsidRPr="00893579">
        <w:rPr>
          <w:rFonts w:ascii="Arial" w:hAnsi="Arial" w:cs="Arial"/>
          <w:sz w:val="20"/>
          <w:szCs w:val="20"/>
        </w:rPr>
        <w:t>heksafluorida</w:t>
      </w:r>
      <w:proofErr w:type="spellEnd"/>
      <w:r w:rsidR="00C62C34" w:rsidRPr="00893579">
        <w:rPr>
          <w:rFonts w:ascii="Arial" w:hAnsi="Arial" w:cs="Arial"/>
          <w:sz w:val="20"/>
          <w:szCs w:val="20"/>
        </w:rPr>
        <w:t xml:space="preserve"> (SF), izraženih v tonah ekvivalenta dioksida iz </w:t>
      </w:r>
      <w:r w:rsidR="000E3A71" w:rsidRPr="00893579">
        <w:rPr>
          <w:rFonts w:ascii="Arial" w:hAnsi="Arial" w:cs="Arial"/>
          <w:sz w:val="20"/>
          <w:szCs w:val="20"/>
        </w:rPr>
        <w:t>i</w:t>
      </w:r>
      <w:r w:rsidR="00C62C34" w:rsidRPr="00893579">
        <w:rPr>
          <w:rFonts w:ascii="Arial" w:hAnsi="Arial" w:cs="Arial"/>
          <w:sz w:val="20"/>
          <w:szCs w:val="20"/>
        </w:rPr>
        <w:t>zgorevanja goriv in ubežnih emisij iz goriv, industrijskih procesov, uporabe in drugih proizvodov, kmetijstva in odpadkov.</w:t>
      </w:r>
    </w:p>
    <w:p w14:paraId="71254B2A" w14:textId="77777777" w:rsidR="00C62C34" w:rsidRPr="00893579" w:rsidRDefault="00C62C34" w:rsidP="00C62C34">
      <w:pPr>
        <w:pStyle w:val="Bodytext90"/>
        <w:shd w:val="clear" w:color="auto" w:fill="auto"/>
        <w:spacing w:after="0" w:line="260" w:lineRule="atLeast"/>
        <w:rPr>
          <w:rFonts w:ascii="Arial" w:hAnsi="Arial" w:cs="Arial"/>
          <w:sz w:val="20"/>
          <w:szCs w:val="20"/>
        </w:rPr>
      </w:pPr>
    </w:p>
    <w:p w14:paraId="2E7D2824" w14:textId="23E1AD5A" w:rsidR="00C62C34" w:rsidRPr="00893579" w:rsidRDefault="00C62C34" w:rsidP="00C62C34">
      <w:pPr>
        <w:pStyle w:val="Bodytext90"/>
        <w:shd w:val="clear" w:color="auto" w:fill="auto"/>
        <w:spacing w:after="0" w:line="260" w:lineRule="atLeast"/>
        <w:rPr>
          <w:rFonts w:ascii="Arial" w:hAnsi="Arial" w:cs="Arial"/>
          <w:sz w:val="20"/>
          <w:szCs w:val="20"/>
        </w:rPr>
      </w:pPr>
      <w:r w:rsidRPr="00893579">
        <w:rPr>
          <w:rFonts w:ascii="Arial" w:hAnsi="Arial" w:cs="Arial"/>
          <w:sz w:val="20"/>
          <w:szCs w:val="20"/>
        </w:rPr>
        <w:lastRenderedPageBreak/>
        <w:t>V kmetijstvu je cilj obvladovanje emisij TGP na ravni do največ + </w:t>
      </w:r>
      <w:r w:rsidR="00706DAE" w:rsidRPr="00893579">
        <w:rPr>
          <w:rFonts w:ascii="Arial" w:hAnsi="Arial" w:cs="Arial"/>
          <w:sz w:val="20"/>
          <w:szCs w:val="20"/>
        </w:rPr>
        <w:t>5</w:t>
      </w:r>
      <w:r w:rsidRPr="00893579">
        <w:rPr>
          <w:rFonts w:ascii="Arial" w:hAnsi="Arial" w:cs="Arial"/>
          <w:sz w:val="20"/>
          <w:szCs w:val="20"/>
        </w:rPr>
        <w:t> % do leta 20</w:t>
      </w:r>
      <w:r w:rsidR="00706DAE" w:rsidRPr="00893579">
        <w:rPr>
          <w:rFonts w:ascii="Arial" w:hAnsi="Arial" w:cs="Arial"/>
          <w:sz w:val="20"/>
          <w:szCs w:val="20"/>
        </w:rPr>
        <w:t>2</w:t>
      </w:r>
      <w:r w:rsidRPr="00893579">
        <w:rPr>
          <w:rFonts w:ascii="Arial" w:hAnsi="Arial" w:cs="Arial"/>
          <w:sz w:val="20"/>
          <w:szCs w:val="20"/>
        </w:rPr>
        <w:t xml:space="preserve">0 glede na leto 2005 ob istočasnem povečanju samooskrbe Slovenije s hrano in zagotavljanju prehranske varnosti. </w:t>
      </w:r>
      <w:r w:rsidR="00A631E0" w:rsidRPr="00893579">
        <w:rPr>
          <w:rFonts w:ascii="Arial" w:hAnsi="Arial" w:cs="Arial"/>
          <w:sz w:val="20"/>
          <w:szCs w:val="20"/>
        </w:rPr>
        <w:t>Predvideno je bilo, da bi z</w:t>
      </w:r>
      <w:r w:rsidRPr="00893579">
        <w:rPr>
          <w:rFonts w:ascii="Arial" w:hAnsi="Arial" w:cs="Arial"/>
          <w:sz w:val="20"/>
          <w:szCs w:val="20"/>
        </w:rPr>
        <w:t>a dosego ciljev OP</w:t>
      </w:r>
      <w:r w:rsidR="00F014AF" w:rsidRPr="00893579">
        <w:rPr>
          <w:rFonts w:ascii="Arial" w:hAnsi="Arial" w:cs="Arial"/>
          <w:sz w:val="20"/>
          <w:szCs w:val="20"/>
        </w:rPr>
        <w:t xml:space="preserve"> </w:t>
      </w:r>
      <w:r w:rsidRPr="00893579">
        <w:rPr>
          <w:rFonts w:ascii="Arial" w:hAnsi="Arial" w:cs="Arial"/>
          <w:sz w:val="20"/>
          <w:szCs w:val="20"/>
        </w:rPr>
        <w:t xml:space="preserve">TGP 2020 s področja kmetijstva </w:t>
      </w:r>
      <w:r w:rsidR="00A631E0" w:rsidRPr="00893579">
        <w:rPr>
          <w:rFonts w:ascii="Arial" w:hAnsi="Arial" w:cs="Arial"/>
          <w:sz w:val="20"/>
          <w:szCs w:val="20"/>
        </w:rPr>
        <w:t>bili ustrezni</w:t>
      </w:r>
      <w:r w:rsidRPr="00893579">
        <w:rPr>
          <w:rFonts w:ascii="Arial" w:hAnsi="Arial" w:cs="Arial"/>
          <w:sz w:val="20"/>
          <w:szCs w:val="20"/>
        </w:rPr>
        <w:t xml:space="preserve"> naslednji instrumenti </w:t>
      </w:r>
      <w:r w:rsidR="009D5A12" w:rsidRPr="00893579">
        <w:rPr>
          <w:rFonts w:ascii="Arial" w:hAnsi="Arial" w:cs="Arial"/>
          <w:sz w:val="20"/>
          <w:szCs w:val="20"/>
        </w:rPr>
        <w:t>oz.</w:t>
      </w:r>
      <w:r w:rsidRPr="00893579">
        <w:rPr>
          <w:rFonts w:ascii="Arial" w:hAnsi="Arial" w:cs="Arial"/>
          <w:sz w:val="20"/>
          <w:szCs w:val="20"/>
        </w:rPr>
        <w:t xml:space="preserve"> ukrepi:</w:t>
      </w:r>
    </w:p>
    <w:p w14:paraId="1279B610" w14:textId="790F2585" w:rsidR="00C62C34" w:rsidRPr="00893579" w:rsidRDefault="00C62C34" w:rsidP="0039128E">
      <w:pPr>
        <w:pStyle w:val="Bodytext90"/>
        <w:numPr>
          <w:ilvl w:val="0"/>
          <w:numId w:val="35"/>
        </w:numPr>
        <w:shd w:val="clear" w:color="auto" w:fill="auto"/>
        <w:tabs>
          <w:tab w:val="left" w:pos="762"/>
        </w:tabs>
        <w:spacing w:after="0" w:line="260" w:lineRule="atLeast"/>
        <w:rPr>
          <w:rFonts w:ascii="Arial" w:hAnsi="Arial" w:cs="Arial"/>
          <w:sz w:val="20"/>
          <w:szCs w:val="20"/>
        </w:rPr>
      </w:pPr>
      <w:r w:rsidRPr="00893579">
        <w:rPr>
          <w:rFonts w:ascii="Arial" w:hAnsi="Arial" w:cs="Arial"/>
          <w:sz w:val="20"/>
          <w:szCs w:val="20"/>
        </w:rPr>
        <w:t>nepovratne investicijske finančne spodbude za naložbe v osnovna sredstva, ki izboljšajo splošno učinkovitost kmetijskega gospodarstva in za infrastrukturo, povezano z razvojem in prilagoditvijo kmetijstva;</w:t>
      </w:r>
    </w:p>
    <w:p w14:paraId="624A3424" w14:textId="270EACFD" w:rsidR="00C62C34" w:rsidRPr="00893579" w:rsidRDefault="00C62C34" w:rsidP="0039128E">
      <w:pPr>
        <w:pStyle w:val="Bodytext90"/>
        <w:numPr>
          <w:ilvl w:val="0"/>
          <w:numId w:val="35"/>
        </w:numPr>
        <w:shd w:val="clear" w:color="auto" w:fill="auto"/>
        <w:tabs>
          <w:tab w:val="left" w:pos="762"/>
        </w:tabs>
        <w:spacing w:after="0" w:line="260" w:lineRule="atLeast"/>
        <w:rPr>
          <w:rFonts w:ascii="Arial" w:hAnsi="Arial" w:cs="Arial"/>
          <w:sz w:val="20"/>
          <w:szCs w:val="20"/>
        </w:rPr>
      </w:pPr>
      <w:r w:rsidRPr="00893579">
        <w:rPr>
          <w:rFonts w:ascii="Arial" w:hAnsi="Arial" w:cs="Arial"/>
          <w:sz w:val="20"/>
          <w:szCs w:val="20"/>
        </w:rPr>
        <w:t xml:space="preserve">spodbude za izvajanje nadstandardnih načinov kmetovanja, ki prispevajo k zmanjšanju emisij </w:t>
      </w:r>
      <w:proofErr w:type="spellStart"/>
      <w:r w:rsidRPr="00893579">
        <w:rPr>
          <w:rFonts w:ascii="Arial" w:hAnsi="Arial" w:cs="Arial"/>
          <w:sz w:val="20"/>
          <w:szCs w:val="20"/>
        </w:rPr>
        <w:t>didušikovega</w:t>
      </w:r>
      <w:proofErr w:type="spellEnd"/>
      <w:r w:rsidRPr="00893579">
        <w:rPr>
          <w:rFonts w:ascii="Arial" w:hAnsi="Arial" w:cs="Arial"/>
          <w:sz w:val="20"/>
          <w:szCs w:val="20"/>
        </w:rPr>
        <w:t xml:space="preserve"> oksida;</w:t>
      </w:r>
    </w:p>
    <w:p w14:paraId="53BF28FC" w14:textId="5CF11064" w:rsidR="00C62C34" w:rsidRPr="00893579" w:rsidRDefault="00C62C34" w:rsidP="0039128E">
      <w:pPr>
        <w:pStyle w:val="Bodytext90"/>
        <w:numPr>
          <w:ilvl w:val="0"/>
          <w:numId w:val="35"/>
        </w:numPr>
        <w:shd w:val="clear" w:color="auto" w:fill="auto"/>
        <w:tabs>
          <w:tab w:val="left" w:pos="765"/>
        </w:tabs>
        <w:spacing w:after="0" w:line="260" w:lineRule="atLeast"/>
        <w:jc w:val="left"/>
        <w:rPr>
          <w:rFonts w:ascii="Arial" w:hAnsi="Arial" w:cs="Arial"/>
          <w:sz w:val="20"/>
          <w:szCs w:val="20"/>
        </w:rPr>
      </w:pPr>
      <w:r w:rsidRPr="00893579">
        <w:rPr>
          <w:rFonts w:ascii="Arial" w:hAnsi="Arial" w:cs="Arial"/>
          <w:sz w:val="20"/>
          <w:szCs w:val="20"/>
        </w:rPr>
        <w:t>izvajanje nadstandardnih načinov kmetovanja, ki prispevajo k zmanjšanju emisij metana;</w:t>
      </w:r>
    </w:p>
    <w:p w14:paraId="67943891" w14:textId="343128A5" w:rsidR="00C62C34" w:rsidRPr="00893579" w:rsidRDefault="00C62C34" w:rsidP="0039128E">
      <w:pPr>
        <w:pStyle w:val="Bodytext90"/>
        <w:numPr>
          <w:ilvl w:val="0"/>
          <w:numId w:val="35"/>
        </w:numPr>
        <w:shd w:val="clear" w:color="auto" w:fill="auto"/>
        <w:tabs>
          <w:tab w:val="left" w:pos="765"/>
        </w:tabs>
        <w:spacing w:after="0" w:line="260" w:lineRule="atLeast"/>
        <w:rPr>
          <w:rFonts w:ascii="Arial" w:hAnsi="Arial" w:cs="Arial"/>
          <w:sz w:val="20"/>
          <w:szCs w:val="20"/>
        </w:rPr>
      </w:pPr>
      <w:r w:rsidRPr="00893579">
        <w:rPr>
          <w:rFonts w:ascii="Arial" w:hAnsi="Arial" w:cs="Arial"/>
          <w:sz w:val="20"/>
          <w:szCs w:val="20"/>
        </w:rPr>
        <w:t>programi usposabljanja, svetovanja in demonstracijski projekti;</w:t>
      </w:r>
    </w:p>
    <w:p w14:paraId="3C4AF788" w14:textId="0CC9C903" w:rsidR="00C62C34" w:rsidRPr="00893579" w:rsidRDefault="00C62C34" w:rsidP="0039128E">
      <w:pPr>
        <w:pStyle w:val="Bodytext90"/>
        <w:numPr>
          <w:ilvl w:val="0"/>
          <w:numId w:val="35"/>
        </w:numPr>
        <w:shd w:val="clear" w:color="auto" w:fill="auto"/>
        <w:tabs>
          <w:tab w:val="left" w:pos="765"/>
        </w:tabs>
        <w:spacing w:after="0" w:line="260" w:lineRule="atLeast"/>
        <w:rPr>
          <w:rFonts w:ascii="Arial" w:hAnsi="Arial" w:cs="Arial"/>
          <w:sz w:val="20"/>
          <w:szCs w:val="20"/>
        </w:rPr>
      </w:pPr>
      <w:r w:rsidRPr="00893579">
        <w:rPr>
          <w:rFonts w:ascii="Arial" w:hAnsi="Arial" w:cs="Arial"/>
          <w:sz w:val="20"/>
          <w:szCs w:val="20"/>
        </w:rPr>
        <w:t>raziskave in inovacije v kmetijstvu;</w:t>
      </w:r>
    </w:p>
    <w:p w14:paraId="2306E29E" w14:textId="378BE480" w:rsidR="00C62C34" w:rsidRPr="00893579" w:rsidRDefault="00C62C34" w:rsidP="0039128E">
      <w:pPr>
        <w:pStyle w:val="Bodytext90"/>
        <w:numPr>
          <w:ilvl w:val="0"/>
          <w:numId w:val="35"/>
        </w:numPr>
        <w:shd w:val="clear" w:color="auto" w:fill="auto"/>
        <w:tabs>
          <w:tab w:val="left" w:pos="765"/>
        </w:tabs>
        <w:spacing w:after="0" w:line="260" w:lineRule="atLeast"/>
        <w:rPr>
          <w:rFonts w:ascii="Arial" w:hAnsi="Arial" w:cs="Arial"/>
          <w:sz w:val="20"/>
          <w:szCs w:val="20"/>
        </w:rPr>
      </w:pPr>
      <w:r w:rsidRPr="00893579">
        <w:rPr>
          <w:rFonts w:ascii="Arial" w:hAnsi="Arial" w:cs="Arial"/>
          <w:sz w:val="20"/>
          <w:szCs w:val="20"/>
        </w:rPr>
        <w:t>lokalne akcijske skupine;</w:t>
      </w:r>
    </w:p>
    <w:p w14:paraId="5A308271" w14:textId="23E8DDA6" w:rsidR="00C62C34" w:rsidRPr="00893579" w:rsidRDefault="00C62C34" w:rsidP="0039128E">
      <w:pPr>
        <w:pStyle w:val="Bodytext90"/>
        <w:numPr>
          <w:ilvl w:val="0"/>
          <w:numId w:val="35"/>
        </w:numPr>
        <w:shd w:val="clear" w:color="auto" w:fill="auto"/>
        <w:tabs>
          <w:tab w:val="left" w:pos="765"/>
        </w:tabs>
        <w:spacing w:after="0" w:line="260" w:lineRule="atLeast"/>
        <w:rPr>
          <w:rFonts w:ascii="Arial" w:hAnsi="Arial" w:cs="Arial"/>
          <w:sz w:val="20"/>
          <w:szCs w:val="20"/>
        </w:rPr>
      </w:pPr>
      <w:r w:rsidRPr="00893579">
        <w:rPr>
          <w:rFonts w:ascii="Arial" w:hAnsi="Arial" w:cs="Arial"/>
          <w:sz w:val="20"/>
          <w:szCs w:val="20"/>
        </w:rPr>
        <w:t>izvajanje Skupnega temeljnega rejskega programa za pasme goved in drobnice;</w:t>
      </w:r>
    </w:p>
    <w:p w14:paraId="120907FD" w14:textId="5D4376D5" w:rsidR="00C62C34" w:rsidRPr="00893579" w:rsidRDefault="00C62C34" w:rsidP="0039128E">
      <w:pPr>
        <w:pStyle w:val="Bodytext90"/>
        <w:numPr>
          <w:ilvl w:val="0"/>
          <w:numId w:val="35"/>
        </w:numPr>
        <w:shd w:val="clear" w:color="auto" w:fill="auto"/>
        <w:tabs>
          <w:tab w:val="left" w:pos="765"/>
        </w:tabs>
        <w:spacing w:after="0" w:line="260" w:lineRule="atLeast"/>
        <w:rPr>
          <w:rFonts w:ascii="Arial" w:hAnsi="Arial" w:cs="Arial"/>
          <w:sz w:val="20"/>
          <w:szCs w:val="20"/>
        </w:rPr>
      </w:pPr>
      <w:r w:rsidRPr="00893579">
        <w:rPr>
          <w:rFonts w:ascii="Arial" w:hAnsi="Arial" w:cs="Arial"/>
          <w:sz w:val="20"/>
          <w:szCs w:val="20"/>
        </w:rPr>
        <w:t xml:space="preserve">javna svetovalna </w:t>
      </w:r>
      <w:r w:rsidR="000E3A71" w:rsidRPr="00893579">
        <w:rPr>
          <w:rFonts w:ascii="Arial" w:hAnsi="Arial" w:cs="Arial"/>
          <w:sz w:val="20"/>
          <w:szCs w:val="20"/>
        </w:rPr>
        <w:t>s</w:t>
      </w:r>
      <w:r w:rsidRPr="00893579">
        <w:rPr>
          <w:rFonts w:ascii="Arial" w:hAnsi="Arial" w:cs="Arial"/>
          <w:sz w:val="20"/>
          <w:szCs w:val="20"/>
        </w:rPr>
        <w:t>lužba.</w:t>
      </w:r>
    </w:p>
    <w:p w14:paraId="1E02A75E" w14:textId="77777777" w:rsidR="00C62C34" w:rsidRPr="00893579" w:rsidRDefault="00C62C34" w:rsidP="00C62C34">
      <w:pPr>
        <w:pStyle w:val="Bodytext90"/>
        <w:shd w:val="clear" w:color="auto" w:fill="auto"/>
        <w:spacing w:after="0" w:line="260" w:lineRule="atLeast"/>
        <w:rPr>
          <w:rFonts w:ascii="Arial" w:hAnsi="Arial" w:cs="Arial"/>
          <w:sz w:val="20"/>
          <w:szCs w:val="20"/>
        </w:rPr>
      </w:pPr>
    </w:p>
    <w:p w14:paraId="7987A0E2" w14:textId="1E38E007" w:rsidR="00C62C34" w:rsidRPr="00893579" w:rsidRDefault="00C62C34" w:rsidP="00C62C34">
      <w:pPr>
        <w:pStyle w:val="Bodytext90"/>
        <w:shd w:val="clear" w:color="auto" w:fill="auto"/>
        <w:spacing w:after="0" w:line="260" w:lineRule="atLeast"/>
        <w:rPr>
          <w:rFonts w:ascii="Arial" w:hAnsi="Arial" w:cs="Arial"/>
          <w:sz w:val="20"/>
          <w:szCs w:val="20"/>
        </w:rPr>
      </w:pPr>
      <w:r w:rsidRPr="00893579">
        <w:rPr>
          <w:rFonts w:ascii="Arial" w:hAnsi="Arial" w:cs="Arial"/>
          <w:sz w:val="20"/>
          <w:szCs w:val="20"/>
        </w:rPr>
        <w:t>V okviru OP</w:t>
      </w:r>
      <w:r w:rsidR="00F014AF" w:rsidRPr="00893579">
        <w:rPr>
          <w:rFonts w:ascii="Arial" w:hAnsi="Arial" w:cs="Arial"/>
          <w:sz w:val="20"/>
          <w:szCs w:val="20"/>
        </w:rPr>
        <w:t xml:space="preserve"> </w:t>
      </w:r>
      <w:r w:rsidRPr="00893579">
        <w:rPr>
          <w:rFonts w:ascii="Arial" w:hAnsi="Arial" w:cs="Arial"/>
          <w:sz w:val="20"/>
          <w:szCs w:val="20"/>
        </w:rPr>
        <w:t>TGP 2020 se ukrepi za zmanjševanje emisij toplogrednih plinov delijo na tri sklope:</w:t>
      </w:r>
    </w:p>
    <w:p w14:paraId="6334056C" w14:textId="49F43B54" w:rsidR="00C62C34" w:rsidRPr="00893579" w:rsidRDefault="007F55E9" w:rsidP="007F55E9">
      <w:pPr>
        <w:pStyle w:val="Bodytext90"/>
        <w:shd w:val="clear" w:color="auto" w:fill="auto"/>
        <w:tabs>
          <w:tab w:val="left" w:pos="342"/>
        </w:tabs>
        <w:spacing w:after="0" w:line="260" w:lineRule="atLeast"/>
        <w:rPr>
          <w:rFonts w:ascii="Arial" w:hAnsi="Arial" w:cs="Arial"/>
          <w:sz w:val="20"/>
          <w:szCs w:val="20"/>
        </w:rPr>
      </w:pPr>
      <w:r w:rsidRPr="00893579">
        <w:rPr>
          <w:rFonts w:ascii="Arial" w:hAnsi="Arial" w:cs="Arial"/>
          <w:sz w:val="20"/>
          <w:szCs w:val="20"/>
        </w:rPr>
        <w:t xml:space="preserve">1. </w:t>
      </w:r>
      <w:r w:rsidR="00C62C34" w:rsidRPr="00893579">
        <w:rPr>
          <w:rFonts w:ascii="Arial" w:hAnsi="Arial" w:cs="Arial"/>
          <w:sz w:val="20"/>
          <w:szCs w:val="20"/>
        </w:rPr>
        <w:t>izvedba ukrepov Programa razvoja podeželja Republike Slovenije za obd</w:t>
      </w:r>
      <w:r w:rsidR="00B605AB" w:rsidRPr="00893579">
        <w:rPr>
          <w:rFonts w:ascii="Arial" w:hAnsi="Arial" w:cs="Arial"/>
          <w:sz w:val="20"/>
          <w:szCs w:val="20"/>
        </w:rPr>
        <w:t>o</w:t>
      </w:r>
      <w:r w:rsidR="00C62C34" w:rsidRPr="00893579">
        <w:rPr>
          <w:rFonts w:ascii="Arial" w:hAnsi="Arial" w:cs="Arial"/>
          <w:sz w:val="20"/>
          <w:szCs w:val="20"/>
        </w:rPr>
        <w:t>bje 2014–2020 (PRP 2014–2020), ki zmanjšujejo emisije TGP (naložbe v osnovna sredstva, kmetijsko-okoljska-podnebna plačila, ekološko kmetovanje, dobrobit živali, prenos znanja, pomoč pri uporabi storitev svetovanja, sodelovanje, LEADER);</w:t>
      </w:r>
    </w:p>
    <w:p w14:paraId="5DC0DBB8" w14:textId="55A8F8A9" w:rsidR="00C62C34" w:rsidRPr="00893579" w:rsidRDefault="007F55E9" w:rsidP="007F55E9">
      <w:pPr>
        <w:pStyle w:val="Bodytext90"/>
        <w:shd w:val="clear" w:color="auto" w:fill="auto"/>
        <w:tabs>
          <w:tab w:val="left" w:pos="342"/>
        </w:tabs>
        <w:spacing w:after="0" w:line="260" w:lineRule="atLeast"/>
        <w:rPr>
          <w:rFonts w:ascii="Arial" w:hAnsi="Arial" w:cs="Arial"/>
          <w:sz w:val="20"/>
          <w:szCs w:val="20"/>
        </w:rPr>
      </w:pPr>
      <w:r w:rsidRPr="00893579">
        <w:rPr>
          <w:rFonts w:ascii="Arial" w:hAnsi="Arial" w:cs="Arial"/>
          <w:sz w:val="20"/>
          <w:szCs w:val="20"/>
        </w:rPr>
        <w:t xml:space="preserve">2. </w:t>
      </w:r>
      <w:r w:rsidR="00C62C34" w:rsidRPr="00893579">
        <w:rPr>
          <w:rFonts w:ascii="Arial" w:hAnsi="Arial" w:cs="Arial"/>
          <w:sz w:val="20"/>
          <w:szCs w:val="20"/>
        </w:rPr>
        <w:t>uvajanje načinov reje, ki zmanjšujejo emisije TGP (gradnja naprav za pridobivanje bioplina iz živinskih gnojil, pašna reja goved</w:t>
      </w:r>
      <w:r w:rsidR="000E3A71" w:rsidRPr="00893579">
        <w:rPr>
          <w:rFonts w:ascii="Arial" w:hAnsi="Arial" w:cs="Arial"/>
          <w:sz w:val="20"/>
          <w:szCs w:val="20"/>
        </w:rPr>
        <w:t>a</w:t>
      </w:r>
      <w:r w:rsidR="00C62C34" w:rsidRPr="00893579">
        <w:rPr>
          <w:rFonts w:ascii="Arial" w:hAnsi="Arial" w:cs="Arial"/>
          <w:sz w:val="20"/>
          <w:szCs w:val="20"/>
        </w:rPr>
        <w:t xml:space="preserve"> in drobnice);</w:t>
      </w:r>
    </w:p>
    <w:p w14:paraId="4ABA19BB" w14:textId="52530126" w:rsidR="00C62C34" w:rsidRPr="00893579" w:rsidRDefault="007F55E9" w:rsidP="007F55E9">
      <w:pPr>
        <w:pStyle w:val="Bodytext90"/>
        <w:shd w:val="clear" w:color="auto" w:fill="auto"/>
        <w:tabs>
          <w:tab w:val="left" w:pos="342"/>
        </w:tabs>
        <w:spacing w:after="0" w:line="260" w:lineRule="atLeast"/>
        <w:rPr>
          <w:rFonts w:ascii="Arial" w:hAnsi="Arial" w:cs="Arial"/>
          <w:sz w:val="20"/>
          <w:szCs w:val="20"/>
        </w:rPr>
      </w:pPr>
      <w:r w:rsidRPr="00893579">
        <w:rPr>
          <w:rFonts w:ascii="Arial" w:hAnsi="Arial" w:cs="Arial"/>
          <w:sz w:val="20"/>
          <w:szCs w:val="20"/>
        </w:rPr>
        <w:t xml:space="preserve">3. </w:t>
      </w:r>
      <w:r w:rsidR="00C62C34" w:rsidRPr="00893579">
        <w:rPr>
          <w:rFonts w:ascii="Arial" w:hAnsi="Arial" w:cs="Arial"/>
          <w:sz w:val="20"/>
          <w:szCs w:val="20"/>
        </w:rPr>
        <w:t xml:space="preserve">ukrepi za učinkovitejše kroženje dušika v kmetijstvu, predlagane </w:t>
      </w:r>
      <w:r w:rsidR="00672537" w:rsidRPr="00893579">
        <w:rPr>
          <w:rFonts w:ascii="Arial" w:hAnsi="Arial" w:cs="Arial"/>
          <w:sz w:val="20"/>
          <w:szCs w:val="20"/>
        </w:rPr>
        <w:t xml:space="preserve">so tudi </w:t>
      </w:r>
      <w:r w:rsidR="00C62C34" w:rsidRPr="00893579">
        <w:rPr>
          <w:rFonts w:ascii="Arial" w:hAnsi="Arial" w:cs="Arial"/>
          <w:sz w:val="20"/>
          <w:szCs w:val="20"/>
        </w:rPr>
        <w:t>dobre prakse za zmanjševanje emisij TGP na področju kmetijstva:</w:t>
      </w:r>
    </w:p>
    <w:p w14:paraId="6079E662" w14:textId="2F20235E"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pridelovanje kakovostne krme, ki omogoča učinkovito izkoriščanje energije krmnih obrokov,</w:t>
      </w:r>
    </w:p>
    <w:p w14:paraId="3F883A6F" w14:textId="7EF98DCF"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 xml:space="preserve">računanje krmnih obrokov za </w:t>
      </w:r>
      <w:proofErr w:type="spellStart"/>
      <w:r w:rsidRPr="00893579">
        <w:rPr>
          <w:rFonts w:ascii="Arial" w:hAnsi="Arial" w:cs="Arial"/>
          <w:sz w:val="20"/>
          <w:szCs w:val="20"/>
        </w:rPr>
        <w:t>rejne</w:t>
      </w:r>
      <w:proofErr w:type="spellEnd"/>
      <w:r w:rsidRPr="00893579">
        <w:rPr>
          <w:rFonts w:ascii="Arial" w:hAnsi="Arial" w:cs="Arial"/>
          <w:sz w:val="20"/>
          <w:szCs w:val="20"/>
        </w:rPr>
        <w:t xml:space="preserve"> živali na podlagi njihovih potreb,</w:t>
      </w:r>
    </w:p>
    <w:p w14:paraId="68367F53" w14:textId="46C23509"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 xml:space="preserve">obvladovanje zdravja in reprodukcije </w:t>
      </w:r>
      <w:proofErr w:type="spellStart"/>
      <w:r w:rsidRPr="00893579">
        <w:rPr>
          <w:rFonts w:ascii="Arial" w:hAnsi="Arial" w:cs="Arial"/>
          <w:sz w:val="20"/>
          <w:szCs w:val="20"/>
        </w:rPr>
        <w:t>rejnih</w:t>
      </w:r>
      <w:proofErr w:type="spellEnd"/>
      <w:r w:rsidRPr="00893579">
        <w:rPr>
          <w:rFonts w:ascii="Arial" w:hAnsi="Arial" w:cs="Arial"/>
          <w:sz w:val="20"/>
          <w:szCs w:val="20"/>
        </w:rPr>
        <w:t xml:space="preserve"> živali,</w:t>
      </w:r>
    </w:p>
    <w:p w14:paraId="0DBF8C8A" w14:textId="23797742"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odbira (selekcija) živali z majhnimi emisijami TGP,</w:t>
      </w:r>
    </w:p>
    <w:p w14:paraId="087F4781" w14:textId="05E0E26A"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pašna reja travojedih živali,</w:t>
      </w:r>
    </w:p>
    <w:p w14:paraId="15E6CA47" w14:textId="1F5AC245"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zajem bioplina iz skladišč živinskih gnojil,</w:t>
      </w:r>
    </w:p>
    <w:p w14:paraId="51EAB1ED" w14:textId="77DB88A9"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gnojenje na podlagi rezultatov analiz tal in izdelanih gnojilnih načrtov,</w:t>
      </w:r>
    </w:p>
    <w:p w14:paraId="33B8AA6A" w14:textId="3C16B30E"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porazdeljevanje živinskih gnojil s tehnikami, ki zagotavljajo majhne emisije v zrak,</w:t>
      </w:r>
    </w:p>
    <w:p w14:paraId="4E6E6BC4" w14:textId="4DDFFD12"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ozelenitev strnišč,</w:t>
      </w:r>
    </w:p>
    <w:p w14:paraId="7D290E13" w14:textId="24FC8557" w:rsidR="00C62C34" w:rsidRPr="00893579" w:rsidRDefault="00C62C34" w:rsidP="0039128E">
      <w:pPr>
        <w:pStyle w:val="Bodytext90"/>
        <w:numPr>
          <w:ilvl w:val="0"/>
          <w:numId w:val="35"/>
        </w:numPr>
        <w:shd w:val="clear" w:color="auto" w:fill="auto"/>
        <w:tabs>
          <w:tab w:val="left" w:pos="765"/>
        </w:tabs>
        <w:spacing w:after="0" w:line="260" w:lineRule="atLeast"/>
        <w:ind w:left="714" w:hanging="357"/>
        <w:rPr>
          <w:rFonts w:ascii="Arial" w:hAnsi="Arial" w:cs="Arial"/>
          <w:sz w:val="20"/>
          <w:szCs w:val="20"/>
        </w:rPr>
      </w:pPr>
      <w:r w:rsidRPr="00893579">
        <w:rPr>
          <w:rFonts w:ascii="Arial" w:hAnsi="Arial" w:cs="Arial"/>
          <w:sz w:val="20"/>
          <w:szCs w:val="20"/>
        </w:rPr>
        <w:t>izvedba ukrepov za preprečevanje erozije in ohranjanje rodovitnosti tal.</w:t>
      </w:r>
    </w:p>
    <w:p w14:paraId="5AE24281" w14:textId="77777777" w:rsidR="00C62C34" w:rsidRPr="00893579" w:rsidRDefault="00C62C34" w:rsidP="00C62C34">
      <w:pPr>
        <w:pStyle w:val="Bodytext90"/>
        <w:shd w:val="clear" w:color="auto" w:fill="auto"/>
        <w:spacing w:after="0" w:line="260" w:lineRule="atLeast"/>
        <w:rPr>
          <w:rFonts w:ascii="Arial" w:hAnsi="Arial" w:cs="Arial"/>
          <w:sz w:val="20"/>
          <w:szCs w:val="20"/>
        </w:rPr>
      </w:pPr>
    </w:p>
    <w:p w14:paraId="68386039" w14:textId="114F8FE8" w:rsidR="00C62C34" w:rsidRPr="00893579" w:rsidRDefault="00C62C34" w:rsidP="00C62C34">
      <w:pPr>
        <w:pStyle w:val="Bodytext90"/>
        <w:shd w:val="clear" w:color="auto" w:fill="auto"/>
        <w:spacing w:after="0" w:line="260" w:lineRule="atLeast"/>
        <w:rPr>
          <w:rFonts w:ascii="Arial" w:hAnsi="Arial" w:cs="Arial"/>
          <w:sz w:val="20"/>
          <w:szCs w:val="20"/>
        </w:rPr>
      </w:pPr>
      <w:r w:rsidRPr="00893579">
        <w:rPr>
          <w:rFonts w:ascii="Arial" w:hAnsi="Arial" w:cs="Arial"/>
          <w:sz w:val="20"/>
          <w:szCs w:val="20"/>
        </w:rPr>
        <w:t xml:space="preserve">Določeni učinki na področju kmetijstva se pričakujejo tudi od t.i. zelene komponente, obvezne sheme neposrednih plačil, ki uvaja ohranjanje trajnega travinja kot eno izmed treh kmetijskih praks, ki ugodno vpliva na podnebje in okolje, zlasti </w:t>
      </w:r>
      <w:proofErr w:type="spellStart"/>
      <w:r w:rsidRPr="00893579">
        <w:rPr>
          <w:rFonts w:ascii="Arial" w:hAnsi="Arial" w:cs="Arial"/>
          <w:sz w:val="20"/>
          <w:szCs w:val="20"/>
        </w:rPr>
        <w:t>sekvestracijo</w:t>
      </w:r>
      <w:proofErr w:type="spellEnd"/>
      <w:r w:rsidRPr="00893579">
        <w:rPr>
          <w:rFonts w:ascii="Arial" w:hAnsi="Arial" w:cs="Arial"/>
          <w:sz w:val="20"/>
          <w:szCs w:val="20"/>
        </w:rPr>
        <w:t xml:space="preserve"> ogljika. Ti učinki se formalno ne beležijo v okviru kmetijskega sektorja, pač pa v okviru rabe tal, spremembe rabe tal in gozdarstva (sektor LULUCF)</w:t>
      </w:r>
      <w:r w:rsidR="00AA0F16" w:rsidRPr="00893579">
        <w:rPr>
          <w:rFonts w:ascii="Arial" w:hAnsi="Arial" w:cs="Arial"/>
          <w:sz w:val="20"/>
          <w:szCs w:val="20"/>
        </w:rPr>
        <w:t xml:space="preserve">, pri čemer </w:t>
      </w:r>
      <w:r w:rsidRPr="00893579">
        <w:rPr>
          <w:rFonts w:ascii="Arial" w:hAnsi="Arial" w:cs="Arial"/>
          <w:sz w:val="20"/>
          <w:szCs w:val="20"/>
        </w:rPr>
        <w:t>nacionalni cilji do leta 2020 za ta sektor niso določeni.</w:t>
      </w:r>
    </w:p>
    <w:p w14:paraId="6B157BCC" w14:textId="77777777" w:rsidR="00C62C34" w:rsidRPr="00893579" w:rsidRDefault="00C62C34" w:rsidP="00C62C34">
      <w:pPr>
        <w:pStyle w:val="Bodytext90"/>
        <w:shd w:val="clear" w:color="auto" w:fill="auto"/>
        <w:tabs>
          <w:tab w:val="left" w:pos="763"/>
        </w:tabs>
        <w:spacing w:after="0" w:line="260" w:lineRule="atLeast"/>
        <w:rPr>
          <w:rFonts w:ascii="Arial" w:hAnsi="Arial" w:cs="Arial"/>
          <w:sz w:val="20"/>
          <w:szCs w:val="20"/>
        </w:rPr>
      </w:pPr>
    </w:p>
    <w:p w14:paraId="095F6C20" w14:textId="2EECC0C6" w:rsidR="00C62C34" w:rsidRPr="00893579" w:rsidRDefault="00C62C34" w:rsidP="00C62C34">
      <w:pPr>
        <w:pStyle w:val="Bodytext90"/>
        <w:shd w:val="clear" w:color="auto" w:fill="auto"/>
        <w:tabs>
          <w:tab w:val="left" w:pos="763"/>
        </w:tabs>
        <w:spacing w:after="0" w:line="260" w:lineRule="atLeast"/>
        <w:rPr>
          <w:rFonts w:ascii="Arial" w:hAnsi="Arial" w:cs="Arial"/>
          <w:sz w:val="20"/>
          <w:szCs w:val="20"/>
        </w:rPr>
      </w:pPr>
      <w:bookmarkStart w:id="12" w:name="bookmark52"/>
      <w:r w:rsidRPr="00893579">
        <w:rPr>
          <w:rFonts w:ascii="Arial" w:hAnsi="Arial" w:cs="Arial"/>
          <w:b/>
          <w:sz w:val="20"/>
          <w:szCs w:val="20"/>
        </w:rPr>
        <w:t>2011:</w:t>
      </w:r>
      <w:r w:rsidRPr="00893579">
        <w:rPr>
          <w:rFonts w:ascii="Arial" w:hAnsi="Arial" w:cs="Arial"/>
          <w:sz w:val="20"/>
          <w:szCs w:val="20"/>
        </w:rPr>
        <w:t xml:space="preserve"> Resolucija o strateških usmeritvah razvoja slovenskega kmetijstva in živilstva do leta 2020 </w:t>
      </w:r>
      <w:r w:rsidR="00684A06" w:rsidRPr="00893579">
        <w:rPr>
          <w:rFonts w:ascii="Arial" w:hAnsi="Arial" w:cs="Arial"/>
          <w:sz w:val="20"/>
          <w:szCs w:val="20"/>
        </w:rPr>
        <w:t>–</w:t>
      </w:r>
      <w:r w:rsidRPr="00893579">
        <w:rPr>
          <w:rFonts w:ascii="Arial" w:hAnsi="Arial" w:cs="Arial"/>
          <w:sz w:val="20"/>
          <w:szCs w:val="20"/>
        </w:rPr>
        <w:t xml:space="preserve"> »Zagotovimo.si hrano za jutri«</w:t>
      </w:r>
      <w:bookmarkEnd w:id="12"/>
      <w:r w:rsidR="00684A06" w:rsidRPr="00893579">
        <w:rPr>
          <w:rFonts w:ascii="Arial" w:hAnsi="Arial" w:cs="Arial"/>
          <w:sz w:val="20"/>
          <w:szCs w:val="20"/>
        </w:rPr>
        <w:t>, ki</w:t>
      </w:r>
      <w:r w:rsidRPr="00893579">
        <w:rPr>
          <w:rFonts w:ascii="Arial" w:hAnsi="Arial" w:cs="Arial"/>
          <w:sz w:val="20"/>
          <w:szCs w:val="20"/>
        </w:rPr>
        <w:t xml:space="preserve"> opredeljuje vizijo in cilje razvoja kmetijstva v Sloveniji v srednjeročnem obdobju do leta 2020, izpostavlj</w:t>
      </w:r>
      <w:r w:rsidR="00684A06" w:rsidRPr="00893579">
        <w:rPr>
          <w:rFonts w:ascii="Arial" w:hAnsi="Arial" w:cs="Arial"/>
          <w:sz w:val="20"/>
          <w:szCs w:val="20"/>
        </w:rPr>
        <w:t xml:space="preserve">a pa </w:t>
      </w:r>
      <w:r w:rsidRPr="00893579">
        <w:rPr>
          <w:rFonts w:ascii="Arial" w:hAnsi="Arial" w:cs="Arial"/>
          <w:sz w:val="20"/>
          <w:szCs w:val="20"/>
        </w:rPr>
        <w:t xml:space="preserve">predvsem ohranjanje naravnih virov za prihodnje generacije </w:t>
      </w:r>
      <w:r w:rsidR="00684A06" w:rsidRPr="00893579">
        <w:rPr>
          <w:rFonts w:ascii="Arial" w:hAnsi="Arial" w:cs="Arial"/>
          <w:sz w:val="20"/>
          <w:szCs w:val="20"/>
        </w:rPr>
        <w:t>–</w:t>
      </w:r>
      <w:r w:rsidRPr="00893579">
        <w:rPr>
          <w:rFonts w:ascii="Arial" w:hAnsi="Arial" w:cs="Arial"/>
          <w:sz w:val="20"/>
          <w:szCs w:val="20"/>
        </w:rPr>
        <w:t xml:space="preserve"> varovanje kmetijskih zemljišč pred trajno spremembo namembnosti, zmanjševanje emisij TGP, ohranitev biotske raznovrstnosti in tipične kulturne krajine ter gospodarno ravnanje z vodnimi viri.</w:t>
      </w:r>
    </w:p>
    <w:p w14:paraId="2CC3ACDE" w14:textId="77777777" w:rsidR="00C62C34" w:rsidRPr="00893579" w:rsidRDefault="00C62C34" w:rsidP="00C62C34">
      <w:pPr>
        <w:pStyle w:val="Bodytext90"/>
        <w:shd w:val="clear" w:color="auto" w:fill="auto"/>
        <w:spacing w:after="0" w:line="260" w:lineRule="atLeast"/>
        <w:rPr>
          <w:rFonts w:ascii="Arial" w:hAnsi="Arial" w:cs="Arial"/>
          <w:sz w:val="20"/>
          <w:szCs w:val="20"/>
        </w:rPr>
      </w:pPr>
    </w:p>
    <w:p w14:paraId="69CB7EB0" w14:textId="59BEDC82" w:rsidR="00C62C34" w:rsidRPr="00893579" w:rsidRDefault="00C62C34" w:rsidP="00C62C34">
      <w:pPr>
        <w:pStyle w:val="Bodytext90"/>
        <w:shd w:val="clear" w:color="auto" w:fill="auto"/>
        <w:spacing w:after="244" w:line="260" w:lineRule="atLeast"/>
        <w:rPr>
          <w:rFonts w:ascii="Arial" w:hAnsi="Arial" w:cs="Arial"/>
          <w:sz w:val="20"/>
          <w:szCs w:val="20"/>
        </w:rPr>
      </w:pPr>
      <w:r w:rsidRPr="00893579">
        <w:rPr>
          <w:rFonts w:ascii="Arial" w:hAnsi="Arial" w:cs="Arial"/>
          <w:sz w:val="20"/>
          <w:szCs w:val="20"/>
        </w:rPr>
        <w:t>Po letu 2012 se ukrepi izvajajo prek Programa razvoja podeželja ali v okviru drugih programov, projektov ali rednih del in nalog, ki jih izvajajo javne službe na področju kmetijstva skladno s postavljenimi usmeritvami in cilji.</w:t>
      </w:r>
    </w:p>
    <w:p w14:paraId="3EC80F10" w14:textId="3669AFD7" w:rsidR="00C62C34" w:rsidRPr="00893579" w:rsidRDefault="00706DAE" w:rsidP="00C62C34">
      <w:pPr>
        <w:pStyle w:val="Bodytext90"/>
        <w:shd w:val="clear" w:color="auto" w:fill="auto"/>
        <w:spacing w:after="0" w:line="260" w:lineRule="atLeast"/>
        <w:rPr>
          <w:rFonts w:ascii="Arial" w:hAnsi="Arial" w:cs="Arial"/>
          <w:sz w:val="20"/>
          <w:szCs w:val="20"/>
        </w:rPr>
      </w:pPr>
      <w:r w:rsidRPr="00893579">
        <w:rPr>
          <w:rFonts w:ascii="Arial" w:hAnsi="Arial" w:cs="Arial"/>
          <w:b/>
          <w:sz w:val="20"/>
          <w:szCs w:val="20"/>
        </w:rPr>
        <w:t>2019</w:t>
      </w:r>
      <w:r w:rsidRPr="00893579">
        <w:rPr>
          <w:rFonts w:ascii="Arial" w:hAnsi="Arial" w:cs="Arial"/>
          <w:sz w:val="20"/>
          <w:szCs w:val="20"/>
        </w:rPr>
        <w:t xml:space="preserve">: </w:t>
      </w:r>
      <w:r w:rsidR="00C62C34" w:rsidRPr="00893579">
        <w:rPr>
          <w:rFonts w:ascii="Arial" w:hAnsi="Arial" w:cs="Arial"/>
          <w:sz w:val="20"/>
          <w:szCs w:val="20"/>
        </w:rPr>
        <w:t xml:space="preserve">V letu 2019 je </w:t>
      </w:r>
      <w:r w:rsidR="000E3A71" w:rsidRPr="00893579">
        <w:rPr>
          <w:rFonts w:ascii="Arial" w:hAnsi="Arial" w:cs="Arial"/>
          <w:sz w:val="20"/>
          <w:szCs w:val="20"/>
        </w:rPr>
        <w:t>V</w:t>
      </w:r>
      <w:r w:rsidR="00C62C34" w:rsidRPr="00893579">
        <w:rPr>
          <w:rFonts w:ascii="Arial" w:hAnsi="Arial" w:cs="Arial"/>
          <w:sz w:val="20"/>
          <w:szCs w:val="20"/>
        </w:rPr>
        <w:t xml:space="preserve">lada Republike Slovenije </w:t>
      </w:r>
      <w:r w:rsidR="00D42DD1" w:rsidRPr="00893579">
        <w:rPr>
          <w:rFonts w:ascii="Arial" w:hAnsi="Arial" w:cs="Arial"/>
          <w:sz w:val="20"/>
          <w:szCs w:val="20"/>
        </w:rPr>
        <w:t>za</w:t>
      </w:r>
      <w:r w:rsidR="00C62C34" w:rsidRPr="00893579">
        <w:rPr>
          <w:rFonts w:ascii="Arial" w:hAnsi="Arial" w:cs="Arial"/>
          <w:sz w:val="20"/>
          <w:szCs w:val="20"/>
        </w:rPr>
        <w:t xml:space="preserve">čela pripravo Okvirja dolgoročne podnebne politike Slovenije, potrebne za prehod v nevtralne emisije TGP do leta 2050, pri čemer bodo upoštevani cilji Pariškega </w:t>
      </w:r>
      <w:r w:rsidR="00C62C34" w:rsidRPr="00893579">
        <w:rPr>
          <w:rFonts w:ascii="Arial" w:hAnsi="Arial" w:cs="Arial"/>
          <w:sz w:val="20"/>
          <w:szCs w:val="20"/>
        </w:rPr>
        <w:lastRenderedPageBreak/>
        <w:t>podnebnega sporazuma ZN ter ugotovitve IPCC. Slovenija je Pariški sporazum ratificirala novembra 2016, v veljavo pa je stopil 15.</w:t>
      </w:r>
      <w:r w:rsidR="00D42DD1" w:rsidRPr="00893579">
        <w:rPr>
          <w:rFonts w:ascii="Arial" w:hAnsi="Arial" w:cs="Arial"/>
          <w:sz w:val="20"/>
          <w:szCs w:val="20"/>
        </w:rPr>
        <w:t> </w:t>
      </w:r>
      <w:r w:rsidR="00C62C34" w:rsidRPr="00893579">
        <w:rPr>
          <w:rFonts w:ascii="Arial" w:hAnsi="Arial" w:cs="Arial"/>
          <w:sz w:val="20"/>
          <w:szCs w:val="20"/>
        </w:rPr>
        <w:t>1.</w:t>
      </w:r>
      <w:r w:rsidR="00D42DD1" w:rsidRPr="00893579">
        <w:rPr>
          <w:rFonts w:ascii="Arial" w:hAnsi="Arial" w:cs="Arial"/>
          <w:sz w:val="20"/>
          <w:szCs w:val="20"/>
        </w:rPr>
        <w:t> </w:t>
      </w:r>
      <w:r w:rsidR="00C62C34" w:rsidRPr="00893579">
        <w:rPr>
          <w:rFonts w:ascii="Arial" w:hAnsi="Arial" w:cs="Arial"/>
          <w:sz w:val="20"/>
          <w:szCs w:val="20"/>
        </w:rPr>
        <w:t>2017</w:t>
      </w:r>
      <w:r w:rsidR="00D42DD1" w:rsidRPr="00893579">
        <w:rPr>
          <w:rFonts w:ascii="Arial" w:hAnsi="Arial" w:cs="Arial"/>
          <w:sz w:val="20"/>
          <w:szCs w:val="20"/>
        </w:rPr>
        <w:t>. Ta sporazum se bo začel uradno izvajati 1. 1. 2021</w:t>
      </w:r>
      <w:r w:rsidR="00C62C34" w:rsidRPr="00893579">
        <w:rPr>
          <w:rFonts w:ascii="Arial" w:hAnsi="Arial" w:cs="Arial"/>
          <w:sz w:val="20"/>
          <w:szCs w:val="20"/>
        </w:rPr>
        <w:t xml:space="preserve">, ko se konča II. obdobje </w:t>
      </w:r>
      <w:r w:rsidR="00D42DD1" w:rsidRPr="00893579">
        <w:rPr>
          <w:rFonts w:ascii="Arial" w:hAnsi="Arial" w:cs="Arial"/>
          <w:sz w:val="20"/>
          <w:szCs w:val="20"/>
        </w:rPr>
        <w:t>Kjotskega protokola</w:t>
      </w:r>
      <w:r w:rsidR="00C62C34" w:rsidRPr="00893579">
        <w:rPr>
          <w:rFonts w:ascii="Arial" w:hAnsi="Arial" w:cs="Arial"/>
          <w:sz w:val="20"/>
          <w:szCs w:val="20"/>
        </w:rPr>
        <w:t>. Okvir dolgoročne podnebne politike Slovenije bo med drugim vseboval Zakon o podnebni politiki Slovenije, v katerega je treb</w:t>
      </w:r>
      <w:r w:rsidR="00605239" w:rsidRPr="00893579">
        <w:rPr>
          <w:rFonts w:ascii="Arial" w:hAnsi="Arial" w:cs="Arial"/>
          <w:sz w:val="20"/>
          <w:szCs w:val="20"/>
        </w:rPr>
        <w:t>a</w:t>
      </w:r>
      <w:r w:rsidR="00C62C34" w:rsidRPr="00893579">
        <w:rPr>
          <w:rFonts w:ascii="Arial" w:hAnsi="Arial" w:cs="Arial"/>
          <w:sz w:val="20"/>
          <w:szCs w:val="20"/>
        </w:rPr>
        <w:t xml:space="preserve"> prenesti podnebne cilje P</w:t>
      </w:r>
      <w:r w:rsidR="00605239" w:rsidRPr="00893579">
        <w:rPr>
          <w:rFonts w:ascii="Arial" w:hAnsi="Arial" w:cs="Arial"/>
          <w:sz w:val="20"/>
          <w:szCs w:val="20"/>
        </w:rPr>
        <w:t>ariškega sporazuma</w:t>
      </w:r>
      <w:r w:rsidR="00C62C34" w:rsidRPr="00893579">
        <w:rPr>
          <w:rFonts w:ascii="Arial" w:hAnsi="Arial" w:cs="Arial"/>
          <w:sz w:val="20"/>
          <w:szCs w:val="20"/>
        </w:rPr>
        <w:t xml:space="preserve"> </w:t>
      </w:r>
      <w:r w:rsidR="00605239" w:rsidRPr="00893579">
        <w:rPr>
          <w:rFonts w:ascii="Arial" w:hAnsi="Arial" w:cs="Arial"/>
          <w:sz w:val="20"/>
          <w:szCs w:val="20"/>
        </w:rPr>
        <w:t xml:space="preserve">– </w:t>
      </w:r>
      <w:r w:rsidR="00C62C34" w:rsidRPr="00893579">
        <w:rPr>
          <w:rFonts w:ascii="Arial" w:hAnsi="Arial" w:cs="Arial"/>
          <w:sz w:val="20"/>
          <w:szCs w:val="20"/>
        </w:rPr>
        <w:t>zmanjšanje emisij TGP za najmanj 80</w:t>
      </w:r>
      <w:r w:rsidR="00605239" w:rsidRPr="00893579">
        <w:rPr>
          <w:rFonts w:ascii="Arial" w:hAnsi="Arial" w:cs="Arial"/>
          <w:sz w:val="20"/>
          <w:szCs w:val="20"/>
        </w:rPr>
        <w:t> </w:t>
      </w:r>
      <w:r w:rsidR="00C62C34" w:rsidRPr="00893579">
        <w:rPr>
          <w:rFonts w:ascii="Arial" w:hAnsi="Arial" w:cs="Arial"/>
          <w:sz w:val="20"/>
          <w:szCs w:val="20"/>
        </w:rPr>
        <w:t xml:space="preserve">% glede na leto 1990 </w:t>
      </w:r>
      <w:r w:rsidR="009D5A12" w:rsidRPr="00893579">
        <w:rPr>
          <w:rFonts w:ascii="Arial" w:hAnsi="Arial" w:cs="Arial"/>
          <w:sz w:val="20"/>
          <w:szCs w:val="20"/>
        </w:rPr>
        <w:t>oz.</w:t>
      </w:r>
      <w:r w:rsidR="00C62C34" w:rsidRPr="00893579">
        <w:rPr>
          <w:rFonts w:ascii="Arial" w:hAnsi="Arial" w:cs="Arial"/>
          <w:sz w:val="20"/>
          <w:szCs w:val="20"/>
        </w:rPr>
        <w:t xml:space="preserve"> TGP nevtralnost do leta 2050. </w:t>
      </w:r>
      <w:r w:rsidR="00605239" w:rsidRPr="00893579">
        <w:rPr>
          <w:rFonts w:ascii="Arial" w:hAnsi="Arial" w:cs="Arial"/>
          <w:sz w:val="20"/>
          <w:szCs w:val="20"/>
        </w:rPr>
        <w:t xml:space="preserve">Poleg </w:t>
      </w:r>
      <w:r w:rsidR="00C62C34" w:rsidRPr="00893579">
        <w:rPr>
          <w:rFonts w:ascii="Arial" w:hAnsi="Arial" w:cs="Arial"/>
          <w:sz w:val="20"/>
          <w:szCs w:val="20"/>
        </w:rPr>
        <w:t>Zakona o podnebnih spremembah</w:t>
      </w:r>
      <w:r w:rsidR="00605239" w:rsidRPr="00893579">
        <w:rPr>
          <w:rFonts w:ascii="Arial" w:hAnsi="Arial" w:cs="Arial"/>
          <w:sz w:val="20"/>
          <w:szCs w:val="20"/>
        </w:rPr>
        <w:t xml:space="preserve">, </w:t>
      </w:r>
      <w:r w:rsidR="00C62C34" w:rsidRPr="00893579">
        <w:rPr>
          <w:rFonts w:ascii="Arial" w:hAnsi="Arial" w:cs="Arial"/>
          <w:sz w:val="20"/>
          <w:szCs w:val="20"/>
        </w:rPr>
        <w:t xml:space="preserve">naj bi </w:t>
      </w:r>
      <w:r w:rsidR="00605239" w:rsidRPr="00893579">
        <w:rPr>
          <w:rFonts w:ascii="Arial" w:hAnsi="Arial" w:cs="Arial"/>
          <w:sz w:val="20"/>
          <w:szCs w:val="20"/>
        </w:rPr>
        <w:t>V</w:t>
      </w:r>
      <w:r w:rsidR="00C62C34" w:rsidRPr="00893579">
        <w:rPr>
          <w:rFonts w:ascii="Arial" w:hAnsi="Arial" w:cs="Arial"/>
          <w:sz w:val="20"/>
          <w:szCs w:val="20"/>
        </w:rPr>
        <w:t xml:space="preserve">lada </w:t>
      </w:r>
      <w:r w:rsidR="00605239" w:rsidRPr="00893579">
        <w:rPr>
          <w:rFonts w:ascii="Arial" w:hAnsi="Arial" w:cs="Arial"/>
          <w:sz w:val="20"/>
          <w:szCs w:val="20"/>
        </w:rPr>
        <w:t xml:space="preserve">RS </w:t>
      </w:r>
      <w:r w:rsidR="00C62C34" w:rsidRPr="00893579">
        <w:rPr>
          <w:rFonts w:ascii="Arial" w:hAnsi="Arial" w:cs="Arial"/>
          <w:sz w:val="20"/>
          <w:szCs w:val="20"/>
        </w:rPr>
        <w:t>sprejela še dolgoročno podnebno strategijo Slovenije.</w:t>
      </w:r>
    </w:p>
    <w:p w14:paraId="566E835D" w14:textId="77777777" w:rsidR="00FB373D" w:rsidRPr="00893579" w:rsidRDefault="00FB373D" w:rsidP="00FB373D">
      <w:pPr>
        <w:pStyle w:val="Bodytext90"/>
        <w:shd w:val="clear" w:color="auto" w:fill="auto"/>
        <w:spacing w:after="0" w:line="260" w:lineRule="atLeast"/>
        <w:rPr>
          <w:rFonts w:ascii="Arial" w:hAnsi="Arial" w:cs="Arial"/>
          <w:b/>
          <w:sz w:val="20"/>
          <w:szCs w:val="20"/>
        </w:rPr>
      </w:pPr>
    </w:p>
    <w:p w14:paraId="14A93C99" w14:textId="07796042" w:rsidR="00FB373D" w:rsidRPr="00893579" w:rsidRDefault="00FB373D" w:rsidP="00FB373D">
      <w:pPr>
        <w:pStyle w:val="Bodytext90"/>
        <w:shd w:val="clear" w:color="auto" w:fill="auto"/>
        <w:spacing w:after="0" w:line="260" w:lineRule="atLeast"/>
        <w:rPr>
          <w:rFonts w:ascii="Arial" w:hAnsi="Arial" w:cs="Arial"/>
          <w:sz w:val="20"/>
          <w:szCs w:val="20"/>
        </w:rPr>
      </w:pPr>
      <w:r w:rsidRPr="00893579">
        <w:rPr>
          <w:rFonts w:ascii="Arial" w:hAnsi="Arial" w:cs="Arial"/>
          <w:b/>
          <w:sz w:val="20"/>
          <w:szCs w:val="20"/>
        </w:rPr>
        <w:t>2019</w:t>
      </w:r>
      <w:r w:rsidRPr="00893579">
        <w:rPr>
          <w:rFonts w:ascii="Arial" w:hAnsi="Arial" w:cs="Arial"/>
          <w:sz w:val="20"/>
          <w:szCs w:val="20"/>
        </w:rPr>
        <w:t>: Operativni program nadzora nad onesnaževanjem zraka (OPNOZ), v katerem so vključeni ukrepi za doseganje nacionalnih zgornjih mej emisij za osnovna onesnaževala zunanjega zraka v vseh ustreznih sektorjih, vključno s kmetijstvom.</w:t>
      </w:r>
    </w:p>
    <w:p w14:paraId="744F88B6" w14:textId="77777777" w:rsidR="00FB373D" w:rsidRPr="00893579" w:rsidRDefault="00FB373D" w:rsidP="00C62C34">
      <w:pPr>
        <w:pStyle w:val="Bodytext90"/>
        <w:shd w:val="clear" w:color="auto" w:fill="auto"/>
        <w:spacing w:after="0" w:line="260" w:lineRule="atLeast"/>
        <w:rPr>
          <w:rFonts w:ascii="Arial" w:hAnsi="Arial" w:cs="Arial"/>
          <w:sz w:val="20"/>
          <w:szCs w:val="20"/>
        </w:rPr>
      </w:pPr>
    </w:p>
    <w:p w14:paraId="2A4D715E" w14:textId="77777777" w:rsidR="00605239" w:rsidRPr="00893579" w:rsidRDefault="00605239" w:rsidP="00C87245">
      <w:pPr>
        <w:pStyle w:val="Bodytext60"/>
        <w:shd w:val="clear" w:color="auto" w:fill="auto"/>
        <w:spacing w:after="0" w:line="260" w:lineRule="atLeast"/>
        <w:jc w:val="both"/>
        <w:rPr>
          <w:rFonts w:ascii="Arial" w:hAnsi="Arial" w:cs="Arial"/>
          <w:b w:val="0"/>
          <w:sz w:val="20"/>
          <w:szCs w:val="20"/>
        </w:rPr>
      </w:pPr>
    </w:p>
    <w:p w14:paraId="7321EFCC" w14:textId="4CDA02DC" w:rsidR="00C87245" w:rsidRPr="00893579" w:rsidRDefault="00706DAE" w:rsidP="00C87245">
      <w:pPr>
        <w:pStyle w:val="Bodytext60"/>
        <w:shd w:val="clear" w:color="auto" w:fill="auto"/>
        <w:spacing w:after="0" w:line="260" w:lineRule="atLeast"/>
        <w:jc w:val="both"/>
        <w:rPr>
          <w:rFonts w:ascii="Arial" w:hAnsi="Arial" w:cs="Arial"/>
          <w:b w:val="0"/>
          <w:sz w:val="20"/>
          <w:szCs w:val="20"/>
        </w:rPr>
      </w:pPr>
      <w:r w:rsidRPr="00893579">
        <w:rPr>
          <w:rFonts w:ascii="Arial" w:hAnsi="Arial" w:cs="Arial"/>
          <w:sz w:val="20"/>
          <w:szCs w:val="20"/>
        </w:rPr>
        <w:t>2020:</w:t>
      </w:r>
      <w:r w:rsidRPr="00893579">
        <w:rPr>
          <w:rFonts w:ascii="Arial" w:hAnsi="Arial" w:cs="Arial"/>
          <w:b w:val="0"/>
          <w:sz w:val="20"/>
          <w:szCs w:val="20"/>
        </w:rPr>
        <w:t xml:space="preserve"> </w:t>
      </w:r>
      <w:r w:rsidR="00494D76" w:rsidRPr="00893579">
        <w:rPr>
          <w:rFonts w:ascii="Arial" w:hAnsi="Arial" w:cs="Arial"/>
          <w:b w:val="0"/>
          <w:sz w:val="20"/>
          <w:szCs w:val="20"/>
        </w:rPr>
        <w:t xml:space="preserve">Osnovo za ukrepanje na področju podnebnih sprememb v kmetijstvu </w:t>
      </w:r>
      <w:r w:rsidR="00C62C34" w:rsidRPr="00893579">
        <w:rPr>
          <w:rFonts w:ascii="Arial" w:hAnsi="Arial" w:cs="Arial"/>
          <w:b w:val="0"/>
          <w:sz w:val="20"/>
          <w:szCs w:val="20"/>
        </w:rPr>
        <w:t xml:space="preserve">v letih 2021–2027 </w:t>
      </w:r>
      <w:r w:rsidR="00494D76" w:rsidRPr="00893579">
        <w:rPr>
          <w:rFonts w:ascii="Arial" w:hAnsi="Arial" w:cs="Arial"/>
          <w:b w:val="0"/>
          <w:sz w:val="20"/>
          <w:szCs w:val="20"/>
        </w:rPr>
        <w:t>preds</w:t>
      </w:r>
      <w:r w:rsidR="00C62C34" w:rsidRPr="00893579">
        <w:rPr>
          <w:rFonts w:ascii="Arial" w:hAnsi="Arial" w:cs="Arial"/>
          <w:b w:val="0"/>
          <w:sz w:val="20"/>
          <w:szCs w:val="20"/>
        </w:rPr>
        <w:t xml:space="preserve">tavlja </w:t>
      </w:r>
      <w:r w:rsidR="00C87245" w:rsidRPr="00893579">
        <w:rPr>
          <w:rFonts w:ascii="Arial" w:hAnsi="Arial" w:cs="Arial"/>
          <w:b w:val="0"/>
          <w:sz w:val="20"/>
          <w:szCs w:val="20"/>
        </w:rPr>
        <w:t xml:space="preserve">Resolucija »Naša hrana, podeželje in naravni viri po 2021«, ki določa, da se bodo v okviru shem za okolje in podnebje spodbujale aktivnosti, ki bodo pozitivne trende zmanjševanje emisij TGP v prihodnje še okrepile. Podprti bodo tehnološki ukrepi, ki zmanjšujejo emisije TGP </w:t>
      </w:r>
      <w:r w:rsidR="009D5A12" w:rsidRPr="00893579">
        <w:rPr>
          <w:rFonts w:ascii="Arial" w:hAnsi="Arial" w:cs="Arial"/>
          <w:b w:val="0"/>
          <w:sz w:val="20"/>
          <w:szCs w:val="20"/>
        </w:rPr>
        <w:t>oz.</w:t>
      </w:r>
      <w:r w:rsidR="00C87245" w:rsidRPr="00893579">
        <w:rPr>
          <w:rFonts w:ascii="Arial" w:hAnsi="Arial" w:cs="Arial"/>
          <w:b w:val="0"/>
          <w:sz w:val="20"/>
          <w:szCs w:val="20"/>
        </w:rPr>
        <w:t xml:space="preserve"> povečujejo ponore ogljika. Spodbujala se bo tehnologija krmljenja v živinoreji, ki zmanjšuje razmerja med vloženo energijo in izpusti. Podprte bodo tehnologije za dvig vsebnosti organske snovi</w:t>
      </w:r>
      <w:r w:rsidR="000964ED" w:rsidRPr="00893579">
        <w:rPr>
          <w:rFonts w:ascii="Arial" w:hAnsi="Arial" w:cs="Arial"/>
          <w:b w:val="0"/>
          <w:sz w:val="20"/>
          <w:szCs w:val="20"/>
        </w:rPr>
        <w:t xml:space="preserve"> </w:t>
      </w:r>
      <w:r w:rsidR="00C87245" w:rsidRPr="00893579">
        <w:rPr>
          <w:rFonts w:ascii="Arial" w:hAnsi="Arial" w:cs="Arial"/>
          <w:b w:val="0"/>
          <w:sz w:val="20"/>
          <w:szCs w:val="20"/>
        </w:rPr>
        <w:t xml:space="preserve">v tleh in tehnik obdelave tal za zadrževanja vode v tleh za sušna obdobja. </w:t>
      </w:r>
      <w:r w:rsidR="00A47926" w:rsidRPr="00A47926">
        <w:rPr>
          <w:rFonts w:ascii="Arial" w:hAnsi="Arial" w:cs="Arial"/>
          <w:b w:val="0"/>
          <w:sz w:val="20"/>
          <w:szCs w:val="20"/>
        </w:rPr>
        <w:t>Okrepilo se bo spremljanje in napovedovanje</w:t>
      </w:r>
      <w:r w:rsidR="00A47926">
        <w:rPr>
          <w:rFonts w:ascii="Arial" w:hAnsi="Arial" w:cs="Arial"/>
          <w:b w:val="0"/>
          <w:sz w:val="20"/>
          <w:szCs w:val="20"/>
        </w:rPr>
        <w:t xml:space="preserve"> bolezni in škodljivcev rastlin. </w:t>
      </w:r>
      <w:r w:rsidR="00C87245" w:rsidRPr="00893579">
        <w:rPr>
          <w:rFonts w:ascii="Arial" w:hAnsi="Arial" w:cs="Arial"/>
          <w:b w:val="0"/>
          <w:sz w:val="20"/>
          <w:szCs w:val="20"/>
        </w:rPr>
        <w:t xml:space="preserve">Za uvedbo teh mehanizmov v prakso je ključen prenos znanja, ki potrebuje izrazito prenovo in nadgradnjo. Nadaljevalo se bo tudi z ukrepi aktivne zaščite pridelave in prireje preko naložb, ki zmanjšujejo tveganja, kot so spodbujanje pridelave v zaprtih prostorih, namakanje, </w:t>
      </w:r>
      <w:proofErr w:type="spellStart"/>
      <w:r w:rsidR="00C87245" w:rsidRPr="00893579">
        <w:rPr>
          <w:rFonts w:ascii="Arial" w:hAnsi="Arial" w:cs="Arial"/>
          <w:b w:val="0"/>
          <w:sz w:val="20"/>
          <w:szCs w:val="20"/>
        </w:rPr>
        <w:t>oroševanje</w:t>
      </w:r>
      <w:proofErr w:type="spellEnd"/>
      <w:r w:rsidR="00C87245" w:rsidRPr="00893579">
        <w:rPr>
          <w:rFonts w:ascii="Arial" w:hAnsi="Arial" w:cs="Arial"/>
          <w:b w:val="0"/>
          <w:sz w:val="20"/>
          <w:szCs w:val="20"/>
        </w:rPr>
        <w:t xml:space="preserve">, </w:t>
      </w:r>
      <w:r w:rsidR="00A47926">
        <w:rPr>
          <w:rFonts w:ascii="Arial" w:hAnsi="Arial" w:cs="Arial"/>
          <w:b w:val="0"/>
          <w:sz w:val="20"/>
          <w:szCs w:val="20"/>
        </w:rPr>
        <w:t xml:space="preserve">proti pozebi, </w:t>
      </w:r>
      <w:r w:rsidR="00C87245" w:rsidRPr="00893579">
        <w:rPr>
          <w:rFonts w:ascii="Arial" w:hAnsi="Arial" w:cs="Arial"/>
          <w:b w:val="0"/>
          <w:sz w:val="20"/>
          <w:szCs w:val="20"/>
        </w:rPr>
        <w:t>mreže v trajnih nasadih, kot tudi druge, nove tehnološke rešitve.</w:t>
      </w:r>
    </w:p>
    <w:p w14:paraId="0F11B789" w14:textId="4F737D46" w:rsidR="00706DAE" w:rsidRPr="00893579" w:rsidRDefault="00706DAE" w:rsidP="00706DAE">
      <w:pPr>
        <w:pStyle w:val="Bodytext60"/>
        <w:shd w:val="clear" w:color="auto" w:fill="auto"/>
        <w:spacing w:after="0" w:line="260" w:lineRule="atLeast"/>
        <w:jc w:val="both"/>
        <w:rPr>
          <w:rFonts w:ascii="Arial" w:hAnsi="Arial" w:cs="Arial"/>
          <w:b w:val="0"/>
          <w:sz w:val="20"/>
          <w:szCs w:val="20"/>
        </w:rPr>
      </w:pPr>
      <w:r w:rsidRPr="00893579">
        <w:rPr>
          <w:rFonts w:ascii="Arial" w:hAnsi="Arial" w:cs="Arial"/>
          <w:b w:val="0"/>
          <w:sz w:val="20"/>
          <w:szCs w:val="20"/>
        </w:rPr>
        <w:t>2020: Sprejet je bil Celoviti nacionalni energetski in podnebni načrt</w:t>
      </w:r>
      <w:r w:rsidR="003B263F" w:rsidRPr="00893579">
        <w:rPr>
          <w:rFonts w:ascii="Arial" w:hAnsi="Arial" w:cs="Arial"/>
          <w:b w:val="0"/>
          <w:sz w:val="20"/>
          <w:szCs w:val="20"/>
        </w:rPr>
        <w:t xml:space="preserve"> (NEPN, 2020)</w:t>
      </w:r>
      <w:r w:rsidRPr="00893579">
        <w:rPr>
          <w:rFonts w:ascii="Arial" w:hAnsi="Arial" w:cs="Arial"/>
          <w:b w:val="0"/>
          <w:sz w:val="20"/>
          <w:szCs w:val="20"/>
        </w:rPr>
        <w:t>, ki določa ambicioznejše cilje na področju zmanjševanja emisij TGP. Slovenija si je zadala cilj, da bo do leta 2030 emisije v ne-ETS sektorjih zmanjšala za 20 % glede na leto 2005. Za kmetijstvo je bil določen cilj – 1 %.</w:t>
      </w:r>
    </w:p>
    <w:p w14:paraId="1F8544A0" w14:textId="77777777" w:rsidR="00706DAE" w:rsidRPr="00893579" w:rsidRDefault="00706DAE" w:rsidP="00C87245">
      <w:pPr>
        <w:pStyle w:val="Bodytext60"/>
        <w:shd w:val="clear" w:color="auto" w:fill="auto"/>
        <w:spacing w:after="0" w:line="260" w:lineRule="atLeast"/>
        <w:jc w:val="both"/>
        <w:rPr>
          <w:rFonts w:ascii="Arial" w:hAnsi="Arial" w:cs="Arial"/>
          <w:b w:val="0"/>
          <w:sz w:val="20"/>
          <w:szCs w:val="20"/>
        </w:rPr>
      </w:pPr>
    </w:p>
    <w:p w14:paraId="7F6A59AD" w14:textId="1DAD1CCA" w:rsidR="007F4C4F" w:rsidRPr="00893579" w:rsidRDefault="007F4C4F" w:rsidP="00494D76">
      <w:pPr>
        <w:pStyle w:val="Bodytext60"/>
        <w:shd w:val="clear" w:color="auto" w:fill="auto"/>
        <w:spacing w:after="0" w:line="260" w:lineRule="atLeast"/>
        <w:jc w:val="both"/>
        <w:rPr>
          <w:rFonts w:ascii="Arial" w:hAnsi="Arial" w:cs="Arial"/>
          <w:sz w:val="20"/>
          <w:szCs w:val="20"/>
        </w:rPr>
      </w:pPr>
      <w:r w:rsidRPr="00893579">
        <w:rPr>
          <w:rFonts w:ascii="Arial" w:hAnsi="Arial" w:cs="Arial"/>
          <w:sz w:val="20"/>
          <w:szCs w:val="20"/>
        </w:rPr>
        <w:t>Nacionalni predpisi in dokumenti, ki urejajo področje trajnostne energij</w:t>
      </w:r>
      <w:r w:rsidR="00F02792" w:rsidRPr="00893579">
        <w:rPr>
          <w:rFonts w:ascii="Arial" w:hAnsi="Arial" w:cs="Arial"/>
          <w:sz w:val="20"/>
          <w:szCs w:val="20"/>
        </w:rPr>
        <w:t>e</w:t>
      </w:r>
      <w:r w:rsidRPr="00893579">
        <w:rPr>
          <w:rFonts w:ascii="Arial" w:hAnsi="Arial" w:cs="Arial"/>
          <w:sz w:val="20"/>
          <w:szCs w:val="20"/>
        </w:rPr>
        <w:t>, so</w:t>
      </w:r>
      <w:r w:rsidR="00F02792" w:rsidRPr="00893579">
        <w:rPr>
          <w:rFonts w:ascii="Arial" w:hAnsi="Arial" w:cs="Arial"/>
          <w:sz w:val="20"/>
          <w:szCs w:val="20"/>
        </w:rPr>
        <w:t xml:space="preserve"> zlasti</w:t>
      </w:r>
      <w:r w:rsidRPr="00893579">
        <w:rPr>
          <w:rFonts w:ascii="Arial" w:hAnsi="Arial" w:cs="Arial"/>
          <w:sz w:val="20"/>
          <w:szCs w:val="20"/>
        </w:rPr>
        <w:t>:</w:t>
      </w:r>
    </w:p>
    <w:p w14:paraId="7D09F375" w14:textId="1CBC81C0" w:rsidR="007F4C4F" w:rsidRPr="00893579" w:rsidRDefault="007F4C4F" w:rsidP="0039128E">
      <w:pPr>
        <w:pStyle w:val="Bodytext60"/>
        <w:numPr>
          <w:ilvl w:val="0"/>
          <w:numId w:val="44"/>
        </w:numPr>
        <w:shd w:val="clear" w:color="auto" w:fill="auto"/>
        <w:spacing w:after="0" w:line="260" w:lineRule="atLeast"/>
        <w:jc w:val="both"/>
        <w:rPr>
          <w:rFonts w:ascii="Arial" w:hAnsi="Arial" w:cs="Arial"/>
          <w:b w:val="0"/>
          <w:sz w:val="20"/>
          <w:szCs w:val="20"/>
        </w:rPr>
      </w:pPr>
      <w:r w:rsidRPr="00893579">
        <w:rPr>
          <w:rFonts w:ascii="Arial" w:hAnsi="Arial" w:cs="Arial"/>
          <w:b w:val="0"/>
          <w:sz w:val="20"/>
          <w:szCs w:val="20"/>
        </w:rPr>
        <w:t>Energetski zakon (Uradni list RS, št. 60/19 – uradno prečiščeno besedilo)</w:t>
      </w:r>
      <w:r w:rsidR="00CE7E6F" w:rsidRPr="00893579">
        <w:rPr>
          <w:rFonts w:ascii="Arial" w:hAnsi="Arial" w:cs="Arial"/>
          <w:b w:val="0"/>
          <w:sz w:val="20"/>
          <w:szCs w:val="20"/>
        </w:rPr>
        <w:t>, ki določa zlasti načela energetske politike, pravila delovanja trga z energijo, načine in oblike izvajanja gospodarskih javnih služb na področju energetike, načela in ukrepe za doseganje zanesljive oskrbe z energijo, za povečanje energetske učinkovitosti in varčevanja z energijo ter za večjo rabo energije iz obnovljivih virov in pogoje za obratovanje energetskih naprav;</w:t>
      </w:r>
    </w:p>
    <w:p w14:paraId="11C1B8C9" w14:textId="0D34E2C3" w:rsidR="00F02792" w:rsidRPr="00893579" w:rsidRDefault="00F02792" w:rsidP="0039128E">
      <w:pPr>
        <w:pStyle w:val="Bodytext60"/>
        <w:numPr>
          <w:ilvl w:val="0"/>
          <w:numId w:val="44"/>
        </w:numPr>
        <w:shd w:val="clear" w:color="auto" w:fill="auto"/>
        <w:spacing w:after="0" w:line="260" w:lineRule="atLeast"/>
        <w:jc w:val="both"/>
        <w:rPr>
          <w:rFonts w:ascii="Arial" w:hAnsi="Arial" w:cs="Arial"/>
          <w:b w:val="0"/>
          <w:sz w:val="20"/>
          <w:szCs w:val="20"/>
        </w:rPr>
      </w:pPr>
      <w:r w:rsidRPr="00893579">
        <w:rPr>
          <w:rFonts w:ascii="Arial" w:hAnsi="Arial" w:cs="Arial"/>
          <w:b w:val="0"/>
          <w:sz w:val="20"/>
          <w:szCs w:val="20"/>
        </w:rPr>
        <w:t>Akcijski načrt za obnovljive vire energije (AN-OVE), ki določa nacionalno politiko obnovljivih virov energije (OVE), pričakovano rabo bruto končne energije v obdobju 2010–2020, cilje in usmeritve glede OVE, ukrepe za doseganje zavezujočih ciljnih deležev OVE, ocene prispevka posamezne tehnologije k doseganju ciljnih deležev OVE in ocene stroškov izvedbe ukrepov, vplivov na okolje ter na ustvarjanje delovnih mest.</w:t>
      </w:r>
    </w:p>
    <w:p w14:paraId="6A802F6B" w14:textId="23C42605" w:rsidR="00F02792" w:rsidRPr="00893579" w:rsidRDefault="00F02792" w:rsidP="0039128E">
      <w:pPr>
        <w:pStyle w:val="Bodytext60"/>
        <w:numPr>
          <w:ilvl w:val="0"/>
          <w:numId w:val="44"/>
        </w:numPr>
        <w:shd w:val="clear" w:color="auto" w:fill="auto"/>
        <w:spacing w:after="0" w:line="260" w:lineRule="atLeast"/>
        <w:jc w:val="both"/>
        <w:rPr>
          <w:rFonts w:ascii="Arial" w:hAnsi="Arial" w:cs="Arial"/>
          <w:b w:val="0"/>
          <w:sz w:val="20"/>
          <w:szCs w:val="20"/>
        </w:rPr>
      </w:pPr>
      <w:r w:rsidRPr="00893579">
        <w:rPr>
          <w:rFonts w:ascii="Arial" w:hAnsi="Arial" w:cs="Arial"/>
          <w:b w:val="0"/>
          <w:sz w:val="20"/>
          <w:szCs w:val="20"/>
        </w:rPr>
        <w:t xml:space="preserve">Celoviti nacionalni energetski in podnebni načrt </w:t>
      </w:r>
      <w:r w:rsidR="00FB373D" w:rsidRPr="00893579">
        <w:rPr>
          <w:rFonts w:ascii="Arial" w:hAnsi="Arial" w:cs="Arial"/>
          <w:b w:val="0"/>
          <w:sz w:val="20"/>
          <w:szCs w:val="20"/>
        </w:rPr>
        <w:t xml:space="preserve">(Vlada RS, </w:t>
      </w:r>
      <w:r w:rsidR="00A631E0" w:rsidRPr="00893579">
        <w:rPr>
          <w:rFonts w:ascii="Arial" w:hAnsi="Arial" w:cs="Arial"/>
          <w:b w:val="0"/>
          <w:sz w:val="20"/>
          <w:szCs w:val="20"/>
        </w:rPr>
        <w:t xml:space="preserve"> februar </w:t>
      </w:r>
      <w:r w:rsidR="00FB373D" w:rsidRPr="00893579">
        <w:rPr>
          <w:rFonts w:ascii="Arial" w:hAnsi="Arial" w:cs="Arial"/>
          <w:b w:val="0"/>
          <w:sz w:val="20"/>
          <w:szCs w:val="20"/>
        </w:rPr>
        <w:t xml:space="preserve">2020) </w:t>
      </w:r>
      <w:r w:rsidRPr="00893579">
        <w:rPr>
          <w:rFonts w:ascii="Arial" w:hAnsi="Arial" w:cs="Arial"/>
          <w:b w:val="0"/>
          <w:sz w:val="20"/>
          <w:szCs w:val="20"/>
        </w:rPr>
        <w:t>je akcijsko strateški dokument, ki bo za obdobje do leta 2030 (s pogledom do 2040) določal cilje, politike in ukrepe na petih razsežnostih energetske unije: razogljičenje (emisije TGP in OVE), energetska učinkovitost, energetska varnost, notranji trg ter raziskave, inovacije in konkurenčnost.</w:t>
      </w:r>
    </w:p>
    <w:p w14:paraId="4DAECB79" w14:textId="77777777" w:rsidR="00B33905" w:rsidRPr="00893579" w:rsidRDefault="00B33905" w:rsidP="00494D76">
      <w:pPr>
        <w:pStyle w:val="Bodytext60"/>
        <w:shd w:val="clear" w:color="auto" w:fill="auto"/>
        <w:spacing w:after="0" w:line="260" w:lineRule="atLeast"/>
        <w:jc w:val="both"/>
        <w:rPr>
          <w:rFonts w:ascii="Arial" w:hAnsi="Arial" w:cs="Arial"/>
          <w:b w:val="0"/>
          <w:sz w:val="22"/>
          <w:szCs w:val="22"/>
        </w:rPr>
      </w:pPr>
    </w:p>
    <w:p w14:paraId="51AB0604" w14:textId="77777777" w:rsidR="008B1728" w:rsidRPr="00893579" w:rsidRDefault="008B1728" w:rsidP="002B0ECF">
      <w:pPr>
        <w:pStyle w:val="Napis"/>
      </w:pPr>
      <w:bookmarkStart w:id="13" w:name="_Toc48743997"/>
      <w:bookmarkStart w:id="14" w:name="_Toc48744363"/>
      <w:bookmarkStart w:id="15" w:name="_Toc48744729"/>
      <w:bookmarkStart w:id="16" w:name="_Toc48745095"/>
      <w:bookmarkStart w:id="17" w:name="_Toc48745461"/>
      <w:bookmarkStart w:id="18" w:name="_Toc49333845"/>
      <w:bookmarkStart w:id="19" w:name="_Toc50377005"/>
      <w:bookmarkStart w:id="20" w:name="_Toc50377434"/>
      <w:bookmarkStart w:id="21" w:name="_Toc50377861"/>
      <w:bookmarkStart w:id="22" w:name="_Toc31885630"/>
      <w:bookmarkStart w:id="23" w:name="_Toc42260437"/>
      <w:bookmarkEnd w:id="13"/>
      <w:bookmarkEnd w:id="14"/>
      <w:bookmarkEnd w:id="15"/>
      <w:bookmarkEnd w:id="16"/>
      <w:bookmarkEnd w:id="17"/>
      <w:bookmarkEnd w:id="18"/>
      <w:bookmarkEnd w:id="19"/>
      <w:bookmarkEnd w:id="20"/>
      <w:bookmarkEnd w:id="21"/>
      <w:r w:rsidRPr="00893579">
        <w:br w:type="page"/>
      </w:r>
    </w:p>
    <w:p w14:paraId="0603BAE2" w14:textId="1EEB5BDA" w:rsidR="00C52790" w:rsidRPr="00893579" w:rsidRDefault="00C52790" w:rsidP="002034A1">
      <w:pPr>
        <w:pStyle w:val="Naslov1"/>
        <w:tabs>
          <w:tab w:val="clear" w:pos="4537"/>
          <w:tab w:val="left" w:pos="0"/>
        </w:tabs>
        <w:spacing w:before="360"/>
        <w:rPr>
          <w:rFonts w:cs="Arial"/>
          <w:color w:val="auto"/>
          <w:szCs w:val="24"/>
        </w:rPr>
      </w:pPr>
      <w:bookmarkStart w:id="24" w:name="_Toc55512301"/>
      <w:r w:rsidRPr="00893579">
        <w:rPr>
          <w:rFonts w:cs="Arial"/>
          <w:color w:val="auto"/>
          <w:szCs w:val="24"/>
        </w:rPr>
        <w:lastRenderedPageBreak/>
        <w:t>PODNEBNE SPREMEMBE</w:t>
      </w:r>
      <w:bookmarkEnd w:id="22"/>
      <w:bookmarkEnd w:id="23"/>
      <w:bookmarkEnd w:id="24"/>
    </w:p>
    <w:p w14:paraId="3433519B" w14:textId="2DC7FCA8" w:rsidR="00894CA5" w:rsidRPr="00893579" w:rsidRDefault="00894CA5" w:rsidP="002B0ECF">
      <w:pPr>
        <w:pStyle w:val="Napis"/>
      </w:pPr>
      <w:r w:rsidRPr="00893579">
        <w:t xml:space="preserve">Vse izrazitejše podnebne spremembe </w:t>
      </w:r>
      <w:r w:rsidR="00B20627" w:rsidRPr="00893579">
        <w:t>postajajo opazne</w:t>
      </w:r>
      <w:r w:rsidR="0085684A" w:rsidRPr="00893579">
        <w:t xml:space="preserve"> </w:t>
      </w:r>
      <w:r w:rsidRPr="00893579">
        <w:t xml:space="preserve">v vseh delih Zemljinega podnebnega sistema: </w:t>
      </w:r>
      <w:r w:rsidR="0085684A" w:rsidRPr="00893579">
        <w:t xml:space="preserve">segrevajo se </w:t>
      </w:r>
      <w:r w:rsidRPr="00893579">
        <w:t xml:space="preserve">ozračje </w:t>
      </w:r>
      <w:r w:rsidR="0085684A" w:rsidRPr="00893579">
        <w:t xml:space="preserve">in oceani, </w:t>
      </w:r>
      <w:r w:rsidRPr="00893579">
        <w:t xml:space="preserve">spreminjajo se značilni </w:t>
      </w:r>
      <w:r w:rsidR="00305957" w:rsidRPr="00893579">
        <w:t xml:space="preserve">padavinski režimi in </w:t>
      </w:r>
      <w:r w:rsidRPr="00893579">
        <w:t xml:space="preserve">vzorci kroženja zraka, dviga se višina morske gladine, krči se površina pokrita z ledom in snegom, </w:t>
      </w:r>
      <w:r w:rsidR="0085684A" w:rsidRPr="00893579">
        <w:t xml:space="preserve">prihaja do </w:t>
      </w:r>
      <w:r w:rsidRPr="00893579">
        <w:t>s</w:t>
      </w:r>
      <w:r w:rsidR="0085684A" w:rsidRPr="00893579">
        <w:t>prememb v</w:t>
      </w:r>
      <w:r w:rsidRPr="00893579">
        <w:t xml:space="preserve"> </w:t>
      </w:r>
      <w:r w:rsidR="0085684A" w:rsidRPr="00893579">
        <w:t xml:space="preserve">fenologiji in </w:t>
      </w:r>
      <w:r w:rsidRPr="00893579">
        <w:t>rastlinski</w:t>
      </w:r>
      <w:r w:rsidR="0085684A" w:rsidRPr="00893579">
        <w:t>h</w:t>
      </w:r>
      <w:r w:rsidRPr="00893579">
        <w:t xml:space="preserve"> pasovi</w:t>
      </w:r>
      <w:r w:rsidR="0085684A" w:rsidRPr="00893579">
        <w:t>h</w:t>
      </w:r>
      <w:r w:rsidRPr="00893579">
        <w:t xml:space="preserve">. </w:t>
      </w:r>
      <w:r w:rsidR="0085684A" w:rsidRPr="00893579">
        <w:t>Vzrok s</w:t>
      </w:r>
      <w:r w:rsidRPr="00893579">
        <w:t>prememb ni mogoče pojasniti</w:t>
      </w:r>
      <w:r w:rsidR="0085684A" w:rsidRPr="00893579">
        <w:t xml:space="preserve"> zgolj z naravnimi dejavniki</w:t>
      </w:r>
      <w:r w:rsidRPr="00893579">
        <w:t>, zato znanstvena skupnost</w:t>
      </w:r>
      <w:r w:rsidR="003B263F" w:rsidRPr="00893579">
        <w:t xml:space="preserve"> (ARSO, 2018)</w:t>
      </w:r>
      <w:r w:rsidRPr="00893579">
        <w:t xml:space="preserve"> z visoko gotovostjo </w:t>
      </w:r>
      <w:r w:rsidR="0085684A" w:rsidRPr="00893579">
        <w:t xml:space="preserve">kot glavni vzrok določa </w:t>
      </w:r>
      <w:r w:rsidR="008F36E7" w:rsidRPr="00893579">
        <w:t>človeške aktivnosti, spreminjanje rabe tal ter povečevanje emisij TGP in aerosolov, ki spreminjajo sestavo ozračja in tako vplivajo na energijsko bilanco Zemlje kot celote</w:t>
      </w:r>
      <w:r w:rsidR="00436BFA" w:rsidRPr="00893579">
        <w:t xml:space="preserve"> </w:t>
      </w:r>
      <w:r w:rsidR="003B263F" w:rsidRPr="00893579">
        <w:t>(Strategija prilagajanja…, 2008)</w:t>
      </w:r>
      <w:r w:rsidR="008F36E7" w:rsidRPr="00893579">
        <w:t>.</w:t>
      </w:r>
    </w:p>
    <w:p w14:paraId="6BE116A0" w14:textId="045284FA" w:rsidR="00C2329E" w:rsidRPr="00893579" w:rsidRDefault="00C2329E" w:rsidP="002B0ECF">
      <w:pPr>
        <w:pStyle w:val="Napis"/>
      </w:pPr>
      <w:r w:rsidRPr="00893579">
        <w:t xml:space="preserve">Na začetku velja pojasniti razliko med blaženjem in prilagajanjem na podnebne spremembe. Pod  ukrepe </w:t>
      </w:r>
      <w:r w:rsidRPr="00893579">
        <w:rPr>
          <w:b/>
        </w:rPr>
        <w:t>blaženja</w:t>
      </w:r>
      <w:r w:rsidRPr="00893579">
        <w:t xml:space="preserve"> podnebnih sprememb uvrščamo ukrepe za zmanjšanje hitrosti in obsega antropogeno povzročenih podnebnih sprememb (na primer zmanjšanje emisiji TGP, povečanje ponorov za TGP,..). Pod ukrepe </w:t>
      </w:r>
      <w:r w:rsidRPr="00893579">
        <w:rPr>
          <w:b/>
        </w:rPr>
        <w:t>prilagajanja</w:t>
      </w:r>
      <w:r w:rsidRPr="00893579">
        <w:t xml:space="preserve"> na podnebne spremembe pa uvrščamo ukrepe za zmanjšanje negativnih učinkov podnebnih sprememb (na primer protitočne mreže, okrepljena zdravstvena zaščita pred novimi boleznimi ipd.). V prostorskem smislu blaženje zagotavlja globalne koristi in se rešuje ob mednarodnem sodelovanju, medtem ko ima prilagajanje predvsem lokalni pomen, saj večinoma prinaša koristi na lokalni ravni. V časovnem smislu so učinki blaženja dolgoročni, zaradi vztrajnosti podnebnega sistema, medtem ko ima prilagoditev takojšnji učinek, saj zmanjšuje ranljivost. Sektorsko gledano ima tako blaženje prioriteto v energetiki, prometu, industriji in ravnanju z odpadki, medtem ko ima prilagajanje prednostno nalogo v kmetijstvu in vodnem sektorju. (Kajfež Bogataj, 2014</w:t>
      </w:r>
      <w:r w:rsidR="00967495" w:rsidRPr="00893579">
        <w:t xml:space="preserve">). </w:t>
      </w:r>
    </w:p>
    <w:p w14:paraId="1E282878" w14:textId="73F91F8F" w:rsidR="00894CA5" w:rsidRPr="00893579" w:rsidRDefault="0068634D" w:rsidP="002B0ECF">
      <w:pPr>
        <w:pStyle w:val="Napis"/>
      </w:pPr>
      <w:r w:rsidRPr="00893579">
        <w:t xml:space="preserve">V Sloveniji se je povprečna temperatura zraka v obdobju 1961–2011 dvignila za 1,7 °C. Najbolj so se ogrela poletja in pomladi, nekoliko manj pa zime. Še veliko bolj kakor temperatura so spremenljive padavine. Višina padavin se je v obdobju 1961–2011 na letni ravni zmanjšala za okoli 10% (vzhodna polovica države) do 15 % (zahodna polovica države) in sicer v spomladanskih in poletnih mesecih. </w:t>
      </w:r>
      <w:r w:rsidR="002B3851" w:rsidRPr="00893579">
        <w:t>Podnebne spremembe že vpliv</w:t>
      </w:r>
      <w:r w:rsidR="00B20627" w:rsidRPr="00893579">
        <w:t>ajo</w:t>
      </w:r>
      <w:r w:rsidR="002B3851" w:rsidRPr="00893579">
        <w:t xml:space="preserve"> na kmetijstvo in gozdarstvo, </w:t>
      </w:r>
      <w:r w:rsidR="00B20627" w:rsidRPr="00893579">
        <w:t xml:space="preserve">torej </w:t>
      </w:r>
      <w:r w:rsidR="00894CA5" w:rsidRPr="00893579">
        <w:t>sektor</w:t>
      </w:r>
      <w:r w:rsidR="002B3851" w:rsidRPr="00893579">
        <w:t>ja</w:t>
      </w:r>
      <w:r w:rsidR="00894CA5" w:rsidRPr="00893579">
        <w:t xml:space="preserve">, </w:t>
      </w:r>
      <w:r w:rsidR="00305957" w:rsidRPr="00893579">
        <w:t>naj</w:t>
      </w:r>
      <w:r w:rsidR="00894CA5" w:rsidRPr="00893579">
        <w:t>tesn</w:t>
      </w:r>
      <w:r w:rsidR="00305957" w:rsidRPr="00893579">
        <w:t>eje</w:t>
      </w:r>
      <w:r w:rsidR="00894CA5" w:rsidRPr="00893579">
        <w:t xml:space="preserve"> povezan</w:t>
      </w:r>
      <w:r w:rsidR="002B3851" w:rsidRPr="00893579">
        <w:t>a</w:t>
      </w:r>
      <w:r w:rsidR="00894CA5" w:rsidRPr="00893579">
        <w:t xml:space="preserve"> z vremenom in podnebjem</w:t>
      </w:r>
      <w:r w:rsidR="00B20627" w:rsidRPr="00893579">
        <w:t xml:space="preserve">. Še več vplivov pa se, odvisno od obstoječega podnebja, tipa in rabe tal, infrastrukture ter političnih in gospodarskih pogojev, pričakuje v prihodnjih letih. Čeprav imata obe </w:t>
      </w:r>
      <w:r w:rsidR="002B3851" w:rsidRPr="00893579">
        <w:t>dejavnosti pomembno vlogo pri blaženju podnebnih sprememb</w:t>
      </w:r>
      <w:r w:rsidR="00436BFA" w:rsidRPr="00893579">
        <w:t xml:space="preserve"> (ARSO, 2018)</w:t>
      </w:r>
      <w:r w:rsidR="00B20627" w:rsidRPr="00893579">
        <w:t>,</w:t>
      </w:r>
      <w:r w:rsidR="002B3851" w:rsidRPr="00893579">
        <w:t xml:space="preserve"> </w:t>
      </w:r>
      <w:r w:rsidR="00B20627" w:rsidRPr="00893579">
        <w:t xml:space="preserve">se bosta na podnebne spremembe morala najprej prilagoditi. </w:t>
      </w:r>
      <w:r w:rsidR="006D234A" w:rsidRPr="00893579">
        <w:t xml:space="preserve">Vpliv podnebnih sprememb je raznolik, kaže pa se predvsem v različno povečanem številu, obsegu in intenzivnosti posameznih ekstremnih vremenskih razmer in posledičnih naravnih nesrečah, zato je spekter prilagajanja nanje temu primerno širok. </w:t>
      </w:r>
      <w:r w:rsidR="00894CA5" w:rsidRPr="00893579">
        <w:t>Prilagajanje teh dejavnosti na podnebne spremembe poteka počasi in postopoma</w:t>
      </w:r>
      <w:r w:rsidR="00600CC1" w:rsidRPr="00893579">
        <w:t>. Za</w:t>
      </w:r>
      <w:r w:rsidR="00894CA5" w:rsidRPr="00893579">
        <w:t xml:space="preserve"> kmetijstvo in gozdarstvo </w:t>
      </w:r>
      <w:r w:rsidR="00600CC1" w:rsidRPr="00893579">
        <w:t xml:space="preserve">je </w:t>
      </w:r>
      <w:r w:rsidR="00894CA5" w:rsidRPr="00893579">
        <w:t xml:space="preserve">ključna za pravočasno pripravo ocene tveganj in razvoj strategij prilagajanja. </w:t>
      </w:r>
    </w:p>
    <w:p w14:paraId="62AC8551" w14:textId="6817C487" w:rsidR="00A47926" w:rsidRDefault="00A47926" w:rsidP="002B0ECF">
      <w:pPr>
        <w:pStyle w:val="Napis"/>
      </w:pPr>
      <w:r w:rsidRPr="00A47926">
        <w:t>Kmetijstvo je povsem odvisno od vremena oz. podnebnih razmer, saj imajo temperatura zraka in tal, sončno obsevanje, zračna vlaga, količina in razporeditev padavin, ter pogostnost in intenzivnost vremenskih ujm odločilen vpliv na kmetijsko pridelavo, kjer vpliva tudi na pojave in širjenje bolezni in škodljivcev rastlin. Spremenjene podnebne razmere pomenijo tudi ugodnejše pogoje za ustalitev novih bolezni in škodljivcev, če pride do njihovega vnosa.</w:t>
      </w:r>
    </w:p>
    <w:p w14:paraId="04E1223A" w14:textId="52CB2274" w:rsidR="00894CA5" w:rsidRPr="00893579" w:rsidRDefault="00894CA5" w:rsidP="002B0ECF">
      <w:pPr>
        <w:pStyle w:val="Napis"/>
      </w:pPr>
      <w:r w:rsidRPr="00893579">
        <w:lastRenderedPageBreak/>
        <w:t xml:space="preserve">Kmetijstvo in gozdarstvo naj bi vsaj v minimalno predpisanem obsegu upoštevala in uporabljala orodja iz Strategije prilagajanja </w:t>
      </w:r>
      <w:r w:rsidR="00C0537E" w:rsidRPr="00893579">
        <w:t>s</w:t>
      </w:r>
      <w:r w:rsidRPr="00893579">
        <w:t>lovenskega kmetijstva in gozdarstva podnebnim spremembam</w:t>
      </w:r>
      <w:r w:rsidR="00436BFA" w:rsidRPr="00893579">
        <w:t xml:space="preserve"> (Strategija prilagajanja, .., 2008)</w:t>
      </w:r>
      <w:r w:rsidRPr="00893579">
        <w:t xml:space="preserve"> in z njo povezanega Akcijskega načrta prilaga</w:t>
      </w:r>
      <w:r w:rsidR="00B36A12" w:rsidRPr="00893579">
        <w:t>ja</w:t>
      </w:r>
      <w:r w:rsidRPr="00893579">
        <w:t xml:space="preserve">nja na podnebne spremembe. </w:t>
      </w:r>
      <w:r w:rsidR="00C0537E" w:rsidRPr="00893579">
        <w:t>Gozdarstvo k temu zavezuje Pravilnik o varstvu gozdov</w:t>
      </w:r>
      <w:r w:rsidR="00436BFA" w:rsidRPr="00893579">
        <w:t xml:space="preserve"> (2009)</w:t>
      </w:r>
      <w:r w:rsidR="00305957" w:rsidRPr="00893579">
        <w:t>,</w:t>
      </w:r>
      <w:r w:rsidR="00C0537E" w:rsidRPr="00893579">
        <w:t xml:space="preserve"> </w:t>
      </w:r>
      <w:r w:rsidR="00305957" w:rsidRPr="00893579">
        <w:t xml:space="preserve">ki določa ukrepe za blaženje podnebnih sprememb in prilagajanje nanje, katere javna gozdarska služba predpisuje lastnikom gozdov. </w:t>
      </w:r>
      <w:r w:rsidRPr="00893579">
        <w:t xml:space="preserve">Ta prizadevanja oz. uporaba orodij </w:t>
      </w:r>
      <w:r w:rsidR="00305957" w:rsidRPr="00893579">
        <w:t xml:space="preserve">v kmetijstvu in gozdarstvu </w:t>
      </w:r>
      <w:r w:rsidRPr="00893579">
        <w:t>ne smejo vplivati na zmanjševanje količin proizvedene zdrave hrane</w:t>
      </w:r>
      <w:r w:rsidR="00982AF1" w:rsidRPr="00893579">
        <w:t xml:space="preserve"> ali </w:t>
      </w:r>
      <w:proofErr w:type="spellStart"/>
      <w:r w:rsidR="00982AF1" w:rsidRPr="00893579">
        <w:t>lesnoproizvodne</w:t>
      </w:r>
      <w:proofErr w:type="spellEnd"/>
      <w:r w:rsidR="00982AF1" w:rsidRPr="00893579">
        <w:t xml:space="preserve"> funkcije gozdov</w:t>
      </w:r>
      <w:r w:rsidRPr="00893579">
        <w:t>, ampak jo morajo z inovativnimi pristopi še povečati.</w:t>
      </w:r>
    </w:p>
    <w:p w14:paraId="07A57226" w14:textId="2114763E" w:rsidR="00894CA5" w:rsidRPr="00893579" w:rsidRDefault="00894CA5" w:rsidP="002B0ECF">
      <w:pPr>
        <w:pStyle w:val="Napis"/>
      </w:pPr>
      <w:r w:rsidRPr="00893579">
        <w:t xml:space="preserve">Z vidika kmetijstva je najbolj pomembno poznavanje temperature tal v času rastne dobe, od aprila do septembra. Temperatura tal vpliva na številne fizikalne, mikrobiološke ter biološke procese v tleh, zato je še posebej pomembna za kmetijstvo. Segrevanje tal bo med drugim vplivalo na kvaliteto tal, ki jo strokovni viri opišejo z »zdravstvenim stanjem tal«. Tla se močno odzivajo na spremenljivost in intenziteto padavin in na sušne dogodke. Pomemben del strategije prilagajanja na spremembe bo ustrezna raba in tehnologija obdelave tal, predvsem s povečanjem vsebnosti organskih snovi v tleh. Večja vsebnost organske snovi ne vpliva le na mikrobiološko aktivnost v tleh, ki zagotavlja živost tal, pozitivno vpliva tudi na infiltracijo in na zadrževalno sposobnost tal za vodo, s katerimi se tla branijo pred posledicami intenzivnih </w:t>
      </w:r>
      <w:r w:rsidR="004F0597" w:rsidRPr="00893579">
        <w:t>padavin in suš</w:t>
      </w:r>
      <w:r w:rsidR="00436BFA" w:rsidRPr="00893579">
        <w:t xml:space="preserve"> (ARSO, 2018)</w:t>
      </w:r>
      <w:r w:rsidRPr="00893579">
        <w:t>.</w:t>
      </w:r>
    </w:p>
    <w:p w14:paraId="115A0D62" w14:textId="77777777" w:rsidR="000B592F" w:rsidRDefault="00894CA5" w:rsidP="00A47926">
      <w:pPr>
        <w:pStyle w:val="Napis"/>
      </w:pPr>
      <w:r w:rsidRPr="00893579">
        <w:t xml:space="preserve">Prav tako je pomemben fenološki razvoj rastlin, ki je pomemben </w:t>
      </w:r>
      <w:proofErr w:type="spellStart"/>
      <w:r w:rsidRPr="00893579">
        <w:t>bio</w:t>
      </w:r>
      <w:proofErr w:type="spellEnd"/>
      <w:r w:rsidRPr="00893579">
        <w:t>-indikator podnebnih sprememb. Spremenjen fenološki razvoj bo vplival na kmetijstvo, gozdarstvo, vrtnarstvo in tudi na naravno okolje. Pomembna lastnost fenološkega razvoja je velika medletna variabilnost. Številne obdelave dolgoletnih nizov fenoloških podatkov so pokazale, da je spomladanski fenološki razvoj danes zgodnejši kot je bil še pred pol stoletja, kar je posledica spreminjajočega podnebja, zlasti temperature zraka</w:t>
      </w:r>
      <w:r w:rsidR="00436BFA" w:rsidRPr="00893579">
        <w:t xml:space="preserve"> (ARSO, 2018)</w:t>
      </w:r>
      <w:r w:rsidRPr="00893579">
        <w:t>.</w:t>
      </w:r>
      <w:r w:rsidR="004F0597" w:rsidRPr="00893579">
        <w:t xml:space="preserve"> Veliko težavo povzroča tudi kombinacija odsotnosti snežne odeje, dolgotrajnosti spomladanskih suš in visokih temperatur zraka ter močnejših vetrov, ki dodatno izsušujejo tla ter povzročajo erozijo prsti.</w:t>
      </w:r>
      <w:r w:rsidR="00A47926">
        <w:t xml:space="preserve"> </w:t>
      </w:r>
    </w:p>
    <w:p w14:paraId="73324684" w14:textId="46C02418" w:rsidR="00A47926" w:rsidRPr="00A47926" w:rsidRDefault="00A47926" w:rsidP="00A47926">
      <w:pPr>
        <w:pStyle w:val="Napis"/>
        <w:rPr>
          <w:rFonts w:cs="Arial"/>
        </w:rPr>
      </w:pPr>
      <w:r w:rsidRPr="00A47926">
        <w:rPr>
          <w:rFonts w:cs="Arial"/>
        </w:rPr>
        <w:t>Fenološki razvoj se spremlja tudi za potrebe napovedovanja bolezni in škodljivcev. Zaradi zgodnejšega fenološkega razvoja se ti pojavijo bolj zgodaj in se zaradi daljše vegetacijske dobe lahko bolj namnožijo ter povzročijo večjo škodo. Meritve temperature na različnih nivojih ter določanje fenoloških faz rastlin sta parametra, ki vplivata na razvoj in razmnoževanje bolezni in škodljivcev rastlin. Višanje povprečne letne temperature vpliva na možnost ustalitve in širjenje novih, tudi karantenskih bolezni in škodljivcev rastlin, ki so lahko vneseni po naravni poti ali preko trgovine, s prineseni s potniško prtljago ali pa so kot t.i. ''</w:t>
      </w:r>
      <w:proofErr w:type="spellStart"/>
      <w:r w:rsidRPr="00A47926">
        <w:rPr>
          <w:rFonts w:cs="Arial"/>
        </w:rPr>
        <w:t>štoparji</w:t>
      </w:r>
      <w:proofErr w:type="spellEnd"/>
      <w:r w:rsidRPr="00A47926">
        <w:rPr>
          <w:rFonts w:cs="Arial"/>
        </w:rPr>
        <w:t>'' preneseni z drugimi izdelki, kot npr. avtomobili, orodje, lesene palete. Generalna skupščina Združenih narodov je tudi zaradi pomena ohranjanja zdravih rastlin za preprečevanje podnebnih sprememb  leto 2020 razglasila za mednarodno leto zdravja rastlin.</w:t>
      </w:r>
    </w:p>
    <w:p w14:paraId="252E7261" w14:textId="77777777" w:rsidR="00975A10" w:rsidRDefault="00975A10" w:rsidP="00975A10">
      <w:pPr>
        <w:pStyle w:val="Napis"/>
      </w:pPr>
      <w:r>
        <w:t xml:space="preserve">Zdravje rastlin pomeni za rastline enako kot medicina za človeka in veterina za živali. Zdrave rastline so hrana za ljudi in živali, življenjski prostor ter zdravo okolje. Rastline pomembno prispevajo npr. k čiščenju zraka, prispevajo k vodnemu staležu in preprečujejo erozijo. Rastlinska pridelava nudi ekonomsko varnost pomembnemu deležu prebivalcev. </w:t>
      </w:r>
    </w:p>
    <w:p w14:paraId="01E6A824" w14:textId="77777777" w:rsidR="00975A10" w:rsidRDefault="00975A10" w:rsidP="00975A10">
      <w:pPr>
        <w:pStyle w:val="Napis"/>
      </w:pPr>
      <w:r>
        <w:lastRenderedPageBreak/>
        <w:t>V  Sloveniji z rastlinsko pridelavo nismo samooskrbni, na svetovnem nivoju pa po podatkih FAO zaradi rastlinskih bolezni in škodljivcev vsako leto izgubimo do 40 odstotkov svetovnih prehranskih pridelkov (</w:t>
      </w:r>
      <w:proofErr w:type="spellStart"/>
      <w:r>
        <w:t>Savary</w:t>
      </w:r>
      <w:proofErr w:type="spellEnd"/>
      <w:r>
        <w:t xml:space="preserve"> in sod. </w:t>
      </w:r>
      <w:proofErr w:type="spellStart"/>
      <w:r>
        <w:t>Food</w:t>
      </w:r>
      <w:proofErr w:type="spellEnd"/>
      <w:r>
        <w:t xml:space="preserve"> </w:t>
      </w:r>
      <w:proofErr w:type="spellStart"/>
      <w:r>
        <w:t>Sec</w:t>
      </w:r>
      <w:proofErr w:type="spellEnd"/>
      <w:r>
        <w:t xml:space="preserve">. 2012;4:519–537). Spremembe temperatur, količine in pogostosti padavin ter povečana količina CO2 botrujejo pogostejšim vnosom, ustalitvam in pogosto širjenju škodljivih organizmov in njihovih prenašalcev, tako znanih kot novih, na nova območja. Med primeri v zadnjih letih lahko navedemo bakterijski ožig, ki ga povzroča </w:t>
      </w:r>
      <w:proofErr w:type="spellStart"/>
      <w:r>
        <w:t>Xylella</w:t>
      </w:r>
      <w:proofErr w:type="spellEnd"/>
      <w:r>
        <w:t xml:space="preserve"> </w:t>
      </w:r>
      <w:proofErr w:type="spellStart"/>
      <w:r>
        <w:t>fastidiosa</w:t>
      </w:r>
      <w:proofErr w:type="spellEnd"/>
      <w:r>
        <w:t xml:space="preserve"> in virus rjave </w:t>
      </w:r>
      <w:proofErr w:type="spellStart"/>
      <w:r>
        <w:t>grbančavosti</w:t>
      </w:r>
      <w:proofErr w:type="spellEnd"/>
      <w:r>
        <w:t xml:space="preserve"> plodov paradižnika. Spremembe prispevajo tudi k slabljenju rastlin, ki so zato bolj občutljive na okužbe (</w:t>
      </w:r>
      <w:proofErr w:type="spellStart"/>
      <w:r>
        <w:t>Hunjan</w:t>
      </w:r>
      <w:proofErr w:type="spellEnd"/>
      <w:r>
        <w:t xml:space="preserve"> in </w:t>
      </w:r>
      <w:proofErr w:type="spellStart"/>
      <w:r>
        <w:t>Lore</w:t>
      </w:r>
      <w:proofErr w:type="spellEnd"/>
      <w:r>
        <w:t xml:space="preserve">, </w:t>
      </w:r>
      <w:proofErr w:type="spellStart"/>
      <w:r>
        <w:t>Crop</w:t>
      </w:r>
      <w:proofErr w:type="spellEnd"/>
      <w:r>
        <w:t xml:space="preserve"> </w:t>
      </w:r>
      <w:proofErr w:type="spellStart"/>
      <w:r>
        <w:t>Protection</w:t>
      </w:r>
      <w:proofErr w:type="spellEnd"/>
      <w:r>
        <w:t xml:space="preserve"> </w:t>
      </w:r>
      <w:proofErr w:type="spellStart"/>
      <w:r>
        <w:t>Under</w:t>
      </w:r>
      <w:proofErr w:type="spellEnd"/>
      <w:r>
        <w:t xml:space="preserve"> </w:t>
      </w:r>
      <w:proofErr w:type="spellStart"/>
      <w:r>
        <w:t>Changing</w:t>
      </w:r>
      <w:proofErr w:type="spellEnd"/>
      <w:r>
        <w:t xml:space="preserve"> </w:t>
      </w:r>
      <w:proofErr w:type="spellStart"/>
      <w:r>
        <w:t>Climate</w:t>
      </w:r>
      <w:proofErr w:type="spellEnd"/>
      <w:r>
        <w:t xml:space="preserve">. Springer </w:t>
      </w:r>
      <w:proofErr w:type="spellStart"/>
      <w:r>
        <w:t>International</w:t>
      </w:r>
      <w:proofErr w:type="spellEnd"/>
      <w:r>
        <w:t xml:space="preserve"> </w:t>
      </w:r>
      <w:proofErr w:type="spellStart"/>
      <w:r>
        <w:t>Publishing</w:t>
      </w:r>
      <w:proofErr w:type="spellEnd"/>
      <w:r>
        <w:t xml:space="preserve">, </w:t>
      </w:r>
      <w:proofErr w:type="spellStart"/>
      <w:r>
        <w:t>Cham</w:t>
      </w:r>
      <w:proofErr w:type="spellEnd"/>
      <w:r>
        <w:t xml:space="preserve">, </w:t>
      </w:r>
      <w:proofErr w:type="spellStart"/>
      <w:r>
        <w:t>pp</w:t>
      </w:r>
      <w:proofErr w:type="spellEnd"/>
      <w:r>
        <w:t xml:space="preserve">. 85–100.   </w:t>
      </w:r>
    </w:p>
    <w:p w14:paraId="08CD29B3" w14:textId="77777777" w:rsidR="00975A10" w:rsidRDefault="00975A10" w:rsidP="00975A10">
      <w:pPr>
        <w:pStyle w:val="Napis"/>
      </w:pPr>
      <w:r>
        <w:t>Zgodnje odkrivanje okuženih rastlin z laboratorijskim testiranjem je prva obrambna linija, ki prepreči vstop okuženih rastlin in v primeru obvladovanja vnosov prispeva k oblikovanju ustreznih ukrepov.  Sredstva, ki se porabijo za preventivo vstopa in širjenja bolezni v državo, so neprimerljivo nižja v primerjavi s sredstvi, ki jih potrošimo za blaženje posledic epidemij. Primer: program preiskav za zlato trsno rumenico je na letni ravni znašal 62.295 € (0,4 %) v primerjavi z 20 % škodo na vinski trti,  ki je bila ocenjena na preko  12.MIO €/leto; v primeru hruševega ožiga je bilo vloženo v program preiskav 68.230 € (1,3 %) v primerjavi z 20 % škodo na jablanah in hruškah, ki je bila ocenjena na preko  7MIO €/leto, prav tako na letni ravni  (Knapič in sod., 2011).</w:t>
      </w:r>
    </w:p>
    <w:p w14:paraId="53ECFDA1" w14:textId="41C5697C" w:rsidR="00975A10" w:rsidRDefault="00975A10" w:rsidP="00975A10">
      <w:pPr>
        <w:pStyle w:val="Napis"/>
      </w:pPr>
      <w:r>
        <w:t xml:space="preserve">V Evropi in Sloveniji se skokovito pojavljajo bolezni in škodljivci, ki jih prej nismo poznali.  </w:t>
      </w:r>
    </w:p>
    <w:p w14:paraId="0892FF09" w14:textId="2CA1D0AE" w:rsidR="00F83ADF" w:rsidRPr="00893579" w:rsidRDefault="00F83ADF" w:rsidP="002B0ECF">
      <w:pPr>
        <w:pStyle w:val="Napis"/>
      </w:pPr>
      <w:r w:rsidRPr="00893579">
        <w:t>Pomembno vlogo pri zagotavljanju ugodnega stanja okolja in blažitvi posledic podnebnih sprememb pripisujemo gozdu in njegovemu odvzemu in skladiščenju</w:t>
      </w:r>
      <w:r w:rsidR="00F55999" w:rsidRPr="00893579">
        <w:t xml:space="preserve"> </w:t>
      </w:r>
      <w:r w:rsidRPr="00893579">
        <w:t>CO</w:t>
      </w:r>
      <w:r w:rsidRPr="00893579">
        <w:rPr>
          <w:vertAlign w:val="subscript"/>
        </w:rPr>
        <w:t>2</w:t>
      </w:r>
      <w:r w:rsidRPr="00893579">
        <w:t xml:space="preserve"> iz ozračja ter vlogi pri preprečevanju erozije tal, varovanju pitne vode in čiščenju zraka. Gozd je vir lesa kot goriva ali materiala, ki nadomešča druge, energetsko bolj potratne in ekološko manj sprejemljive materiale. Vpliv različnih dejavnikov, od podnebnih sprememb oz. naravnih nesreč, kamor se šteje tudi vetrolom in </w:t>
      </w:r>
      <w:proofErr w:type="spellStart"/>
      <w:r w:rsidRPr="00893579">
        <w:t>prenamnožitve</w:t>
      </w:r>
      <w:proofErr w:type="spellEnd"/>
      <w:r w:rsidRPr="00893579">
        <w:t xml:space="preserve"> podlubnikov, do pojava novih organizmov in bolezni, ter težav pri pomlajevanju (predvsem jelke</w:t>
      </w:r>
      <w:r w:rsidR="006D234A" w:rsidRPr="00893579">
        <w:t xml:space="preserve"> in plemenitih listavcev</w:t>
      </w:r>
      <w:r w:rsidRPr="00893579">
        <w:t>), se je v zadnjih letih odrazil v zmanjšanju deleža iglavcev glede na listavce v lesni zalogi gozdov. V zadnjih desetih letih se je delež smreke v lesni zalogi gozdov zmanjšal z 31,9 % na 30,5 %, jelke s 7,5 % na 7,4 % in borov s 5,8 % na 5,5 %. Delež bukve se je na ta račun povečal z 31,8 % na 32,6 %, kakor tudi delež plemenitih listavcev s 4,7 % na 5,3 %</w:t>
      </w:r>
      <w:r w:rsidR="006D234A" w:rsidRPr="00893579">
        <w:t>, kljub težavami pri objedanju</w:t>
      </w:r>
      <w:r w:rsidRPr="00893579">
        <w:t>, medtem ko se deleži drugih drevesnih vrst (macesen, hrasti in mehki listavci) v glavnem niso spremenili.</w:t>
      </w:r>
    </w:p>
    <w:p w14:paraId="1B7A59F1" w14:textId="3C45DA2B" w:rsidR="00894CA5" w:rsidRPr="00893579" w:rsidRDefault="00894CA5" w:rsidP="002B0ECF">
      <w:pPr>
        <w:pStyle w:val="Napis"/>
      </w:pPr>
      <w:r w:rsidRPr="00893579">
        <w:t xml:space="preserve">Spodbujanje </w:t>
      </w:r>
      <w:r w:rsidR="002824F1" w:rsidRPr="00893579">
        <w:t>ukrepov iz Pravilnika o varstvu gozdov</w:t>
      </w:r>
      <w:r w:rsidR="00436BFA" w:rsidRPr="00893579">
        <w:t xml:space="preserve"> (</w:t>
      </w:r>
      <w:r w:rsidR="001F05AE" w:rsidRPr="00893579">
        <w:t xml:space="preserve">Pravilnik </w:t>
      </w:r>
      <w:r w:rsidR="00436BFA" w:rsidRPr="00893579">
        <w:t>o varstvu.., 2009)</w:t>
      </w:r>
      <w:r w:rsidR="002824F1" w:rsidRPr="00893579">
        <w:t xml:space="preserve"> in </w:t>
      </w:r>
      <w:r w:rsidRPr="00893579">
        <w:t xml:space="preserve">gozdarskih praks, ki so po Strategiji prilagajanja </w:t>
      </w:r>
      <w:r w:rsidR="00982AF1" w:rsidRPr="00893579">
        <w:t xml:space="preserve">slovenskega </w:t>
      </w:r>
      <w:r w:rsidRPr="00893579">
        <w:t>kmetijstva in gozdarstva podnebnim spremembam</w:t>
      </w:r>
      <w:r w:rsidR="00436BFA" w:rsidRPr="00893579">
        <w:t xml:space="preserve"> (Strategija prilagajanja…, 2008)</w:t>
      </w:r>
      <w:r w:rsidRPr="00893579">
        <w:t xml:space="preserve"> hkrati ugodne za blaženje podnebnih sprememb in prilagajanje nanje, pomaga pri ohranjanju razmeroma visokih lesnih zalog, </w:t>
      </w:r>
      <w:r w:rsidR="006D234A" w:rsidRPr="00893579">
        <w:t>podpori</w:t>
      </w:r>
      <w:r w:rsidRPr="00893579">
        <w:t xml:space="preserve"> rastiščem prilagojenim domorodnim drevesnim vrstam, zagotavljanju naravne obnove sestojev, preprečevanju gozdnih požarov, ohranjanju zastrtosti tal z rastlinstvom in preprečevanje </w:t>
      </w:r>
      <w:proofErr w:type="spellStart"/>
      <w:r w:rsidRPr="00893579">
        <w:t>steljarjenja</w:t>
      </w:r>
      <w:proofErr w:type="spellEnd"/>
      <w:r w:rsidRPr="00893579">
        <w:t>, ter hitri sanaciji predelov gozdov, ki so bili poškodovani zaradi biotskih ali abiotskih dejavnikov.</w:t>
      </w:r>
    </w:p>
    <w:p w14:paraId="0FEAF07E" w14:textId="04F06B18" w:rsidR="002824F1" w:rsidRPr="00893579" w:rsidRDefault="002824F1" w:rsidP="002B0ECF">
      <w:pPr>
        <w:pStyle w:val="Napis"/>
      </w:pPr>
      <w:r w:rsidRPr="00893579">
        <w:t xml:space="preserve">Obnove gozdov, poškodovanih v ujmah, potekajo večinoma po naravni poti. Ta način je skladen s sonaravnim načinom gospodarjenja in strategijo prilagajanja podnebnim spremembam ter tudi ekonomsko najugodnejši. Ostale površine, kjer na primer naravna obnova ni uspešna </w:t>
      </w:r>
      <w:r w:rsidR="007A2426" w:rsidRPr="00893579">
        <w:t xml:space="preserve">ali </w:t>
      </w:r>
      <w:r w:rsidRPr="00893579">
        <w:t xml:space="preserve">bi bila predolgotrajna, je treba čim hitreje </w:t>
      </w:r>
      <w:r w:rsidRPr="00893579">
        <w:lastRenderedPageBreak/>
        <w:t>zagotoviti funkcije gozda</w:t>
      </w:r>
      <w:r w:rsidR="007A2426" w:rsidRPr="00893579">
        <w:t xml:space="preserve"> in</w:t>
      </w:r>
      <w:r w:rsidR="006D234A" w:rsidRPr="00893579">
        <w:t xml:space="preserve"> preprečiti erozijo tal, </w:t>
      </w:r>
      <w:r w:rsidRPr="00893579">
        <w:t xml:space="preserve">se obnovijo s sadnjo </w:t>
      </w:r>
      <w:r w:rsidR="006D234A" w:rsidRPr="00893579">
        <w:t xml:space="preserve">ali </w:t>
      </w:r>
      <w:r w:rsidRPr="00893579">
        <w:t>setvijo semena, večinoma listavcev. Sofinanciranje obnove gozda s sadnjo sadik večinoma poteka iz sredstev PRP 2014–2020</w:t>
      </w:r>
      <w:r w:rsidR="005E1A04" w:rsidRPr="00893579">
        <w:t>.</w:t>
      </w:r>
    </w:p>
    <w:p w14:paraId="63B45282" w14:textId="0F50173F" w:rsidR="002824F1" w:rsidRPr="00893579" w:rsidRDefault="002824F1" w:rsidP="002B0ECF">
      <w:pPr>
        <w:pStyle w:val="Napis"/>
      </w:pPr>
      <w:r w:rsidRPr="00893579">
        <w:t xml:space="preserve">V skladu s sonaravnim pristopom gospodarjenja in pospeševanjem rastiščem prilagojenim domorodnim drevesnim vrstam, se dolgoročno izvaja postopna vzpostavitev naravnejše drevesne sestave iz nenaravnih enovrstnih in nestabilnih sestojev, največkrat smrekovih. V enovrstne, poškodovane in nestabilne gozdove se vnaša prostorsko razpršene skupine rastišču </w:t>
      </w:r>
      <w:r w:rsidR="007A2426" w:rsidRPr="00893579">
        <w:t xml:space="preserve">primerne drevesne </w:t>
      </w:r>
      <w:r w:rsidRPr="00893579">
        <w:t>vrst</w:t>
      </w:r>
      <w:r w:rsidR="007A2426" w:rsidRPr="00893579">
        <w:t>e</w:t>
      </w:r>
      <w:r w:rsidRPr="00893579">
        <w:t>, ki obogatijo zmes drevesnih vrst v sestoju in ki bodo zagotavljale nadaljnje širjenje rastišču primernih vrst in ponovno oblikovanje gozdov v naravnejši sestavi. V letu 2017 je bila tako sanacijska obnova smrekovih monokultur s sadnjo zasnovana na površini 1,41 ha</w:t>
      </w:r>
      <w:r w:rsidR="00C30A8E" w:rsidRPr="00893579">
        <w:t xml:space="preserve"> (Zavod za gozdove, 2018).</w:t>
      </w:r>
      <w:r w:rsidRPr="00893579">
        <w:t xml:space="preserve"> Projekt obnove nenaravnih enovrstnih gozdov se je postopno vključil v redne gozdnogospodarske načrte, izvajanja pa v redno gospodarjenje z gozdovi, zato novejših podatkov po letu 2017 ni.</w:t>
      </w:r>
    </w:p>
    <w:p w14:paraId="0981FC02" w14:textId="7718AD52" w:rsidR="00894CA5" w:rsidRPr="00893579" w:rsidRDefault="00894CA5" w:rsidP="002B0ECF">
      <w:pPr>
        <w:pStyle w:val="Napis"/>
      </w:pPr>
      <w:r w:rsidRPr="00893579">
        <w:t>Slovenija je na podlagi akcijskega načrta »Les je lep«</w:t>
      </w:r>
      <w:r w:rsidR="00A631E0" w:rsidRPr="00893579">
        <w:t xml:space="preserve"> </w:t>
      </w:r>
      <w:r w:rsidR="00C30A8E" w:rsidRPr="00893579">
        <w:t>(M</w:t>
      </w:r>
      <w:r w:rsidR="00A631E0" w:rsidRPr="00893579">
        <w:t>GRT</w:t>
      </w:r>
      <w:r w:rsidR="00C30A8E" w:rsidRPr="00893579">
        <w:t>, 2012)</w:t>
      </w:r>
      <w:r w:rsidRPr="00893579">
        <w:t xml:space="preserve"> lesne proizvode prepoznala kot strateško surovino in skladišče CO</w:t>
      </w:r>
      <w:r w:rsidRPr="00893579">
        <w:rPr>
          <w:vertAlign w:val="subscript"/>
        </w:rPr>
        <w:t>2</w:t>
      </w:r>
      <w:r w:rsidRPr="00893579">
        <w:t>, torej kot element v boju proti podnebnim spremembam. Ta operativni dokument slovensko lesnopredelovalno industrijo ponovno umešča med strateško pomembne in perspektivne gospodarske panoge z zadostno količino domače surovine. Na podlagi analize stanja določa cilje, ukrepe, kazalnike in roke za intenziviranje gospodarjenja z gozdovi ter za oživitev in razvoj predelave lesa in energetske uporabe njegovih ostankov. Načrt se izteče leta 2020.</w:t>
      </w:r>
    </w:p>
    <w:p w14:paraId="4FE56D2E" w14:textId="0B2FC667" w:rsidR="00894CA5" w:rsidRPr="00893579" w:rsidRDefault="00894CA5" w:rsidP="002B0ECF">
      <w:pPr>
        <w:pStyle w:val="Napis"/>
      </w:pPr>
      <w:r w:rsidRPr="00893579">
        <w:t xml:space="preserve">Podpora uporabi lesa kot surovine poteka tudi preko svetovalne mreže </w:t>
      </w:r>
      <w:proofErr w:type="spellStart"/>
      <w:r w:rsidRPr="00893579">
        <w:t>LesEnSvet</w:t>
      </w:r>
      <w:proofErr w:type="spellEnd"/>
      <w:r w:rsidR="00C30A8E" w:rsidRPr="00893579">
        <w:t xml:space="preserve"> (</w:t>
      </w:r>
      <w:r w:rsidR="000E0F0D" w:rsidRPr="00893579">
        <w:t>2004</w:t>
      </w:r>
      <w:r w:rsidR="00C30A8E" w:rsidRPr="00893579">
        <w:t>)</w:t>
      </w:r>
      <w:r w:rsidRPr="00893579">
        <w:t xml:space="preserve">, s svetovalci </w:t>
      </w:r>
      <w:r w:rsidR="001F05AE" w:rsidRPr="00893579">
        <w:t xml:space="preserve">javne </w:t>
      </w:r>
      <w:r w:rsidRPr="00893579">
        <w:t>službe kmetijskega svetovanja Kmetijsko gozdarske zbornice Slovenije</w:t>
      </w:r>
      <w:r w:rsidR="00C7635A" w:rsidRPr="00893579">
        <w:t xml:space="preserve"> (v </w:t>
      </w:r>
      <w:proofErr w:type="spellStart"/>
      <w:r w:rsidR="001F05AE" w:rsidRPr="00893579">
        <w:t>nnadaljevanju</w:t>
      </w:r>
      <w:proofErr w:type="spellEnd"/>
      <w:r w:rsidR="00C7635A" w:rsidRPr="00893579">
        <w:t>: KGZS)</w:t>
      </w:r>
      <w:r w:rsidRPr="00893579">
        <w:t xml:space="preserve">, energetskimi svetovalci (mreža </w:t>
      </w:r>
      <w:proofErr w:type="spellStart"/>
      <w:r w:rsidRPr="00893579">
        <w:t>EnSvet</w:t>
      </w:r>
      <w:proofErr w:type="spellEnd"/>
      <w:r w:rsidRPr="00893579">
        <w:t>) in gozdarji, zaposlenimi na Z</w:t>
      </w:r>
      <w:r w:rsidR="00C7635A" w:rsidRPr="00893579">
        <w:t xml:space="preserve">avodu za gozdove </w:t>
      </w:r>
      <w:r w:rsidR="00EA2103" w:rsidRPr="00893579">
        <w:t>S</w:t>
      </w:r>
      <w:r w:rsidR="00C7635A" w:rsidRPr="00893579">
        <w:t>lovenije (v nadaljevanju: ZGS)</w:t>
      </w:r>
      <w:r w:rsidRPr="00893579">
        <w:t>. Mreža je neformalno organizirana in deluje znotraj štirih inštitucij: Z</w:t>
      </w:r>
      <w:r w:rsidR="00EA2103" w:rsidRPr="00893579">
        <w:t>GS</w:t>
      </w:r>
      <w:r w:rsidRPr="00893579">
        <w:t>, K</w:t>
      </w:r>
      <w:r w:rsidR="00C7635A" w:rsidRPr="00893579">
        <w:t>GZS</w:t>
      </w:r>
      <w:r w:rsidRPr="00893579">
        <w:t>, Gradbenega inštituta, Ministrstva za okolje in prostor ter Gozdarskega inštituta Slovenije.</w:t>
      </w:r>
      <w:r w:rsidR="00B36A12" w:rsidRPr="00893579">
        <w:t xml:space="preserve"> (v nadaljevanju: GIS)</w:t>
      </w:r>
    </w:p>
    <w:p w14:paraId="52312A75" w14:textId="42DB0189" w:rsidR="00894CA5" w:rsidRPr="00893579" w:rsidRDefault="00894CA5" w:rsidP="002B0ECF">
      <w:pPr>
        <w:pStyle w:val="Napis"/>
      </w:pPr>
      <w:r w:rsidRPr="00893579">
        <w:t>Pri tem je pomembna tudi Uredba o zelenem javnem naročanju</w:t>
      </w:r>
      <w:r w:rsidR="000E0F0D" w:rsidRPr="00893579">
        <w:t xml:space="preserve"> (Uredba </w:t>
      </w:r>
      <w:proofErr w:type="spellStart"/>
      <w:r w:rsidR="000E0F0D" w:rsidRPr="00893579">
        <w:t>ZeJN</w:t>
      </w:r>
      <w:proofErr w:type="spellEnd"/>
      <w:r w:rsidR="000E0F0D" w:rsidRPr="00893579">
        <w:t xml:space="preserve"> 2017)</w:t>
      </w:r>
      <w:r w:rsidRPr="00893579">
        <w:t xml:space="preserve">, ki načrtuje zmanjšanje negativnega vpliva na okolje z javnim naročanjem okoljsko manj obremenjujočega blaga, storitev in gradenj, izboljšanje okoljske značilnosti obstoječe ponudbe in spodbudo razvoju okoljskih inovacij in krožnemu gospodarstvu ter daje zgled zasebnemu sektorju in potrošnikom. Uredba </w:t>
      </w:r>
      <w:proofErr w:type="spellStart"/>
      <w:r w:rsidRPr="00893579">
        <w:t>ZeJN</w:t>
      </w:r>
      <w:proofErr w:type="spellEnd"/>
      <w:r w:rsidRPr="00893579">
        <w:t xml:space="preserve"> </w:t>
      </w:r>
      <w:r w:rsidR="00E837E4" w:rsidRPr="00893579">
        <w:t xml:space="preserve">2017 </w:t>
      </w:r>
      <w:r w:rsidRPr="00893579">
        <w:t>določa, da znaša delež lesa ali lesnih tvoriv v pohištvu pri javnem naročanju najmanj 70 % prostornine uporabljenih materialov za izdelavo pohištva, najmanj 10 % pri ponovni uporabi gradbenega lesa v lesenih stenskih ploščah ter najmanj 30 % prostornine vgrajenih materialov ali lesnih tvoriv v stavbah (brez notranje opreme, plošče pritlične etaže in pod njo ležečih konstrukcij), razen če predpis ali namen uporabe to prepoveduje ali onemogoča.</w:t>
      </w:r>
    </w:p>
    <w:p w14:paraId="257BF0EA" w14:textId="54C61616" w:rsidR="00894CA5" w:rsidRPr="00893579" w:rsidRDefault="005E0261" w:rsidP="002B0ECF">
      <w:pPr>
        <w:pStyle w:val="Napis"/>
      </w:pPr>
      <w:r w:rsidRPr="00893579">
        <w:t>Kmetijstvo in gozdarstvo sta tudi vir trajnostnih – OVE. L</w:t>
      </w:r>
      <w:r w:rsidR="00894CA5" w:rsidRPr="00893579">
        <w:t>esno biomaso kot najpomembnejši</w:t>
      </w:r>
      <w:r w:rsidR="00416DD7" w:rsidRPr="00893579">
        <w:t xml:space="preserve"> OVE </w:t>
      </w:r>
      <w:r w:rsidR="00894CA5" w:rsidRPr="00893579">
        <w:t xml:space="preserve">v državi </w:t>
      </w:r>
      <w:r w:rsidRPr="00893579">
        <w:t xml:space="preserve">določa </w:t>
      </w:r>
      <w:r w:rsidR="00894CA5" w:rsidRPr="00893579">
        <w:t>AN</w:t>
      </w:r>
      <w:r w:rsidR="001C18BC" w:rsidRPr="00893579">
        <w:t>-</w:t>
      </w:r>
      <w:r w:rsidR="00894CA5" w:rsidRPr="00893579">
        <w:t xml:space="preserve">OVE, ki ga je sprejela Vlada Republike Slovenije. Pri tem se je vlada zavezala, da bo za dosego ciljev </w:t>
      </w:r>
      <w:r w:rsidRPr="00893579">
        <w:t>OVE</w:t>
      </w:r>
      <w:r w:rsidR="00894CA5" w:rsidRPr="00893579">
        <w:t xml:space="preserve"> zagotovila ustrezno podporno okolje med drugim za nadomeščanje kurilnega olja za ogrevanje z lesno biomaso in drugimi.</w:t>
      </w:r>
    </w:p>
    <w:p w14:paraId="13D42AE8" w14:textId="4E4A3E81" w:rsidR="00894CA5" w:rsidRPr="00893579" w:rsidRDefault="00894CA5" w:rsidP="002B0ECF">
      <w:pPr>
        <w:pStyle w:val="Napis"/>
      </w:pPr>
      <w:r w:rsidRPr="00893579">
        <w:lastRenderedPageBreak/>
        <w:t xml:space="preserve">Uredba </w:t>
      </w:r>
      <w:proofErr w:type="spellStart"/>
      <w:r w:rsidRPr="00893579">
        <w:t>ZeJN</w:t>
      </w:r>
      <w:proofErr w:type="spellEnd"/>
      <w:r w:rsidR="00E837E4" w:rsidRPr="00893579">
        <w:t xml:space="preserve"> 2017</w:t>
      </w:r>
      <w:r w:rsidRPr="00893579">
        <w:t xml:space="preserve"> med drugim določa tudi, da pri javnem naročanju znaša delež ekoloških živil najmanj 15 % in delež živil, ki izpolnjujejo posamezno, več ali vse zahteve iz sheme kakovosti najmanj 15 %, kar prav tako prispeva k zmanjšanju negativnih vplivov na okolje.</w:t>
      </w:r>
    </w:p>
    <w:p w14:paraId="63C6625E" w14:textId="35E604D8" w:rsidR="00C52790" w:rsidRPr="00893579" w:rsidRDefault="00C52790" w:rsidP="00C52790">
      <w:p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V zvezi s kmetijstvom in podnebnimi spremembami Evropska komisija izpostavlja naslednje</w:t>
      </w:r>
      <w:r w:rsidR="000E0F0D" w:rsidRPr="00893579">
        <w:rPr>
          <w:rFonts w:ascii="Arial" w:eastAsia="Arial" w:hAnsi="Arial" w:cs="Arial"/>
          <w:sz w:val="20"/>
          <w:szCs w:val="20"/>
          <w:lang w:eastAsia="en-US"/>
        </w:rPr>
        <w:t xml:space="preserve"> (EU…</w:t>
      </w:r>
      <w:proofErr w:type="spellStart"/>
      <w:r w:rsidR="000E0F0D" w:rsidRPr="00893579">
        <w:rPr>
          <w:rFonts w:ascii="Arial" w:eastAsia="Arial" w:hAnsi="Arial" w:cs="Arial"/>
          <w:sz w:val="20"/>
          <w:szCs w:val="20"/>
          <w:lang w:eastAsia="en-US"/>
        </w:rPr>
        <w:t>Breif</w:t>
      </w:r>
      <w:proofErr w:type="spellEnd"/>
      <w:r w:rsidR="000E0F0D" w:rsidRPr="00893579">
        <w:rPr>
          <w:rFonts w:ascii="Arial" w:eastAsia="Arial" w:hAnsi="Arial" w:cs="Arial"/>
          <w:sz w:val="20"/>
          <w:szCs w:val="20"/>
          <w:lang w:eastAsia="en-US"/>
        </w:rPr>
        <w:t xml:space="preserve"> </w:t>
      </w:r>
      <w:proofErr w:type="spellStart"/>
      <w:r w:rsidR="000E0F0D" w:rsidRPr="00893579">
        <w:rPr>
          <w:rFonts w:ascii="Arial" w:eastAsia="Arial" w:hAnsi="Arial" w:cs="Arial"/>
          <w:sz w:val="20"/>
          <w:szCs w:val="20"/>
          <w:lang w:eastAsia="en-US"/>
        </w:rPr>
        <w:t>No.4</w:t>
      </w:r>
      <w:proofErr w:type="spellEnd"/>
      <w:r w:rsidR="000E0F0D" w:rsidRPr="00893579">
        <w:rPr>
          <w:rFonts w:ascii="Arial" w:eastAsia="Arial" w:hAnsi="Arial" w:cs="Arial"/>
          <w:sz w:val="20"/>
          <w:szCs w:val="20"/>
          <w:lang w:eastAsia="en-US"/>
        </w:rPr>
        <w:t>)</w:t>
      </w:r>
      <w:r w:rsidRPr="00893579">
        <w:rPr>
          <w:rFonts w:ascii="Arial" w:eastAsia="Arial" w:hAnsi="Arial" w:cs="Arial"/>
          <w:sz w:val="20"/>
          <w:szCs w:val="20"/>
          <w:lang w:eastAsia="en-US"/>
        </w:rPr>
        <w:t>:</w:t>
      </w:r>
    </w:p>
    <w:p w14:paraId="4CB8A3C3" w14:textId="644CDEF1"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 xml:space="preserve">Kmetijstvo EU je vključno z rabo zemljišč in spremembami rabe zemljišč travinja in njiv, predstavljajo 12 % vseh emisij </w:t>
      </w:r>
      <w:proofErr w:type="spellStart"/>
      <w:r w:rsidR="00E837E4" w:rsidRPr="00893579">
        <w:rPr>
          <w:rFonts w:ascii="Arial" w:eastAsia="Calibri" w:hAnsi="Arial" w:cs="Arial"/>
          <w:sz w:val="20"/>
          <w:szCs w:val="20"/>
          <w:lang w:eastAsia="sl-SI"/>
        </w:rPr>
        <w:t>TGP</w:t>
      </w:r>
      <w:r w:rsidRPr="00893579">
        <w:rPr>
          <w:rFonts w:ascii="Arial" w:eastAsia="Calibri" w:hAnsi="Arial" w:cs="Arial"/>
          <w:sz w:val="20"/>
          <w:szCs w:val="20"/>
          <w:lang w:eastAsia="sl-SI"/>
        </w:rPr>
        <w:t>v</w:t>
      </w:r>
      <w:proofErr w:type="spellEnd"/>
      <w:r w:rsidRPr="00893579">
        <w:rPr>
          <w:rFonts w:ascii="Arial" w:eastAsia="Calibri" w:hAnsi="Arial" w:cs="Arial"/>
          <w:sz w:val="20"/>
          <w:szCs w:val="20"/>
          <w:lang w:eastAsia="sl-SI"/>
        </w:rPr>
        <w:t xml:space="preserve"> EU v letu 2016.</w:t>
      </w:r>
    </w:p>
    <w:p w14:paraId="626F5418" w14:textId="77777777"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Kmetijstvo EU je podnebnim spremembam bolj izpostavljeno kot večina drugih gospodarskih panog. Resnost vpliva ni odvisna samo od vpliva na podnebje, temveč tudi od izpostavljenosti in ranljivosti človeških in naravnih sistemov.</w:t>
      </w:r>
    </w:p>
    <w:p w14:paraId="63F9F7E8" w14:textId="77777777"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Možni prispevki sprememb kmetijskih praks za ublažitev emisij TGP iz kmetijstva vključujejo uporabo blažilnih tehnologij, ponor ogljika z boljšim upravljanjem s tlemi, proizvodnjo biomase, zmanjšanje intenzivnosti uporabe fosilnih goriv v kmetijski proizvodnji in zmanjšanje izgub ter odpadkov v kmetijski proizvodnji.</w:t>
      </w:r>
    </w:p>
    <w:p w14:paraId="07A85B4C" w14:textId="7411C1F4"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 xml:space="preserve">Kmetijstvo EU ima ključno vlogo za doseganje zavez iz Pariškega sporazuma o podnebnih spremembah in strategij EU na področju trajnosti in </w:t>
      </w:r>
      <w:proofErr w:type="spellStart"/>
      <w:r w:rsidRPr="00893579">
        <w:rPr>
          <w:rFonts w:ascii="Arial" w:eastAsia="Calibri" w:hAnsi="Arial" w:cs="Arial"/>
          <w:sz w:val="20"/>
          <w:szCs w:val="20"/>
          <w:lang w:eastAsia="sl-SI"/>
        </w:rPr>
        <w:t>biogospodarstva</w:t>
      </w:r>
      <w:proofErr w:type="spellEnd"/>
      <w:r w:rsidRPr="00893579">
        <w:rPr>
          <w:rFonts w:ascii="Arial" w:eastAsia="Calibri" w:hAnsi="Arial" w:cs="Arial"/>
          <w:sz w:val="20"/>
          <w:szCs w:val="20"/>
          <w:lang w:eastAsia="sl-SI"/>
        </w:rPr>
        <w:t xml:space="preserve"> s postopnim povečanjem ambicioznosti glede emisij TGP z upoštevanjem potencialih tveganj in stagnacije emisij iz kmetijstva od leta 2010 ob hkratnem zagotavljanju zanesljive preskrbo s hrano v EU.</w:t>
      </w:r>
    </w:p>
    <w:p w14:paraId="60C3282E" w14:textId="01D7ACDC"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 xml:space="preserve">Izkoristiti sinergije s praksami upravljanja tal za </w:t>
      </w:r>
      <w:proofErr w:type="spellStart"/>
      <w:r w:rsidRPr="00893579">
        <w:rPr>
          <w:rFonts w:ascii="Arial" w:eastAsia="Calibri" w:hAnsi="Arial" w:cs="Arial"/>
          <w:sz w:val="20"/>
          <w:szCs w:val="20"/>
          <w:lang w:eastAsia="sl-SI"/>
        </w:rPr>
        <w:t>sekvestr</w:t>
      </w:r>
      <w:r w:rsidR="0037688C" w:rsidRPr="00893579">
        <w:rPr>
          <w:rFonts w:ascii="Arial" w:eastAsia="Calibri" w:hAnsi="Arial" w:cs="Arial"/>
          <w:sz w:val="20"/>
          <w:szCs w:val="20"/>
          <w:lang w:eastAsia="sl-SI"/>
        </w:rPr>
        <w:t>acijo</w:t>
      </w:r>
      <w:proofErr w:type="spellEnd"/>
      <w:r w:rsidRPr="00893579">
        <w:rPr>
          <w:rFonts w:ascii="Arial" w:eastAsia="Calibri" w:hAnsi="Arial" w:cs="Arial"/>
          <w:sz w:val="20"/>
          <w:szCs w:val="20"/>
          <w:lang w:eastAsia="sl-SI"/>
        </w:rPr>
        <w:t xml:space="preserve"> in shranjevanje ogljika </w:t>
      </w:r>
      <w:r w:rsidR="0037688C" w:rsidRPr="00893579">
        <w:rPr>
          <w:rFonts w:ascii="Arial" w:eastAsia="Calibri" w:hAnsi="Arial" w:cs="Arial"/>
          <w:sz w:val="20"/>
          <w:szCs w:val="20"/>
          <w:lang w:eastAsia="sl-SI"/>
        </w:rPr>
        <w:t xml:space="preserve">ter </w:t>
      </w:r>
      <w:r w:rsidRPr="00893579">
        <w:rPr>
          <w:rFonts w:ascii="Arial" w:eastAsia="Calibri" w:hAnsi="Arial" w:cs="Arial"/>
          <w:sz w:val="20"/>
          <w:szCs w:val="20"/>
          <w:lang w:eastAsia="sl-SI"/>
        </w:rPr>
        <w:t>zmanjšati uhajanje ogljika.</w:t>
      </w:r>
    </w:p>
    <w:p w14:paraId="4A494716" w14:textId="34034C4D" w:rsidR="00C52790" w:rsidRPr="00893579" w:rsidRDefault="00C52790" w:rsidP="002B0ECF">
      <w:pPr>
        <w:pStyle w:val="Napis"/>
      </w:pPr>
      <w:r w:rsidRPr="00893579">
        <w:t>Tudi v Sloveniji sodobni potrošniki in javnost pričakujejo in zahtevajo, da bodo deležniki v verigi oskrbe s hrano, ob aktivni vlogi države ne le zagotavljali varno in kakovostno hrano ter ohranjali vitalno podeželje, ampak tudi varovali naravne vire in se ustrezno odzivali na podnebne spremembe. Blaženje in prilagajanje kmetijstva na podnebne spremembe je eden od osrednjih izzivov, na katerega se je treba odzvati z novimi rešitvami in spremembami. Pri tem pa je treba izpostaviti (omejeno) sposobnost kmetijskega sektorja k blaženju podnebnih sprememb, če želimo ohraniti obseg proizvodnje hrane. Prilagajanje pridelave in prireje na podnebne spremembe</w:t>
      </w:r>
      <w:r w:rsidR="00F7754A" w:rsidRPr="00893579">
        <w:t xml:space="preserve"> tako predstavlja poseben izziv.</w:t>
      </w:r>
    </w:p>
    <w:p w14:paraId="648737A8" w14:textId="08DA5DDB" w:rsidR="006F2F9A" w:rsidRDefault="00C52790" w:rsidP="002B0ECF">
      <w:pPr>
        <w:pStyle w:val="Napis"/>
      </w:pPr>
      <w:r w:rsidRPr="00893579">
        <w:t>Posledice podnebnih sprememb je mogoče preprečiti le z zgodnjim in temeljitim zmanjšanjem izpustov TGP. Ker pa se podnebje že spreminja, se mora družba hkrati spopasti z izzivom prilagajanja posledicam, ki se jim v tem stoletju ni več mogoče izogniti, tudi če se bo svetovno prizadevanje za blažitev podnebnih sprememb v naslednjih desetletjih izkazalo za uspešno. Prilagajanje podnebnim spremembam je postalo neizogibno in nujno dopolnilo k njihovi blažitvi, čeprav ni nadomestna možnost za zmanjševanje izpustov TGP</w:t>
      </w:r>
      <w:r w:rsidR="00F7754A" w:rsidRPr="00893579">
        <w:t>.</w:t>
      </w:r>
      <w:r w:rsidR="006F2F9A" w:rsidRPr="00893579">
        <w:t xml:space="preserve"> Ta podaja vizijo, da bo Slovenija do leta 2050 postala na vplive podnebnih sprememb prilagojena in odporna družba z visoko kakovostjo in varnostjo življenja, ki celovito izkorišča priložnosti v razmerah spremenjenega podnebja.</w:t>
      </w:r>
    </w:p>
    <w:p w14:paraId="54358F19" w14:textId="60314B82" w:rsidR="000B592F" w:rsidRPr="000B592F" w:rsidRDefault="000B592F" w:rsidP="000B592F">
      <w:pPr>
        <w:pStyle w:val="Napis"/>
      </w:pPr>
      <w:r w:rsidRPr="000B592F">
        <w:t>Zaradi višjih temperatur bo v Sloveniji možna prezimitev bolezni in škodljivcev rastlin, ki v tem trenutku povzročajo velike škode v toplejših državah. Njihova namnožitev s posledičnim propadanjem rastlin lahko bistveno vpliva tako na kmetijski sektor, kot tudi na gozdarski, poveča se uporaba FFS, če so ti sploh na voljo. Zdrave rastline bolje prenašajo podnebne spremembe, tudi višje temperature in sušo.</w:t>
      </w:r>
    </w:p>
    <w:p w14:paraId="5E2A9A82" w14:textId="77777777" w:rsidR="000B592F" w:rsidRPr="000B592F" w:rsidRDefault="000B592F" w:rsidP="000B592F">
      <w:pPr>
        <w:rPr>
          <w:lang w:eastAsia="sl-SI"/>
        </w:rPr>
      </w:pPr>
    </w:p>
    <w:p w14:paraId="2A446B3F" w14:textId="06890C2B" w:rsidR="00EC1E74" w:rsidRPr="00893579" w:rsidRDefault="00EC1E74" w:rsidP="00EC1E74">
      <w:pPr>
        <w:pStyle w:val="Naslov2"/>
        <w:rPr>
          <w:color w:val="auto"/>
          <w:lang w:eastAsia="sl-SI"/>
        </w:rPr>
      </w:pPr>
      <w:bookmarkStart w:id="25" w:name="_Toc55512302"/>
      <w:r w:rsidRPr="00893579">
        <w:rPr>
          <w:color w:val="auto"/>
          <w:lang w:eastAsia="sl-SI"/>
        </w:rPr>
        <w:t>Spremembe temperatur</w:t>
      </w:r>
      <w:bookmarkEnd w:id="25"/>
    </w:p>
    <w:p w14:paraId="1DD31F03" w14:textId="323916E5" w:rsidR="00EC1E74" w:rsidRPr="00893579" w:rsidRDefault="00EC1E74" w:rsidP="002B0ECF">
      <w:pPr>
        <w:pStyle w:val="Napis"/>
      </w:pPr>
      <w:r w:rsidRPr="00893579">
        <w:t xml:space="preserve">Povprečna temperatura zraka se je v obdobju 1961–2011 dvignila za 1,7 ºC. Trend naraščanja temperature zraka je nekoliko večji v vzhodni polovici države. Najbolj so se ogrela poletja in pomladi, nekoliko manj zime, </w:t>
      </w:r>
      <w:r w:rsidRPr="00893579">
        <w:lastRenderedPageBreak/>
        <w:t>jeseni se niso ogrele. Temperatura površinskih voda se je v obdobju 1953–2015 zviševala s trendom 0,2 ºC na desetletje, temperatura podzemnih voda v obdobju 1969-2015 pa s trendom 0,3 ºC na desetletje. Naraščanje temperature zraka se bo v Sloveniji v 21. stoletju nadaljevalo, velikost dviga pa je zelo odvisna od scenarija izpustov TGP. Glede na projekcijo ARSO (ARSO, 2017), v kateri so uporabili optimistični, zmerno optimistični in pesimistični scenarij izpustov, bo temperatura do konca stoletja v primerjavi z obdobjem 1981–2010 zrasla za približno 1,3 do 4,1 ºC.</w:t>
      </w:r>
    </w:p>
    <w:p w14:paraId="475988BC" w14:textId="77777777" w:rsidR="00EC1E74" w:rsidRPr="00893579" w:rsidRDefault="00EC1E74" w:rsidP="002B0ECF">
      <w:pPr>
        <w:pStyle w:val="Napis"/>
      </w:pPr>
      <w:r w:rsidRPr="00893579">
        <w:t>Dvig temperature bo močno povečal toplotno obremenitev. Število vročih dni v Sloveniji do konca stoletja se bo odvisno od scenarija izpustov povečalo za približno 6 do 27 dni, v vseh scenarijih pa se bo povečalo število in trajanje vročinskih valov.</w:t>
      </w:r>
    </w:p>
    <w:p w14:paraId="50DF7B8C" w14:textId="031DEF1F" w:rsidR="00EC1E74" w:rsidRPr="00893579" w:rsidRDefault="000B592F" w:rsidP="002B0ECF">
      <w:pPr>
        <w:pStyle w:val="Napis"/>
      </w:pPr>
      <w:r w:rsidRPr="000B592F">
        <w:t xml:space="preserve">V skladu z dvigom temperature zraka se bo ogreval površinski sloj tal, oboje pa bo vplivalo na fenološki razvoj rastlin in dolžino rastne dobe ter na razvoj bolezni in škodljivcev rastlin. Spomladanski fenološki razvoj rastlin bo zgodnejši, zgodnejši bodo tudi pojavi bolezni in škodljivcev </w:t>
      </w:r>
      <w:proofErr w:type="spellStart"/>
      <w:r w:rsidRPr="000B592F">
        <w:t>rastlon</w:t>
      </w:r>
      <w:proofErr w:type="spellEnd"/>
      <w:r w:rsidRPr="000B592F">
        <w:t xml:space="preserve"> ter povečano število generacij pri škodljivcih tekom rastne dobe</w:t>
      </w:r>
      <w:r>
        <w:t>.</w:t>
      </w:r>
      <w:r w:rsidRPr="000B592F">
        <w:t xml:space="preserve"> </w:t>
      </w:r>
      <w:r w:rsidR="00EC1E74" w:rsidRPr="00893579">
        <w:t xml:space="preserve">Glede na scenarij izpustov bo </w:t>
      </w:r>
      <w:proofErr w:type="spellStart"/>
      <w:r w:rsidR="00EC1E74" w:rsidRPr="00893579">
        <w:t>olistanje</w:t>
      </w:r>
      <w:proofErr w:type="spellEnd"/>
      <w:r w:rsidR="00EC1E74" w:rsidRPr="00893579">
        <w:t xml:space="preserve"> gozdnega drevja približno 14 do 40 dni zgodnejše kot v primerjalnem obdobju 1981–2010. Dolžina rastne dobe se bo podaljševala skladno z dvigom temperature, zgodnejši bo njen začetek spomladi in kasnejši zaključek jeseni. Pogostost spomladanskih pozeb bo ostala na podobni ravni kot v primerjalnem obdobju 1981–2010 (ARSO, 2017).</w:t>
      </w:r>
    </w:p>
    <w:p w14:paraId="28938F3D" w14:textId="0C0581C1" w:rsidR="00EC1E74" w:rsidRPr="00893579" w:rsidRDefault="00EC1E74" w:rsidP="00EC1E74">
      <w:pPr>
        <w:pStyle w:val="Naslov2"/>
        <w:rPr>
          <w:color w:val="auto"/>
          <w:lang w:eastAsia="sl-SI"/>
        </w:rPr>
      </w:pPr>
      <w:bookmarkStart w:id="26" w:name="_Toc55512303"/>
      <w:r w:rsidRPr="00893579">
        <w:rPr>
          <w:color w:val="auto"/>
          <w:lang w:eastAsia="sl-SI"/>
        </w:rPr>
        <w:t>Spremembe padavin</w:t>
      </w:r>
      <w:bookmarkEnd w:id="26"/>
    </w:p>
    <w:p w14:paraId="4A4131BD" w14:textId="166BFEB3" w:rsidR="008B1728" w:rsidRPr="00893579" w:rsidRDefault="00EC1E74" w:rsidP="000B592F">
      <w:pPr>
        <w:pStyle w:val="Napis"/>
        <w:rPr>
          <w:b/>
          <w:noProof/>
          <w:color w:val="000000" w:themeColor="text1"/>
          <w:sz w:val="22"/>
          <w:szCs w:val="44"/>
        </w:rPr>
      </w:pPr>
      <w:r w:rsidRPr="00893579">
        <w:t>Višina padavin se je v obdobju 1961–2011 na letni ravni zmanjšala za okoli 15 % v zahodni polovici države in nekoliko manj (10 %) v vzhodni polovici države, kjer spremembe niso statistično značilne. Najbolj se je višina padavin zmanjšala spomladi in poleti, vendar upad večinoma ni bil statistično značilen. Skupna višina snežne odeje se je v obdobju 1961–2011 zmanjšala za približno 55 %. Višina novozapadlega snega se je zmanjšala za približno 40 %. V nasprotju s temperaturo so scenariji za spremembe padavin manj zanesljivi, saj so te časovno in prostorsko bolj raznolike. Višina padavin na letni ravni in pozimi se bo po zmerno optimističnem in pesimističnem scenariju izpustov sredi ali konec 21. stoletja povečala (do 20 %). Še bolj se bodo padavine povečale pozimi, nekoliko bolj na vzhodu države (v sredini stoletja do 40 %). V ostalih letnih časih je smer in velikost spremembe padavin zelo odvisna od scenarija izpustov, spremembe pa so večinoma manjše od naravne spremenljivosti padavin. Povečali pa se bosta tako jakost kot pogostost izjemnih padavin, povečanje pa bo najbolj izrazito v primeru pesimističnega scenarija izpustov (ARSO, 2018 povzetek).</w:t>
      </w:r>
      <w:r w:rsidR="008B1728" w:rsidRPr="00893579">
        <w:rPr>
          <w:noProof/>
          <w:color w:val="000000" w:themeColor="text1"/>
        </w:rPr>
        <w:br w:type="page"/>
      </w:r>
    </w:p>
    <w:p w14:paraId="0AB9DED9" w14:textId="29129DEC" w:rsidR="00C87943" w:rsidRPr="00893579" w:rsidRDefault="00633B41" w:rsidP="009B0457">
      <w:pPr>
        <w:pStyle w:val="Naslov1"/>
        <w:ind w:left="426"/>
        <w:rPr>
          <w:rFonts w:cs="Arial"/>
          <w:szCs w:val="22"/>
        </w:rPr>
      </w:pPr>
      <w:bookmarkStart w:id="27" w:name="_Toc55512304"/>
      <w:r w:rsidRPr="00893579">
        <w:rPr>
          <w:noProof/>
        </w:rPr>
        <w:lastRenderedPageBreak/>
        <w:t>PRILA</w:t>
      </w:r>
      <w:r w:rsidR="00C87943" w:rsidRPr="00893579">
        <w:rPr>
          <w:noProof/>
        </w:rPr>
        <w:t>GAJANJE PODNEBNIM SPRMEMEBAM NA PODROČJU KMETIJSTVA</w:t>
      </w:r>
      <w:bookmarkEnd w:id="27"/>
      <w:r w:rsidR="00C87943" w:rsidRPr="00893579">
        <w:rPr>
          <w:noProof/>
        </w:rPr>
        <w:t xml:space="preserve"> </w:t>
      </w:r>
    </w:p>
    <w:p w14:paraId="719B456D" w14:textId="69618128" w:rsidR="00C87943" w:rsidRPr="00893579" w:rsidRDefault="00C87943" w:rsidP="002B0ECF">
      <w:pPr>
        <w:pStyle w:val="Napis"/>
        <w:rPr>
          <w:rFonts w:eastAsia="Arial" w:cs="Arial"/>
          <w:color w:val="000000"/>
          <w:sz w:val="22"/>
          <w:szCs w:val="22"/>
        </w:rPr>
      </w:pPr>
      <w:r w:rsidRPr="00893579">
        <w:t>Kmetijstvo je dejavnost, ki se odvija v veliki meri na prostem in zato zelo odvisno od vremenskih in klimatskih razmer. Tako je kmetijstvo glede podnebnih sprememb bolj ranljivo kot večina drugih ekonomskih sektorjev. Resnost vpliva na kmetijstvo pa ni odvisna le od učinka povezanega s podnebnimi spremembami temveč tudi od izpostavljenosti (ogroženih ljudi in sredstev) in ranljivosti človeških in naravnih sistemov (IPCC 2012). Prilagajanje kmetijstva na te spremembe poteka počasi in postopoma, zato sta pravočasna analiza že opaženih sprememb in ocena bodočih sprememb ključna za ocene tveganj in strategije prilagajanja v kmetijstvu</w:t>
      </w:r>
      <w:r w:rsidR="000F52AD" w:rsidRPr="00893579">
        <w:t xml:space="preserve"> (ARSO…, 2017)</w:t>
      </w:r>
      <w:r w:rsidRPr="00893579">
        <w:t>. Da bi znižali potencialno tveganje in resnost vpliva podnebnih sprememb (spremembe padavin, spremembe temperatur, perioda in resnost ekstremnih dogodkov, dvig morske gladine, zvišanje koncentracije CO</w:t>
      </w:r>
      <w:r w:rsidRPr="00893579">
        <w:rPr>
          <w:vertAlign w:val="subscript"/>
        </w:rPr>
        <w:t>2</w:t>
      </w:r>
      <w:r w:rsidRPr="00893579">
        <w:t>) je treba dvigniti sposobnost kmetijstva, da se spopade s spreminjajočimi klimatskimi razmerami</w:t>
      </w:r>
      <w:r w:rsidR="007A5A78" w:rsidRPr="00893579">
        <w:t xml:space="preserve"> (EU…</w:t>
      </w:r>
      <w:proofErr w:type="spellStart"/>
      <w:r w:rsidR="007A5A78" w:rsidRPr="00893579">
        <w:t>Brief</w:t>
      </w:r>
      <w:proofErr w:type="spellEnd"/>
      <w:r w:rsidR="007A5A78" w:rsidRPr="00893579">
        <w:t xml:space="preserve"> </w:t>
      </w:r>
      <w:proofErr w:type="spellStart"/>
      <w:r w:rsidR="007A5A78" w:rsidRPr="00893579">
        <w:t>No.4</w:t>
      </w:r>
      <w:proofErr w:type="spellEnd"/>
      <w:r w:rsidR="007A5A78" w:rsidRPr="00893579">
        <w:t>)</w:t>
      </w:r>
      <w:r w:rsidRPr="00893579">
        <w:t>.</w:t>
      </w:r>
    </w:p>
    <w:p w14:paraId="6CE37D39" w14:textId="10E47061" w:rsidR="00C87943" w:rsidRPr="00893579" w:rsidRDefault="00C87943" w:rsidP="00C87943">
      <w:pPr>
        <w:pStyle w:val="Naslov2"/>
        <w:rPr>
          <w:color w:val="auto"/>
          <w:lang w:eastAsia="sl-SI"/>
        </w:rPr>
      </w:pPr>
      <w:bookmarkStart w:id="28" w:name="_Toc55512305"/>
      <w:r w:rsidRPr="00893579">
        <w:rPr>
          <w:color w:val="auto"/>
          <w:lang w:eastAsia="sl-SI"/>
        </w:rPr>
        <w:t>Spremembe vodne bilance</w:t>
      </w:r>
      <w:bookmarkEnd w:id="28"/>
    </w:p>
    <w:p w14:paraId="49171EAE" w14:textId="2369EBFF" w:rsidR="00720F57" w:rsidRPr="00893579" w:rsidRDefault="00720F57" w:rsidP="002B0ECF">
      <w:pPr>
        <w:pStyle w:val="Napis"/>
      </w:pPr>
      <w:r w:rsidRPr="00893579">
        <w:t xml:space="preserve">Vodna </w:t>
      </w:r>
      <w:proofErr w:type="spellStart"/>
      <w:r w:rsidRPr="00893579">
        <w:t>bilnca</w:t>
      </w:r>
      <w:proofErr w:type="spellEnd"/>
      <w:r w:rsidRPr="00893579">
        <w:t xml:space="preserve"> združuje podatke rednega spremljanja vseh dejavnikov vodnega kroga, od padavin, izhlapevanja, zalog in odtoka (ARSO, 2008</w:t>
      </w:r>
      <w:r w:rsidR="00967495" w:rsidRPr="00893579">
        <w:t>)</w:t>
      </w:r>
    </w:p>
    <w:p w14:paraId="59CC7EBC" w14:textId="44AA01E2" w:rsidR="00C87943" w:rsidRPr="00893579" w:rsidRDefault="00C87943" w:rsidP="002B0ECF">
      <w:pPr>
        <w:pStyle w:val="Napis"/>
      </w:pPr>
      <w:r w:rsidRPr="00893579">
        <w:t xml:space="preserve">Izhlapevanje se je v obdobju 1971–2012 povečalo za okoli 20 %, najbolj na račun povečanja spomladi in poleti. Skladno z rastjo temperature zraka se bo v Sloveniji do konca stoletja nadaljevala tudi rast referenčne </w:t>
      </w:r>
      <w:proofErr w:type="spellStart"/>
      <w:r w:rsidRPr="00893579">
        <w:t>evapotranspiracije</w:t>
      </w:r>
      <w:proofErr w:type="spellEnd"/>
      <w:r w:rsidRPr="00893579">
        <w:t xml:space="preserve">. V primeru optimističnega scenarija izpustov bo porast referenčne </w:t>
      </w:r>
      <w:proofErr w:type="spellStart"/>
      <w:r w:rsidRPr="00893579">
        <w:t>evapotranspiracije</w:t>
      </w:r>
      <w:proofErr w:type="spellEnd"/>
      <w:r w:rsidRPr="00893579">
        <w:t xml:space="preserve"> v mejah njene naravne spremenljivosti. V zmerno optimističnem scenariju izpustov bo v primerjavi z obdobjem 1981–2010 referenčna </w:t>
      </w:r>
      <w:proofErr w:type="spellStart"/>
      <w:r w:rsidRPr="00893579">
        <w:t>evapotranspiracija</w:t>
      </w:r>
      <w:proofErr w:type="spellEnd"/>
      <w:r w:rsidRPr="00893579">
        <w:t xml:space="preserve"> v povprečju zrasla za približno 8 %, v pesimističnem scenariju pa za približno 16 %. Porast referenčne </w:t>
      </w:r>
      <w:proofErr w:type="spellStart"/>
      <w:r w:rsidRPr="00893579">
        <w:t>evapotranspiracije</w:t>
      </w:r>
      <w:proofErr w:type="spellEnd"/>
      <w:r w:rsidRPr="00893579">
        <w:t xml:space="preserve"> po Sloveniji ne bo enakomeren, različen bo tudi med letnimi časi. Šestdesetdnevni vodni primanjkljaj se bo v zmerno optimističnem scenariju izpustov v primerjavi z obdobjem 1981–2010 povečal le v sredini stoletja, v poletnem in jesenskem času, do 70 mm. Proti koncu stoletja se bo nato zopet zmanjšal na nivo primerjalnega obdobja. V pesimističnem scenariju izpustov se bo primanjkljaj povečal šele ob koncu stoletja, prav tako poleti in jeseni, ko bodo spremembe ponekod tudi večje od 70 mm</w:t>
      </w:r>
      <w:r w:rsidR="007A5A78" w:rsidRPr="00893579">
        <w:t xml:space="preserve"> (ARSO. 2018, sintezno). </w:t>
      </w:r>
    </w:p>
    <w:p w14:paraId="0E329837" w14:textId="05110D7B" w:rsidR="00C87943" w:rsidRPr="00893579" w:rsidRDefault="00C87943" w:rsidP="002B0ECF">
      <w:pPr>
        <w:pStyle w:val="Napis"/>
      </w:pPr>
      <w:r w:rsidRPr="00893579">
        <w:t>Zaradi vsega zgoraj navedenega je kmetijska pridelava in s tem proizvodnja hrane ogrožena. V kmetijstvu imajo visoke temperature zraka velik pomen, saj povzročajo vročinski stres rastlinam, živalim in delavcem v kmetijstvu</w:t>
      </w:r>
      <w:r w:rsidR="008A2158" w:rsidRPr="00893579">
        <w:t xml:space="preserve"> (Pogačar, 2019)</w:t>
      </w:r>
      <w:r w:rsidRPr="00893579">
        <w:t xml:space="preserve">. </w:t>
      </w:r>
      <w:r w:rsidR="008A2158" w:rsidRPr="00893579">
        <w:t>Udovč (2019) opisuje, da se n</w:t>
      </w:r>
      <w:r w:rsidRPr="00893579">
        <w:t xml:space="preserve">egativni vplivi podnebnih sprememb v kmetijstvu kažejo predvsem v sušnem stresu rastlin zaradi višjih temperature in povečane </w:t>
      </w:r>
      <w:proofErr w:type="spellStart"/>
      <w:r w:rsidRPr="00893579">
        <w:t>evapotranspiracije</w:t>
      </w:r>
      <w:proofErr w:type="spellEnd"/>
      <w:r w:rsidRPr="00893579">
        <w:t>, skrajšanju življenjskega cikla rastlin (pospešen razvoj rastlin), premiku rastlinskih pasov, povečani pogostnosti ekstremnih vremenskih dogodkov (neurja z močnim vetrom in/ali točo, pozebe, suše, poplave, erozija), spremenjeni pogostnosti in intenziteti napadov škodljivcev in povzročiteljev bolezni, pojavu novih škodljivcev, plevelov, bolezni. Poleg negativnih vplivov imamo tudi pozitivne vplive podnebnih sprememb na kmetijstvo, kot so gnojilni učinek povečane koncentracije CO</w:t>
      </w:r>
      <w:r w:rsidRPr="00893579">
        <w:rPr>
          <w:bCs/>
          <w:vertAlign w:val="subscript"/>
        </w:rPr>
        <w:t>2</w:t>
      </w:r>
      <w:r w:rsidRPr="00893579">
        <w:t>, daljša vegetacijska doba zaradi višjih temperatur, primernejše razmere za gojenje toplotno zahtevnih</w:t>
      </w:r>
      <w:r w:rsidR="004151C2" w:rsidRPr="00893579">
        <w:t xml:space="preserve"> </w:t>
      </w:r>
      <w:r w:rsidRPr="00893579">
        <w:t>rastlin, možnost uvajanja novih sort in prostorski premiki kmetijske proizvodnje (večje geografske širine, višje nadmorske višine).</w:t>
      </w:r>
    </w:p>
    <w:p w14:paraId="76C46FEA" w14:textId="3A8E3CEC" w:rsidR="00C87943" w:rsidRPr="00893579" w:rsidRDefault="00C87943" w:rsidP="002B0ECF">
      <w:pPr>
        <w:pStyle w:val="Napis"/>
        <w:rPr>
          <w:caps/>
        </w:rPr>
      </w:pPr>
      <w:r w:rsidRPr="00893579">
        <w:lastRenderedPageBreak/>
        <w:t>Ker se bodo potrebe po kmetijskih proizvodih (hrana, krma, biomasa) še naprej zviševale (OECD 2018), bo potrebno povečati kmetijsko proizvo</w:t>
      </w:r>
      <w:r w:rsidR="00633B41" w:rsidRPr="00893579">
        <w:t>dnjo, vendar ohraniti emisije T</w:t>
      </w:r>
      <w:r w:rsidRPr="00893579">
        <w:t>G</w:t>
      </w:r>
      <w:r w:rsidR="00633B41" w:rsidRPr="00893579">
        <w:t>P</w:t>
      </w:r>
      <w:r w:rsidRPr="00893579">
        <w:t xml:space="preserve"> iz kmetijstva pod nadzorom, da ne bi prišlo do </w:t>
      </w:r>
      <w:proofErr w:type="spellStart"/>
      <w:r w:rsidRPr="00893579">
        <w:t>intenzifikacije</w:t>
      </w:r>
      <w:proofErr w:type="spellEnd"/>
      <w:r w:rsidRPr="00893579">
        <w:t xml:space="preserve"> kmetijstva in potencialno negativnih okoljskih vplivov</w:t>
      </w:r>
      <w:r w:rsidR="008A2158" w:rsidRPr="00893579">
        <w:t xml:space="preserve"> (EU </w:t>
      </w:r>
      <w:proofErr w:type="spellStart"/>
      <w:r w:rsidR="008A2158" w:rsidRPr="00893579">
        <w:t>comm</w:t>
      </w:r>
      <w:proofErr w:type="spellEnd"/>
      <w:r w:rsidR="008A2158" w:rsidRPr="00893579">
        <w:t>…</w:t>
      </w:r>
      <w:proofErr w:type="spellStart"/>
      <w:r w:rsidR="008A2158" w:rsidRPr="00893579">
        <w:t>Brief</w:t>
      </w:r>
      <w:proofErr w:type="spellEnd"/>
      <w:r w:rsidR="008A2158" w:rsidRPr="00893579">
        <w:t xml:space="preserve"> </w:t>
      </w:r>
      <w:proofErr w:type="spellStart"/>
      <w:r w:rsidR="008A2158" w:rsidRPr="00893579">
        <w:t>no.4</w:t>
      </w:r>
      <w:proofErr w:type="spellEnd"/>
      <w:r w:rsidR="008A2158" w:rsidRPr="00893579">
        <w:t>)</w:t>
      </w:r>
      <w:r w:rsidRPr="00893579">
        <w:rPr>
          <w:caps/>
        </w:rPr>
        <w:t>.</w:t>
      </w:r>
    </w:p>
    <w:p w14:paraId="35505FA1" w14:textId="74F96684" w:rsidR="00C87943" w:rsidRPr="00893579" w:rsidRDefault="00DF2C09" w:rsidP="002B0ECF">
      <w:pPr>
        <w:pStyle w:val="Napis"/>
      </w:pPr>
      <w:r w:rsidRPr="00893579">
        <w:t xml:space="preserve">Stopnja </w:t>
      </w:r>
      <w:proofErr w:type="spellStart"/>
      <w:r w:rsidRPr="00893579">
        <w:t>i</w:t>
      </w:r>
      <w:r w:rsidR="00C87943" w:rsidRPr="00893579">
        <w:t>Intenzivnost</w:t>
      </w:r>
      <w:r w:rsidRPr="00893579">
        <w:t>i</w:t>
      </w:r>
      <w:proofErr w:type="spellEnd"/>
      <w:r w:rsidR="00C87943" w:rsidRPr="00893579">
        <w:t xml:space="preserve"> kmetovanja v Sloveniji je nižja od EU povprečja, saj je delež KZU, ki jih upravljajo kmetije z nizko vhodno intenzivnostjo na ha (49,7 % KZU v letu 2016) (</w:t>
      </w:r>
      <w:r w:rsidR="00A62678" w:rsidRPr="00893579">
        <w:t xml:space="preserve">tabela 2) </w:t>
      </w:r>
      <w:r w:rsidR="00C87943" w:rsidRPr="00893579">
        <w:t>višji od povprečja EU (39,2 % KZU v letu 2016).</w:t>
      </w:r>
      <w:r w:rsidR="00BE382A" w:rsidRPr="00893579">
        <w:t xml:space="preserve"> </w:t>
      </w:r>
    </w:p>
    <w:p w14:paraId="6771832B" w14:textId="383EA77D" w:rsidR="00C87943" w:rsidRPr="00893579" w:rsidRDefault="00C87943" w:rsidP="009A0FC7">
      <w:pPr>
        <w:pStyle w:val="Preglednica"/>
      </w:pPr>
      <w:bookmarkStart w:id="29" w:name="_Toc55512406"/>
      <w:r w:rsidRPr="00893579">
        <w:t>Intenzivnost kmetovanja</w:t>
      </w:r>
      <w:r w:rsidR="00A62678" w:rsidRPr="00893579">
        <w:t xml:space="preserve"> v Sloveniji</w:t>
      </w:r>
      <w:bookmarkEnd w:id="29"/>
    </w:p>
    <w:p w14:paraId="08C2071B" w14:textId="77777777" w:rsidR="00C87943" w:rsidRPr="00893579" w:rsidRDefault="00C87943" w:rsidP="00C87943">
      <w:pPr>
        <w:pStyle w:val="Odstavekseznama"/>
        <w:spacing w:line="260" w:lineRule="atLeast"/>
        <w:ind w:left="0"/>
        <w:jc w:val="left"/>
        <w:rPr>
          <w:rFonts w:ascii="Arial" w:eastAsia="Arial" w:hAnsi="Arial" w:cs="Arial"/>
          <w:color w:val="000000"/>
          <w:sz w:val="22"/>
          <w:szCs w:val="22"/>
          <w:lang w:eastAsia="en-US"/>
        </w:rPr>
      </w:pPr>
      <w:r w:rsidRPr="00893579">
        <w:rPr>
          <w:rFonts w:ascii="Arial" w:eastAsia="Arial" w:hAnsi="Arial" w:cs="Arial"/>
          <w:noProof/>
          <w:color w:val="000000"/>
          <w:sz w:val="22"/>
          <w:szCs w:val="22"/>
          <w:lang w:eastAsia="sl-SI"/>
        </w:rPr>
        <w:drawing>
          <wp:inline distT="0" distB="0" distL="0" distR="0" wp14:anchorId="4A70C6CE" wp14:editId="13AB4064">
            <wp:extent cx="6010275" cy="1579159"/>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1508" cy="1579483"/>
                    </a:xfrm>
                    <a:prstGeom prst="rect">
                      <a:avLst/>
                    </a:prstGeom>
                    <a:noFill/>
                    <a:ln>
                      <a:noFill/>
                    </a:ln>
                  </pic:spPr>
                </pic:pic>
              </a:graphicData>
            </a:graphic>
          </wp:inline>
        </w:drawing>
      </w:r>
    </w:p>
    <w:p w14:paraId="16973B4D" w14:textId="77777777" w:rsidR="00C87943" w:rsidRPr="00893579" w:rsidRDefault="00C87943" w:rsidP="00C87943">
      <w:pPr>
        <w:pStyle w:val="Odstavekseznama"/>
        <w:spacing w:line="260" w:lineRule="atLeast"/>
        <w:ind w:left="0"/>
        <w:jc w:val="left"/>
        <w:rPr>
          <w:rFonts w:ascii="Arial" w:hAnsi="Arial" w:cs="Arial"/>
          <w:i/>
          <w:color w:val="000000"/>
          <w:sz w:val="16"/>
          <w:szCs w:val="16"/>
          <w:lang w:eastAsia="sl-SI"/>
        </w:rPr>
      </w:pPr>
      <w:r w:rsidRPr="00893579">
        <w:rPr>
          <w:rFonts w:ascii="Arial" w:hAnsi="Arial" w:cs="Arial"/>
          <w:i/>
          <w:color w:val="000000"/>
          <w:sz w:val="16"/>
          <w:szCs w:val="16"/>
          <w:lang w:eastAsia="sl-SI"/>
        </w:rPr>
        <w:t xml:space="preserve">Vir: </w:t>
      </w:r>
      <w:proofErr w:type="spellStart"/>
      <w:r w:rsidRPr="00893579">
        <w:rPr>
          <w:rFonts w:ascii="Arial" w:hAnsi="Arial" w:cs="Arial"/>
          <w:i/>
          <w:color w:val="000000"/>
          <w:sz w:val="16"/>
          <w:szCs w:val="16"/>
          <w:lang w:eastAsia="sl-SI"/>
        </w:rPr>
        <w:t>Dashboard</w:t>
      </w:r>
      <w:proofErr w:type="spellEnd"/>
      <w:r w:rsidRPr="00893579">
        <w:rPr>
          <w:rFonts w:ascii="Arial" w:hAnsi="Arial" w:cs="Arial"/>
          <w:i/>
          <w:color w:val="000000"/>
          <w:sz w:val="16"/>
          <w:szCs w:val="16"/>
          <w:lang w:eastAsia="sl-SI"/>
        </w:rPr>
        <w:t xml:space="preserve">: </w:t>
      </w:r>
      <w:hyperlink r:id="rId24" w:history="1">
        <w:r w:rsidRPr="00893579">
          <w:rPr>
            <w:rFonts w:ascii="Arial" w:hAnsi="Arial" w:cs="Arial"/>
            <w:i/>
            <w:color w:val="000000"/>
            <w:sz w:val="16"/>
            <w:szCs w:val="16"/>
            <w:lang w:eastAsia="sl-SI"/>
          </w:rPr>
          <w:t>https://agridata.ec.europa.eu/extensions/DashboardIndicators/DataExplorer.html</w:t>
        </w:r>
      </w:hyperlink>
    </w:p>
    <w:p w14:paraId="76EA0B0E" w14:textId="636E6604" w:rsidR="00C87943" w:rsidRPr="00893579" w:rsidRDefault="00C87943" w:rsidP="002B0ECF">
      <w:pPr>
        <w:pStyle w:val="Napis"/>
      </w:pPr>
      <w:r w:rsidRPr="00893579">
        <w:t>V razmerah, ko se kmetijstvo vse pogosteje sooča z daljšimi sušnimi obdobji, je z namakanjem v ključnih fazah rasti mogoče učinkovito povečati količino in kakovost pridelkov in s tem prispevati k manjši odvisnosti kmetijske pridelave od naravnih razmer in k stabilnejšim dohodkom. Hkrati je namakanje povezano z določenimi tveganji za okolje</w:t>
      </w:r>
      <w:r w:rsidR="000B592F">
        <w:t xml:space="preserve"> </w:t>
      </w:r>
      <w:r w:rsidR="000B592F" w:rsidRPr="000B592F">
        <w:t>ter za povečane pojave predvsem boleznih rastlin</w:t>
      </w:r>
      <w:r w:rsidRPr="00893579">
        <w:t xml:space="preserve">. Poraba vode za namakanje lahko vodi v prekomerno izrabo vodnih virov, večje pa je lahko tudi tveganje za erozijo tal, onesnaženje voda z nitrati in pesticidi, mineralizacijo tal ter za druge negativne posledice na okolje (zmanjšanje biotske raznovrstnosti, izginjanje habitatov, zmanjšanje naravne in krajinske pestrosti). </w:t>
      </w:r>
      <w:r w:rsidR="000B592F" w:rsidRPr="000B592F">
        <w:t xml:space="preserve">V primerih namakanja npr. s pršenjem nad krošnjo v nasadih ali nad posevki se poveča tveganje za razvoj nekaterih bolezni. </w:t>
      </w:r>
      <w:r w:rsidRPr="00893579">
        <w:t>To tveganje je mogoče zmanjšati z uporabo sodobnejših in racionalnejših tehnologij namakanja in obsegom namakanja, ki ne ogroža razpoložljivih vodnih virov, kar so tudi zahteve Okvirne direktive o vodah</w:t>
      </w:r>
      <w:r w:rsidR="005F7BAB" w:rsidRPr="00893579">
        <w:t xml:space="preserve"> </w:t>
      </w:r>
      <w:r w:rsidR="008A2158" w:rsidRPr="00893579">
        <w:t>(2006/60/ES)</w:t>
      </w:r>
      <w:r w:rsidRPr="00893579">
        <w:t>. Za vse tovrstne posege mora biti, poleg presoje vplivov na okolje ter naravovarstvenega soglasja, izdelana tudi analiza razpoložljivosti vodnega vira in izdano vodno dovoljenje</w:t>
      </w:r>
      <w:r w:rsidR="003B011D" w:rsidRPr="00893579">
        <w:t xml:space="preserve"> (</w:t>
      </w:r>
      <w:r w:rsidR="00325803" w:rsidRPr="00893579">
        <w:t>ARSO</w:t>
      </w:r>
      <w:r w:rsidR="003B011D" w:rsidRPr="00893579">
        <w:t>, 2019, Kazalci okolja)</w:t>
      </w:r>
      <w:r w:rsidRPr="00893579">
        <w:t>.</w:t>
      </w:r>
    </w:p>
    <w:p w14:paraId="5D6A7343" w14:textId="667EB1BF" w:rsidR="00DF2C09" w:rsidRPr="00893579" w:rsidRDefault="00DF2C09" w:rsidP="00DF2C09">
      <w:pPr>
        <w:pStyle w:val="Naslov2"/>
        <w:rPr>
          <w:lang w:eastAsia="sl-SI"/>
        </w:rPr>
      </w:pPr>
      <w:bookmarkStart w:id="30" w:name="_Toc55512306"/>
      <w:r w:rsidRPr="00893579">
        <w:rPr>
          <w:lang w:eastAsia="sl-SI"/>
        </w:rPr>
        <w:t>Namakanje kmetijskih zemljišč v Sloveniji</w:t>
      </w:r>
      <w:bookmarkEnd w:id="30"/>
    </w:p>
    <w:p w14:paraId="3B758F28" w14:textId="77777777" w:rsidR="00DF2C09" w:rsidRPr="00893579" w:rsidRDefault="00DF2C09" w:rsidP="00C87943">
      <w:pPr>
        <w:pStyle w:val="Odstavekseznama"/>
        <w:spacing w:line="260" w:lineRule="atLeast"/>
        <w:ind w:left="0"/>
        <w:rPr>
          <w:rFonts w:ascii="Arial" w:eastAsia="Arial" w:hAnsi="Arial" w:cs="Arial"/>
          <w:color w:val="000000"/>
          <w:szCs w:val="22"/>
          <w:lang w:eastAsia="en-US"/>
        </w:rPr>
      </w:pPr>
    </w:p>
    <w:p w14:paraId="08B31180" w14:textId="77777777" w:rsidR="00C87943" w:rsidRPr="00893579" w:rsidRDefault="00C87943" w:rsidP="00C87943">
      <w:pPr>
        <w:pStyle w:val="Odstavekseznama"/>
        <w:spacing w:line="260" w:lineRule="atLeast"/>
        <w:ind w:left="0"/>
        <w:rPr>
          <w:rFonts w:ascii="Arial" w:eastAsia="Arial" w:hAnsi="Arial" w:cs="Arial"/>
          <w:color w:val="000000"/>
          <w:szCs w:val="22"/>
          <w:lang w:eastAsia="en-US"/>
        </w:rPr>
      </w:pPr>
      <w:r w:rsidRPr="00893579">
        <w:rPr>
          <w:rFonts w:ascii="Arial" w:eastAsia="Arial" w:hAnsi="Arial" w:cs="Arial"/>
          <w:color w:val="000000"/>
          <w:szCs w:val="22"/>
          <w:lang w:eastAsia="en-US"/>
        </w:rPr>
        <w:t>V Sloveniji je z namakalnimi sistemi opremljenih 6.718 ha kmetijskih zemljišč, ki se glede na lastnino delijo na:</w:t>
      </w:r>
    </w:p>
    <w:p w14:paraId="58B3114C" w14:textId="77777777" w:rsidR="00C87943" w:rsidRPr="00893579" w:rsidRDefault="00C87943" w:rsidP="0039128E">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državne namakalne sisteme: 32 namakalnih sistemov v skupni površini 1.915 ha kmetijskih zemljišč;</w:t>
      </w:r>
    </w:p>
    <w:p w14:paraId="68AB7A7B" w14:textId="539A7017" w:rsidR="00C87943" w:rsidRPr="00893579" w:rsidRDefault="00C87943" w:rsidP="0039128E">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 xml:space="preserve">lokalne namakalne sisteme (v lasti </w:t>
      </w:r>
      <w:r w:rsidR="001F05AE" w:rsidRPr="00893579">
        <w:rPr>
          <w:rFonts w:ascii="Arial" w:eastAsia="Arial" w:hAnsi="Arial" w:cs="Arial"/>
          <w:color w:val="000000"/>
          <w:szCs w:val="22"/>
          <w:lang w:eastAsia="en-US"/>
        </w:rPr>
        <w:t xml:space="preserve">lokalnih </w:t>
      </w:r>
      <w:r w:rsidRPr="00893579">
        <w:rPr>
          <w:rFonts w:ascii="Arial" w:eastAsia="Arial" w:hAnsi="Arial" w:cs="Arial"/>
          <w:color w:val="000000"/>
          <w:szCs w:val="22"/>
          <w:lang w:eastAsia="en-US"/>
        </w:rPr>
        <w:t>skupnosti): 7 namakalnih sistemov v skupni površini 1.647 ha kmetijskih zemljišč;</w:t>
      </w:r>
    </w:p>
    <w:p w14:paraId="1586B3C7" w14:textId="77777777" w:rsidR="00C87943" w:rsidRPr="00893579" w:rsidRDefault="00C87943" w:rsidP="0039128E">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zasebne namakalne sisteme (v lasti fizičnih ali pravnih oseb): 214 namakalnih sistemov v skupni površini 3.156 ha kmetijskih zemljišč.</w:t>
      </w:r>
    </w:p>
    <w:p w14:paraId="2F44333D" w14:textId="77777777" w:rsidR="00C87943" w:rsidRPr="00893579" w:rsidRDefault="00C87943" w:rsidP="002B0ECF">
      <w:pPr>
        <w:pStyle w:val="Napis"/>
      </w:pPr>
      <w:r w:rsidRPr="00893579">
        <w:t xml:space="preserve">V letu 2000 je bilo za namakanje pripravljeno 4.554 ha oz. 0,9 % vseh KZU. V letu 2015 je ta površina znašala 6.084 ha, kar predstavlja 1,3 % vseh KZU. Velika večina kmetijskih zemljišč je pripravljena za </w:t>
      </w:r>
      <w:proofErr w:type="spellStart"/>
      <w:r w:rsidRPr="00893579">
        <w:t>oroševanje</w:t>
      </w:r>
      <w:proofErr w:type="spellEnd"/>
      <w:r w:rsidRPr="00893579">
        <w:t xml:space="preserve">. Za tovrstni način namakanja je bilo v letu 2012 pripravljeno 91,6 % zemljišč, preostala zemljišča pa so bila pripravljena za kapljično namakanje. V strukturi zemljišč, ki so bila namakana vsaj enkrat v letu, prevladujejo </w:t>
      </w:r>
      <w:r w:rsidRPr="00893579">
        <w:lastRenderedPageBreak/>
        <w:t>njive in vrtovi (v letu 2015 je delež znašal 54 %). Najpogosteje namakane kulture so hmelj, zelenjadnice, sadje in koruza.</w:t>
      </w:r>
    </w:p>
    <w:p w14:paraId="38DFE373" w14:textId="74908A5B" w:rsidR="00C87943" w:rsidRPr="00893579" w:rsidRDefault="00C87943" w:rsidP="002B0ECF">
      <w:pPr>
        <w:pStyle w:val="Napis"/>
      </w:pPr>
      <w:r w:rsidRPr="00893579">
        <w:t>V letu 2018 je bilo namakanih 3.220 hektarjev zemljišč, to je za 0,6 % več kot v prejšnjem letu. Več kot polovica te površine (63 %) so bile njive in vrtovi, 13 % so bili sadovnjaki, oljčniki in drevesnice, 11 % zemljišča, ki jih uvrščamo med športna igrišča, 9 % namakanih površin pa so bila smučišča (zasneževanje). Le 4 % namakane površine so bili rastlinjaki, travniki in vinogradi (</w:t>
      </w:r>
      <w:r w:rsidR="00A62678" w:rsidRPr="00893579">
        <w:rPr>
          <w:i/>
        </w:rPr>
        <w:t>tabela 3</w:t>
      </w:r>
      <w:r w:rsidRPr="00893579">
        <w:t>)</w:t>
      </w:r>
      <w:r w:rsidR="003B011D" w:rsidRPr="00893579">
        <w:t>(SURS, 2019, količina vode…)</w:t>
      </w:r>
      <w:r w:rsidRPr="00893579">
        <w:t>.</w:t>
      </w:r>
    </w:p>
    <w:p w14:paraId="07E8F195" w14:textId="77777777" w:rsidR="003B011D" w:rsidRPr="00893579" w:rsidRDefault="003B011D" w:rsidP="003B011D">
      <w:pPr>
        <w:rPr>
          <w:lang w:eastAsia="en-US"/>
        </w:rPr>
      </w:pPr>
    </w:p>
    <w:p w14:paraId="304CD77D" w14:textId="7BABC423" w:rsidR="00C87943" w:rsidRPr="00893579" w:rsidRDefault="00CB2014" w:rsidP="009A0FC7">
      <w:pPr>
        <w:pStyle w:val="Preglednica"/>
        <w:rPr>
          <w:rFonts w:eastAsia="Arial"/>
        </w:rPr>
      </w:pPr>
      <w:bookmarkStart w:id="31" w:name="_Toc55512407"/>
      <w:r w:rsidRPr="00893579">
        <w:rPr>
          <w:rFonts w:eastAsia="Arial"/>
        </w:rPr>
        <w:t>Obseg n</w:t>
      </w:r>
      <w:r w:rsidR="00C87943" w:rsidRPr="00893579">
        <w:rPr>
          <w:rFonts w:eastAsia="Arial"/>
        </w:rPr>
        <w:t>amakan</w:t>
      </w:r>
      <w:r w:rsidRPr="00893579">
        <w:rPr>
          <w:rFonts w:eastAsia="Arial"/>
        </w:rPr>
        <w:t>ih</w:t>
      </w:r>
      <w:r w:rsidR="00C87943" w:rsidRPr="00893579">
        <w:rPr>
          <w:rFonts w:eastAsia="Arial"/>
        </w:rPr>
        <w:t xml:space="preserve"> zemljišč </w:t>
      </w:r>
      <w:r w:rsidRPr="00893579">
        <w:rPr>
          <w:rFonts w:eastAsia="Arial"/>
        </w:rPr>
        <w:t>glede na vrsto rabe zemljišč</w:t>
      </w:r>
      <w:r w:rsidR="005F7BAB" w:rsidRPr="00893579">
        <w:rPr>
          <w:rFonts w:eastAsia="Arial"/>
        </w:rPr>
        <w:t xml:space="preserve"> v Sloveniji</w:t>
      </w:r>
      <w:bookmarkEnd w:id="31"/>
    </w:p>
    <w:tbl>
      <w:tblPr>
        <w:tblStyle w:val="Tabelamrea"/>
        <w:tblW w:w="5000" w:type="pct"/>
        <w:tblLook w:val="04A0" w:firstRow="1" w:lastRow="0" w:firstColumn="1" w:lastColumn="0" w:noHBand="0" w:noVBand="1"/>
      </w:tblPr>
      <w:tblGrid>
        <w:gridCol w:w="4190"/>
        <w:gridCol w:w="1926"/>
        <w:gridCol w:w="1926"/>
        <w:gridCol w:w="1926"/>
      </w:tblGrid>
      <w:tr w:rsidR="00C87943" w:rsidRPr="00893579" w14:paraId="21B4EFD7" w14:textId="77777777" w:rsidTr="00502BC3">
        <w:trPr>
          <w:tblHeader/>
        </w:trPr>
        <w:tc>
          <w:tcPr>
            <w:tcW w:w="4190" w:type="dxa"/>
            <w:vMerge w:val="restart"/>
            <w:shd w:val="clear" w:color="auto" w:fill="00B050"/>
          </w:tcPr>
          <w:p w14:paraId="31596B7D" w14:textId="77777777" w:rsidR="00C87943" w:rsidRPr="00893579" w:rsidRDefault="00C87943" w:rsidP="00136DAC">
            <w:pPr>
              <w:pStyle w:val="Odstavekseznama"/>
              <w:spacing w:line="260" w:lineRule="atLeast"/>
              <w:ind w:left="0"/>
              <w:jc w:val="left"/>
              <w:rPr>
                <w:rFonts w:ascii="Arial" w:hAnsi="Arial" w:cs="Arial"/>
                <w:b/>
                <w:color w:val="FFFFFF" w:themeColor="background1"/>
                <w:lang w:eastAsia="sl-SI"/>
              </w:rPr>
            </w:pPr>
          </w:p>
        </w:tc>
        <w:tc>
          <w:tcPr>
            <w:tcW w:w="1926" w:type="dxa"/>
            <w:shd w:val="clear" w:color="auto" w:fill="00B050"/>
            <w:vAlign w:val="center"/>
          </w:tcPr>
          <w:p w14:paraId="4E7D73E0"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2017</w:t>
            </w:r>
          </w:p>
        </w:tc>
        <w:tc>
          <w:tcPr>
            <w:tcW w:w="1926" w:type="dxa"/>
            <w:shd w:val="clear" w:color="auto" w:fill="00B050"/>
            <w:vAlign w:val="center"/>
          </w:tcPr>
          <w:p w14:paraId="3DD32D92"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2018</w:t>
            </w:r>
          </w:p>
        </w:tc>
        <w:tc>
          <w:tcPr>
            <w:tcW w:w="1926" w:type="dxa"/>
            <w:shd w:val="clear" w:color="auto" w:fill="00B050"/>
            <w:vAlign w:val="center"/>
          </w:tcPr>
          <w:p w14:paraId="698801AB"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2018/2017</w:t>
            </w:r>
          </w:p>
        </w:tc>
      </w:tr>
      <w:tr w:rsidR="00C87943" w:rsidRPr="00893579" w14:paraId="55767AB0" w14:textId="77777777" w:rsidTr="00502BC3">
        <w:trPr>
          <w:tblHeader/>
        </w:trPr>
        <w:tc>
          <w:tcPr>
            <w:tcW w:w="4190" w:type="dxa"/>
            <w:vMerge/>
            <w:shd w:val="clear" w:color="auto" w:fill="00B050"/>
          </w:tcPr>
          <w:p w14:paraId="3561C21B" w14:textId="77777777" w:rsidR="00C87943" w:rsidRPr="00893579" w:rsidRDefault="00C87943" w:rsidP="00136DAC">
            <w:pPr>
              <w:pStyle w:val="Odstavekseznama"/>
              <w:spacing w:line="260" w:lineRule="atLeast"/>
              <w:ind w:left="0"/>
              <w:jc w:val="left"/>
              <w:rPr>
                <w:rFonts w:ascii="Arial" w:hAnsi="Arial" w:cs="Arial"/>
                <w:lang w:eastAsia="sl-SI"/>
              </w:rPr>
            </w:pPr>
          </w:p>
        </w:tc>
        <w:tc>
          <w:tcPr>
            <w:tcW w:w="1926" w:type="dxa"/>
            <w:shd w:val="clear" w:color="auto" w:fill="00B050"/>
            <w:vAlign w:val="center"/>
          </w:tcPr>
          <w:p w14:paraId="026045BA"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ha</w:t>
            </w:r>
          </w:p>
        </w:tc>
        <w:tc>
          <w:tcPr>
            <w:tcW w:w="1926" w:type="dxa"/>
            <w:shd w:val="clear" w:color="auto" w:fill="00B050"/>
            <w:vAlign w:val="center"/>
          </w:tcPr>
          <w:p w14:paraId="425FA1B9" w14:textId="53E1AD00" w:rsidR="00C87943" w:rsidRPr="00893579" w:rsidRDefault="00E7207F"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H</w:t>
            </w:r>
            <w:r w:rsidR="00C87943" w:rsidRPr="00893579">
              <w:rPr>
                <w:rFonts w:ascii="Arial" w:hAnsi="Arial" w:cs="Arial"/>
                <w:b/>
                <w:color w:val="FFFFFF" w:themeColor="background1"/>
                <w:lang w:eastAsia="sl-SI"/>
              </w:rPr>
              <w:t>a</w:t>
            </w:r>
          </w:p>
        </w:tc>
        <w:tc>
          <w:tcPr>
            <w:tcW w:w="1926" w:type="dxa"/>
            <w:shd w:val="clear" w:color="auto" w:fill="00B050"/>
          </w:tcPr>
          <w:p w14:paraId="69CC160A"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Indeks</w:t>
            </w:r>
          </w:p>
        </w:tc>
      </w:tr>
      <w:tr w:rsidR="00C87943" w:rsidRPr="00893579" w14:paraId="7D24A20C" w14:textId="77777777" w:rsidTr="00502BC3">
        <w:tc>
          <w:tcPr>
            <w:tcW w:w="4190" w:type="dxa"/>
            <w:vAlign w:val="center"/>
          </w:tcPr>
          <w:p w14:paraId="3D4D91D9"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Skupaj</w:t>
            </w:r>
          </w:p>
        </w:tc>
        <w:tc>
          <w:tcPr>
            <w:tcW w:w="1926" w:type="dxa"/>
            <w:vAlign w:val="center"/>
          </w:tcPr>
          <w:p w14:paraId="63E0F87D"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3.200</w:t>
            </w:r>
          </w:p>
        </w:tc>
        <w:tc>
          <w:tcPr>
            <w:tcW w:w="1926" w:type="dxa"/>
            <w:vAlign w:val="center"/>
          </w:tcPr>
          <w:p w14:paraId="48A9B843"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3.220</w:t>
            </w:r>
          </w:p>
        </w:tc>
        <w:tc>
          <w:tcPr>
            <w:tcW w:w="1926" w:type="dxa"/>
            <w:vAlign w:val="center"/>
          </w:tcPr>
          <w:p w14:paraId="320ECEEA"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100</w:t>
            </w:r>
          </w:p>
        </w:tc>
      </w:tr>
      <w:tr w:rsidR="00C87943" w:rsidRPr="00893579" w14:paraId="2B568BC5" w14:textId="77777777" w:rsidTr="00502BC3">
        <w:tc>
          <w:tcPr>
            <w:tcW w:w="4190" w:type="dxa"/>
            <w:vAlign w:val="center"/>
          </w:tcPr>
          <w:p w14:paraId="0169ABA9"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Njive in vrtovi</w:t>
            </w:r>
          </w:p>
        </w:tc>
        <w:tc>
          <w:tcPr>
            <w:tcW w:w="1926" w:type="dxa"/>
            <w:vAlign w:val="center"/>
          </w:tcPr>
          <w:p w14:paraId="4DEB2B44"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1.942</w:t>
            </w:r>
          </w:p>
        </w:tc>
        <w:tc>
          <w:tcPr>
            <w:tcW w:w="1926" w:type="dxa"/>
            <w:vAlign w:val="center"/>
          </w:tcPr>
          <w:p w14:paraId="51E7A45F"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2.028</w:t>
            </w:r>
          </w:p>
        </w:tc>
        <w:tc>
          <w:tcPr>
            <w:tcW w:w="1926" w:type="dxa"/>
            <w:vAlign w:val="center"/>
          </w:tcPr>
          <w:p w14:paraId="3E99BF8E"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104</w:t>
            </w:r>
          </w:p>
        </w:tc>
      </w:tr>
      <w:tr w:rsidR="00C87943" w:rsidRPr="00893579" w14:paraId="6BF036BE" w14:textId="77777777" w:rsidTr="00502BC3">
        <w:tc>
          <w:tcPr>
            <w:tcW w:w="4190" w:type="dxa"/>
            <w:vAlign w:val="center"/>
          </w:tcPr>
          <w:p w14:paraId="323CCE99"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Sadovnjaki, oljčniki, drevesnice</w:t>
            </w:r>
          </w:p>
        </w:tc>
        <w:tc>
          <w:tcPr>
            <w:tcW w:w="1926" w:type="dxa"/>
            <w:vAlign w:val="center"/>
          </w:tcPr>
          <w:p w14:paraId="61CE88BD"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441</w:t>
            </w:r>
          </w:p>
        </w:tc>
        <w:tc>
          <w:tcPr>
            <w:tcW w:w="1926" w:type="dxa"/>
            <w:vAlign w:val="center"/>
          </w:tcPr>
          <w:p w14:paraId="4B60AD9A"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430</w:t>
            </w:r>
          </w:p>
        </w:tc>
        <w:tc>
          <w:tcPr>
            <w:tcW w:w="1926" w:type="dxa"/>
            <w:vAlign w:val="center"/>
          </w:tcPr>
          <w:p w14:paraId="56F0B8D9"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97</w:t>
            </w:r>
          </w:p>
        </w:tc>
      </w:tr>
      <w:tr w:rsidR="00C87943" w:rsidRPr="00893579" w14:paraId="41C5F63E" w14:textId="77777777" w:rsidTr="00502BC3">
        <w:tc>
          <w:tcPr>
            <w:tcW w:w="4190" w:type="dxa"/>
            <w:vAlign w:val="center"/>
          </w:tcPr>
          <w:p w14:paraId="79711606"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Zasneževanje smučišč</w:t>
            </w:r>
          </w:p>
        </w:tc>
        <w:tc>
          <w:tcPr>
            <w:tcW w:w="1926" w:type="dxa"/>
            <w:vAlign w:val="center"/>
          </w:tcPr>
          <w:p w14:paraId="0266DFE4"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303</w:t>
            </w:r>
          </w:p>
        </w:tc>
        <w:tc>
          <w:tcPr>
            <w:tcW w:w="1926" w:type="dxa"/>
            <w:vAlign w:val="center"/>
          </w:tcPr>
          <w:p w14:paraId="3FA7DD1C"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280</w:t>
            </w:r>
          </w:p>
        </w:tc>
        <w:tc>
          <w:tcPr>
            <w:tcW w:w="1926" w:type="dxa"/>
            <w:vAlign w:val="center"/>
          </w:tcPr>
          <w:p w14:paraId="25DA4641"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92</w:t>
            </w:r>
          </w:p>
        </w:tc>
      </w:tr>
      <w:tr w:rsidR="00C87943" w:rsidRPr="00893579" w14:paraId="6D712363" w14:textId="77777777" w:rsidTr="00502BC3">
        <w:tc>
          <w:tcPr>
            <w:tcW w:w="4190" w:type="dxa"/>
            <w:vAlign w:val="center"/>
          </w:tcPr>
          <w:p w14:paraId="62847F10"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Drugo</w:t>
            </w:r>
          </w:p>
        </w:tc>
        <w:tc>
          <w:tcPr>
            <w:tcW w:w="1926" w:type="dxa"/>
            <w:vAlign w:val="center"/>
          </w:tcPr>
          <w:p w14:paraId="100B8127"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386</w:t>
            </w:r>
          </w:p>
        </w:tc>
        <w:tc>
          <w:tcPr>
            <w:tcW w:w="1926" w:type="dxa"/>
            <w:vAlign w:val="center"/>
          </w:tcPr>
          <w:p w14:paraId="24665DB5"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365</w:t>
            </w:r>
          </w:p>
        </w:tc>
        <w:tc>
          <w:tcPr>
            <w:tcW w:w="1926" w:type="dxa"/>
            <w:vAlign w:val="center"/>
          </w:tcPr>
          <w:p w14:paraId="0625A680"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94</w:t>
            </w:r>
          </w:p>
        </w:tc>
      </w:tr>
      <w:tr w:rsidR="00C87943" w:rsidRPr="00893579" w14:paraId="61310F3E" w14:textId="77777777" w:rsidTr="00502BC3">
        <w:tc>
          <w:tcPr>
            <w:tcW w:w="4190" w:type="dxa"/>
            <w:vAlign w:val="center"/>
          </w:tcPr>
          <w:p w14:paraId="28677138"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Rastlinjaki, vinogradi in trajni travniki</w:t>
            </w:r>
          </w:p>
        </w:tc>
        <w:tc>
          <w:tcPr>
            <w:tcW w:w="1926" w:type="dxa"/>
            <w:vAlign w:val="center"/>
          </w:tcPr>
          <w:p w14:paraId="236F4C89"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128</w:t>
            </w:r>
          </w:p>
        </w:tc>
        <w:tc>
          <w:tcPr>
            <w:tcW w:w="1926" w:type="dxa"/>
            <w:vAlign w:val="center"/>
          </w:tcPr>
          <w:p w14:paraId="7FD7D96A"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57</w:t>
            </w:r>
          </w:p>
        </w:tc>
        <w:tc>
          <w:tcPr>
            <w:tcW w:w="1926" w:type="dxa"/>
            <w:vAlign w:val="center"/>
          </w:tcPr>
          <w:p w14:paraId="16BCB9D0"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44</w:t>
            </w:r>
          </w:p>
        </w:tc>
      </w:tr>
    </w:tbl>
    <w:p w14:paraId="32229D95" w14:textId="3717B0C6" w:rsidR="00C87943" w:rsidRPr="00893579" w:rsidRDefault="00C87943" w:rsidP="00C87943">
      <w:pPr>
        <w:pStyle w:val="Odstavekseznama"/>
        <w:spacing w:line="260" w:lineRule="atLeast"/>
        <w:ind w:left="0"/>
        <w:jc w:val="left"/>
        <w:rPr>
          <w:rFonts w:ascii="Arial" w:hAnsi="Arial" w:cs="Arial"/>
          <w:i/>
          <w:color w:val="000000"/>
          <w:sz w:val="16"/>
          <w:szCs w:val="16"/>
          <w:lang w:eastAsia="sl-SI"/>
        </w:rPr>
      </w:pPr>
      <w:r w:rsidRPr="00893579">
        <w:rPr>
          <w:rFonts w:ascii="Arial" w:hAnsi="Arial" w:cs="Arial"/>
          <w:i/>
          <w:color w:val="000000"/>
          <w:sz w:val="16"/>
          <w:szCs w:val="16"/>
          <w:lang w:eastAsia="sl-SI"/>
        </w:rPr>
        <w:t>Vir: SURS</w:t>
      </w:r>
      <w:r w:rsidR="003B011D" w:rsidRPr="00893579">
        <w:rPr>
          <w:rFonts w:ascii="Arial" w:hAnsi="Arial" w:cs="Arial"/>
          <w:i/>
          <w:color w:val="000000"/>
          <w:sz w:val="16"/>
          <w:szCs w:val="16"/>
          <w:lang w:eastAsia="sl-SI"/>
        </w:rPr>
        <w:t>, 2019, Količina vode…</w:t>
      </w:r>
    </w:p>
    <w:p w14:paraId="3CF462D2" w14:textId="4D4D3F41" w:rsidR="00C87943" w:rsidRPr="00893579" w:rsidRDefault="00C87943" w:rsidP="002B0ECF">
      <w:pPr>
        <w:pStyle w:val="Napis"/>
      </w:pPr>
      <w:r w:rsidRPr="00893579">
        <w:t>V Sloveniji je delež za namakanje pripravljenih zemljišč glede na KZU med nižjimi znotraj držav članic EU</w:t>
      </w:r>
      <w:r w:rsidR="00CB2014" w:rsidRPr="00893579">
        <w:t>, in sicer znaša pod 1,0 %.</w:t>
      </w:r>
      <w:r w:rsidRPr="00893579">
        <w:t xml:space="preserve"> V letu 2013 je bil ta delež nižji kot v Sloveniji le </w:t>
      </w:r>
      <w:r w:rsidR="00CB2014" w:rsidRPr="00893579">
        <w:t xml:space="preserve">še </w:t>
      </w:r>
      <w:r w:rsidRPr="00893579">
        <w:t>v osmih državah članicah.</w:t>
      </w:r>
    </w:p>
    <w:p w14:paraId="533AAD39" w14:textId="78A6BB3E" w:rsidR="00C87943" w:rsidRPr="00893579" w:rsidRDefault="00C87943" w:rsidP="009A0FC7">
      <w:pPr>
        <w:pStyle w:val="Preglednica"/>
      </w:pPr>
      <w:bookmarkStart w:id="32" w:name="_Toc55512408"/>
      <w:r w:rsidRPr="00893579">
        <w:t>Zemljišča, pripravljena za namakanje v letih 2003–2018</w:t>
      </w:r>
      <w:bookmarkEnd w:id="32"/>
    </w:p>
    <w:p w14:paraId="0D143B87" w14:textId="77777777" w:rsidR="00C87943" w:rsidRPr="00893579" w:rsidRDefault="00C87943" w:rsidP="00C87943">
      <w:pPr>
        <w:pStyle w:val="Odstavekseznama"/>
        <w:spacing w:line="260" w:lineRule="atLeast"/>
        <w:ind w:left="0"/>
        <w:rPr>
          <w:rFonts w:ascii="Arial" w:hAnsi="Arial" w:cs="Arial"/>
          <w:sz w:val="22"/>
          <w:szCs w:val="22"/>
          <w:lang w:eastAsia="sl-SI"/>
        </w:rPr>
      </w:pPr>
      <w:r w:rsidRPr="00893579">
        <w:rPr>
          <w:noProof/>
          <w:lang w:eastAsia="sl-SI"/>
        </w:rPr>
        <w:drawing>
          <wp:inline distT="0" distB="0" distL="0" distR="0" wp14:anchorId="63B667AD" wp14:editId="67B446AA">
            <wp:extent cx="6192520" cy="253603"/>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2520" cy="253603"/>
                    </a:xfrm>
                    <a:prstGeom prst="rect">
                      <a:avLst/>
                    </a:prstGeom>
                    <a:noFill/>
                    <a:ln>
                      <a:noFill/>
                    </a:ln>
                  </pic:spPr>
                </pic:pic>
              </a:graphicData>
            </a:graphic>
          </wp:inline>
        </w:drawing>
      </w:r>
    </w:p>
    <w:p w14:paraId="5C3C5906" w14:textId="6CB5989B" w:rsidR="00C87943" w:rsidRPr="00893579" w:rsidRDefault="00C87943" w:rsidP="00C87943">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r w:rsidR="003B011D" w:rsidRPr="00893579">
        <w:rPr>
          <w:rFonts w:ascii="Arial" w:hAnsi="Arial" w:cs="Arial"/>
          <w:i/>
          <w:color w:val="000000"/>
          <w:sz w:val="16"/>
          <w:szCs w:val="16"/>
          <w:lang w:eastAsia="sl-SI"/>
        </w:rPr>
        <w:t>, 2019, Zemljišča, …</w:t>
      </w:r>
    </w:p>
    <w:p w14:paraId="58FF59DC" w14:textId="0A140138" w:rsidR="00C87943" w:rsidRPr="00893579" w:rsidRDefault="00C87943" w:rsidP="002B0ECF">
      <w:pPr>
        <w:pStyle w:val="Napis"/>
      </w:pPr>
      <w:r w:rsidRPr="00893579">
        <w:t>Poraba vode na hektar zemljišč, pripravljenih za namakanje, ki je močno odvisna od vremenskih razmer v posameznem letu, se je po letu 2000 zmanjšala. V letih 2000, 2001, 2003 in 2006, ki so bila najbolj sušna, je bilo za namakanje porabljeno med 6 in 8 milijonov m</w:t>
      </w:r>
      <w:r w:rsidRPr="00893579">
        <w:rPr>
          <w:vertAlign w:val="superscript"/>
        </w:rPr>
        <w:t>3</w:t>
      </w:r>
      <w:r w:rsidRPr="00893579">
        <w:t xml:space="preserve"> vode letno (v povprečju 6.920.000 m</w:t>
      </w:r>
      <w:r w:rsidRPr="00893579">
        <w:rPr>
          <w:vertAlign w:val="superscript"/>
        </w:rPr>
        <w:t>3</w:t>
      </w:r>
      <w:r w:rsidRPr="00893579">
        <w:t xml:space="preserve"> letno), v preostalih letih pa je bila poraba vode manjša (v povprečju 3.014.000 m</w:t>
      </w:r>
      <w:r w:rsidRPr="00893579">
        <w:rPr>
          <w:vertAlign w:val="superscript"/>
        </w:rPr>
        <w:t>3</w:t>
      </w:r>
      <w:r w:rsidRPr="00893579">
        <w:t xml:space="preserve"> letno). Povprečna poraba vode na hektar zemljišč, pripravljenih za namakanje, je v obdobju 2000-2015 znašala 620 m</w:t>
      </w:r>
      <w:r w:rsidRPr="00893579">
        <w:rPr>
          <w:vertAlign w:val="superscript"/>
        </w:rPr>
        <w:t>3</w:t>
      </w:r>
      <w:r w:rsidRPr="00893579">
        <w:t xml:space="preserve"> letno, od največ 1.442 m</w:t>
      </w:r>
      <w:r w:rsidRPr="00893579">
        <w:rPr>
          <w:vertAlign w:val="superscript"/>
        </w:rPr>
        <w:t>3</w:t>
      </w:r>
      <w:r w:rsidRPr="00893579">
        <w:t xml:space="preserve"> na hektar v letu 2000 do najmanj 211 m</w:t>
      </w:r>
      <w:r w:rsidRPr="00893579">
        <w:rPr>
          <w:vertAlign w:val="superscript"/>
        </w:rPr>
        <w:t>3</w:t>
      </w:r>
      <w:r w:rsidRPr="00893579">
        <w:t xml:space="preserve"> na hektar v letu 2010</w:t>
      </w:r>
      <w:r w:rsidR="003B011D" w:rsidRPr="00893579">
        <w:t xml:space="preserve"> (</w:t>
      </w:r>
      <w:r w:rsidR="00984213" w:rsidRPr="00893579">
        <w:t>ARSO</w:t>
      </w:r>
      <w:r w:rsidR="003B011D" w:rsidRPr="00893579">
        <w:t xml:space="preserve">, 2019, </w:t>
      </w:r>
      <w:r w:rsidR="00984213" w:rsidRPr="00893579">
        <w:t>K</w:t>
      </w:r>
      <w:r w:rsidR="003B011D" w:rsidRPr="00893579">
        <w:t>azalci okolja,…)</w:t>
      </w:r>
      <w:r w:rsidRPr="00893579">
        <w:t>.</w:t>
      </w:r>
    </w:p>
    <w:p w14:paraId="14AAB125" w14:textId="647C8421" w:rsidR="00C87943" w:rsidRPr="00893579" w:rsidRDefault="00C87943" w:rsidP="002B0ECF">
      <w:pPr>
        <w:pStyle w:val="Napis"/>
      </w:pPr>
      <w:r w:rsidRPr="00893579">
        <w:t>V letu 2018 je bilo za namakanje porabljenih 3,1 milijona m</w:t>
      </w:r>
      <w:r w:rsidRPr="00893579">
        <w:rPr>
          <w:vertAlign w:val="superscript"/>
        </w:rPr>
        <w:t>3</w:t>
      </w:r>
      <w:r w:rsidRPr="00893579">
        <w:t xml:space="preserve"> vode, to je za 20 % manj kot v prejšnjem letu. 63 % vode za namakanje je bilo pridobljene iz zbiralnikov, 17 % iz podtalnice, 12 % iz tekočih voda, 8 % pa iz javnega vodovoda in iz drugih virov. Iz zbiralnikov (akumulacij) je bilo za namakanje pridobljene za 11 % manj vode, iz vseh drugih virov pa za 10 % manj vode kot v prejšnjem letu</w:t>
      </w:r>
      <w:r w:rsidR="003B011D" w:rsidRPr="00893579">
        <w:t xml:space="preserve"> (</w:t>
      </w:r>
      <w:proofErr w:type="spellStart"/>
      <w:r w:rsidR="003B011D" w:rsidRPr="00893579">
        <w:t>Surs</w:t>
      </w:r>
      <w:proofErr w:type="spellEnd"/>
      <w:r w:rsidR="003B011D" w:rsidRPr="00893579">
        <w:t>, 2019 Količina vode…)</w:t>
      </w:r>
      <w:r w:rsidRPr="00893579">
        <w:t>.</w:t>
      </w:r>
    </w:p>
    <w:p w14:paraId="72F030F7" w14:textId="2BCAFBFB" w:rsidR="00C87943" w:rsidRPr="00893579" w:rsidRDefault="00C87943" w:rsidP="009A0FC7">
      <w:pPr>
        <w:pStyle w:val="Preglednica"/>
      </w:pPr>
      <w:bookmarkStart w:id="33" w:name="_Toc55512409"/>
      <w:r w:rsidRPr="00893579">
        <w:t>Porabljena voda za namakanje v letih 2012–2018</w:t>
      </w:r>
      <w:bookmarkEnd w:id="33"/>
    </w:p>
    <w:tbl>
      <w:tblPr>
        <w:tblStyle w:val="Tabelamrea"/>
        <w:tblW w:w="5000" w:type="pct"/>
        <w:tblLook w:val="04A0" w:firstRow="1" w:lastRow="0" w:firstColumn="1" w:lastColumn="0" w:noHBand="0" w:noVBand="1"/>
      </w:tblPr>
      <w:tblGrid>
        <w:gridCol w:w="3599"/>
        <w:gridCol w:w="909"/>
        <w:gridCol w:w="910"/>
        <w:gridCol w:w="910"/>
        <w:gridCol w:w="910"/>
        <w:gridCol w:w="910"/>
        <w:gridCol w:w="910"/>
        <w:gridCol w:w="910"/>
      </w:tblGrid>
      <w:tr w:rsidR="00C87943" w:rsidRPr="00893579" w14:paraId="02B45486" w14:textId="77777777" w:rsidTr="00136DAC">
        <w:trPr>
          <w:tblHeader/>
        </w:trPr>
        <w:tc>
          <w:tcPr>
            <w:tcW w:w="3589" w:type="dxa"/>
            <w:shd w:val="clear" w:color="auto" w:fill="00B050"/>
          </w:tcPr>
          <w:p w14:paraId="03935D02" w14:textId="77777777" w:rsidR="00C87943" w:rsidRPr="00893579" w:rsidRDefault="00C87943" w:rsidP="00136DAC">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Leto</w:t>
            </w:r>
          </w:p>
        </w:tc>
        <w:tc>
          <w:tcPr>
            <w:tcW w:w="907" w:type="dxa"/>
            <w:shd w:val="clear" w:color="auto" w:fill="00B050"/>
            <w:vAlign w:val="center"/>
          </w:tcPr>
          <w:p w14:paraId="4763D125"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2012</w:t>
            </w:r>
          </w:p>
        </w:tc>
        <w:tc>
          <w:tcPr>
            <w:tcW w:w="907" w:type="dxa"/>
            <w:shd w:val="clear" w:color="auto" w:fill="00B050"/>
            <w:vAlign w:val="center"/>
          </w:tcPr>
          <w:p w14:paraId="5B5B53DA"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2013</w:t>
            </w:r>
          </w:p>
        </w:tc>
        <w:tc>
          <w:tcPr>
            <w:tcW w:w="907" w:type="dxa"/>
            <w:shd w:val="clear" w:color="auto" w:fill="00B050"/>
            <w:vAlign w:val="center"/>
          </w:tcPr>
          <w:p w14:paraId="59ACC31C"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2014</w:t>
            </w:r>
          </w:p>
        </w:tc>
        <w:tc>
          <w:tcPr>
            <w:tcW w:w="907" w:type="dxa"/>
            <w:shd w:val="clear" w:color="auto" w:fill="00B050"/>
            <w:vAlign w:val="center"/>
          </w:tcPr>
          <w:p w14:paraId="53C5FF1C"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2015</w:t>
            </w:r>
          </w:p>
        </w:tc>
        <w:tc>
          <w:tcPr>
            <w:tcW w:w="907" w:type="dxa"/>
            <w:shd w:val="clear" w:color="auto" w:fill="00B050"/>
            <w:vAlign w:val="center"/>
          </w:tcPr>
          <w:p w14:paraId="6DD8AB43"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2016</w:t>
            </w:r>
          </w:p>
        </w:tc>
        <w:tc>
          <w:tcPr>
            <w:tcW w:w="907" w:type="dxa"/>
            <w:shd w:val="clear" w:color="auto" w:fill="00B050"/>
            <w:vAlign w:val="center"/>
          </w:tcPr>
          <w:p w14:paraId="2C2F1E3B"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2017</w:t>
            </w:r>
          </w:p>
        </w:tc>
        <w:tc>
          <w:tcPr>
            <w:tcW w:w="907" w:type="dxa"/>
            <w:shd w:val="clear" w:color="auto" w:fill="00B050"/>
            <w:vAlign w:val="center"/>
          </w:tcPr>
          <w:p w14:paraId="26A77EB3"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2018</w:t>
            </w:r>
          </w:p>
        </w:tc>
      </w:tr>
      <w:tr w:rsidR="00C87943" w:rsidRPr="00893579" w14:paraId="07A02E08" w14:textId="77777777" w:rsidTr="00136DAC">
        <w:tc>
          <w:tcPr>
            <w:tcW w:w="3589" w:type="dxa"/>
          </w:tcPr>
          <w:p w14:paraId="5B1B54B2" w14:textId="77777777" w:rsidR="00C87943" w:rsidRPr="00893579" w:rsidRDefault="00C87943" w:rsidP="00136DAC">
            <w:pPr>
              <w:pStyle w:val="Odstavekseznama"/>
              <w:spacing w:line="260" w:lineRule="atLeast"/>
              <w:ind w:left="0"/>
              <w:jc w:val="left"/>
              <w:rPr>
                <w:rFonts w:ascii="Arial" w:hAnsi="Arial" w:cs="Arial"/>
                <w:lang w:eastAsia="sl-SI"/>
              </w:rPr>
            </w:pPr>
            <w:r w:rsidRPr="00893579">
              <w:rPr>
                <w:rFonts w:ascii="Arial" w:hAnsi="Arial" w:cs="Arial"/>
                <w:lang w:eastAsia="sl-SI"/>
              </w:rPr>
              <w:t>Voda, porabljena za namakanje (1.000 m</w:t>
            </w:r>
            <w:r w:rsidRPr="00893579">
              <w:rPr>
                <w:rFonts w:ascii="Arial" w:hAnsi="Arial" w:cs="Arial"/>
                <w:vertAlign w:val="superscript"/>
                <w:lang w:eastAsia="sl-SI"/>
              </w:rPr>
              <w:t>3</w:t>
            </w:r>
            <w:r w:rsidRPr="00893579">
              <w:rPr>
                <w:rFonts w:ascii="Arial" w:hAnsi="Arial" w:cs="Arial"/>
                <w:lang w:eastAsia="sl-SI"/>
              </w:rPr>
              <w:t>)</w:t>
            </w:r>
          </w:p>
        </w:tc>
        <w:tc>
          <w:tcPr>
            <w:tcW w:w="907" w:type="dxa"/>
            <w:vAlign w:val="center"/>
          </w:tcPr>
          <w:p w14:paraId="428D1D76"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2.235</w:t>
            </w:r>
          </w:p>
        </w:tc>
        <w:tc>
          <w:tcPr>
            <w:tcW w:w="907" w:type="dxa"/>
            <w:vAlign w:val="center"/>
          </w:tcPr>
          <w:p w14:paraId="3AB01ED2"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3.604</w:t>
            </w:r>
          </w:p>
        </w:tc>
        <w:tc>
          <w:tcPr>
            <w:tcW w:w="907" w:type="dxa"/>
            <w:vAlign w:val="center"/>
          </w:tcPr>
          <w:p w14:paraId="119B27CC"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1.712</w:t>
            </w:r>
          </w:p>
        </w:tc>
        <w:tc>
          <w:tcPr>
            <w:tcW w:w="907" w:type="dxa"/>
            <w:vAlign w:val="center"/>
          </w:tcPr>
          <w:p w14:paraId="085277DB"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3.625</w:t>
            </w:r>
          </w:p>
        </w:tc>
        <w:tc>
          <w:tcPr>
            <w:tcW w:w="907" w:type="dxa"/>
            <w:vAlign w:val="center"/>
          </w:tcPr>
          <w:p w14:paraId="5ECCCF9E"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3.370</w:t>
            </w:r>
          </w:p>
        </w:tc>
        <w:tc>
          <w:tcPr>
            <w:tcW w:w="907" w:type="dxa"/>
            <w:vAlign w:val="center"/>
          </w:tcPr>
          <w:p w14:paraId="7245D00A"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3.898</w:t>
            </w:r>
          </w:p>
        </w:tc>
        <w:tc>
          <w:tcPr>
            <w:tcW w:w="907" w:type="dxa"/>
            <w:vAlign w:val="center"/>
          </w:tcPr>
          <w:p w14:paraId="7B4B0232" w14:textId="77777777" w:rsidR="00C87943" w:rsidRPr="00893579" w:rsidRDefault="00C87943"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3.119</w:t>
            </w:r>
          </w:p>
        </w:tc>
      </w:tr>
    </w:tbl>
    <w:p w14:paraId="271291BE" w14:textId="77777777" w:rsidR="00C87943" w:rsidRPr="00893579" w:rsidRDefault="00C87943" w:rsidP="00C87943">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p>
    <w:p w14:paraId="2CF4F359" w14:textId="4DCB08D4" w:rsidR="00C87943" w:rsidRPr="00893579" w:rsidRDefault="00C87943" w:rsidP="002B0ECF">
      <w:pPr>
        <w:pStyle w:val="Napis"/>
      </w:pPr>
      <w:r w:rsidRPr="00893579">
        <w:t xml:space="preserve">Glede na delež skupne porabe vode se glede na letna in obdobna povprečja Slovenija uvršča med države brez vodnega stresa. Vodni stres se prepoznava, ko povpraševanje po vodi presega obnovljive količine vse </w:t>
      </w:r>
      <w:r w:rsidRPr="00893579">
        <w:lastRenderedPageBreak/>
        <w:t xml:space="preserve">vode v določenem obdobju, ali ko onesnaženje omejuje njeno uporabo. Prva opozorilna vrednost za nevarnost </w:t>
      </w:r>
      <w:r w:rsidR="005F7BAB" w:rsidRPr="00893579">
        <w:t xml:space="preserve">vodnega </w:t>
      </w:r>
      <w:r w:rsidRPr="00893579">
        <w:t>stres</w:t>
      </w:r>
      <w:r w:rsidR="005F7BAB" w:rsidRPr="00893579">
        <w:t>a</w:t>
      </w:r>
      <w:r w:rsidRPr="00893579">
        <w:t xml:space="preserve"> na določenem območju je pri okoli 20 %, opozorilna vrednost za vodni stres pa se pojavlja pri preseganjih 40 % porabe vode glede na količine vse obnovljive vode oz. skupnega bruto odtoka iz države. Poraba vode v Sloveniji ima na letni ravni razmeroma majhen delež bruto iztoka iz države, v letu 2014 je bil letni indeks izkoriščanja vode (WEI indeks –</w:t>
      </w:r>
      <w:r w:rsidRPr="00893579">
        <w:rPr>
          <w:rFonts w:eastAsia="Arial"/>
          <w:color w:val="000000"/>
          <w:lang w:eastAsia="en-US"/>
        </w:rPr>
        <w:t xml:space="preserve"> </w:t>
      </w:r>
      <w:proofErr w:type="spellStart"/>
      <w:r w:rsidRPr="00893579">
        <w:rPr>
          <w:rFonts w:eastAsia="Arial"/>
          <w:color w:val="000000"/>
          <w:lang w:eastAsia="en-US"/>
        </w:rPr>
        <w:t>Water</w:t>
      </w:r>
      <w:proofErr w:type="spellEnd"/>
      <w:r w:rsidRPr="00893579">
        <w:rPr>
          <w:rFonts w:eastAsia="Arial"/>
          <w:color w:val="000000"/>
          <w:lang w:eastAsia="en-US"/>
        </w:rPr>
        <w:t xml:space="preserve"> </w:t>
      </w:r>
      <w:proofErr w:type="spellStart"/>
      <w:r w:rsidRPr="00893579">
        <w:rPr>
          <w:rFonts w:eastAsia="Arial"/>
          <w:color w:val="000000"/>
          <w:lang w:eastAsia="en-US"/>
        </w:rPr>
        <w:t>explotation</w:t>
      </w:r>
      <w:proofErr w:type="spellEnd"/>
      <w:r w:rsidRPr="00893579">
        <w:rPr>
          <w:rFonts w:eastAsia="Arial"/>
          <w:color w:val="000000"/>
          <w:lang w:eastAsia="en-US"/>
        </w:rPr>
        <w:t xml:space="preserve"> </w:t>
      </w:r>
      <w:proofErr w:type="spellStart"/>
      <w:r w:rsidRPr="00893579">
        <w:rPr>
          <w:rFonts w:eastAsia="Arial"/>
          <w:color w:val="000000"/>
          <w:lang w:eastAsia="en-US"/>
        </w:rPr>
        <w:t>index</w:t>
      </w:r>
      <w:proofErr w:type="spellEnd"/>
      <w:r w:rsidRPr="00893579">
        <w:t>) okoli 2 %, gledano na obdobno</w:t>
      </w:r>
      <w:r w:rsidR="003B011D" w:rsidRPr="00893579">
        <w:t xml:space="preserve"> </w:t>
      </w:r>
      <w:r w:rsidRPr="00893579">
        <w:t>povprečje pa okoli 3 % (</w:t>
      </w:r>
      <w:r w:rsidR="00291BB1" w:rsidRPr="00893579">
        <w:rPr>
          <w:i/>
        </w:rPr>
        <w:t>tabela 6</w:t>
      </w:r>
      <w:r w:rsidRPr="00893579">
        <w:t>). Trend obdobnega indeksa porabe vode sicer kaže rahlo povečevanje, vendar trend ni statistično značilen</w:t>
      </w:r>
      <w:r w:rsidR="00F03A4B" w:rsidRPr="00893579">
        <w:t xml:space="preserve"> (ARSO, 2019, Indeks…)</w:t>
      </w:r>
      <w:r w:rsidRPr="00893579">
        <w:t>.</w:t>
      </w:r>
    </w:p>
    <w:p w14:paraId="214F5427" w14:textId="0E6A10C0" w:rsidR="00C87943" w:rsidRPr="00893579" w:rsidRDefault="00C87943" w:rsidP="002B0ECF">
      <w:pPr>
        <w:pStyle w:val="Napis"/>
      </w:pPr>
      <w:r w:rsidRPr="00893579">
        <w:t>Poraba vode v Sloveniji ima na letni ravni razmeroma majhen delež bruto iztoka iz države, v letu 2014 je letni indeks izkoriščanja vode (WEI indeks) okoli 3 %, gledano na obdobno povprečje pa prav tako okoli 3 % Trend obdobnega indeksa porabe vode sicer kaže rahlo povečevanje, vendar trend ni statistično značilen.</w:t>
      </w:r>
    </w:p>
    <w:p w14:paraId="78F22C2E" w14:textId="6F3DAA95" w:rsidR="00C87943" w:rsidRPr="00893579" w:rsidRDefault="00DF2C09" w:rsidP="00C87943">
      <w:pPr>
        <w:pStyle w:val="Naslov2"/>
      </w:pPr>
      <w:bookmarkStart w:id="34" w:name="_Toc55512307"/>
      <w:r w:rsidRPr="00893579">
        <w:t>Vpliv ekstremnih vremenskih pojavov</w:t>
      </w:r>
      <w:bookmarkEnd w:id="34"/>
    </w:p>
    <w:p w14:paraId="782796AB" w14:textId="7154CCBA" w:rsidR="00C87943" w:rsidRPr="00893579" w:rsidRDefault="00C87943" w:rsidP="002B0ECF">
      <w:pPr>
        <w:pStyle w:val="Napis"/>
      </w:pPr>
      <w:r w:rsidRPr="00893579">
        <w:t>Podnebne spremembe in njihove posledice so v Sloveniji opazne kot dvig temperature zraka na vseh območjih v Sloveniji, zmanjšanje števila hladnih dni in dni s snežno odejo, ter kot naraščanje števila ekstremnih vremenskih dogodkov (suše, poplave, toče, močan veter).</w:t>
      </w:r>
      <w:r w:rsidR="00671BC9" w:rsidRPr="00893579">
        <w:t xml:space="preserve"> </w:t>
      </w:r>
      <w:r w:rsidRPr="00893579">
        <w:t>Vsako leto nas prizadenejo neurja z močnim vetrom, nalivi in točo. Lokalno se pojavljajo tudi zelo intenzivne padavine, ki povzročajo plazenje terena in lokalne poplave. Skoraj vsako leto pride do močnega vetra, ki odkriva strehe in lomi ali prevrača drevesa. Po drugi strani postajajo katastrofalne suše in poplave vse pogostejše. Tako se zgodi, da se pretirana moča in suša pojavita v istem letu</w:t>
      </w:r>
      <w:r w:rsidR="00671BC9" w:rsidRPr="00893579">
        <w:t xml:space="preserve"> (</w:t>
      </w:r>
      <w:proofErr w:type="spellStart"/>
      <w:r w:rsidR="00671BC9" w:rsidRPr="00893579">
        <w:t>Arso</w:t>
      </w:r>
      <w:proofErr w:type="spellEnd"/>
      <w:r w:rsidR="00671BC9" w:rsidRPr="00893579">
        <w:t>, 2018, Ocena…)</w:t>
      </w:r>
      <w:r w:rsidRPr="00893579">
        <w:t>.</w:t>
      </w:r>
    </w:p>
    <w:p w14:paraId="2D107AC8" w14:textId="16114B52" w:rsidR="00C87943" w:rsidRPr="00893579" w:rsidRDefault="00C87943" w:rsidP="002B0ECF">
      <w:pPr>
        <w:pStyle w:val="Napis"/>
      </w:pPr>
      <w:r w:rsidRPr="00893579">
        <w:t>Na podlagi scenarijev in analiz medletne prostorske spremenljivosti temperature in višine padavin ter z referenco na tridesetletno obdobje 1981-2010</w:t>
      </w:r>
      <w:r w:rsidR="00671BC9" w:rsidRPr="00893579">
        <w:t xml:space="preserve"> (</w:t>
      </w:r>
      <w:proofErr w:type="spellStart"/>
      <w:r w:rsidR="00671BC9" w:rsidRPr="00893579">
        <w:t>Arso</w:t>
      </w:r>
      <w:proofErr w:type="spellEnd"/>
      <w:r w:rsidR="00671BC9" w:rsidRPr="00893579">
        <w:t>, medletna…)</w:t>
      </w:r>
      <w:r w:rsidRPr="00893579">
        <w:t xml:space="preserve">, je podan zaključek, da se bo vsa Slovenija v prihodnosti še naprej ogrevala. Do sredine stoletja bodo pomladi toplejše za 0,5 do 1,5 °C, ostali letni časi pa celo za 2 °C. Dvig temperature bo močno povečal toplotno obremenitev, povečalo pa se bo tudi število in trajanje vročinskih valov. Zaradi dviga temperature zraka se bo ogreval tudi površinski sloj tal, kar bo vplivalo na </w:t>
      </w:r>
      <w:proofErr w:type="spellStart"/>
      <w:r w:rsidRPr="00893579">
        <w:t>feno</w:t>
      </w:r>
      <w:proofErr w:type="spellEnd"/>
      <w:r w:rsidRPr="00893579">
        <w:t>-loški razvoj rastlin in dolžino rastne dobe (zgodnejši spomladanski fenološki razvoj rastlin). Dolžina rastne dobe se bo podaljševala skladno z dvigom temperature, zgodnejši bo njen začetek spomladi in kasnejši zaključek jeseni.</w:t>
      </w:r>
      <w:r w:rsidRPr="00893579" w:rsidDel="00921561">
        <w:t xml:space="preserve"> </w:t>
      </w:r>
      <w:r w:rsidRPr="00893579">
        <w:t xml:space="preserve">Skladno z rastjo temperature zraka se bo v Sloveniji do konca stoletja nadaljevala tudi rast referenčne </w:t>
      </w:r>
      <w:proofErr w:type="spellStart"/>
      <w:r w:rsidRPr="00893579">
        <w:t>evapotranspiracije</w:t>
      </w:r>
      <w:proofErr w:type="spellEnd"/>
      <w:r w:rsidRPr="00893579">
        <w:t>, ki pa ne bo enakomerna, prav tako pa bo tudi različna glede na letni čas.</w:t>
      </w:r>
    </w:p>
    <w:p w14:paraId="6C431EE0" w14:textId="771C0B7B" w:rsidR="00C87943" w:rsidRPr="00893579" w:rsidRDefault="00502BC3" w:rsidP="00A9610D">
      <w:pPr>
        <w:pStyle w:val="ZPslikanaslov"/>
        <w:rPr>
          <w:szCs w:val="20"/>
        </w:rPr>
      </w:pPr>
      <w:bookmarkStart w:id="35" w:name="_Toc51245997"/>
      <w:bookmarkStart w:id="36" w:name="_Toc55512364"/>
      <w:r w:rsidRPr="00893579">
        <w:rPr>
          <w:szCs w:val="20"/>
        </w:rPr>
        <w:lastRenderedPageBreak/>
        <w:t>Odklon letne povprečne temperature zraka</w:t>
      </w:r>
      <w:bookmarkEnd w:id="35"/>
      <w:r w:rsidRPr="00893579">
        <w:rPr>
          <w:szCs w:val="20"/>
        </w:rPr>
        <w:t xml:space="preserve"> </w:t>
      </w:r>
      <w:r w:rsidR="00C2329E" w:rsidRPr="00893579">
        <w:rPr>
          <w:szCs w:val="20"/>
        </w:rPr>
        <w:t>v obdobju 1961-2019</w:t>
      </w:r>
      <w:bookmarkEnd w:id="36"/>
    </w:p>
    <w:tbl>
      <w:tblPr>
        <w:tblStyle w:val="Tabelamrea"/>
        <w:tblW w:w="43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tblGrid>
      <w:tr w:rsidR="00C87943" w:rsidRPr="00893579" w14:paraId="79548ABE" w14:textId="77777777" w:rsidTr="0075640B">
        <w:trPr>
          <w:trHeight w:val="4535"/>
          <w:jc w:val="center"/>
        </w:trPr>
        <w:tc>
          <w:tcPr>
            <w:tcW w:w="5000" w:type="pct"/>
            <w:shd w:val="clear" w:color="auto" w:fill="auto"/>
          </w:tcPr>
          <w:p w14:paraId="4F9DF1DD" w14:textId="0F411224" w:rsidR="00C87943" w:rsidRPr="00893579" w:rsidRDefault="0080037C" w:rsidP="00136DAC">
            <w:pPr>
              <w:autoSpaceDE w:val="0"/>
              <w:autoSpaceDN w:val="0"/>
              <w:adjustRightInd w:val="0"/>
              <w:spacing w:line="260" w:lineRule="atLeast"/>
              <w:jc w:val="center"/>
              <w:rPr>
                <w:rFonts w:ascii="Arial" w:hAnsi="Arial" w:cs="Arial"/>
                <w:sz w:val="22"/>
                <w:szCs w:val="22"/>
              </w:rPr>
            </w:pPr>
            <w:r w:rsidRPr="00893579">
              <w:rPr>
                <w:noProof/>
                <w:lang w:eastAsia="sl-SI"/>
              </w:rPr>
              <w:drawing>
                <wp:inline distT="0" distB="0" distL="0" distR="0" wp14:anchorId="4E61A912" wp14:editId="63BFE005">
                  <wp:extent cx="3991555" cy="2885859"/>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6126" cy="2889164"/>
                          </a:xfrm>
                          <a:prstGeom prst="rect">
                            <a:avLst/>
                          </a:prstGeom>
                          <a:noFill/>
                        </pic:spPr>
                      </pic:pic>
                    </a:graphicData>
                  </a:graphic>
                </wp:inline>
              </w:drawing>
            </w:r>
          </w:p>
        </w:tc>
      </w:tr>
    </w:tbl>
    <w:p w14:paraId="6D93344D" w14:textId="7C12506B" w:rsidR="00C87943" w:rsidRPr="00893579" w:rsidRDefault="00262479" w:rsidP="00C87943">
      <w:pPr>
        <w:autoSpaceDE w:val="0"/>
        <w:autoSpaceDN w:val="0"/>
        <w:adjustRightInd w:val="0"/>
        <w:spacing w:line="260" w:lineRule="atLeast"/>
        <w:rPr>
          <w:rFonts w:ascii="Arial" w:hAnsi="Arial" w:cs="Arial"/>
          <w:sz w:val="22"/>
          <w:szCs w:val="22"/>
        </w:rPr>
      </w:pPr>
      <w:r w:rsidRPr="00893579">
        <w:rPr>
          <w:rFonts w:ascii="Arial" w:hAnsi="Arial" w:cs="Arial"/>
          <w:sz w:val="16"/>
          <w:szCs w:val="20"/>
        </w:rPr>
        <w:t>Vir: ARSO</w:t>
      </w:r>
      <w:r w:rsidR="00671BC9" w:rsidRPr="00893579">
        <w:rPr>
          <w:rFonts w:ascii="Arial" w:hAnsi="Arial" w:cs="Arial"/>
          <w:sz w:val="16"/>
          <w:szCs w:val="20"/>
        </w:rPr>
        <w:t>, Podnebna…</w:t>
      </w:r>
      <w:r w:rsidR="00C2329E" w:rsidRPr="00893579">
        <w:rPr>
          <w:rFonts w:ascii="Arial" w:hAnsi="Arial" w:cs="Arial"/>
          <w:sz w:val="16"/>
          <w:szCs w:val="20"/>
        </w:rPr>
        <w:t>2018</w:t>
      </w:r>
    </w:p>
    <w:p w14:paraId="17609DE5" w14:textId="674FC377" w:rsidR="00C87943" w:rsidRPr="00893579" w:rsidRDefault="00C87943" w:rsidP="002B0ECF">
      <w:pPr>
        <w:pStyle w:val="Napis"/>
      </w:pPr>
      <w:r w:rsidRPr="00893579">
        <w:t>Še veliko bolj kakor temperatura zraka so spremenljive padavine. Poleg sprememb v letni količini so pomembnejše spremembe v pogostosti</w:t>
      </w:r>
      <w:r w:rsidR="00C67A49">
        <w:t>, razporeditvi</w:t>
      </w:r>
      <w:r w:rsidRPr="00893579">
        <w:t xml:space="preserve"> in intenziteti po posameznih letnih časih. </w:t>
      </w:r>
    </w:p>
    <w:p w14:paraId="47384F10" w14:textId="30834AA2" w:rsidR="00C87943" w:rsidRPr="00893579" w:rsidRDefault="00C87943" w:rsidP="002B0ECF">
      <w:pPr>
        <w:pStyle w:val="Napis"/>
      </w:pPr>
      <w:r w:rsidRPr="00893579">
        <w:t>Za padavine podnebni scenariji kažejo večjo negotovost. Pozimi se bo količina padavin verjetno povečevala medtem ko se bo poleti po vsej verjetnosti zmanjševala. Posledica dviga temperature in zmanjšanja padavin v poletnih mesecih pa bodo vse pogostejša in izrazitejša sušna obdobja. Zaradi sprememb v vlažnosti tal pa bo prišlo tudi do povečanega sušnega stresa v času vročinskih valov</w:t>
      </w:r>
      <w:r w:rsidR="00671BC9" w:rsidRPr="00893579">
        <w:t xml:space="preserve"> (</w:t>
      </w:r>
      <w:r w:rsidR="001F4A22" w:rsidRPr="00893579">
        <w:t>ARSO</w:t>
      </w:r>
      <w:r w:rsidR="00671BC9" w:rsidRPr="00893579">
        <w:t>, 2018, Ocena…)</w:t>
      </w:r>
      <w:r w:rsidRPr="00893579">
        <w:t>.</w:t>
      </w:r>
    </w:p>
    <w:p w14:paraId="33D5471B" w14:textId="19403D13" w:rsidR="00A9610D" w:rsidRPr="00893579" w:rsidRDefault="00A9610D" w:rsidP="00A9610D">
      <w:pPr>
        <w:pStyle w:val="ZPslikanaslov"/>
      </w:pPr>
      <w:bookmarkStart w:id="37" w:name="_Toc51245998"/>
      <w:bookmarkStart w:id="38" w:name="_Toc55512365"/>
      <w:r w:rsidRPr="00893579">
        <w:t>Kazalnik letne višine padavin</w:t>
      </w:r>
      <w:bookmarkEnd w:id="37"/>
      <w:r w:rsidRPr="00893579">
        <w:t xml:space="preserve"> </w:t>
      </w:r>
      <w:r w:rsidR="00C2329E" w:rsidRPr="00893579">
        <w:t>v obdobju 1961-2019</w:t>
      </w:r>
      <w:bookmarkEnd w:id="38"/>
    </w:p>
    <w:tbl>
      <w:tblPr>
        <w:tblStyle w:val="Tabelamre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C87943" w:rsidRPr="00893579" w14:paraId="2DA7E09B" w14:textId="77777777" w:rsidTr="0075640B">
        <w:trPr>
          <w:trHeight w:val="4535"/>
          <w:jc w:val="center"/>
        </w:trPr>
        <w:tc>
          <w:tcPr>
            <w:tcW w:w="5000" w:type="pct"/>
            <w:shd w:val="clear" w:color="auto" w:fill="auto"/>
          </w:tcPr>
          <w:p w14:paraId="10BFEB05" w14:textId="77777777" w:rsidR="00C87943" w:rsidRPr="00893579" w:rsidRDefault="00C87943" w:rsidP="00136DAC">
            <w:pPr>
              <w:autoSpaceDE w:val="0"/>
              <w:autoSpaceDN w:val="0"/>
              <w:adjustRightInd w:val="0"/>
              <w:spacing w:line="260" w:lineRule="atLeast"/>
              <w:jc w:val="center"/>
              <w:rPr>
                <w:rFonts w:ascii="Arial" w:hAnsi="Arial" w:cs="Arial"/>
                <w:sz w:val="22"/>
                <w:szCs w:val="22"/>
              </w:rPr>
            </w:pPr>
            <w:r w:rsidRPr="00893579">
              <w:rPr>
                <w:rFonts w:ascii="Arial" w:hAnsi="Arial" w:cs="Arial"/>
                <w:noProof/>
                <w:sz w:val="22"/>
                <w:szCs w:val="22"/>
                <w:lang w:eastAsia="sl-SI"/>
              </w:rPr>
              <w:drawing>
                <wp:inline distT="0" distB="0" distL="0" distR="0" wp14:anchorId="06791D35" wp14:editId="6A3DFA75">
                  <wp:extent cx="4146698" cy="3013365"/>
                  <wp:effectExtent l="19050" t="19050" r="25400" b="158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4453" cy="3011734"/>
                          </a:xfrm>
                          <a:prstGeom prst="rect">
                            <a:avLst/>
                          </a:prstGeom>
                          <a:noFill/>
                          <a:ln w="6350">
                            <a:solidFill>
                              <a:sysClr val="windowText" lastClr="000000"/>
                            </a:solidFill>
                          </a:ln>
                        </pic:spPr>
                      </pic:pic>
                    </a:graphicData>
                  </a:graphic>
                </wp:inline>
              </w:drawing>
            </w:r>
          </w:p>
        </w:tc>
      </w:tr>
      <w:tr w:rsidR="00C87943" w:rsidRPr="00893579" w14:paraId="385809E1" w14:textId="77777777" w:rsidTr="00136DAC">
        <w:trPr>
          <w:jc w:val="center"/>
        </w:trPr>
        <w:tc>
          <w:tcPr>
            <w:tcW w:w="5000" w:type="pct"/>
            <w:shd w:val="clear" w:color="auto" w:fill="auto"/>
          </w:tcPr>
          <w:p w14:paraId="1C606038" w14:textId="03B933F3" w:rsidR="00C87943" w:rsidRPr="00893579" w:rsidRDefault="00A9610D" w:rsidP="00A9610D">
            <w:pPr>
              <w:autoSpaceDE w:val="0"/>
              <w:autoSpaceDN w:val="0"/>
              <w:adjustRightInd w:val="0"/>
              <w:spacing w:line="260" w:lineRule="atLeast"/>
              <w:rPr>
                <w:rFonts w:ascii="Arial" w:hAnsi="Arial" w:cs="Arial"/>
                <w:sz w:val="16"/>
                <w:szCs w:val="16"/>
              </w:rPr>
            </w:pPr>
            <w:r w:rsidRPr="00893579">
              <w:rPr>
                <w:rFonts w:ascii="Arial" w:hAnsi="Arial" w:cs="Arial"/>
                <w:sz w:val="16"/>
                <w:szCs w:val="16"/>
              </w:rPr>
              <w:t>Vir: ARSO</w:t>
            </w:r>
            <w:r w:rsidR="00671BC9" w:rsidRPr="00893579">
              <w:rPr>
                <w:rFonts w:ascii="Arial" w:hAnsi="Arial" w:cs="Arial"/>
                <w:sz w:val="16"/>
                <w:szCs w:val="16"/>
              </w:rPr>
              <w:t xml:space="preserve">, </w:t>
            </w:r>
            <w:r w:rsidR="00671BC9" w:rsidRPr="00893579">
              <w:rPr>
                <w:rFonts w:ascii="Arial" w:hAnsi="Arial" w:cs="Arial"/>
                <w:sz w:val="16"/>
                <w:szCs w:val="20"/>
              </w:rPr>
              <w:t>Podnebna…</w:t>
            </w:r>
            <w:r w:rsidR="00C2329E" w:rsidRPr="00893579">
              <w:rPr>
                <w:rFonts w:ascii="Arial" w:hAnsi="Arial" w:cs="Arial"/>
                <w:sz w:val="16"/>
                <w:szCs w:val="20"/>
              </w:rPr>
              <w:t>2018</w:t>
            </w:r>
          </w:p>
        </w:tc>
      </w:tr>
    </w:tbl>
    <w:p w14:paraId="502B0C19" w14:textId="0FF48CE7" w:rsidR="0032186F" w:rsidRPr="00893579" w:rsidRDefault="00C87943" w:rsidP="002B0ECF">
      <w:pPr>
        <w:pStyle w:val="Napis"/>
        <w:rPr>
          <w:bCs/>
        </w:rPr>
      </w:pPr>
      <w:r w:rsidRPr="00893579">
        <w:lastRenderedPageBreak/>
        <w:t>V Sloveniji se od leta 2003 soočamo z vsakoletnimi pojavi</w:t>
      </w:r>
      <w:r w:rsidR="00C2329E" w:rsidRPr="00893579">
        <w:t xml:space="preserve"> (npr. sušo, poplavami, vremenskimi neurji, …)</w:t>
      </w:r>
      <w:r w:rsidRPr="00893579">
        <w:t xml:space="preserve">, ki so posledica vpliva podnebnih sprememb na kmetijsko proizvodnjo. V Sloveniji smo na področju kmetijstva od leta 2003 do 2017 imeli kar v enajstih letih naravno nesrečo. </w:t>
      </w:r>
      <w:r w:rsidR="001F4A22" w:rsidRPr="00893579">
        <w:rPr>
          <w:bCs/>
        </w:rPr>
        <w:t xml:space="preserve">Škoda zaradi teh naravnih nesreč </w:t>
      </w:r>
      <w:r w:rsidRPr="00893579">
        <w:rPr>
          <w:bCs/>
        </w:rPr>
        <w:t>je presegla 620 milijonov evrov. V letu 2018 je bilo za sanacijo posledic naravnih nesreč (pozeba in suša v letu 2017) iz naslova državnih pomoči izplačanih 12,7 milijonov evrov</w:t>
      </w:r>
      <w:r w:rsidR="00671BC9" w:rsidRPr="00893579">
        <w:rPr>
          <w:bCs/>
        </w:rPr>
        <w:t xml:space="preserve"> (KIS, 2019)</w:t>
      </w:r>
      <w:r w:rsidRPr="00893579">
        <w:rPr>
          <w:bCs/>
        </w:rPr>
        <w:t>.</w:t>
      </w:r>
    </w:p>
    <w:p w14:paraId="0BCB96E0" w14:textId="2B8A6391" w:rsidR="00C87943" w:rsidRPr="00893579" w:rsidRDefault="00C87943" w:rsidP="009A0FC7">
      <w:pPr>
        <w:pStyle w:val="Preglednica"/>
      </w:pPr>
      <w:bookmarkStart w:id="39" w:name="_Toc55512410"/>
      <w:r w:rsidRPr="00893579">
        <w:t>Višina škode po posameznih letih in vrstah naravne nesreče</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0"/>
        <w:gridCol w:w="4819"/>
        <w:gridCol w:w="2269"/>
        <w:gridCol w:w="2024"/>
      </w:tblGrid>
      <w:tr w:rsidR="00C87943" w:rsidRPr="00893579" w14:paraId="22FB1074" w14:textId="77777777" w:rsidTr="00136DAC">
        <w:trPr>
          <w:trHeight w:val="20"/>
          <w:tblHeader/>
        </w:trPr>
        <w:tc>
          <w:tcPr>
            <w:tcW w:w="394" w:type="pct"/>
            <w:shd w:val="clear" w:color="auto" w:fill="00B050"/>
            <w:tcMar>
              <w:top w:w="15" w:type="dxa"/>
              <w:left w:w="70" w:type="dxa"/>
              <w:bottom w:w="0" w:type="dxa"/>
              <w:right w:w="70" w:type="dxa"/>
            </w:tcMar>
            <w:vAlign w:val="center"/>
            <w:hideMark/>
          </w:tcPr>
          <w:p w14:paraId="1C67C0FB" w14:textId="77777777" w:rsidR="00C87943" w:rsidRPr="00893579" w:rsidRDefault="00C87943" w:rsidP="00136DAC">
            <w:pPr>
              <w:spacing w:line="260" w:lineRule="atLeast"/>
              <w:rPr>
                <w:rFonts w:ascii="Arial" w:hAnsi="Arial" w:cs="Arial"/>
                <w:b/>
                <w:color w:val="FFFFFF" w:themeColor="background1"/>
                <w:sz w:val="20"/>
                <w:szCs w:val="20"/>
              </w:rPr>
            </w:pPr>
            <w:r w:rsidRPr="00893579">
              <w:rPr>
                <w:rFonts w:ascii="Arial" w:hAnsi="Arial" w:cs="Arial"/>
                <w:b/>
                <w:color w:val="FFFFFF" w:themeColor="background1"/>
                <w:sz w:val="20"/>
                <w:szCs w:val="20"/>
              </w:rPr>
              <w:t>Leto</w:t>
            </w:r>
          </w:p>
        </w:tc>
        <w:tc>
          <w:tcPr>
            <w:tcW w:w="2436" w:type="pct"/>
            <w:shd w:val="clear" w:color="auto" w:fill="00B050"/>
            <w:tcMar>
              <w:top w:w="15" w:type="dxa"/>
              <w:left w:w="70" w:type="dxa"/>
              <w:bottom w:w="0" w:type="dxa"/>
              <w:right w:w="70" w:type="dxa"/>
            </w:tcMar>
            <w:vAlign w:val="center"/>
            <w:hideMark/>
          </w:tcPr>
          <w:p w14:paraId="53631A19" w14:textId="77777777" w:rsidR="00C87943" w:rsidRPr="00893579" w:rsidRDefault="00C87943" w:rsidP="00136DAC">
            <w:pPr>
              <w:keepNext/>
              <w:keepLines/>
              <w:spacing w:line="260" w:lineRule="atLeast"/>
              <w:jc w:val="left"/>
              <w:rPr>
                <w:rFonts w:ascii="Arial" w:hAnsi="Arial" w:cs="Arial"/>
                <w:color w:val="FFFFFF" w:themeColor="background1"/>
                <w:sz w:val="20"/>
                <w:szCs w:val="20"/>
              </w:rPr>
            </w:pPr>
            <w:r w:rsidRPr="00893579">
              <w:rPr>
                <w:rFonts w:ascii="Arial" w:hAnsi="Arial" w:cs="Arial"/>
                <w:b/>
                <w:bCs/>
                <w:color w:val="FFFFFF" w:themeColor="background1"/>
                <w:sz w:val="20"/>
                <w:szCs w:val="20"/>
              </w:rPr>
              <w:t>Vrsta naravne nesreče</w:t>
            </w:r>
          </w:p>
        </w:tc>
        <w:tc>
          <w:tcPr>
            <w:tcW w:w="1147" w:type="pct"/>
            <w:shd w:val="clear" w:color="auto" w:fill="00B050"/>
            <w:tcMar>
              <w:top w:w="15" w:type="dxa"/>
              <w:left w:w="70" w:type="dxa"/>
              <w:bottom w:w="0" w:type="dxa"/>
              <w:right w:w="70" w:type="dxa"/>
            </w:tcMar>
            <w:vAlign w:val="center"/>
            <w:hideMark/>
          </w:tcPr>
          <w:p w14:paraId="1BED24C6"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Velikost škode po naravni nesreči (EUR)</w:t>
            </w:r>
          </w:p>
        </w:tc>
        <w:tc>
          <w:tcPr>
            <w:tcW w:w="1023" w:type="pct"/>
            <w:shd w:val="clear" w:color="auto" w:fill="00B050"/>
            <w:tcMar>
              <w:top w:w="15" w:type="dxa"/>
              <w:left w:w="70" w:type="dxa"/>
              <w:bottom w:w="0" w:type="dxa"/>
              <w:right w:w="70" w:type="dxa"/>
            </w:tcMar>
            <w:vAlign w:val="center"/>
            <w:hideMark/>
          </w:tcPr>
          <w:p w14:paraId="73A884C9"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Odobrena državna pomoč (EUR)</w:t>
            </w:r>
          </w:p>
        </w:tc>
      </w:tr>
      <w:tr w:rsidR="00C87943" w:rsidRPr="00893579" w14:paraId="34E0F13D" w14:textId="77777777" w:rsidTr="00136DAC">
        <w:trPr>
          <w:trHeight w:val="20"/>
        </w:trPr>
        <w:tc>
          <w:tcPr>
            <w:tcW w:w="394" w:type="pct"/>
            <w:shd w:val="clear" w:color="auto" w:fill="auto"/>
            <w:tcMar>
              <w:top w:w="15" w:type="dxa"/>
              <w:left w:w="70" w:type="dxa"/>
              <w:bottom w:w="0" w:type="dxa"/>
              <w:right w:w="70" w:type="dxa"/>
            </w:tcMar>
            <w:vAlign w:val="center"/>
            <w:hideMark/>
          </w:tcPr>
          <w:p w14:paraId="14B2E82B"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2003</w:t>
            </w:r>
          </w:p>
        </w:tc>
        <w:tc>
          <w:tcPr>
            <w:tcW w:w="2436" w:type="pct"/>
            <w:shd w:val="clear" w:color="auto" w:fill="auto"/>
            <w:tcMar>
              <w:top w:w="15" w:type="dxa"/>
              <w:left w:w="70" w:type="dxa"/>
              <w:bottom w:w="0" w:type="dxa"/>
              <w:right w:w="70" w:type="dxa"/>
            </w:tcMar>
            <w:vAlign w:val="center"/>
            <w:hideMark/>
          </w:tcPr>
          <w:p w14:paraId="2E816BAD"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 neurja s točo, pozeba, hrušev ožig</w:t>
            </w:r>
          </w:p>
        </w:tc>
        <w:tc>
          <w:tcPr>
            <w:tcW w:w="1147" w:type="pct"/>
            <w:shd w:val="clear" w:color="auto" w:fill="auto"/>
            <w:tcMar>
              <w:top w:w="15" w:type="dxa"/>
              <w:left w:w="70" w:type="dxa"/>
              <w:bottom w:w="0" w:type="dxa"/>
              <w:right w:w="70" w:type="dxa"/>
            </w:tcMar>
            <w:vAlign w:val="center"/>
            <w:hideMark/>
          </w:tcPr>
          <w:p w14:paraId="360C8C36"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130.609.889</w:t>
            </w:r>
          </w:p>
        </w:tc>
        <w:tc>
          <w:tcPr>
            <w:tcW w:w="1023" w:type="pct"/>
            <w:shd w:val="clear" w:color="auto" w:fill="auto"/>
            <w:tcMar>
              <w:top w:w="15" w:type="dxa"/>
              <w:left w:w="70" w:type="dxa"/>
              <w:bottom w:w="0" w:type="dxa"/>
              <w:right w:w="70" w:type="dxa"/>
            </w:tcMar>
            <w:vAlign w:val="center"/>
            <w:hideMark/>
          </w:tcPr>
          <w:p w14:paraId="1A6BCE95"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37.485.038</w:t>
            </w:r>
          </w:p>
        </w:tc>
      </w:tr>
      <w:tr w:rsidR="00C87943" w:rsidRPr="00893579" w14:paraId="07496AFE" w14:textId="77777777" w:rsidTr="00136DAC">
        <w:trPr>
          <w:trHeight w:val="20"/>
        </w:trPr>
        <w:tc>
          <w:tcPr>
            <w:tcW w:w="394" w:type="pct"/>
            <w:shd w:val="clear" w:color="auto" w:fill="auto"/>
            <w:tcMar>
              <w:top w:w="15" w:type="dxa"/>
              <w:left w:w="70" w:type="dxa"/>
              <w:bottom w:w="0" w:type="dxa"/>
              <w:right w:w="70" w:type="dxa"/>
            </w:tcMar>
            <w:vAlign w:val="center"/>
            <w:hideMark/>
          </w:tcPr>
          <w:p w14:paraId="34937319"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2004</w:t>
            </w:r>
          </w:p>
        </w:tc>
        <w:tc>
          <w:tcPr>
            <w:tcW w:w="2436" w:type="pct"/>
            <w:shd w:val="clear" w:color="auto" w:fill="auto"/>
            <w:tcMar>
              <w:top w:w="15" w:type="dxa"/>
              <w:left w:w="70" w:type="dxa"/>
              <w:bottom w:w="0" w:type="dxa"/>
              <w:right w:w="70" w:type="dxa"/>
            </w:tcMar>
            <w:vAlign w:val="center"/>
            <w:hideMark/>
          </w:tcPr>
          <w:p w14:paraId="17B359EE"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Toča</w:t>
            </w:r>
          </w:p>
        </w:tc>
        <w:tc>
          <w:tcPr>
            <w:tcW w:w="1147" w:type="pct"/>
            <w:shd w:val="clear" w:color="auto" w:fill="auto"/>
            <w:tcMar>
              <w:top w:w="15" w:type="dxa"/>
              <w:left w:w="70" w:type="dxa"/>
              <w:bottom w:w="0" w:type="dxa"/>
              <w:right w:w="70" w:type="dxa"/>
            </w:tcMar>
            <w:vAlign w:val="center"/>
            <w:hideMark/>
          </w:tcPr>
          <w:p w14:paraId="568DBCC0"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34.671.476</w:t>
            </w:r>
          </w:p>
        </w:tc>
        <w:tc>
          <w:tcPr>
            <w:tcW w:w="1023" w:type="pct"/>
            <w:shd w:val="clear" w:color="auto" w:fill="auto"/>
            <w:tcMar>
              <w:top w:w="15" w:type="dxa"/>
              <w:left w:w="70" w:type="dxa"/>
              <w:bottom w:w="0" w:type="dxa"/>
              <w:right w:w="70" w:type="dxa"/>
            </w:tcMar>
            <w:vAlign w:val="center"/>
            <w:hideMark/>
          </w:tcPr>
          <w:p w14:paraId="168F01EC"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8.667.869</w:t>
            </w:r>
          </w:p>
        </w:tc>
      </w:tr>
      <w:tr w:rsidR="00C87943" w:rsidRPr="00893579" w14:paraId="7ECD6804" w14:textId="77777777" w:rsidTr="00136DAC">
        <w:trPr>
          <w:trHeight w:val="20"/>
        </w:trPr>
        <w:tc>
          <w:tcPr>
            <w:tcW w:w="394" w:type="pct"/>
            <w:shd w:val="clear" w:color="auto" w:fill="auto"/>
            <w:tcMar>
              <w:top w:w="15" w:type="dxa"/>
              <w:left w:w="70" w:type="dxa"/>
              <w:bottom w:w="0" w:type="dxa"/>
              <w:right w:w="70" w:type="dxa"/>
            </w:tcMar>
            <w:vAlign w:val="center"/>
            <w:hideMark/>
          </w:tcPr>
          <w:p w14:paraId="269A44DA"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2005</w:t>
            </w:r>
          </w:p>
        </w:tc>
        <w:tc>
          <w:tcPr>
            <w:tcW w:w="2436" w:type="pct"/>
            <w:shd w:val="clear" w:color="auto" w:fill="auto"/>
            <w:tcMar>
              <w:top w:w="15" w:type="dxa"/>
              <w:left w:w="70" w:type="dxa"/>
              <w:bottom w:w="0" w:type="dxa"/>
              <w:right w:w="70" w:type="dxa"/>
            </w:tcMar>
            <w:vAlign w:val="center"/>
            <w:hideMark/>
          </w:tcPr>
          <w:p w14:paraId="075029FA" w14:textId="0EC7509E"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 xml:space="preserve">Pozeba, neurja s točo, poplave, vihar, </w:t>
            </w:r>
            <w:r w:rsidR="00C2329E" w:rsidRPr="00893579">
              <w:rPr>
                <w:rFonts w:ascii="Arial" w:hAnsi="Arial" w:cs="Arial"/>
                <w:sz w:val="20"/>
                <w:szCs w:val="20"/>
              </w:rPr>
              <w:t xml:space="preserve">pojav </w:t>
            </w:r>
            <w:proofErr w:type="spellStart"/>
            <w:r w:rsidR="00C2329E" w:rsidRPr="00893579">
              <w:rPr>
                <w:rFonts w:ascii="Arial" w:hAnsi="Arial" w:cs="Arial"/>
                <w:sz w:val="20"/>
                <w:szCs w:val="20"/>
              </w:rPr>
              <w:t>skodljivca</w:t>
            </w:r>
            <w:proofErr w:type="spellEnd"/>
            <w:r w:rsidR="00C2329E" w:rsidRPr="00893579">
              <w:rPr>
                <w:rFonts w:ascii="Arial" w:hAnsi="Arial" w:cs="Arial"/>
                <w:sz w:val="20"/>
                <w:szCs w:val="20"/>
              </w:rPr>
              <w:t xml:space="preserve"> (</w:t>
            </w:r>
            <w:r w:rsidRPr="00893579">
              <w:rPr>
                <w:rFonts w:ascii="Arial" w:hAnsi="Arial" w:cs="Arial"/>
                <w:sz w:val="20"/>
                <w:szCs w:val="20"/>
              </w:rPr>
              <w:t>majski hrošč</w:t>
            </w:r>
            <w:r w:rsidR="00C2329E" w:rsidRPr="00893579">
              <w:rPr>
                <w:rFonts w:ascii="Arial" w:hAnsi="Arial" w:cs="Arial"/>
                <w:sz w:val="20"/>
                <w:szCs w:val="20"/>
              </w:rPr>
              <w:t>)</w:t>
            </w:r>
          </w:p>
        </w:tc>
        <w:tc>
          <w:tcPr>
            <w:tcW w:w="1147" w:type="pct"/>
            <w:shd w:val="clear" w:color="auto" w:fill="auto"/>
            <w:tcMar>
              <w:top w:w="15" w:type="dxa"/>
              <w:left w:w="70" w:type="dxa"/>
              <w:bottom w:w="0" w:type="dxa"/>
              <w:right w:w="70" w:type="dxa"/>
            </w:tcMar>
            <w:vAlign w:val="center"/>
            <w:hideMark/>
          </w:tcPr>
          <w:p w14:paraId="296719F0"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42.028.280</w:t>
            </w:r>
          </w:p>
        </w:tc>
        <w:tc>
          <w:tcPr>
            <w:tcW w:w="1023" w:type="pct"/>
            <w:shd w:val="clear" w:color="auto" w:fill="auto"/>
            <w:tcMar>
              <w:top w:w="15" w:type="dxa"/>
              <w:left w:w="70" w:type="dxa"/>
              <w:bottom w:w="0" w:type="dxa"/>
              <w:right w:w="70" w:type="dxa"/>
            </w:tcMar>
            <w:vAlign w:val="center"/>
            <w:hideMark/>
          </w:tcPr>
          <w:p w14:paraId="735AD5EA"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20.309.703</w:t>
            </w:r>
          </w:p>
        </w:tc>
      </w:tr>
      <w:tr w:rsidR="00C87943" w:rsidRPr="00893579" w14:paraId="0BBBF54C" w14:textId="77777777" w:rsidTr="00136DAC">
        <w:trPr>
          <w:trHeight w:val="20"/>
        </w:trPr>
        <w:tc>
          <w:tcPr>
            <w:tcW w:w="394" w:type="pct"/>
            <w:shd w:val="clear" w:color="auto" w:fill="auto"/>
            <w:tcMar>
              <w:top w:w="15" w:type="dxa"/>
              <w:left w:w="70" w:type="dxa"/>
              <w:bottom w:w="0" w:type="dxa"/>
              <w:right w:w="70" w:type="dxa"/>
            </w:tcMar>
            <w:vAlign w:val="center"/>
            <w:hideMark/>
          </w:tcPr>
          <w:p w14:paraId="291C64F4"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2006</w:t>
            </w:r>
          </w:p>
        </w:tc>
        <w:tc>
          <w:tcPr>
            <w:tcW w:w="2436" w:type="pct"/>
            <w:shd w:val="clear" w:color="auto" w:fill="auto"/>
            <w:tcMar>
              <w:top w:w="15" w:type="dxa"/>
              <w:left w:w="70" w:type="dxa"/>
              <w:bottom w:w="0" w:type="dxa"/>
              <w:right w:w="70" w:type="dxa"/>
            </w:tcMar>
            <w:vAlign w:val="center"/>
            <w:hideMark/>
          </w:tcPr>
          <w:p w14:paraId="4159B617"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Neurja, toča, suša</w:t>
            </w:r>
          </w:p>
        </w:tc>
        <w:tc>
          <w:tcPr>
            <w:tcW w:w="1147" w:type="pct"/>
            <w:shd w:val="clear" w:color="auto" w:fill="auto"/>
            <w:tcMar>
              <w:top w:w="15" w:type="dxa"/>
              <w:left w:w="70" w:type="dxa"/>
              <w:bottom w:w="0" w:type="dxa"/>
              <w:right w:w="70" w:type="dxa"/>
            </w:tcMar>
            <w:vAlign w:val="center"/>
            <w:hideMark/>
          </w:tcPr>
          <w:p w14:paraId="29AB54D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60.570.142</w:t>
            </w:r>
          </w:p>
        </w:tc>
        <w:tc>
          <w:tcPr>
            <w:tcW w:w="1023" w:type="pct"/>
            <w:shd w:val="clear" w:color="auto" w:fill="auto"/>
            <w:tcMar>
              <w:top w:w="15" w:type="dxa"/>
              <w:left w:w="70" w:type="dxa"/>
              <w:bottom w:w="0" w:type="dxa"/>
              <w:right w:w="70" w:type="dxa"/>
            </w:tcMar>
            <w:vAlign w:val="center"/>
            <w:hideMark/>
          </w:tcPr>
          <w:p w14:paraId="2CE296B2"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12.335.079</w:t>
            </w:r>
          </w:p>
        </w:tc>
      </w:tr>
      <w:tr w:rsidR="00C87943" w:rsidRPr="00893579" w14:paraId="3551CE6D" w14:textId="77777777" w:rsidTr="00136DAC">
        <w:trPr>
          <w:trHeight w:val="20"/>
        </w:trPr>
        <w:tc>
          <w:tcPr>
            <w:tcW w:w="394" w:type="pct"/>
            <w:shd w:val="clear" w:color="auto" w:fill="auto"/>
            <w:tcMar>
              <w:top w:w="15" w:type="dxa"/>
              <w:left w:w="70" w:type="dxa"/>
              <w:bottom w:w="0" w:type="dxa"/>
              <w:right w:w="70" w:type="dxa"/>
            </w:tcMar>
            <w:vAlign w:val="center"/>
            <w:hideMark/>
          </w:tcPr>
          <w:p w14:paraId="44BE14CA"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2007</w:t>
            </w:r>
          </w:p>
        </w:tc>
        <w:tc>
          <w:tcPr>
            <w:tcW w:w="2436" w:type="pct"/>
            <w:shd w:val="clear" w:color="auto" w:fill="auto"/>
            <w:tcMar>
              <w:top w:w="15" w:type="dxa"/>
              <w:left w:w="70" w:type="dxa"/>
              <w:bottom w:w="0" w:type="dxa"/>
              <w:right w:w="70" w:type="dxa"/>
            </w:tcMar>
            <w:vAlign w:val="center"/>
            <w:hideMark/>
          </w:tcPr>
          <w:p w14:paraId="4B305B5B"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w:t>
            </w:r>
          </w:p>
        </w:tc>
        <w:tc>
          <w:tcPr>
            <w:tcW w:w="1147" w:type="pct"/>
            <w:shd w:val="clear" w:color="auto" w:fill="auto"/>
            <w:tcMar>
              <w:top w:w="15" w:type="dxa"/>
              <w:left w:w="70" w:type="dxa"/>
              <w:bottom w:w="0" w:type="dxa"/>
              <w:right w:w="70" w:type="dxa"/>
            </w:tcMar>
            <w:vAlign w:val="center"/>
            <w:hideMark/>
          </w:tcPr>
          <w:p w14:paraId="192D80F6"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16.510.695</w:t>
            </w:r>
          </w:p>
        </w:tc>
        <w:tc>
          <w:tcPr>
            <w:tcW w:w="1023" w:type="pct"/>
            <w:shd w:val="clear" w:color="auto" w:fill="auto"/>
            <w:tcMar>
              <w:top w:w="15" w:type="dxa"/>
              <w:left w:w="70" w:type="dxa"/>
              <w:bottom w:w="0" w:type="dxa"/>
              <w:right w:w="70" w:type="dxa"/>
            </w:tcMar>
            <w:vAlign w:val="center"/>
            <w:hideMark/>
          </w:tcPr>
          <w:p w14:paraId="01B91B1D"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4.545.160</w:t>
            </w:r>
          </w:p>
        </w:tc>
      </w:tr>
      <w:tr w:rsidR="00C87943" w:rsidRPr="00893579" w14:paraId="676C30BF" w14:textId="77777777" w:rsidTr="00136DAC">
        <w:trPr>
          <w:trHeight w:val="20"/>
        </w:trPr>
        <w:tc>
          <w:tcPr>
            <w:tcW w:w="394" w:type="pct"/>
            <w:shd w:val="clear" w:color="auto" w:fill="auto"/>
            <w:tcMar>
              <w:top w:w="15" w:type="dxa"/>
              <w:left w:w="70" w:type="dxa"/>
              <w:bottom w:w="0" w:type="dxa"/>
              <w:right w:w="70" w:type="dxa"/>
            </w:tcMar>
            <w:vAlign w:val="center"/>
            <w:hideMark/>
          </w:tcPr>
          <w:p w14:paraId="1E68E97E"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2011</w:t>
            </w:r>
          </w:p>
        </w:tc>
        <w:tc>
          <w:tcPr>
            <w:tcW w:w="2436" w:type="pct"/>
            <w:shd w:val="clear" w:color="auto" w:fill="auto"/>
            <w:tcMar>
              <w:top w:w="15" w:type="dxa"/>
              <w:left w:w="70" w:type="dxa"/>
              <w:bottom w:w="0" w:type="dxa"/>
              <w:right w:w="70" w:type="dxa"/>
            </w:tcMar>
            <w:vAlign w:val="center"/>
            <w:hideMark/>
          </w:tcPr>
          <w:p w14:paraId="39D2529A"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Toča</w:t>
            </w:r>
          </w:p>
        </w:tc>
        <w:tc>
          <w:tcPr>
            <w:tcW w:w="1147" w:type="pct"/>
            <w:shd w:val="clear" w:color="auto" w:fill="auto"/>
            <w:tcMar>
              <w:top w:w="15" w:type="dxa"/>
              <w:left w:w="70" w:type="dxa"/>
              <w:bottom w:w="0" w:type="dxa"/>
              <w:right w:w="70" w:type="dxa"/>
            </w:tcMar>
            <w:vAlign w:val="center"/>
            <w:hideMark/>
          </w:tcPr>
          <w:p w14:paraId="54B7B0E4"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7.067.033</w:t>
            </w:r>
          </w:p>
        </w:tc>
        <w:tc>
          <w:tcPr>
            <w:tcW w:w="1023" w:type="pct"/>
            <w:shd w:val="clear" w:color="auto" w:fill="auto"/>
            <w:tcMar>
              <w:top w:w="15" w:type="dxa"/>
              <w:left w:w="70" w:type="dxa"/>
              <w:bottom w:w="0" w:type="dxa"/>
              <w:right w:w="70" w:type="dxa"/>
            </w:tcMar>
            <w:vAlign w:val="center"/>
            <w:hideMark/>
          </w:tcPr>
          <w:p w14:paraId="2609F79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0</w:t>
            </w:r>
          </w:p>
        </w:tc>
      </w:tr>
      <w:tr w:rsidR="00C87943" w:rsidRPr="00893579" w14:paraId="1A9722F9" w14:textId="77777777" w:rsidTr="00136DAC">
        <w:trPr>
          <w:trHeight w:val="20"/>
        </w:trPr>
        <w:tc>
          <w:tcPr>
            <w:tcW w:w="394" w:type="pct"/>
            <w:shd w:val="clear" w:color="auto" w:fill="auto"/>
            <w:tcMar>
              <w:top w:w="15" w:type="dxa"/>
              <w:left w:w="70" w:type="dxa"/>
              <w:bottom w:w="0" w:type="dxa"/>
              <w:right w:w="70" w:type="dxa"/>
            </w:tcMar>
            <w:vAlign w:val="center"/>
            <w:hideMark/>
          </w:tcPr>
          <w:p w14:paraId="3C9707DF"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2012</w:t>
            </w:r>
          </w:p>
        </w:tc>
        <w:tc>
          <w:tcPr>
            <w:tcW w:w="2436" w:type="pct"/>
            <w:shd w:val="clear" w:color="auto" w:fill="auto"/>
            <w:tcMar>
              <w:top w:w="15" w:type="dxa"/>
              <w:left w:w="70" w:type="dxa"/>
              <w:bottom w:w="0" w:type="dxa"/>
              <w:right w:w="70" w:type="dxa"/>
            </w:tcMar>
            <w:vAlign w:val="center"/>
            <w:hideMark/>
          </w:tcPr>
          <w:p w14:paraId="0915D2DA"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 čebele</w:t>
            </w:r>
          </w:p>
        </w:tc>
        <w:tc>
          <w:tcPr>
            <w:tcW w:w="1147" w:type="pct"/>
            <w:shd w:val="clear" w:color="auto" w:fill="auto"/>
            <w:tcMar>
              <w:top w:w="15" w:type="dxa"/>
              <w:left w:w="70" w:type="dxa"/>
              <w:bottom w:w="0" w:type="dxa"/>
              <w:right w:w="70" w:type="dxa"/>
            </w:tcMar>
            <w:vAlign w:val="center"/>
            <w:hideMark/>
          </w:tcPr>
          <w:p w14:paraId="2546AAB2"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60.066.582</w:t>
            </w:r>
          </w:p>
        </w:tc>
        <w:tc>
          <w:tcPr>
            <w:tcW w:w="1023" w:type="pct"/>
            <w:shd w:val="clear" w:color="auto" w:fill="auto"/>
            <w:tcMar>
              <w:top w:w="15" w:type="dxa"/>
              <w:left w:w="70" w:type="dxa"/>
              <w:bottom w:w="0" w:type="dxa"/>
              <w:right w:w="70" w:type="dxa"/>
            </w:tcMar>
            <w:vAlign w:val="center"/>
            <w:hideMark/>
          </w:tcPr>
          <w:p w14:paraId="230F3CAB"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5.764.545</w:t>
            </w:r>
          </w:p>
        </w:tc>
      </w:tr>
      <w:tr w:rsidR="00C87943" w:rsidRPr="00893579" w14:paraId="03705471" w14:textId="77777777" w:rsidTr="00136DAC">
        <w:trPr>
          <w:trHeight w:val="20"/>
        </w:trPr>
        <w:tc>
          <w:tcPr>
            <w:tcW w:w="394" w:type="pct"/>
            <w:shd w:val="clear" w:color="auto" w:fill="auto"/>
            <w:tcMar>
              <w:top w:w="15" w:type="dxa"/>
              <w:left w:w="70" w:type="dxa"/>
              <w:bottom w:w="0" w:type="dxa"/>
              <w:right w:w="70" w:type="dxa"/>
            </w:tcMar>
            <w:vAlign w:val="center"/>
            <w:hideMark/>
          </w:tcPr>
          <w:p w14:paraId="33255C6F"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2013</w:t>
            </w:r>
          </w:p>
        </w:tc>
        <w:tc>
          <w:tcPr>
            <w:tcW w:w="2436" w:type="pct"/>
            <w:shd w:val="clear" w:color="auto" w:fill="auto"/>
            <w:tcMar>
              <w:top w:w="15" w:type="dxa"/>
              <w:left w:w="70" w:type="dxa"/>
              <w:bottom w:w="0" w:type="dxa"/>
              <w:right w:w="70" w:type="dxa"/>
            </w:tcMar>
            <w:vAlign w:val="center"/>
            <w:hideMark/>
          </w:tcPr>
          <w:p w14:paraId="3B57EE15"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w:t>
            </w:r>
          </w:p>
        </w:tc>
        <w:tc>
          <w:tcPr>
            <w:tcW w:w="1147" w:type="pct"/>
            <w:shd w:val="clear" w:color="auto" w:fill="auto"/>
            <w:tcMar>
              <w:top w:w="15" w:type="dxa"/>
              <w:left w:w="70" w:type="dxa"/>
              <w:bottom w:w="0" w:type="dxa"/>
              <w:right w:w="70" w:type="dxa"/>
            </w:tcMar>
            <w:vAlign w:val="center"/>
            <w:hideMark/>
          </w:tcPr>
          <w:p w14:paraId="37557AB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106.205.331</w:t>
            </w:r>
          </w:p>
        </w:tc>
        <w:tc>
          <w:tcPr>
            <w:tcW w:w="1023" w:type="pct"/>
            <w:shd w:val="clear" w:color="auto" w:fill="auto"/>
            <w:tcMar>
              <w:top w:w="15" w:type="dxa"/>
              <w:left w:w="70" w:type="dxa"/>
              <w:bottom w:w="0" w:type="dxa"/>
              <w:right w:w="70" w:type="dxa"/>
            </w:tcMar>
            <w:vAlign w:val="center"/>
            <w:hideMark/>
          </w:tcPr>
          <w:p w14:paraId="65518536"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5.253.129</w:t>
            </w:r>
          </w:p>
        </w:tc>
      </w:tr>
      <w:tr w:rsidR="00C87943" w:rsidRPr="00893579" w14:paraId="3D7C20F1" w14:textId="77777777" w:rsidTr="00136DAC">
        <w:trPr>
          <w:trHeight w:val="20"/>
        </w:trPr>
        <w:tc>
          <w:tcPr>
            <w:tcW w:w="394" w:type="pct"/>
            <w:shd w:val="clear" w:color="auto" w:fill="auto"/>
            <w:tcMar>
              <w:top w:w="15" w:type="dxa"/>
              <w:left w:w="70" w:type="dxa"/>
              <w:bottom w:w="0" w:type="dxa"/>
              <w:right w:w="70" w:type="dxa"/>
            </w:tcMar>
            <w:vAlign w:val="center"/>
            <w:hideMark/>
          </w:tcPr>
          <w:p w14:paraId="07643524"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2014</w:t>
            </w:r>
          </w:p>
        </w:tc>
        <w:tc>
          <w:tcPr>
            <w:tcW w:w="2436" w:type="pct"/>
            <w:shd w:val="clear" w:color="auto" w:fill="auto"/>
            <w:tcMar>
              <w:top w:w="15" w:type="dxa"/>
              <w:left w:w="70" w:type="dxa"/>
              <w:bottom w:w="0" w:type="dxa"/>
              <w:right w:w="70" w:type="dxa"/>
            </w:tcMar>
            <w:vAlign w:val="center"/>
            <w:hideMark/>
          </w:tcPr>
          <w:p w14:paraId="2A57617F"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Čebele</w:t>
            </w:r>
          </w:p>
        </w:tc>
        <w:tc>
          <w:tcPr>
            <w:tcW w:w="1147" w:type="pct"/>
            <w:shd w:val="clear" w:color="auto" w:fill="auto"/>
            <w:tcMar>
              <w:top w:w="15" w:type="dxa"/>
              <w:left w:w="70" w:type="dxa"/>
              <w:bottom w:w="0" w:type="dxa"/>
              <w:right w:w="70" w:type="dxa"/>
            </w:tcMar>
            <w:vAlign w:val="center"/>
            <w:hideMark/>
          </w:tcPr>
          <w:p w14:paraId="7544208C"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6.609.600</w:t>
            </w:r>
          </w:p>
        </w:tc>
        <w:tc>
          <w:tcPr>
            <w:tcW w:w="1023" w:type="pct"/>
            <w:shd w:val="clear" w:color="auto" w:fill="auto"/>
            <w:tcMar>
              <w:top w:w="15" w:type="dxa"/>
              <w:left w:w="70" w:type="dxa"/>
              <w:bottom w:w="0" w:type="dxa"/>
              <w:right w:w="70" w:type="dxa"/>
            </w:tcMar>
            <w:vAlign w:val="center"/>
            <w:hideMark/>
          </w:tcPr>
          <w:p w14:paraId="51A18BC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476.690</w:t>
            </w:r>
          </w:p>
        </w:tc>
      </w:tr>
      <w:tr w:rsidR="00C87943" w:rsidRPr="00893579" w14:paraId="75C55047" w14:textId="77777777" w:rsidTr="00136DAC">
        <w:trPr>
          <w:trHeight w:val="20"/>
        </w:trPr>
        <w:tc>
          <w:tcPr>
            <w:tcW w:w="394" w:type="pct"/>
            <w:shd w:val="clear" w:color="auto" w:fill="auto"/>
            <w:tcMar>
              <w:top w:w="15" w:type="dxa"/>
              <w:left w:w="70" w:type="dxa"/>
              <w:bottom w:w="0" w:type="dxa"/>
              <w:right w:w="70" w:type="dxa"/>
            </w:tcMar>
            <w:vAlign w:val="center"/>
            <w:hideMark/>
          </w:tcPr>
          <w:p w14:paraId="5E089A9C"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2016</w:t>
            </w:r>
          </w:p>
        </w:tc>
        <w:tc>
          <w:tcPr>
            <w:tcW w:w="2436" w:type="pct"/>
            <w:shd w:val="clear" w:color="auto" w:fill="auto"/>
            <w:tcMar>
              <w:top w:w="15" w:type="dxa"/>
              <w:left w:w="70" w:type="dxa"/>
              <w:bottom w:w="0" w:type="dxa"/>
              <w:right w:w="70" w:type="dxa"/>
            </w:tcMar>
            <w:vAlign w:val="center"/>
            <w:hideMark/>
          </w:tcPr>
          <w:p w14:paraId="0B204371"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Pozeba</w:t>
            </w:r>
          </w:p>
        </w:tc>
        <w:tc>
          <w:tcPr>
            <w:tcW w:w="1147" w:type="pct"/>
            <w:shd w:val="clear" w:color="auto" w:fill="auto"/>
            <w:tcMar>
              <w:top w:w="15" w:type="dxa"/>
              <w:left w:w="70" w:type="dxa"/>
              <w:bottom w:w="0" w:type="dxa"/>
              <w:right w:w="70" w:type="dxa"/>
            </w:tcMar>
            <w:vAlign w:val="center"/>
            <w:hideMark/>
          </w:tcPr>
          <w:p w14:paraId="6FC807AF"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44.280.701</w:t>
            </w:r>
          </w:p>
        </w:tc>
        <w:tc>
          <w:tcPr>
            <w:tcW w:w="1023" w:type="pct"/>
            <w:shd w:val="clear" w:color="auto" w:fill="auto"/>
            <w:tcMar>
              <w:top w:w="15" w:type="dxa"/>
              <w:left w:w="70" w:type="dxa"/>
              <w:bottom w:w="0" w:type="dxa"/>
              <w:right w:w="70" w:type="dxa"/>
            </w:tcMar>
            <w:vAlign w:val="center"/>
            <w:hideMark/>
          </w:tcPr>
          <w:p w14:paraId="67DBC945"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3.500.000</w:t>
            </w:r>
          </w:p>
        </w:tc>
      </w:tr>
      <w:tr w:rsidR="00C87943" w:rsidRPr="00893579" w14:paraId="50D13BDA" w14:textId="77777777" w:rsidTr="00136DAC">
        <w:trPr>
          <w:trHeight w:val="20"/>
        </w:trPr>
        <w:tc>
          <w:tcPr>
            <w:tcW w:w="394" w:type="pct"/>
            <w:shd w:val="clear" w:color="auto" w:fill="auto"/>
            <w:tcMar>
              <w:top w:w="15" w:type="dxa"/>
              <w:left w:w="70" w:type="dxa"/>
              <w:bottom w:w="0" w:type="dxa"/>
              <w:right w:w="70" w:type="dxa"/>
            </w:tcMar>
            <w:vAlign w:val="center"/>
            <w:hideMark/>
          </w:tcPr>
          <w:p w14:paraId="2DA5A96F"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2017</w:t>
            </w:r>
          </w:p>
        </w:tc>
        <w:tc>
          <w:tcPr>
            <w:tcW w:w="2436" w:type="pct"/>
            <w:shd w:val="clear" w:color="auto" w:fill="auto"/>
            <w:tcMar>
              <w:top w:w="15" w:type="dxa"/>
              <w:left w:w="70" w:type="dxa"/>
              <w:bottom w:w="0" w:type="dxa"/>
              <w:right w:w="70" w:type="dxa"/>
            </w:tcMar>
            <w:vAlign w:val="center"/>
            <w:hideMark/>
          </w:tcPr>
          <w:p w14:paraId="4761C18B"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Pozeba</w:t>
            </w:r>
          </w:p>
        </w:tc>
        <w:tc>
          <w:tcPr>
            <w:tcW w:w="1147" w:type="pct"/>
            <w:shd w:val="clear" w:color="auto" w:fill="auto"/>
            <w:tcMar>
              <w:top w:w="15" w:type="dxa"/>
              <w:left w:w="70" w:type="dxa"/>
              <w:bottom w:w="0" w:type="dxa"/>
              <w:right w:w="70" w:type="dxa"/>
            </w:tcMar>
            <w:vAlign w:val="center"/>
            <w:hideMark/>
          </w:tcPr>
          <w:p w14:paraId="0C4AD082"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46.837.601</w:t>
            </w:r>
          </w:p>
        </w:tc>
        <w:tc>
          <w:tcPr>
            <w:tcW w:w="1023" w:type="pct"/>
            <w:shd w:val="clear" w:color="auto" w:fill="auto"/>
            <w:tcMar>
              <w:top w:w="15" w:type="dxa"/>
              <w:left w:w="70" w:type="dxa"/>
              <w:bottom w:w="0" w:type="dxa"/>
              <w:right w:w="70" w:type="dxa"/>
            </w:tcMar>
            <w:vAlign w:val="center"/>
            <w:hideMark/>
          </w:tcPr>
          <w:p w14:paraId="2D2DCAFE"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7.000.000</w:t>
            </w:r>
          </w:p>
        </w:tc>
      </w:tr>
      <w:tr w:rsidR="00C87943" w:rsidRPr="00893579" w14:paraId="1D0C0128" w14:textId="77777777" w:rsidTr="00136DAC">
        <w:trPr>
          <w:trHeight w:val="20"/>
        </w:trPr>
        <w:tc>
          <w:tcPr>
            <w:tcW w:w="394" w:type="pct"/>
            <w:shd w:val="clear" w:color="auto" w:fill="auto"/>
            <w:tcMar>
              <w:top w:w="15" w:type="dxa"/>
              <w:left w:w="70" w:type="dxa"/>
              <w:bottom w:w="0" w:type="dxa"/>
              <w:right w:w="70" w:type="dxa"/>
            </w:tcMar>
            <w:vAlign w:val="center"/>
            <w:hideMark/>
          </w:tcPr>
          <w:p w14:paraId="05F20246"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2017</w:t>
            </w:r>
          </w:p>
        </w:tc>
        <w:tc>
          <w:tcPr>
            <w:tcW w:w="2436" w:type="pct"/>
            <w:tcBorders>
              <w:bottom w:val="single" w:sz="4" w:space="0" w:color="auto"/>
            </w:tcBorders>
            <w:shd w:val="clear" w:color="auto" w:fill="auto"/>
            <w:tcMar>
              <w:top w:w="15" w:type="dxa"/>
              <w:left w:w="70" w:type="dxa"/>
              <w:bottom w:w="0" w:type="dxa"/>
              <w:right w:w="70" w:type="dxa"/>
            </w:tcMar>
            <w:vAlign w:val="center"/>
            <w:hideMark/>
          </w:tcPr>
          <w:p w14:paraId="304DF65F"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w:t>
            </w:r>
          </w:p>
        </w:tc>
        <w:tc>
          <w:tcPr>
            <w:tcW w:w="1147" w:type="pct"/>
            <w:tcBorders>
              <w:bottom w:val="single" w:sz="4" w:space="0" w:color="auto"/>
            </w:tcBorders>
            <w:shd w:val="clear" w:color="auto" w:fill="auto"/>
            <w:tcMar>
              <w:top w:w="15" w:type="dxa"/>
              <w:left w:w="70" w:type="dxa"/>
              <w:bottom w:w="0" w:type="dxa"/>
              <w:right w:w="70" w:type="dxa"/>
            </w:tcMar>
            <w:vAlign w:val="center"/>
            <w:hideMark/>
          </w:tcPr>
          <w:p w14:paraId="39F1642B"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65.295.869</w:t>
            </w:r>
          </w:p>
        </w:tc>
        <w:tc>
          <w:tcPr>
            <w:tcW w:w="1023" w:type="pct"/>
            <w:tcBorders>
              <w:bottom w:val="single" w:sz="4" w:space="0" w:color="auto"/>
            </w:tcBorders>
            <w:shd w:val="clear" w:color="auto" w:fill="auto"/>
            <w:tcMar>
              <w:top w:w="15" w:type="dxa"/>
              <w:left w:w="70" w:type="dxa"/>
              <w:bottom w:w="0" w:type="dxa"/>
              <w:right w:w="70" w:type="dxa"/>
            </w:tcMar>
            <w:vAlign w:val="center"/>
            <w:hideMark/>
          </w:tcPr>
          <w:p w14:paraId="7C9C8E4C"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7.000.000</w:t>
            </w:r>
          </w:p>
        </w:tc>
      </w:tr>
      <w:tr w:rsidR="00C87943" w:rsidRPr="00893579" w14:paraId="660D6EC4" w14:textId="77777777" w:rsidTr="00136DAC">
        <w:trPr>
          <w:trHeight w:val="20"/>
        </w:trPr>
        <w:tc>
          <w:tcPr>
            <w:tcW w:w="394" w:type="pct"/>
            <w:shd w:val="clear" w:color="auto" w:fill="auto"/>
            <w:tcMar>
              <w:top w:w="15" w:type="dxa"/>
              <w:left w:w="70" w:type="dxa"/>
              <w:bottom w:w="0" w:type="dxa"/>
              <w:right w:w="70" w:type="dxa"/>
            </w:tcMar>
            <w:vAlign w:val="center"/>
            <w:hideMark/>
          </w:tcPr>
          <w:p w14:paraId="709525A2" w14:textId="77777777" w:rsidR="00C87943" w:rsidRPr="00893579" w:rsidRDefault="00C87943" w:rsidP="00136DAC">
            <w:pPr>
              <w:spacing w:line="260" w:lineRule="atLeast"/>
              <w:rPr>
                <w:rFonts w:ascii="Arial" w:hAnsi="Arial" w:cs="Arial"/>
                <w:sz w:val="20"/>
                <w:szCs w:val="20"/>
              </w:rPr>
            </w:pPr>
          </w:p>
        </w:tc>
        <w:tc>
          <w:tcPr>
            <w:tcW w:w="2436" w:type="pct"/>
            <w:shd w:val="clear" w:color="auto" w:fill="00B050"/>
            <w:tcMar>
              <w:top w:w="15" w:type="dxa"/>
              <w:left w:w="70" w:type="dxa"/>
              <w:bottom w:w="0" w:type="dxa"/>
              <w:right w:w="70" w:type="dxa"/>
            </w:tcMar>
            <w:vAlign w:val="center"/>
            <w:hideMark/>
          </w:tcPr>
          <w:p w14:paraId="24D1AA58" w14:textId="77777777" w:rsidR="00C87943" w:rsidRPr="00893579" w:rsidRDefault="00C87943" w:rsidP="00136DAC">
            <w:pPr>
              <w:keepNext/>
              <w:keepLines/>
              <w:spacing w:line="260" w:lineRule="atLeast"/>
              <w:jc w:val="left"/>
              <w:rPr>
                <w:rFonts w:ascii="Arial" w:hAnsi="Arial" w:cs="Arial"/>
                <w:color w:val="FFFFFF" w:themeColor="background1"/>
                <w:sz w:val="20"/>
                <w:szCs w:val="20"/>
              </w:rPr>
            </w:pPr>
            <w:r w:rsidRPr="00893579">
              <w:rPr>
                <w:rFonts w:ascii="Arial" w:hAnsi="Arial" w:cs="Arial"/>
                <w:b/>
                <w:bCs/>
                <w:color w:val="FFFFFF" w:themeColor="background1"/>
                <w:sz w:val="20"/>
                <w:szCs w:val="20"/>
              </w:rPr>
              <w:t>Skupaj</w:t>
            </w:r>
          </w:p>
        </w:tc>
        <w:tc>
          <w:tcPr>
            <w:tcW w:w="1147" w:type="pct"/>
            <w:shd w:val="clear" w:color="auto" w:fill="00B050"/>
            <w:tcMar>
              <w:top w:w="15" w:type="dxa"/>
              <w:left w:w="70" w:type="dxa"/>
              <w:bottom w:w="0" w:type="dxa"/>
              <w:right w:w="70" w:type="dxa"/>
            </w:tcMar>
            <w:vAlign w:val="center"/>
            <w:hideMark/>
          </w:tcPr>
          <w:p w14:paraId="1A80BA6D"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620.753.199</w:t>
            </w:r>
          </w:p>
        </w:tc>
        <w:tc>
          <w:tcPr>
            <w:tcW w:w="1023" w:type="pct"/>
            <w:shd w:val="clear" w:color="auto" w:fill="00B050"/>
            <w:tcMar>
              <w:top w:w="15" w:type="dxa"/>
              <w:left w:w="70" w:type="dxa"/>
              <w:bottom w:w="0" w:type="dxa"/>
              <w:right w:w="70" w:type="dxa"/>
            </w:tcMar>
            <w:vAlign w:val="center"/>
            <w:hideMark/>
          </w:tcPr>
          <w:p w14:paraId="577CB3E0"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112.337.213</w:t>
            </w:r>
          </w:p>
        </w:tc>
      </w:tr>
    </w:tbl>
    <w:p w14:paraId="2C5F3F9A" w14:textId="77777777" w:rsidR="00C87943" w:rsidRPr="00893579" w:rsidRDefault="00C87943" w:rsidP="00C87943">
      <w:pPr>
        <w:spacing w:line="260" w:lineRule="atLeast"/>
        <w:rPr>
          <w:rFonts w:ascii="Arial" w:hAnsi="Arial" w:cs="Arial"/>
          <w:i/>
          <w:sz w:val="16"/>
          <w:szCs w:val="16"/>
        </w:rPr>
      </w:pPr>
      <w:r w:rsidRPr="00893579">
        <w:rPr>
          <w:rFonts w:ascii="Arial" w:hAnsi="Arial" w:cs="Arial"/>
          <w:i/>
          <w:sz w:val="16"/>
          <w:szCs w:val="16"/>
        </w:rPr>
        <w:t>Vir: MKGP</w:t>
      </w:r>
    </w:p>
    <w:p w14:paraId="5D17CE16" w14:textId="77777777" w:rsidR="00C87943" w:rsidRPr="00893579" w:rsidRDefault="00C87943" w:rsidP="00C87943">
      <w:pPr>
        <w:spacing w:line="260" w:lineRule="atLeast"/>
        <w:rPr>
          <w:rFonts w:ascii="Arial" w:hAnsi="Arial" w:cs="Arial"/>
          <w:sz w:val="22"/>
          <w:szCs w:val="22"/>
        </w:rPr>
      </w:pPr>
    </w:p>
    <w:p w14:paraId="754A0558" w14:textId="09CD8AB0" w:rsidR="00C87943" w:rsidRPr="00893579" w:rsidRDefault="00C87943" w:rsidP="002B0ECF">
      <w:pPr>
        <w:pStyle w:val="Napis"/>
      </w:pPr>
      <w:r w:rsidRPr="00893579">
        <w:t>Dvig temperature zraka (+ 0,33 °C/10 let) na vseh območjih v Sloveniji, zmanjševanje števila hladnih dni in sprememba padavinskega režima</w:t>
      </w:r>
      <w:r w:rsidR="002D6F80" w:rsidRPr="00893579">
        <w:t xml:space="preserve"> (Dolinar, 2015)</w:t>
      </w:r>
      <w:r w:rsidRPr="00893579">
        <w:t xml:space="preserve"> so namreč dejavniki ki močno vplivajo na kmetijsko proizvodnjo. Tveganja zaradi </w:t>
      </w:r>
      <w:r w:rsidR="001F05AE" w:rsidRPr="00893579">
        <w:t xml:space="preserve">ekstremnih </w:t>
      </w:r>
      <w:r w:rsidRPr="00893579">
        <w:t>vremenskih razmer otežujejo pridelavo ter zmanjšujejo količino in kakovost pridelkov (dohodek).</w:t>
      </w:r>
    </w:p>
    <w:p w14:paraId="4ABF7DCE" w14:textId="2AF8CE6F" w:rsidR="009156C1" w:rsidRPr="00893579" w:rsidRDefault="009156C1" w:rsidP="009156C1">
      <w:pPr>
        <w:pStyle w:val="Naslov2"/>
        <w:rPr>
          <w:color w:val="auto"/>
          <w:lang w:eastAsia="sl-SI"/>
        </w:rPr>
      </w:pPr>
      <w:bookmarkStart w:id="40" w:name="_Toc55512308"/>
      <w:r w:rsidRPr="00893579">
        <w:rPr>
          <w:color w:val="auto"/>
          <w:lang w:eastAsia="sl-SI"/>
        </w:rPr>
        <w:t>Naložbe iz PRP 2014–2020</w:t>
      </w:r>
      <w:bookmarkEnd w:id="40"/>
    </w:p>
    <w:p w14:paraId="2F4A2F17" w14:textId="77777777" w:rsidR="009156C1" w:rsidRPr="00893579" w:rsidRDefault="009156C1" w:rsidP="009156C1">
      <w:pPr>
        <w:spacing w:line="260" w:lineRule="atLeast"/>
        <w:rPr>
          <w:rFonts w:ascii="Arial" w:eastAsia="Calibri" w:hAnsi="Arial" w:cs="Arial"/>
          <w:sz w:val="22"/>
          <w:szCs w:val="22"/>
        </w:rPr>
      </w:pPr>
    </w:p>
    <w:p w14:paraId="58E22046" w14:textId="2D769BEB" w:rsidR="009156C1" w:rsidRPr="00893579" w:rsidRDefault="009156C1" w:rsidP="002B0ECF">
      <w:pPr>
        <w:pStyle w:val="Napis"/>
      </w:pPr>
      <w:r w:rsidRPr="00893579">
        <w:t xml:space="preserve">K zmanjševanju tveganj in omejitvi škode zaradi podnebnih sprememb in naravnih nesreč lahko KMG prispevajo tudi z naložbami za vzpostavitev oz. tehnološko posodobitev obstoječih namakalnih sistemov. Tovrstne naložbe PRP 2014–2020 podpira s </w:t>
      </w:r>
      <w:proofErr w:type="spellStart"/>
      <w:r w:rsidRPr="00893579">
        <w:t>podukrepoma</w:t>
      </w:r>
      <w:proofErr w:type="spellEnd"/>
      <w:r w:rsidRPr="00893579">
        <w:t xml:space="preserve"> Podpora za naložbe v KMG in Podpora za naložbe v infrastrukturo, povezano z razvojem, posodabljanjem ali prilagoditvijo kmetijstva in gozdarstva.</w:t>
      </w:r>
    </w:p>
    <w:p w14:paraId="05CEF66C" w14:textId="2C7DE575" w:rsidR="009156C1" w:rsidRPr="00893579" w:rsidRDefault="009156C1" w:rsidP="002B0ECF">
      <w:pPr>
        <w:pStyle w:val="Napis"/>
      </w:pPr>
      <w:r w:rsidRPr="00893579">
        <w:t xml:space="preserve">S PRP 2014–2020 je bila podprta izgradnja 10 novih namakalnih sistemov, na skupni površini 474 ha. Ker je večina državnih namakalnih sistemov starih in slabo izkoriščenih, jih je treba tehnološko posodobiti. </w:t>
      </w:r>
      <w:r w:rsidR="005F7BAB" w:rsidRPr="00893579">
        <w:t xml:space="preserve">Za </w:t>
      </w:r>
      <w:r w:rsidRPr="00893579">
        <w:t xml:space="preserve">tehnološko </w:t>
      </w:r>
      <w:r w:rsidR="001F05AE" w:rsidRPr="00893579">
        <w:t xml:space="preserve">posodobitev </w:t>
      </w:r>
      <w:r w:rsidRPr="00893579">
        <w:t>namakalnih sistemov odločili hmeljarji v Savinjski dolini – sredstva so se namenila za tehnološko posodobitev 5 namakalnih sistemov v skupni površini 953 ha kmetijskih zemljišč.</w:t>
      </w:r>
    </w:p>
    <w:p w14:paraId="014D04E0" w14:textId="77777777" w:rsidR="009156C1" w:rsidRPr="00893579" w:rsidRDefault="009156C1" w:rsidP="00C87943">
      <w:pPr>
        <w:spacing w:line="260" w:lineRule="atLeast"/>
        <w:rPr>
          <w:rFonts w:ascii="Arial" w:hAnsi="Arial" w:cs="Arial"/>
          <w:sz w:val="22"/>
          <w:szCs w:val="22"/>
        </w:rPr>
      </w:pPr>
    </w:p>
    <w:p w14:paraId="0EEC7873" w14:textId="77777777" w:rsidR="001F4A22" w:rsidRPr="00893579" w:rsidRDefault="001F4A22" w:rsidP="001F4A22">
      <w:pPr>
        <w:spacing w:line="260" w:lineRule="atLeast"/>
        <w:rPr>
          <w:rFonts w:ascii="Arial" w:hAnsi="Arial" w:cs="Arial"/>
          <w:b/>
          <w:sz w:val="20"/>
        </w:rPr>
      </w:pPr>
      <w:r w:rsidRPr="00893579">
        <w:rPr>
          <w:rFonts w:ascii="Arial" w:hAnsi="Arial" w:cs="Arial"/>
          <w:b/>
          <w:sz w:val="20"/>
        </w:rPr>
        <w:t>Ukrepi PRP 2014-2020 za prilagajanje na podnebne spremembe</w:t>
      </w:r>
    </w:p>
    <w:p w14:paraId="20D579EB" w14:textId="77777777" w:rsidR="001F4A22" w:rsidRPr="00893579" w:rsidRDefault="001F4A22" w:rsidP="001F4A22">
      <w:pPr>
        <w:spacing w:line="260" w:lineRule="atLeast"/>
        <w:rPr>
          <w:rFonts w:ascii="Arial" w:hAnsi="Arial" w:cs="Arial"/>
          <w:b/>
          <w:sz w:val="20"/>
        </w:rPr>
      </w:pPr>
    </w:p>
    <w:p w14:paraId="38B2F14E" w14:textId="77777777" w:rsidR="001F4A22" w:rsidRPr="00893579" w:rsidRDefault="001F4A22" w:rsidP="001F4A22">
      <w:pPr>
        <w:spacing w:line="276" w:lineRule="auto"/>
        <w:rPr>
          <w:rFonts w:ascii="Arial" w:hAnsi="Arial" w:cs="Arial"/>
          <w:sz w:val="20"/>
          <w:szCs w:val="20"/>
        </w:rPr>
      </w:pPr>
      <w:r w:rsidRPr="00893579">
        <w:rPr>
          <w:rFonts w:ascii="Arial" w:hAnsi="Arial" w:cs="Arial"/>
          <w:sz w:val="20"/>
          <w:szCs w:val="20"/>
        </w:rPr>
        <w:lastRenderedPageBreak/>
        <w:t>Na MKGP v okviru Programa razvoja podeželja 2014-2020 (PRP 2014-2020) podpiramo skrb za okolje in prilagajanje na podnebne spremembe v okviru naslednjih ukrepov:</w:t>
      </w:r>
    </w:p>
    <w:p w14:paraId="43E01B5F" w14:textId="77777777" w:rsidR="001F4A22" w:rsidRPr="00893579" w:rsidRDefault="001F4A22" w:rsidP="001F4A22">
      <w:pPr>
        <w:spacing w:line="276" w:lineRule="auto"/>
        <w:rPr>
          <w:rFonts w:ascii="Arial" w:hAnsi="Arial" w:cs="Arial"/>
          <w:b/>
          <w:sz w:val="20"/>
          <w:szCs w:val="20"/>
        </w:rPr>
      </w:pPr>
    </w:p>
    <w:p w14:paraId="0786E3C8" w14:textId="77777777" w:rsidR="001F4A22" w:rsidRPr="00893579" w:rsidRDefault="001F4A22" w:rsidP="005A5371">
      <w:pPr>
        <w:pStyle w:val="Odstavekseznama"/>
        <w:numPr>
          <w:ilvl w:val="0"/>
          <w:numId w:val="62"/>
        </w:numPr>
        <w:spacing w:line="276" w:lineRule="auto"/>
        <w:contextualSpacing/>
        <w:rPr>
          <w:rFonts w:ascii="Arial" w:hAnsi="Arial" w:cs="Arial"/>
          <w:color w:val="000000"/>
          <w:lang w:eastAsia="sl-SI"/>
        </w:rPr>
      </w:pPr>
      <w:proofErr w:type="spellStart"/>
      <w:r w:rsidRPr="00893579">
        <w:rPr>
          <w:rFonts w:ascii="Arial" w:hAnsi="Arial" w:cs="Arial"/>
          <w:b/>
        </w:rPr>
        <w:t>podukrep</w:t>
      </w:r>
      <w:proofErr w:type="spellEnd"/>
      <w:r w:rsidRPr="00893579">
        <w:rPr>
          <w:rFonts w:ascii="Arial" w:hAnsi="Arial" w:cs="Arial"/>
          <w:b/>
        </w:rPr>
        <w:t xml:space="preserve"> </w:t>
      </w:r>
      <w:proofErr w:type="spellStart"/>
      <w:r w:rsidRPr="00893579">
        <w:rPr>
          <w:rFonts w:ascii="Arial" w:hAnsi="Arial" w:cs="Arial"/>
          <w:b/>
        </w:rPr>
        <w:t>M4.1</w:t>
      </w:r>
      <w:proofErr w:type="spellEnd"/>
      <w:r w:rsidRPr="00893579">
        <w:rPr>
          <w:rFonts w:ascii="Arial" w:hAnsi="Arial" w:cs="Arial"/>
          <w:b/>
        </w:rPr>
        <w:t xml:space="preserve"> – </w:t>
      </w:r>
      <w:hyperlink r:id="rId28" w:tgtFrame="_blank" w:history="1">
        <w:r w:rsidRPr="00893579">
          <w:rPr>
            <w:rStyle w:val="Hiperpovezava"/>
            <w:rFonts w:ascii="Arial" w:hAnsi="Arial" w:cs="Arial"/>
            <w:b/>
          </w:rPr>
          <w:t>Podpora za naložbe v kmetijska gospodarstva</w:t>
        </w:r>
      </w:hyperlink>
    </w:p>
    <w:p w14:paraId="5CDD2215" w14:textId="77777777" w:rsidR="001F4A22" w:rsidRPr="00893579" w:rsidRDefault="001F4A22" w:rsidP="001F4A22">
      <w:pPr>
        <w:pStyle w:val="Odstavekseznama"/>
        <w:spacing w:line="276" w:lineRule="auto"/>
        <w:rPr>
          <w:rFonts w:ascii="Arial" w:hAnsi="Arial" w:cs="Arial"/>
          <w:color w:val="000000"/>
          <w:lang w:eastAsia="sl-SI"/>
        </w:rPr>
      </w:pPr>
    </w:p>
    <w:p w14:paraId="2A7162D6" w14:textId="77777777" w:rsidR="001F4A22" w:rsidRPr="00893579" w:rsidRDefault="001F4A22" w:rsidP="001F4A22">
      <w:pPr>
        <w:pStyle w:val="Odstavekseznama"/>
        <w:spacing w:line="276" w:lineRule="auto"/>
        <w:rPr>
          <w:rFonts w:ascii="Arial" w:hAnsi="Arial" w:cs="Arial"/>
          <w:color w:val="000000"/>
          <w:lang w:eastAsia="sl-SI"/>
        </w:rPr>
      </w:pPr>
      <w:r w:rsidRPr="00893579">
        <w:rPr>
          <w:rFonts w:ascii="Arial" w:hAnsi="Arial" w:cs="Arial"/>
        </w:rPr>
        <w:t xml:space="preserve">Podpora je med drugim namenjena investicijam v zasebne namakalne sisteme, ki so namenjeni enemu uporabniku, in nakupu namakalne opreme (ki je lahko namenjena namakalnim sistemom za enega ali več uporabnikov), nakupu in postavitvi mrež proti toči, nakupu in postavitvi rastlinjakov, naložbam v večjo okoljsko učinkovitost ter povečanju odpornosti na podnebne spremembe in prilagajanju nanje, nadalje </w:t>
      </w:r>
      <w:r w:rsidRPr="00893579">
        <w:rPr>
          <w:rFonts w:ascii="Arial" w:hAnsi="Arial" w:cs="Arial"/>
          <w:color w:val="000000"/>
          <w:lang w:eastAsia="sl-SI"/>
        </w:rPr>
        <w:t>ureditvi trajnih nasadov z vidika uvajanja tržno primernejših sort in izboljšanja tehnologije pridelave, z namenom, da kmetijska gospodarstva obnovijo svoje trajne nasade, ki so bili poškodovani v naravnih nesrečah oziroma izjemnih pojavih zadnjih nekaj let (pozeba, suša, toča).</w:t>
      </w:r>
    </w:p>
    <w:p w14:paraId="5AE97219" w14:textId="77777777" w:rsidR="001F4A22" w:rsidRPr="00893579" w:rsidRDefault="001F4A22" w:rsidP="005A5371">
      <w:pPr>
        <w:numPr>
          <w:ilvl w:val="0"/>
          <w:numId w:val="62"/>
        </w:numPr>
        <w:spacing w:before="100" w:beforeAutospacing="1" w:after="100" w:afterAutospacing="1" w:line="276" w:lineRule="auto"/>
        <w:rPr>
          <w:rFonts w:ascii="Arial" w:hAnsi="Arial" w:cs="Arial"/>
          <w:sz w:val="20"/>
          <w:szCs w:val="20"/>
        </w:rPr>
      </w:pPr>
      <w:proofErr w:type="spellStart"/>
      <w:r w:rsidRPr="00893579">
        <w:rPr>
          <w:rFonts w:ascii="Arial" w:hAnsi="Arial" w:cs="Arial"/>
          <w:b/>
          <w:sz w:val="20"/>
          <w:szCs w:val="20"/>
        </w:rPr>
        <w:t>podukrep</w:t>
      </w:r>
      <w:proofErr w:type="spellEnd"/>
      <w:r w:rsidRPr="00893579">
        <w:rPr>
          <w:rFonts w:ascii="Arial" w:hAnsi="Arial" w:cs="Arial"/>
          <w:b/>
          <w:sz w:val="20"/>
          <w:szCs w:val="20"/>
        </w:rPr>
        <w:t xml:space="preserve"> </w:t>
      </w:r>
      <w:proofErr w:type="spellStart"/>
      <w:r w:rsidRPr="00893579">
        <w:rPr>
          <w:rFonts w:ascii="Arial" w:hAnsi="Arial" w:cs="Arial"/>
          <w:b/>
          <w:sz w:val="20"/>
          <w:szCs w:val="20"/>
        </w:rPr>
        <w:t>M4.3</w:t>
      </w:r>
      <w:proofErr w:type="spellEnd"/>
      <w:r w:rsidRPr="00893579">
        <w:rPr>
          <w:rFonts w:ascii="Arial" w:hAnsi="Arial" w:cs="Arial"/>
          <w:b/>
          <w:sz w:val="20"/>
          <w:szCs w:val="20"/>
        </w:rPr>
        <w:t xml:space="preserve"> - </w:t>
      </w:r>
      <w:hyperlink r:id="rId29" w:tgtFrame="_blank" w:history="1">
        <w:r w:rsidRPr="00893579">
          <w:rPr>
            <w:rStyle w:val="Hiperpovezava"/>
            <w:rFonts w:ascii="Arial" w:hAnsi="Arial" w:cs="Arial"/>
            <w:b/>
          </w:rPr>
          <w:t>Podpora za naložbe v infrastrukturo, povezano z razvojem, posodabljanjem ali prilagoditvijo kmetijstva in gozdarstva</w:t>
        </w:r>
      </w:hyperlink>
      <w:r w:rsidRPr="00893579">
        <w:rPr>
          <w:rFonts w:ascii="Arial" w:hAnsi="Arial" w:cs="Arial"/>
          <w:sz w:val="20"/>
          <w:szCs w:val="20"/>
        </w:rPr>
        <w:t xml:space="preserve"> </w:t>
      </w:r>
    </w:p>
    <w:p w14:paraId="48CB186D" w14:textId="77777777" w:rsidR="001F4A22" w:rsidRPr="00893579" w:rsidRDefault="001F4A22" w:rsidP="001F4A22">
      <w:pPr>
        <w:spacing w:before="100" w:beforeAutospacing="1" w:after="100" w:afterAutospacing="1" w:line="276" w:lineRule="auto"/>
        <w:ind w:left="720"/>
        <w:rPr>
          <w:rFonts w:ascii="Arial" w:hAnsi="Arial" w:cs="Arial"/>
          <w:sz w:val="20"/>
          <w:szCs w:val="20"/>
        </w:rPr>
      </w:pPr>
      <w:r w:rsidRPr="00893579">
        <w:rPr>
          <w:rFonts w:ascii="Arial" w:hAnsi="Arial" w:cs="Arial"/>
          <w:sz w:val="20"/>
          <w:szCs w:val="20"/>
        </w:rPr>
        <w:t>Podpora se namenja za izgradnjo namakalnih sistemov ter tehnološke posodobitve namakalnih sistemov</w:t>
      </w:r>
      <w:r w:rsidRPr="00893579">
        <w:rPr>
          <w:rFonts w:ascii="Arial" w:hAnsi="Arial" w:cs="Arial"/>
          <w:color w:val="000000" w:themeColor="text1"/>
          <w:sz w:val="20"/>
          <w:szCs w:val="20"/>
        </w:rPr>
        <w:t xml:space="preserve">, ki so namenjeni več uporabnikom. </w:t>
      </w:r>
    </w:p>
    <w:p w14:paraId="3274E44A" w14:textId="77777777" w:rsidR="001F4A22" w:rsidRPr="00893579" w:rsidRDefault="001F4A22" w:rsidP="005A5371">
      <w:pPr>
        <w:pStyle w:val="Odstavekseznama"/>
        <w:numPr>
          <w:ilvl w:val="0"/>
          <w:numId w:val="62"/>
        </w:numPr>
        <w:spacing w:line="276" w:lineRule="auto"/>
        <w:contextualSpacing/>
        <w:rPr>
          <w:rFonts w:ascii="Arial" w:hAnsi="Arial" w:cs="Arial"/>
          <w:bCs/>
        </w:rPr>
      </w:pPr>
      <w:proofErr w:type="spellStart"/>
      <w:r w:rsidRPr="00893579">
        <w:rPr>
          <w:rFonts w:ascii="Arial" w:hAnsi="Arial" w:cs="Arial"/>
          <w:b/>
        </w:rPr>
        <w:t>podukrep</w:t>
      </w:r>
      <w:proofErr w:type="spellEnd"/>
      <w:r w:rsidRPr="00893579">
        <w:rPr>
          <w:rFonts w:ascii="Arial" w:hAnsi="Arial" w:cs="Arial"/>
          <w:b/>
        </w:rPr>
        <w:t xml:space="preserve"> </w:t>
      </w:r>
      <w:proofErr w:type="spellStart"/>
      <w:r w:rsidRPr="00893579">
        <w:rPr>
          <w:rFonts w:ascii="Arial" w:hAnsi="Arial" w:cs="Arial"/>
          <w:b/>
        </w:rPr>
        <w:t>M8.4</w:t>
      </w:r>
      <w:proofErr w:type="spellEnd"/>
      <w:r w:rsidRPr="00893579">
        <w:rPr>
          <w:rFonts w:ascii="Arial" w:hAnsi="Arial" w:cs="Arial"/>
          <w:b/>
        </w:rPr>
        <w:t xml:space="preserve"> - </w:t>
      </w:r>
      <w:r w:rsidRPr="00893579">
        <w:rPr>
          <w:rFonts w:ascii="Arial" w:hAnsi="Arial" w:cs="Arial"/>
          <w:b/>
          <w:bCs/>
        </w:rPr>
        <w:t>Preprečevanje in odprava škode v gozdovih zaradi gozdnih požarov ter naravnih nesreč in katastrofičnih dogodkov</w:t>
      </w:r>
    </w:p>
    <w:p w14:paraId="4966CACA" w14:textId="77777777" w:rsidR="001F4A22" w:rsidRPr="00893579" w:rsidRDefault="000407AC" w:rsidP="005A5371">
      <w:pPr>
        <w:numPr>
          <w:ilvl w:val="1"/>
          <w:numId w:val="62"/>
        </w:numPr>
        <w:spacing w:before="100" w:beforeAutospacing="1" w:after="100" w:afterAutospacing="1" w:line="276" w:lineRule="auto"/>
        <w:rPr>
          <w:rFonts w:ascii="Arial" w:hAnsi="Arial" w:cs="Arial"/>
          <w:sz w:val="20"/>
        </w:rPr>
      </w:pPr>
      <w:hyperlink r:id="rId30" w:tgtFrame="_blank" w:history="1">
        <w:r w:rsidR="001F4A22" w:rsidRPr="00893579">
          <w:rPr>
            <w:rStyle w:val="Hiperpovezava"/>
            <w:rFonts w:ascii="Arial" w:hAnsi="Arial" w:cs="Arial"/>
          </w:rPr>
          <w:t>operacija: Odprava škode in obnova gozdov po naravni nesreči</w:t>
        </w:r>
      </w:hyperlink>
    </w:p>
    <w:p w14:paraId="077E9468" w14:textId="77777777" w:rsidR="001F4A22" w:rsidRPr="00893579" w:rsidRDefault="000407AC" w:rsidP="005A5371">
      <w:pPr>
        <w:numPr>
          <w:ilvl w:val="1"/>
          <w:numId w:val="62"/>
        </w:numPr>
        <w:spacing w:before="100" w:beforeAutospacing="1" w:line="276" w:lineRule="auto"/>
        <w:rPr>
          <w:rStyle w:val="Hiperpovezava"/>
          <w:rFonts w:ascii="Arial" w:hAnsi="Arial" w:cs="Arial"/>
          <w:color w:val="auto"/>
        </w:rPr>
      </w:pPr>
      <w:hyperlink r:id="rId31" w:tgtFrame="_blank" w:history="1">
        <w:r w:rsidR="001F4A22" w:rsidRPr="00893579">
          <w:rPr>
            <w:rStyle w:val="Hiperpovezava"/>
            <w:rFonts w:ascii="Arial" w:hAnsi="Arial" w:cs="Arial"/>
          </w:rPr>
          <w:t>operacija: Ureditev gozdnih vlak, potrebnih za izvedbo sanacije gozdov</w:t>
        </w:r>
      </w:hyperlink>
    </w:p>
    <w:p w14:paraId="1E101846" w14:textId="77777777" w:rsidR="001F4A22" w:rsidRPr="00893579" w:rsidRDefault="001F4A22" w:rsidP="001F4A22">
      <w:pPr>
        <w:spacing w:line="276" w:lineRule="auto"/>
        <w:rPr>
          <w:rFonts w:ascii="Arial" w:hAnsi="Arial" w:cs="Arial"/>
          <w:color w:val="000000" w:themeColor="text1"/>
          <w:sz w:val="20"/>
          <w:szCs w:val="20"/>
          <w:shd w:val="clear" w:color="auto" w:fill="FFFFFF"/>
        </w:rPr>
      </w:pPr>
    </w:p>
    <w:p w14:paraId="6A7FFBA3" w14:textId="77777777" w:rsidR="001F4A22" w:rsidRPr="00893579" w:rsidRDefault="001F4A22" w:rsidP="001F4A22">
      <w:pPr>
        <w:spacing w:line="276" w:lineRule="auto"/>
        <w:rPr>
          <w:rFonts w:ascii="Arial" w:hAnsi="Arial" w:cs="Arial"/>
          <w:color w:val="000000" w:themeColor="text1"/>
          <w:sz w:val="20"/>
          <w:szCs w:val="20"/>
          <w:shd w:val="clear" w:color="auto" w:fill="FFFFFF"/>
        </w:rPr>
      </w:pPr>
    </w:p>
    <w:p w14:paraId="4AE57D9F" w14:textId="77777777" w:rsidR="001F4A22" w:rsidRPr="00893579" w:rsidRDefault="001F4A22" w:rsidP="001F4A22">
      <w:pPr>
        <w:spacing w:line="276" w:lineRule="auto"/>
        <w:ind w:left="708"/>
        <w:rPr>
          <w:rFonts w:ascii="Arial" w:hAnsi="Arial" w:cs="Arial"/>
          <w:sz w:val="20"/>
          <w:szCs w:val="20"/>
        </w:rPr>
      </w:pPr>
      <w:r w:rsidRPr="00893579">
        <w:rPr>
          <w:rFonts w:ascii="Arial" w:hAnsi="Arial" w:cs="Arial"/>
          <w:color w:val="000000" w:themeColor="text1"/>
          <w:sz w:val="20"/>
          <w:szCs w:val="20"/>
          <w:shd w:val="clear" w:color="auto" w:fill="FFFFFF"/>
        </w:rPr>
        <w:t>Gozdovi imajo zelo pomembno vlogo pri blaženju učinkov podnebnih sprememb</w:t>
      </w:r>
      <w:r w:rsidRPr="00893579">
        <w:rPr>
          <w:rFonts w:ascii="Arial" w:hAnsi="Arial" w:cs="Arial"/>
          <w:sz w:val="20"/>
          <w:szCs w:val="20"/>
        </w:rPr>
        <w:t>.</w:t>
      </w:r>
      <w:r w:rsidRPr="00893579">
        <w:rPr>
          <w:rFonts w:ascii="Arial" w:hAnsi="Arial" w:cs="Arial"/>
          <w:bCs/>
          <w:sz w:val="20"/>
          <w:szCs w:val="20"/>
        </w:rPr>
        <w:t xml:space="preserve"> Podpora </w:t>
      </w:r>
      <w:proofErr w:type="spellStart"/>
      <w:r w:rsidRPr="00893579">
        <w:rPr>
          <w:rFonts w:ascii="Arial" w:hAnsi="Arial" w:cs="Arial"/>
          <w:bCs/>
          <w:sz w:val="20"/>
          <w:szCs w:val="20"/>
        </w:rPr>
        <w:t>podukrepa</w:t>
      </w:r>
      <w:proofErr w:type="spellEnd"/>
      <w:r w:rsidRPr="00893579">
        <w:rPr>
          <w:rFonts w:ascii="Arial" w:hAnsi="Arial" w:cs="Arial"/>
          <w:bCs/>
          <w:sz w:val="20"/>
          <w:szCs w:val="20"/>
        </w:rPr>
        <w:t xml:space="preserve"> </w:t>
      </w:r>
      <w:proofErr w:type="spellStart"/>
      <w:r w:rsidRPr="00893579">
        <w:rPr>
          <w:rFonts w:ascii="Arial" w:hAnsi="Arial" w:cs="Arial"/>
          <w:bCs/>
          <w:sz w:val="20"/>
          <w:szCs w:val="20"/>
        </w:rPr>
        <w:t>M8.4</w:t>
      </w:r>
      <w:proofErr w:type="spellEnd"/>
      <w:r w:rsidRPr="00893579">
        <w:rPr>
          <w:rFonts w:ascii="Arial" w:hAnsi="Arial" w:cs="Arial"/>
          <w:bCs/>
          <w:sz w:val="20"/>
          <w:szCs w:val="20"/>
        </w:rPr>
        <w:t xml:space="preserve"> je namenjena odpravi škode in obnovi gozda, poškodovanega po naravnih nesrečah (žledolomu, lubadarju, vetrolomu) ter ureditvi gozdnih vlak, potrebnih za sanacijo gozdov po naravnih nesrečah.</w:t>
      </w:r>
    </w:p>
    <w:p w14:paraId="61111BB2" w14:textId="77777777" w:rsidR="001F4A22" w:rsidRPr="00893579" w:rsidRDefault="001F4A22" w:rsidP="001F4A22">
      <w:pPr>
        <w:spacing w:line="276" w:lineRule="auto"/>
        <w:ind w:left="708"/>
        <w:rPr>
          <w:rFonts w:ascii="Arial" w:hAnsi="Arial" w:cs="Arial"/>
          <w:sz w:val="20"/>
          <w:szCs w:val="20"/>
        </w:rPr>
      </w:pPr>
    </w:p>
    <w:p w14:paraId="68605AD2" w14:textId="77777777" w:rsidR="001F4A22" w:rsidRPr="00893579" w:rsidRDefault="001F4A22" w:rsidP="005A5371">
      <w:pPr>
        <w:numPr>
          <w:ilvl w:val="0"/>
          <w:numId w:val="62"/>
        </w:numPr>
        <w:spacing w:before="100" w:beforeAutospacing="1" w:after="100" w:afterAutospacing="1" w:line="276" w:lineRule="auto"/>
        <w:rPr>
          <w:rFonts w:ascii="Arial" w:hAnsi="Arial" w:cs="Arial"/>
          <w:sz w:val="20"/>
          <w:szCs w:val="20"/>
        </w:rPr>
      </w:pPr>
      <w:r w:rsidRPr="00893579">
        <w:rPr>
          <w:rStyle w:val="Krepko"/>
          <w:rFonts w:ascii="Arial" w:hAnsi="Arial" w:cs="Arial"/>
        </w:rPr>
        <w:t>Ukrep M10 - Kmetijsko-okoljska-podnebna plačila</w:t>
      </w:r>
      <w:r w:rsidRPr="00893579">
        <w:rPr>
          <w:rFonts w:ascii="Arial" w:hAnsi="Arial" w:cs="Arial"/>
          <w:sz w:val="20"/>
          <w:szCs w:val="20"/>
        </w:rPr>
        <w:t xml:space="preserve"> </w:t>
      </w:r>
    </w:p>
    <w:p w14:paraId="53891E5A" w14:textId="77777777" w:rsidR="001F4A22" w:rsidRPr="00893579" w:rsidRDefault="000407AC" w:rsidP="005A5371">
      <w:pPr>
        <w:numPr>
          <w:ilvl w:val="1"/>
          <w:numId w:val="62"/>
        </w:numPr>
        <w:spacing w:before="100" w:beforeAutospacing="1" w:after="100" w:afterAutospacing="1" w:line="276" w:lineRule="auto"/>
        <w:rPr>
          <w:rStyle w:val="Hiperpovezava"/>
          <w:rFonts w:ascii="Arial" w:hAnsi="Arial" w:cs="Arial"/>
          <w:color w:val="auto"/>
        </w:rPr>
      </w:pPr>
      <w:hyperlink r:id="rId32"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M10.1</w:t>
        </w:r>
        <w:proofErr w:type="spellEnd"/>
        <w:r w:rsidR="001F4A22" w:rsidRPr="00893579">
          <w:rPr>
            <w:rStyle w:val="Hiperpovezava"/>
            <w:rFonts w:ascii="Arial" w:hAnsi="Arial" w:cs="Arial"/>
          </w:rPr>
          <w:t xml:space="preserve"> – Plačilo kmetijsko-okoljskih-podnebnih obveznosti (ukrep KOPOP)</w:t>
        </w:r>
      </w:hyperlink>
    </w:p>
    <w:p w14:paraId="4E5E4A65" w14:textId="77777777" w:rsidR="001F4A22" w:rsidRPr="00893579" w:rsidRDefault="001F4A22" w:rsidP="001F4A22">
      <w:pPr>
        <w:spacing w:before="100" w:beforeAutospacing="1" w:line="276" w:lineRule="auto"/>
        <w:ind w:left="1416"/>
        <w:rPr>
          <w:rFonts w:ascii="Arial" w:hAnsi="Arial" w:cs="Arial"/>
          <w:sz w:val="16"/>
          <w:szCs w:val="20"/>
        </w:rPr>
      </w:pPr>
      <w:r w:rsidRPr="00893579">
        <w:rPr>
          <w:rFonts w:ascii="Arial" w:hAnsi="Arial" w:cs="Arial"/>
          <w:noProof/>
          <w:sz w:val="20"/>
        </w:rPr>
        <w:t>Ukrep KOPOP spodbuja nadstandardne sonaravne kmetijske prakse, ki so usmerjene v ohranjanje biotske raznovrstnosti in krajine, ustrezno gospodarjenje z vodami in upravljanje s tlemi ter blaženje in prilagajanje kmetovanja podnebnim spremembam.</w:t>
      </w:r>
    </w:p>
    <w:p w14:paraId="1258ED85" w14:textId="77777777" w:rsidR="001F4A22" w:rsidRPr="00893579" w:rsidRDefault="000407AC" w:rsidP="005A5371">
      <w:pPr>
        <w:numPr>
          <w:ilvl w:val="1"/>
          <w:numId w:val="62"/>
        </w:numPr>
        <w:spacing w:before="100" w:beforeAutospacing="1" w:line="276" w:lineRule="auto"/>
        <w:rPr>
          <w:rStyle w:val="Hiperpovezava"/>
          <w:rFonts w:ascii="Arial" w:hAnsi="Arial" w:cs="Arial"/>
          <w:color w:val="auto"/>
        </w:rPr>
      </w:pPr>
      <w:hyperlink r:id="rId33"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M10.2</w:t>
        </w:r>
        <w:proofErr w:type="spellEnd"/>
        <w:r w:rsidR="001F4A22" w:rsidRPr="00893579">
          <w:rPr>
            <w:rStyle w:val="Hiperpovezava"/>
            <w:rFonts w:ascii="Arial" w:hAnsi="Arial" w:cs="Arial"/>
          </w:rPr>
          <w:t xml:space="preserve"> – Podpora za ohranjanje, trajnostno rabo in razvoj genskih virov v kmetijstvu</w:t>
        </w:r>
      </w:hyperlink>
    </w:p>
    <w:p w14:paraId="789CBF36" w14:textId="77777777" w:rsidR="001F4A22" w:rsidRPr="00893579" w:rsidRDefault="001F4A22" w:rsidP="001F4A22">
      <w:pPr>
        <w:spacing w:before="100" w:beforeAutospacing="1" w:line="276" w:lineRule="auto"/>
        <w:ind w:left="1416"/>
        <w:rPr>
          <w:rStyle w:val="Hiperpovezava"/>
          <w:rFonts w:ascii="Arial" w:hAnsi="Arial" w:cs="Arial"/>
          <w:color w:val="auto"/>
          <w:sz w:val="18"/>
        </w:rPr>
      </w:pPr>
      <w:proofErr w:type="spellStart"/>
      <w:r w:rsidRPr="00893579">
        <w:rPr>
          <w:rFonts w:ascii="Arial" w:hAnsi="Arial" w:cs="Arial"/>
          <w:sz w:val="20"/>
        </w:rPr>
        <w:t>Podukrep</w:t>
      </w:r>
      <w:proofErr w:type="spellEnd"/>
      <w:r w:rsidRPr="00893579">
        <w:rPr>
          <w:rFonts w:ascii="Arial" w:hAnsi="Arial" w:cs="Arial"/>
          <w:sz w:val="20"/>
        </w:rPr>
        <w:t xml:space="preserve"> podpira ohranjanje rastlinskih genskih virov </w:t>
      </w:r>
      <w:r w:rsidRPr="00893579">
        <w:rPr>
          <w:rFonts w:ascii="Arial" w:hAnsi="Arial" w:cs="Arial"/>
          <w:i/>
          <w:sz w:val="20"/>
        </w:rPr>
        <w:t>in situ</w:t>
      </w:r>
      <w:r w:rsidRPr="00893579">
        <w:rPr>
          <w:rFonts w:ascii="Arial" w:hAnsi="Arial" w:cs="Arial"/>
          <w:sz w:val="20"/>
        </w:rPr>
        <w:t xml:space="preserve"> in </w:t>
      </w:r>
      <w:r w:rsidRPr="00893579">
        <w:rPr>
          <w:rFonts w:ascii="Arial" w:hAnsi="Arial" w:cs="Arial"/>
          <w:i/>
          <w:sz w:val="20"/>
        </w:rPr>
        <w:t>ex situ</w:t>
      </w:r>
      <w:r w:rsidRPr="00893579">
        <w:rPr>
          <w:rFonts w:ascii="Arial" w:hAnsi="Arial" w:cs="Arial"/>
          <w:sz w:val="20"/>
        </w:rPr>
        <w:t>.</w:t>
      </w:r>
    </w:p>
    <w:p w14:paraId="306067CA" w14:textId="77777777" w:rsidR="001F4A22" w:rsidRPr="00893579" w:rsidRDefault="001F4A22" w:rsidP="001F4A22">
      <w:pPr>
        <w:spacing w:line="276" w:lineRule="auto"/>
        <w:rPr>
          <w:rFonts w:ascii="Arial" w:hAnsi="Arial" w:cs="Arial"/>
          <w:sz w:val="20"/>
          <w:szCs w:val="20"/>
        </w:rPr>
      </w:pPr>
    </w:p>
    <w:p w14:paraId="7D7A7CE2" w14:textId="77777777" w:rsidR="001F4A22" w:rsidRPr="00893579" w:rsidRDefault="001F4A22" w:rsidP="005A5371">
      <w:pPr>
        <w:numPr>
          <w:ilvl w:val="0"/>
          <w:numId w:val="62"/>
        </w:numPr>
        <w:spacing w:after="100" w:afterAutospacing="1" w:line="276" w:lineRule="auto"/>
        <w:rPr>
          <w:rFonts w:ascii="Arial" w:hAnsi="Arial" w:cs="Arial"/>
          <w:sz w:val="20"/>
          <w:szCs w:val="20"/>
        </w:rPr>
      </w:pPr>
      <w:r w:rsidRPr="00893579">
        <w:rPr>
          <w:rStyle w:val="Krepko"/>
          <w:rFonts w:ascii="Arial" w:hAnsi="Arial" w:cs="Arial"/>
        </w:rPr>
        <w:t xml:space="preserve">Ukrep M11 - Ekološko kmetovanje </w:t>
      </w:r>
    </w:p>
    <w:p w14:paraId="5F15D566" w14:textId="77777777" w:rsidR="001F4A22" w:rsidRPr="00893579" w:rsidRDefault="000407AC" w:rsidP="005A5371">
      <w:pPr>
        <w:numPr>
          <w:ilvl w:val="1"/>
          <w:numId w:val="62"/>
        </w:numPr>
        <w:spacing w:before="100" w:beforeAutospacing="1" w:after="100" w:afterAutospacing="1" w:line="276" w:lineRule="auto"/>
        <w:rPr>
          <w:rFonts w:ascii="Arial" w:hAnsi="Arial" w:cs="Arial"/>
          <w:sz w:val="20"/>
          <w:szCs w:val="20"/>
        </w:rPr>
      </w:pPr>
      <w:hyperlink r:id="rId34"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M11.1</w:t>
        </w:r>
        <w:proofErr w:type="spellEnd"/>
        <w:r w:rsidR="001F4A22" w:rsidRPr="00893579">
          <w:rPr>
            <w:rStyle w:val="Hiperpovezava"/>
            <w:rFonts w:ascii="Arial" w:hAnsi="Arial" w:cs="Arial"/>
          </w:rPr>
          <w:t xml:space="preserve"> – Plačila za preusmeritev v prakse in metode ekološkega kmetovanja</w:t>
        </w:r>
      </w:hyperlink>
    </w:p>
    <w:p w14:paraId="63A88816" w14:textId="77777777" w:rsidR="001F4A22" w:rsidRPr="00893579" w:rsidRDefault="000407AC" w:rsidP="005A5371">
      <w:pPr>
        <w:numPr>
          <w:ilvl w:val="1"/>
          <w:numId w:val="62"/>
        </w:numPr>
        <w:spacing w:before="100" w:beforeAutospacing="1" w:line="276" w:lineRule="auto"/>
        <w:rPr>
          <w:rFonts w:ascii="Arial" w:hAnsi="Arial" w:cs="Arial"/>
          <w:sz w:val="20"/>
          <w:szCs w:val="20"/>
        </w:rPr>
      </w:pPr>
      <w:hyperlink r:id="rId35"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M11.2</w:t>
        </w:r>
        <w:proofErr w:type="spellEnd"/>
        <w:r w:rsidR="001F4A22" w:rsidRPr="00893579">
          <w:rPr>
            <w:rStyle w:val="Hiperpovezava"/>
            <w:rFonts w:ascii="Arial" w:hAnsi="Arial" w:cs="Arial"/>
          </w:rPr>
          <w:t xml:space="preserve"> - Plačila za ohranitev praks in metod ekološkega kmetovanja</w:t>
        </w:r>
      </w:hyperlink>
    </w:p>
    <w:p w14:paraId="5379B29F" w14:textId="77777777" w:rsidR="001F4A22" w:rsidRPr="00893579" w:rsidRDefault="001F4A22" w:rsidP="001F4A22">
      <w:pPr>
        <w:spacing w:line="276" w:lineRule="auto"/>
        <w:ind w:left="1080"/>
        <w:rPr>
          <w:rFonts w:ascii="Arial" w:hAnsi="Arial" w:cs="Arial"/>
          <w:noProof/>
          <w:sz w:val="20"/>
        </w:rPr>
      </w:pPr>
    </w:p>
    <w:p w14:paraId="7EC6568C" w14:textId="77777777" w:rsidR="001F4A22" w:rsidRPr="00893579" w:rsidRDefault="001F4A22" w:rsidP="001F4A22">
      <w:pPr>
        <w:spacing w:line="276" w:lineRule="auto"/>
        <w:ind w:left="1080"/>
        <w:rPr>
          <w:rFonts w:ascii="Arial" w:hAnsi="Arial" w:cs="Arial"/>
          <w:noProof/>
          <w:sz w:val="20"/>
        </w:rPr>
      </w:pPr>
      <w:r w:rsidRPr="00893579">
        <w:rPr>
          <w:rFonts w:ascii="Arial" w:hAnsi="Arial" w:cs="Arial"/>
          <w:noProof/>
          <w:sz w:val="20"/>
        </w:rPr>
        <w:t xml:space="preserve">V okviru ukrepa se podpira izvajanje ekološkega kmetovanja ter preusmerjanje v ekološko kmetovanje. </w:t>
      </w:r>
    </w:p>
    <w:p w14:paraId="19F3426E" w14:textId="77777777" w:rsidR="001F4A22" w:rsidRPr="00893579" w:rsidRDefault="001F4A22" w:rsidP="001F4A22">
      <w:pPr>
        <w:spacing w:line="276" w:lineRule="auto"/>
        <w:rPr>
          <w:rFonts w:ascii="Arial" w:hAnsi="Arial" w:cs="Arial"/>
          <w:sz w:val="20"/>
          <w:szCs w:val="20"/>
        </w:rPr>
      </w:pPr>
    </w:p>
    <w:p w14:paraId="24483C52" w14:textId="77777777" w:rsidR="001F4A22" w:rsidRPr="00893579" w:rsidRDefault="001F4A22" w:rsidP="005A5371">
      <w:pPr>
        <w:numPr>
          <w:ilvl w:val="0"/>
          <w:numId w:val="62"/>
        </w:numPr>
        <w:spacing w:after="100" w:afterAutospacing="1" w:line="276" w:lineRule="auto"/>
        <w:rPr>
          <w:rFonts w:ascii="Arial" w:hAnsi="Arial" w:cs="Arial"/>
          <w:sz w:val="20"/>
          <w:szCs w:val="20"/>
        </w:rPr>
      </w:pPr>
      <w:r w:rsidRPr="00893579">
        <w:rPr>
          <w:rStyle w:val="Krepko"/>
          <w:rFonts w:ascii="Arial" w:hAnsi="Arial" w:cs="Arial"/>
        </w:rPr>
        <w:t>Ukrep M13 - Plačila območjem z naravnimi ali drugimi posebnimi omejitvami</w:t>
      </w:r>
    </w:p>
    <w:p w14:paraId="023EDEC6" w14:textId="77777777" w:rsidR="001F4A22" w:rsidRPr="00893579" w:rsidRDefault="000407AC" w:rsidP="005A5371">
      <w:pPr>
        <w:numPr>
          <w:ilvl w:val="1"/>
          <w:numId w:val="62"/>
        </w:numPr>
        <w:spacing w:before="100" w:beforeAutospacing="1" w:after="100" w:afterAutospacing="1" w:line="276" w:lineRule="auto"/>
        <w:rPr>
          <w:rFonts w:ascii="Arial" w:hAnsi="Arial" w:cs="Arial"/>
          <w:sz w:val="20"/>
          <w:szCs w:val="20"/>
        </w:rPr>
      </w:pPr>
      <w:hyperlink r:id="rId36"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M13.1</w:t>
        </w:r>
        <w:proofErr w:type="spellEnd"/>
        <w:r w:rsidR="001F4A22" w:rsidRPr="00893579">
          <w:rPr>
            <w:rStyle w:val="Hiperpovezava"/>
            <w:rFonts w:ascii="Arial" w:hAnsi="Arial" w:cs="Arial"/>
          </w:rPr>
          <w:t xml:space="preserve"> – Izplačilo nadomestil v gorskih območjih</w:t>
        </w:r>
      </w:hyperlink>
    </w:p>
    <w:p w14:paraId="40F50242" w14:textId="77777777" w:rsidR="001F4A22" w:rsidRPr="00893579" w:rsidRDefault="000407AC" w:rsidP="005A5371">
      <w:pPr>
        <w:numPr>
          <w:ilvl w:val="1"/>
          <w:numId w:val="62"/>
        </w:numPr>
        <w:spacing w:before="100" w:beforeAutospacing="1" w:after="100" w:afterAutospacing="1" w:line="276" w:lineRule="auto"/>
        <w:rPr>
          <w:rFonts w:ascii="Arial" w:hAnsi="Arial" w:cs="Arial"/>
          <w:sz w:val="20"/>
          <w:szCs w:val="20"/>
        </w:rPr>
      </w:pPr>
      <w:hyperlink r:id="rId37"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M13.2</w:t>
        </w:r>
        <w:proofErr w:type="spellEnd"/>
        <w:r w:rsidR="001F4A22" w:rsidRPr="00893579">
          <w:rPr>
            <w:rStyle w:val="Hiperpovezava"/>
            <w:rFonts w:ascii="Arial" w:hAnsi="Arial" w:cs="Arial"/>
          </w:rPr>
          <w:t xml:space="preserve"> - Izplačilo nadomestil za druga območja, ki imajo pomembne naravne omejitve</w:t>
        </w:r>
      </w:hyperlink>
    </w:p>
    <w:p w14:paraId="12647DE4" w14:textId="77777777" w:rsidR="001F4A22" w:rsidRPr="00893579" w:rsidRDefault="000407AC" w:rsidP="005A5371">
      <w:pPr>
        <w:numPr>
          <w:ilvl w:val="1"/>
          <w:numId w:val="62"/>
        </w:numPr>
        <w:spacing w:before="100" w:beforeAutospacing="1" w:line="276" w:lineRule="auto"/>
        <w:rPr>
          <w:rStyle w:val="Hiperpovezava"/>
          <w:rFonts w:ascii="Arial" w:hAnsi="Arial" w:cs="Arial"/>
          <w:color w:val="auto"/>
        </w:rPr>
      </w:pPr>
      <w:hyperlink r:id="rId38"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M13.3</w:t>
        </w:r>
        <w:proofErr w:type="spellEnd"/>
        <w:r w:rsidR="001F4A22" w:rsidRPr="00893579">
          <w:rPr>
            <w:rStyle w:val="Hiperpovezava"/>
            <w:rFonts w:ascii="Arial" w:hAnsi="Arial" w:cs="Arial"/>
          </w:rPr>
          <w:t xml:space="preserve"> - Izplačilo nadomestil za druga območja s posebnimi omejitvami</w:t>
        </w:r>
      </w:hyperlink>
    </w:p>
    <w:p w14:paraId="343E4B20" w14:textId="77777777" w:rsidR="001F4A22" w:rsidRPr="00893579" w:rsidRDefault="001F4A22" w:rsidP="001F4A22">
      <w:pPr>
        <w:spacing w:before="100" w:beforeAutospacing="1" w:line="276" w:lineRule="auto"/>
        <w:ind w:left="1080"/>
        <w:rPr>
          <w:rFonts w:ascii="Arial" w:hAnsi="Arial" w:cs="Arial"/>
          <w:sz w:val="20"/>
          <w:szCs w:val="20"/>
        </w:rPr>
      </w:pPr>
      <w:r w:rsidRPr="00893579">
        <w:rPr>
          <w:rFonts w:ascii="Arial" w:hAnsi="Arial" w:cs="Arial"/>
          <w:sz w:val="20"/>
          <w:szCs w:val="20"/>
        </w:rPr>
        <w:t xml:space="preserve">Podpora v okviru ukrepa M13 (ukrep OMD) se dodeli za ohranitev in nadaljnje opravljanje kmetijske dejavnosti na območjih </w:t>
      </w:r>
      <w:r w:rsidRPr="00893579">
        <w:rPr>
          <w:rFonts w:ascii="Arial" w:hAnsi="Arial" w:cs="Arial"/>
          <w:color w:val="000000"/>
          <w:sz w:val="20"/>
          <w:szCs w:val="20"/>
        </w:rPr>
        <w:t>z naravnimi ali drugimi posebnimi omejitvami (OMD)</w:t>
      </w:r>
      <w:r w:rsidRPr="00893579">
        <w:rPr>
          <w:rFonts w:ascii="Arial" w:hAnsi="Arial" w:cs="Arial"/>
          <w:sz w:val="20"/>
          <w:szCs w:val="20"/>
        </w:rPr>
        <w:t>, na katerih so stroški kmetovanja in izguba dohodka višji v primerjavi s kmetovanjem izven OMD.</w:t>
      </w:r>
    </w:p>
    <w:p w14:paraId="54D4E669" w14:textId="77777777" w:rsidR="001F4A22" w:rsidRPr="00893579" w:rsidRDefault="001F4A22" w:rsidP="001F4A22">
      <w:pPr>
        <w:spacing w:line="276" w:lineRule="auto"/>
        <w:ind w:left="1440"/>
        <w:rPr>
          <w:rFonts w:ascii="Arial" w:hAnsi="Arial" w:cs="Arial"/>
          <w:sz w:val="20"/>
          <w:szCs w:val="20"/>
        </w:rPr>
      </w:pPr>
    </w:p>
    <w:p w14:paraId="0698378B" w14:textId="77777777" w:rsidR="001F4A22" w:rsidRPr="00893579" w:rsidRDefault="001F4A22" w:rsidP="005A5371">
      <w:pPr>
        <w:numPr>
          <w:ilvl w:val="0"/>
          <w:numId w:val="62"/>
        </w:numPr>
        <w:spacing w:after="100" w:afterAutospacing="1" w:line="276" w:lineRule="auto"/>
        <w:rPr>
          <w:rFonts w:ascii="Arial" w:hAnsi="Arial" w:cs="Arial"/>
          <w:sz w:val="20"/>
          <w:szCs w:val="20"/>
        </w:rPr>
      </w:pPr>
      <w:r w:rsidRPr="00893579">
        <w:rPr>
          <w:rStyle w:val="Krepko"/>
          <w:rFonts w:ascii="Arial" w:hAnsi="Arial" w:cs="Arial"/>
        </w:rPr>
        <w:t xml:space="preserve">Ukrep M14 - Dobrobit živali </w:t>
      </w:r>
    </w:p>
    <w:p w14:paraId="18978A78" w14:textId="77777777" w:rsidR="001F4A22" w:rsidRPr="00893579" w:rsidRDefault="000407AC" w:rsidP="005A5371">
      <w:pPr>
        <w:numPr>
          <w:ilvl w:val="1"/>
          <w:numId w:val="62"/>
        </w:numPr>
        <w:spacing w:before="100" w:beforeAutospacing="1" w:line="276" w:lineRule="auto"/>
        <w:rPr>
          <w:rFonts w:ascii="Arial" w:hAnsi="Arial" w:cs="Arial"/>
          <w:sz w:val="20"/>
          <w:szCs w:val="20"/>
        </w:rPr>
      </w:pPr>
      <w:hyperlink r:id="rId39" w:tgtFrame="_blank" w:history="1">
        <w:proofErr w:type="spellStart"/>
        <w:r w:rsidR="001F4A22" w:rsidRPr="00893579">
          <w:rPr>
            <w:rStyle w:val="Hiperpovezava"/>
            <w:rFonts w:ascii="Arial" w:hAnsi="Arial" w:cs="Arial"/>
          </w:rPr>
          <w:t>podukrep</w:t>
        </w:r>
        <w:proofErr w:type="spellEnd"/>
        <w:r w:rsidR="001F4A22" w:rsidRPr="00893579">
          <w:rPr>
            <w:rStyle w:val="Hiperpovezava"/>
            <w:rFonts w:ascii="Arial" w:hAnsi="Arial" w:cs="Arial"/>
          </w:rPr>
          <w:t xml:space="preserve"> </w:t>
        </w:r>
        <w:proofErr w:type="spellStart"/>
        <w:r w:rsidR="001F4A22" w:rsidRPr="00893579">
          <w:rPr>
            <w:rStyle w:val="Hiperpovezava"/>
            <w:rFonts w:ascii="Arial" w:hAnsi="Arial" w:cs="Arial"/>
          </w:rPr>
          <w:t>M14.1</w:t>
        </w:r>
        <w:proofErr w:type="spellEnd"/>
        <w:r w:rsidR="001F4A22" w:rsidRPr="00893579">
          <w:rPr>
            <w:rStyle w:val="Hiperpovezava"/>
            <w:rFonts w:ascii="Arial" w:hAnsi="Arial" w:cs="Arial"/>
          </w:rPr>
          <w:t xml:space="preserve"> – Plačilo za dobrobit živali</w:t>
        </w:r>
      </w:hyperlink>
    </w:p>
    <w:p w14:paraId="08A7CF33" w14:textId="77777777" w:rsidR="001F4A22" w:rsidRPr="00893579" w:rsidRDefault="001F4A22" w:rsidP="001F4A22">
      <w:pPr>
        <w:spacing w:line="276" w:lineRule="auto"/>
        <w:ind w:left="720"/>
        <w:rPr>
          <w:rFonts w:ascii="Arial" w:hAnsi="Arial" w:cs="Arial"/>
          <w:sz w:val="20"/>
          <w:szCs w:val="20"/>
        </w:rPr>
      </w:pPr>
      <w:r w:rsidRPr="00893579">
        <w:rPr>
          <w:rFonts w:ascii="Arial" w:hAnsi="Arial" w:cs="Arial"/>
          <w:sz w:val="20"/>
          <w:szCs w:val="20"/>
        </w:rPr>
        <w:t>Namen podpore je spodbuditi rejce k izvajanju nadstandardnih načinov reje živali, ki upoštevajo vidike dobrobiti živali in presegajo predpisane zahteve ravnanja in običajno rejsko prakso.</w:t>
      </w:r>
    </w:p>
    <w:p w14:paraId="28C49472" w14:textId="77777777" w:rsidR="001F4A22" w:rsidRPr="00893579" w:rsidRDefault="000407AC" w:rsidP="005A5371">
      <w:pPr>
        <w:pStyle w:val="Odstavekseznama"/>
        <w:numPr>
          <w:ilvl w:val="0"/>
          <w:numId w:val="62"/>
        </w:numPr>
        <w:spacing w:before="240" w:line="276" w:lineRule="auto"/>
        <w:contextualSpacing/>
        <w:rPr>
          <w:rFonts w:ascii="Arial" w:hAnsi="Arial" w:cs="Arial"/>
        </w:rPr>
      </w:pPr>
      <w:hyperlink r:id="rId40" w:tgtFrame="_blank" w:history="1">
        <w:proofErr w:type="spellStart"/>
        <w:r w:rsidR="001F4A22" w:rsidRPr="00893579">
          <w:rPr>
            <w:rStyle w:val="Hiperpovezava"/>
            <w:rFonts w:ascii="Arial" w:hAnsi="Arial" w:cs="Arial"/>
            <w:b/>
          </w:rPr>
          <w:t>Podukrep</w:t>
        </w:r>
        <w:proofErr w:type="spellEnd"/>
        <w:r w:rsidR="001F4A22" w:rsidRPr="00893579">
          <w:rPr>
            <w:rStyle w:val="Hiperpovezava"/>
            <w:rFonts w:ascii="Arial" w:hAnsi="Arial" w:cs="Arial"/>
            <w:b/>
          </w:rPr>
          <w:t xml:space="preserve"> </w:t>
        </w:r>
        <w:proofErr w:type="spellStart"/>
        <w:r w:rsidR="001F4A22" w:rsidRPr="00893579">
          <w:rPr>
            <w:rStyle w:val="Hiperpovezava"/>
            <w:rFonts w:ascii="Arial" w:hAnsi="Arial" w:cs="Arial"/>
            <w:b/>
          </w:rPr>
          <w:t>M16.5</w:t>
        </w:r>
        <w:proofErr w:type="spellEnd"/>
        <w:r w:rsidR="001F4A22" w:rsidRPr="00893579">
          <w:rPr>
            <w:rStyle w:val="Hiperpovezava"/>
            <w:rFonts w:ascii="Arial" w:hAnsi="Arial" w:cs="Arial"/>
            <w:b/>
          </w:rPr>
          <w:t xml:space="preserve"> - Okolje in podnebne spremembe</w:t>
        </w:r>
      </w:hyperlink>
    </w:p>
    <w:p w14:paraId="187FA6BE" w14:textId="77777777" w:rsidR="001F4A22" w:rsidRPr="00893579" w:rsidRDefault="001F4A22" w:rsidP="001F4A22">
      <w:pPr>
        <w:pStyle w:val="Odstavekseznama"/>
        <w:spacing w:line="276" w:lineRule="auto"/>
        <w:rPr>
          <w:rFonts w:ascii="Arial" w:hAnsi="Arial" w:cs="Arial"/>
        </w:rPr>
      </w:pPr>
    </w:p>
    <w:p w14:paraId="742C8BE1" w14:textId="77777777" w:rsidR="001F4A22" w:rsidRPr="00893579" w:rsidRDefault="001F4A22" w:rsidP="001F4A22">
      <w:pPr>
        <w:pStyle w:val="Odstavekseznama"/>
        <w:spacing w:line="276" w:lineRule="auto"/>
        <w:rPr>
          <w:rFonts w:ascii="Arial" w:hAnsi="Arial" w:cs="Arial"/>
        </w:rPr>
      </w:pPr>
      <w:proofErr w:type="spellStart"/>
      <w:r w:rsidRPr="00893579">
        <w:rPr>
          <w:rFonts w:ascii="Arial" w:hAnsi="Arial" w:cs="Arial"/>
          <w:bCs/>
        </w:rPr>
        <w:t>Podukrep</w:t>
      </w:r>
      <w:proofErr w:type="spellEnd"/>
      <w:r w:rsidRPr="00893579">
        <w:rPr>
          <w:rFonts w:ascii="Arial" w:hAnsi="Arial" w:cs="Arial"/>
          <w:bCs/>
        </w:rPr>
        <w:t xml:space="preserve"> sledi ciljem </w:t>
      </w:r>
      <w:r w:rsidRPr="00893579">
        <w:rPr>
          <w:rFonts w:ascii="Arial" w:hAnsi="Arial" w:cs="Arial"/>
        </w:rPr>
        <w:t xml:space="preserve">zmanjšanja negativnih vplivov kmetijstva ali gozdarstva na okolje, izvajanju skupnih pristopov na področju kmetijstva ali gozdarstva za varstvo biotske raznovrstnosti, izvajanju okoljsko učinkovite kmetijske pridelave na vodovarstvenih in drugih varovanih območjih ali zmanjšanju ali blažitvi oziroma prilagajanju na podnebne spremembe v kmetijstvu ali gozdarstvu. </w:t>
      </w:r>
    </w:p>
    <w:p w14:paraId="6BFF342A" w14:textId="77777777" w:rsidR="001F4A22" w:rsidRPr="00893579" w:rsidRDefault="001F4A22" w:rsidP="001F4A22">
      <w:pPr>
        <w:spacing w:line="260" w:lineRule="atLeast"/>
        <w:rPr>
          <w:rFonts w:ascii="Arial" w:hAnsi="Arial" w:cs="Arial"/>
          <w:sz w:val="22"/>
          <w:szCs w:val="22"/>
        </w:rPr>
      </w:pPr>
    </w:p>
    <w:p w14:paraId="3B50CEFE" w14:textId="5C2B3C00" w:rsidR="00C52790" w:rsidRPr="00893579" w:rsidRDefault="00C52790" w:rsidP="00C52790">
      <w:pPr>
        <w:spacing w:line="260" w:lineRule="atLeast"/>
        <w:rPr>
          <w:rFonts w:ascii="Arial" w:hAnsi="Arial" w:cs="Arial"/>
          <w:sz w:val="22"/>
          <w:szCs w:val="22"/>
        </w:rPr>
      </w:pPr>
    </w:p>
    <w:p w14:paraId="660DDF8A" w14:textId="77777777" w:rsidR="00262479" w:rsidRPr="00893579" w:rsidRDefault="00262479" w:rsidP="00C52790">
      <w:pPr>
        <w:spacing w:line="260" w:lineRule="atLeast"/>
        <w:rPr>
          <w:rFonts w:ascii="Arial" w:hAnsi="Arial" w:cs="Arial"/>
          <w:sz w:val="22"/>
          <w:szCs w:val="22"/>
        </w:rPr>
      </w:pPr>
    </w:p>
    <w:p w14:paraId="11F3E0F2" w14:textId="77777777" w:rsidR="008B1728" w:rsidRPr="00893579" w:rsidRDefault="008B1728">
      <w:pPr>
        <w:jc w:val="left"/>
        <w:rPr>
          <w:rFonts w:ascii="Arial" w:eastAsia="Calibri" w:hAnsi="Arial"/>
          <w:b/>
          <w:color w:val="000000" w:themeColor="text1"/>
          <w:sz w:val="22"/>
          <w:szCs w:val="44"/>
        </w:rPr>
      </w:pPr>
      <w:r w:rsidRPr="00893579">
        <w:rPr>
          <w:color w:val="000000" w:themeColor="text1"/>
        </w:rPr>
        <w:br w:type="page"/>
      </w:r>
    </w:p>
    <w:p w14:paraId="414A8B14" w14:textId="421DF2AE" w:rsidR="00C52790" w:rsidRPr="00893579" w:rsidRDefault="00273A77" w:rsidP="009B0457">
      <w:pPr>
        <w:pStyle w:val="Naslov1"/>
        <w:ind w:left="567" w:hanging="567"/>
      </w:pPr>
      <w:bookmarkStart w:id="41" w:name="_Toc55512309"/>
      <w:r w:rsidRPr="00893579">
        <w:lastRenderedPageBreak/>
        <w:t>BLAŽENJE PODNEBNI</w:t>
      </w:r>
      <w:r w:rsidR="005E42E1" w:rsidRPr="00893579">
        <w:t>H</w:t>
      </w:r>
      <w:r w:rsidRPr="00893579">
        <w:t xml:space="preserve"> SPREMEMB NA PODROČJU KMETIJSTVA IN GOZDARSTVA</w:t>
      </w:r>
      <w:bookmarkEnd w:id="41"/>
    </w:p>
    <w:p w14:paraId="29A408EE" w14:textId="5A46F853" w:rsidR="00FF2715" w:rsidRPr="00893579" w:rsidRDefault="002034A1" w:rsidP="009B0457">
      <w:pPr>
        <w:pStyle w:val="Naslov2"/>
      </w:pPr>
      <w:bookmarkStart w:id="42" w:name="_Toc31885631"/>
      <w:bookmarkStart w:id="43" w:name="_Toc42260438"/>
      <w:bookmarkStart w:id="44" w:name="_Toc55512310"/>
      <w:r w:rsidRPr="00893579">
        <w:t xml:space="preserve">TGP, </w:t>
      </w:r>
      <w:r w:rsidR="003B2CBC" w:rsidRPr="00893579">
        <w:t>povezani s kmetijstvom in gozdarstvom</w:t>
      </w:r>
      <w:bookmarkEnd w:id="42"/>
      <w:bookmarkEnd w:id="43"/>
      <w:bookmarkEnd w:id="44"/>
    </w:p>
    <w:p w14:paraId="1BB203B0" w14:textId="206548FB" w:rsidR="00A652BD" w:rsidRPr="00893579" w:rsidRDefault="008F36E7" w:rsidP="002B0ECF">
      <w:pPr>
        <w:pStyle w:val="Napis"/>
      </w:pPr>
      <w:r w:rsidRPr="00893579">
        <w:t>E</w:t>
      </w:r>
      <w:r w:rsidR="00DB07CA" w:rsidRPr="00893579">
        <w:t>misij</w:t>
      </w:r>
      <w:r w:rsidRPr="00893579">
        <w:t>e</w:t>
      </w:r>
      <w:r w:rsidR="00A652BD" w:rsidRPr="00893579">
        <w:t xml:space="preserve"> TGP in aerosolov spreminjajo sestavo ozračja in vplivajo na energijsko bilanco </w:t>
      </w:r>
      <w:r w:rsidR="0031047D" w:rsidRPr="00893579">
        <w:t>Z</w:t>
      </w:r>
      <w:r w:rsidR="00A652BD" w:rsidRPr="00893579">
        <w:t>emlje kot celote.</w:t>
      </w:r>
      <w:r w:rsidRPr="00893579">
        <w:t xml:space="preserve"> Rezultat so podnebne spremembe, ki </w:t>
      </w:r>
      <w:r w:rsidR="00A652BD" w:rsidRPr="00893579">
        <w:t>prinaša</w:t>
      </w:r>
      <w:r w:rsidRPr="00893579">
        <w:t>jo</w:t>
      </w:r>
      <w:r w:rsidR="00A652BD" w:rsidRPr="00893579">
        <w:t xml:space="preserve"> okoljske, družbene in gospodarske izzive. Da bi ublažili podnebne spremembe in se nanje prilagodili, je treba </w:t>
      </w:r>
      <w:r w:rsidRPr="00893579">
        <w:t>spremeniti</w:t>
      </w:r>
      <w:r w:rsidR="00A652BD" w:rsidRPr="00893579">
        <w:t xml:space="preserve"> gospodarske mehanizme, povečati ozaveščenost </w:t>
      </w:r>
      <w:r w:rsidRPr="00893579">
        <w:t xml:space="preserve">ljudi </w:t>
      </w:r>
      <w:r w:rsidR="00A652BD" w:rsidRPr="00893579">
        <w:t xml:space="preserve">in </w:t>
      </w:r>
      <w:r w:rsidRPr="00893579">
        <w:t xml:space="preserve">izboljšati </w:t>
      </w:r>
      <w:r w:rsidR="00A652BD" w:rsidRPr="00893579">
        <w:t xml:space="preserve">znanje za </w:t>
      </w:r>
      <w:r w:rsidRPr="00893579">
        <w:t xml:space="preserve">določitev, </w:t>
      </w:r>
      <w:r w:rsidR="00A652BD" w:rsidRPr="00893579">
        <w:t>sprejem, izvajanje in pospeševanje potrebnih sprememb za upravljanje s podnebnimi spremembami.</w:t>
      </w:r>
    </w:p>
    <w:p w14:paraId="58BE3572" w14:textId="0FA3545A" w:rsidR="005E42E1" w:rsidRPr="00893579" w:rsidRDefault="005E42E1" w:rsidP="002B0ECF">
      <w:pPr>
        <w:pStyle w:val="Napis"/>
      </w:pPr>
      <w:r w:rsidRPr="00893579">
        <w:t xml:space="preserve">V formalnem smislu pripisujemo kmetijstvu (IPCC sektor Kmetijstvo) emisije metana iz prebavil </w:t>
      </w:r>
      <w:proofErr w:type="spellStart"/>
      <w:r w:rsidRPr="00893579">
        <w:t>rejnih</w:t>
      </w:r>
      <w:proofErr w:type="spellEnd"/>
      <w:r w:rsidRPr="00893579">
        <w:t xml:space="preserve"> živali in skladišč za živinska gnojila, emisije </w:t>
      </w:r>
      <w:proofErr w:type="spellStart"/>
      <w:r w:rsidRPr="00893579">
        <w:t>didušikovega</w:t>
      </w:r>
      <w:proofErr w:type="spellEnd"/>
      <w:r w:rsidRPr="00893579">
        <w:t xml:space="preserve"> oksida iz skladišč za živinska gnojila, zaradi paše in zaradi gnojenja kmetijskih rastlin z dušikovimi gnojili, emisije </w:t>
      </w:r>
      <w:proofErr w:type="spellStart"/>
      <w:r w:rsidRPr="00893579">
        <w:t>didušikovega</w:t>
      </w:r>
      <w:proofErr w:type="spellEnd"/>
      <w:r w:rsidRPr="00893579">
        <w:t xml:space="preserve"> oksida zaradi rabe kmetijskih zemljišč, posredne emisije </w:t>
      </w:r>
      <w:proofErr w:type="spellStart"/>
      <w:r w:rsidRPr="00893579">
        <w:t>didušikovega</w:t>
      </w:r>
      <w:proofErr w:type="spellEnd"/>
      <w:r w:rsidRPr="00893579">
        <w:t xml:space="preserve"> oksida zaradi uhajanja dušikovih spojin (predvsem amonijaka) v okolje in emisije CO</w:t>
      </w:r>
      <w:r w:rsidRPr="00893579">
        <w:rPr>
          <w:vertAlign w:val="subscript"/>
        </w:rPr>
        <w:t>2</w:t>
      </w:r>
      <w:r w:rsidRPr="00893579">
        <w:t>, ki se sprosti zaradi apnenja kmetijskih zemljišč in zaradi gnojenja s sečnino. S kmetijstvom in gozdarstvom pa so povezane tudi emisije/ponori CO</w:t>
      </w:r>
      <w:r w:rsidRPr="00893579">
        <w:rPr>
          <w:vertAlign w:val="subscript"/>
        </w:rPr>
        <w:t>2</w:t>
      </w:r>
      <w:r w:rsidRPr="00893579">
        <w:t xml:space="preserve"> iz kmetijskih in gozdnih zemljišč in zaradi sprememb količine gozdne biomase, ki jih formalno vodimo v IPCC sektorju Raba zemljišč, sprememba rabe zemljišč in gozdarstvo. V kmetijstvu in gozdarstvu imamo tudi emisije CO</w:t>
      </w:r>
      <w:r w:rsidRPr="00893579">
        <w:rPr>
          <w:vertAlign w:val="subscript"/>
        </w:rPr>
        <w:t>2</w:t>
      </w:r>
      <w:r w:rsidRPr="00893579">
        <w:t>, ki se sprosti zaradi rabe fosilnih goriv v kmetijstvu in gozdarstvu, formalno pa jih vodimo v IPCC sektorju Energija. Specifični cilj 4 Strateškega načrta PRP naslavlja vse te emisije, pokriva pa tudi področje obnovljivih virov energije v kmetijstvu in gozdarstvu.</w:t>
      </w:r>
    </w:p>
    <w:p w14:paraId="2E8BE5A1" w14:textId="2484CCFF" w:rsidR="00A652BD" w:rsidRPr="00893579" w:rsidRDefault="00A652BD" w:rsidP="002B0ECF">
      <w:pPr>
        <w:pStyle w:val="Napis"/>
      </w:pPr>
      <w:r w:rsidRPr="00893579">
        <w:t>Vloga gozda in gozdarstva pri prilagajanju in blažitvi podnebnih sprememb ima več vidikov. Prvi je »zaščitno gospodarjenje«, ki vključuje zmanjševanje izpustov CO</w:t>
      </w:r>
      <w:r w:rsidRPr="00893579">
        <w:rPr>
          <w:vertAlign w:val="subscript"/>
        </w:rPr>
        <w:t>2</w:t>
      </w:r>
      <w:r w:rsidRPr="00893579">
        <w:t xml:space="preserve"> v ozračje, drugi je »skladiščno gospodarjenje«, ki zajema povečevanje količine ogljika v rastlinstvu in tleh, in tretji vidik je »nadomestno gospodarjenje«, ki predvideva nadomeščanje neobnovljivih materialov in goriva z lesom</w:t>
      </w:r>
      <w:r w:rsidR="00012235" w:rsidRPr="00893579">
        <w:t xml:space="preserve"> (Strategija…, 2008)</w:t>
      </w:r>
      <w:r w:rsidRPr="00893579">
        <w:t>.</w:t>
      </w:r>
    </w:p>
    <w:p w14:paraId="1F2AF9A0" w14:textId="2456439D" w:rsidR="00A652BD" w:rsidRPr="00893579" w:rsidRDefault="003C22CF" w:rsidP="002B0ECF">
      <w:pPr>
        <w:pStyle w:val="Napis"/>
      </w:pPr>
      <w:r w:rsidRPr="00893579">
        <w:t>Z</w:t>
      </w:r>
      <w:r w:rsidR="00A652BD" w:rsidRPr="00893579">
        <w:t xml:space="preserve">aradi podnebnih sprememb </w:t>
      </w:r>
      <w:r w:rsidRPr="00893579">
        <w:t xml:space="preserve">se bo </w:t>
      </w:r>
      <w:r w:rsidR="00A652BD" w:rsidRPr="00893579">
        <w:t xml:space="preserve">povečala vloga kmetijstva in gozdarstva v Sloveniji </w:t>
      </w:r>
      <w:r w:rsidR="0031047D" w:rsidRPr="00893579">
        <w:t xml:space="preserve">v krožnem gospodarstvu ter </w:t>
      </w:r>
      <w:r w:rsidR="00A652BD" w:rsidRPr="00893579">
        <w:t xml:space="preserve">kot izvajalcev okoljskih </w:t>
      </w:r>
      <w:r w:rsidR="0031047D" w:rsidRPr="00893579">
        <w:t xml:space="preserve">in </w:t>
      </w:r>
      <w:proofErr w:type="spellStart"/>
      <w:r w:rsidR="0031047D" w:rsidRPr="00893579">
        <w:t>ekosistemskih</w:t>
      </w:r>
      <w:proofErr w:type="spellEnd"/>
      <w:r w:rsidR="00A652BD" w:rsidRPr="00893579">
        <w:t xml:space="preserve"> in storitev. Upravljanje kmetijstva in gozdarstva mora imeti med drugim glavno vlogo pri učinkoviti rabi vode na sušnih območjih, varstvu vodotokov pred čezmernim prilivom hranil, pri podpori ustvarjanju pogojev za zagotavljanje zdravstveno ustrezne pitne vode za vse prebivalstvo, izboljšanju obvladovanja poplav in drugih naravnih nesreč (požari, vetrolomi, snegolomi, škodljivci in bolezni), ohranjanju</w:t>
      </w:r>
      <w:r w:rsidR="00513990" w:rsidRPr="00893579">
        <w:t>, krepitvi</w:t>
      </w:r>
      <w:r w:rsidR="00A652BD" w:rsidRPr="00893579">
        <w:t xml:space="preserve"> in povečanju številnih funkcij gozda ter vzdrževanju in obnovi večnamenske krajine. Potrebno je spodbujanje sonaravnega, trajnostnega, več funkcionalnega in podnebju prilagojenega gospodarjenja z gozdovi ter ukrepov za obdelovanje tal, ki ohranja organski ogljik, in varstvo trajnega travinja</w:t>
      </w:r>
      <w:r w:rsidR="00012235" w:rsidRPr="00893579">
        <w:t xml:space="preserve"> (Strategija…, 2008).</w:t>
      </w:r>
    </w:p>
    <w:p w14:paraId="67CA8529" w14:textId="28E1DA9E" w:rsidR="00A652BD" w:rsidRPr="00893579" w:rsidRDefault="00A652BD" w:rsidP="002B0ECF">
      <w:pPr>
        <w:pStyle w:val="Napis"/>
      </w:pPr>
      <w:r w:rsidRPr="00893579">
        <w:t>Pravočasni in natančni podatki o emisijah TGP so ključni za oceno doseganja zastavljenih ciljev glede emisij teh plinov in za oblikovanje nove, stabilne politike za reševanje podnebnih izzivov na področju blaženja podnebnih sprememb kot tudi na področju prilagajanja podnebnim spremembam v kmetijstvu.</w:t>
      </w:r>
    </w:p>
    <w:p w14:paraId="0274D443" w14:textId="1A3ED48E" w:rsidR="00A652BD" w:rsidRPr="00893579" w:rsidRDefault="00A652BD" w:rsidP="002B0ECF">
      <w:pPr>
        <w:pStyle w:val="Napis"/>
      </w:pPr>
      <w:r w:rsidRPr="00893579">
        <w:t xml:space="preserve">Zmanjševanje emisij TGP je mogoče z zamenjavo tehnologij, goriv in surovin ter zmanjšanjem obsega ali prilagoditvijo nekaterih dejavnosti. Razmeroma poceni fosilna goriva (premog, nafta, zemeljski plin) so v </w:t>
      </w:r>
      <w:r w:rsidRPr="00893579">
        <w:lastRenderedPageBreak/>
        <w:t>preteklosti omogočala gospodarski razvoj, ki je bil usmerjen k večanju količinske proizvodnje brez učinkovitega izkoriščanja virov. Poleg emisij zaradi zgorevanja goriv se TGP sproščajo tudi iz nekaterih industrijskih procesov, v kmetijstvu,</w:t>
      </w:r>
      <w:r w:rsidR="001F05AE" w:rsidRPr="00893579">
        <w:t xml:space="preserve"> </w:t>
      </w:r>
      <w:r w:rsidRPr="00893579">
        <w:t xml:space="preserve">pri ravnanju z odpadki in v prometu, kar dodatno povečuje kompleksnost problematike. Značilna je torej velika razpršenost virov neposrednih in posrednih emisij, tako da je njihovo zmanjševanje v nekaterih primerih odvisno tudi od odločitev </w:t>
      </w:r>
      <w:r w:rsidR="00513990" w:rsidRPr="00893579">
        <w:t xml:space="preserve">mnogih </w:t>
      </w:r>
      <w:r w:rsidRPr="00893579">
        <w:t>posameznih porabnikov</w:t>
      </w:r>
      <w:r w:rsidR="00967495" w:rsidRPr="00893579">
        <w:t xml:space="preserve"> (Poročilo, 2017)</w:t>
      </w:r>
      <w:r w:rsidRPr="00893579">
        <w:t>.</w:t>
      </w:r>
    </w:p>
    <w:p w14:paraId="110F6796" w14:textId="65024395" w:rsidR="00500E8F" w:rsidRPr="00893579" w:rsidRDefault="00500E8F" w:rsidP="00C43CC5">
      <w:pPr>
        <w:pStyle w:val="Naslov2"/>
        <w:rPr>
          <w:color w:val="auto"/>
        </w:rPr>
      </w:pPr>
      <w:bookmarkStart w:id="45" w:name="_Toc523918816"/>
      <w:bookmarkStart w:id="46" w:name="_Toc527635842"/>
      <w:bookmarkStart w:id="47" w:name="_Toc31885633"/>
      <w:bookmarkStart w:id="48" w:name="_Toc42260440"/>
      <w:bookmarkStart w:id="49" w:name="_Toc55512311"/>
      <w:bookmarkEnd w:id="45"/>
      <w:bookmarkEnd w:id="46"/>
      <w:r w:rsidRPr="00893579">
        <w:rPr>
          <w:color w:val="auto"/>
        </w:rPr>
        <w:t>Z</w:t>
      </w:r>
      <w:r w:rsidR="003D706A" w:rsidRPr="00893579">
        <w:rPr>
          <w:color w:val="auto"/>
        </w:rPr>
        <w:t xml:space="preserve">aveze </w:t>
      </w:r>
      <w:r w:rsidR="002C1DF5" w:rsidRPr="00893579">
        <w:rPr>
          <w:color w:val="auto"/>
        </w:rPr>
        <w:t>k</w:t>
      </w:r>
      <w:r w:rsidR="003D706A" w:rsidRPr="00893579">
        <w:rPr>
          <w:color w:val="auto"/>
        </w:rPr>
        <w:t xml:space="preserve"> zmanjševanj</w:t>
      </w:r>
      <w:r w:rsidR="002C1DF5" w:rsidRPr="00893579">
        <w:rPr>
          <w:color w:val="auto"/>
        </w:rPr>
        <w:t>u</w:t>
      </w:r>
      <w:r w:rsidR="003D706A" w:rsidRPr="00893579">
        <w:rPr>
          <w:color w:val="auto"/>
        </w:rPr>
        <w:t xml:space="preserve"> emisij </w:t>
      </w:r>
      <w:r w:rsidRPr="00893579">
        <w:rPr>
          <w:color w:val="auto"/>
        </w:rPr>
        <w:t>TGP</w:t>
      </w:r>
      <w:bookmarkEnd w:id="47"/>
      <w:bookmarkEnd w:id="48"/>
      <w:bookmarkEnd w:id="49"/>
    </w:p>
    <w:p w14:paraId="1705942D" w14:textId="77777777" w:rsidR="00500E8F" w:rsidRPr="00893579" w:rsidRDefault="00500E8F" w:rsidP="00843856">
      <w:pPr>
        <w:spacing w:line="260" w:lineRule="atLeast"/>
        <w:rPr>
          <w:rFonts w:ascii="Arial" w:hAnsi="Arial" w:cs="Arial"/>
          <w:sz w:val="22"/>
          <w:szCs w:val="22"/>
        </w:rPr>
      </w:pPr>
    </w:p>
    <w:p w14:paraId="1CF19F1B" w14:textId="68023638" w:rsidR="00B0691D" w:rsidRPr="00893579" w:rsidRDefault="004F0ABE" w:rsidP="002B0ECF">
      <w:pPr>
        <w:pStyle w:val="Napis"/>
      </w:pPr>
      <w:r w:rsidRPr="00893579">
        <w:t>Do leta 2020</w:t>
      </w:r>
      <w:r w:rsidR="00B0691D" w:rsidRPr="00893579">
        <w:t xml:space="preserve"> je bila obveznost Slovenije</w:t>
      </w:r>
      <w:r w:rsidR="00967495" w:rsidRPr="00893579">
        <w:t>(Odločba 406, 2009)</w:t>
      </w:r>
      <w:r w:rsidR="00B0691D" w:rsidRPr="00893579">
        <w:t xml:space="preserve"> preprečiti, da bi se njene emisije TGP iz virov zunaj Evropske sheme za trgovanje z emisijami, imenovane »Sistem za trgovanje s pravicami do emisije toplogrednih plinov v Skupnosti« (angleško: </w:t>
      </w:r>
      <w:proofErr w:type="spellStart"/>
      <w:r w:rsidR="00B0691D" w:rsidRPr="00893579">
        <w:rPr>
          <w:i/>
        </w:rPr>
        <w:t>emissions</w:t>
      </w:r>
      <w:proofErr w:type="spellEnd"/>
      <w:r w:rsidR="00B0691D" w:rsidRPr="00893579">
        <w:rPr>
          <w:i/>
        </w:rPr>
        <w:t xml:space="preserve"> </w:t>
      </w:r>
      <w:proofErr w:type="spellStart"/>
      <w:r w:rsidR="00B0691D" w:rsidRPr="00893579">
        <w:rPr>
          <w:i/>
        </w:rPr>
        <w:t>trading</w:t>
      </w:r>
      <w:proofErr w:type="spellEnd"/>
      <w:r w:rsidR="00B0691D" w:rsidRPr="00893579">
        <w:rPr>
          <w:i/>
        </w:rPr>
        <w:t xml:space="preserve"> </w:t>
      </w:r>
      <w:proofErr w:type="spellStart"/>
      <w:r w:rsidR="00B0691D" w:rsidRPr="00893579">
        <w:rPr>
          <w:i/>
        </w:rPr>
        <w:t>system</w:t>
      </w:r>
      <w:proofErr w:type="spellEnd"/>
      <w:r w:rsidR="00B0691D" w:rsidRPr="00893579">
        <w:t>, v nadaljevanju: ETS), povečale za več kot 4 % glede na leto 2005, oz. je bilo potrebno poskrbeti, da bodo leta 2020 manjše od 12.533 </w:t>
      </w:r>
      <w:proofErr w:type="spellStart"/>
      <w:r w:rsidR="00B0691D" w:rsidRPr="00893579">
        <w:t>kt</w:t>
      </w:r>
      <w:proofErr w:type="spellEnd"/>
      <w:r w:rsidR="00B0691D" w:rsidRPr="00893579">
        <w:t> CO</w:t>
      </w:r>
      <w:r w:rsidR="00B0691D" w:rsidRPr="00893579">
        <w:rPr>
          <w:vertAlign w:val="subscript"/>
        </w:rPr>
        <w:t>2</w:t>
      </w:r>
      <w:r w:rsidR="00B0691D" w:rsidRPr="00893579">
        <w:t> </w:t>
      </w:r>
      <w:proofErr w:type="spellStart"/>
      <w:r w:rsidR="00B0691D" w:rsidRPr="00893579">
        <w:t>ekv</w:t>
      </w:r>
      <w:proofErr w:type="spellEnd"/>
      <w:r w:rsidR="00B0691D" w:rsidRPr="00893579">
        <w:t xml:space="preserve">. Poleg tega </w:t>
      </w:r>
      <w:r w:rsidRPr="00893579">
        <w:t xml:space="preserve">je </w:t>
      </w:r>
      <w:r w:rsidR="00B0691D" w:rsidRPr="00893579">
        <w:t>mora</w:t>
      </w:r>
      <w:r w:rsidRPr="00893579">
        <w:t>la</w:t>
      </w:r>
      <w:r w:rsidR="00B0691D" w:rsidRPr="00893579">
        <w:t xml:space="preserve"> Slovenija na letni ravni zagotoviti, da emisije TGP ne presegajo linearne trajektorije do cilja obdobja 2013–2020</w:t>
      </w:r>
      <w:r w:rsidR="00967495" w:rsidRPr="00893579">
        <w:t xml:space="preserve"> (Podnebno, 2019)</w:t>
      </w:r>
      <w:r w:rsidR="00B0691D" w:rsidRPr="00893579">
        <w:t>.</w:t>
      </w:r>
    </w:p>
    <w:p w14:paraId="26563149" w14:textId="6E2814B2" w:rsidR="00967495" w:rsidRPr="00893579" w:rsidRDefault="00B0691D" w:rsidP="002B0ECF">
      <w:pPr>
        <w:pStyle w:val="Napis"/>
        <w:rPr>
          <w:vertAlign w:val="superscript"/>
        </w:rPr>
      </w:pPr>
      <w:r w:rsidRPr="00893579">
        <w:t>Ključni podnebno energetski cilji</w:t>
      </w:r>
      <w:r w:rsidR="000924AC" w:rsidRPr="00893579">
        <w:t xml:space="preserve"> EU</w:t>
      </w:r>
      <w:r w:rsidRPr="00893579">
        <w:t xml:space="preserve"> so bili določeni v podnebno energetskem paketu</w:t>
      </w:r>
      <w:r w:rsidR="000924AC" w:rsidRPr="00893579">
        <w:t xml:space="preserve"> do leta</w:t>
      </w:r>
      <w:r w:rsidRPr="00893579">
        <w:t xml:space="preserve"> 2020 in </w:t>
      </w:r>
      <w:r w:rsidR="004F0ABE" w:rsidRPr="00893579">
        <w:t>v Okviru podnebne in energetske politike</w:t>
      </w:r>
      <w:r w:rsidR="000924AC" w:rsidRPr="00893579">
        <w:t xml:space="preserve"> do leta </w:t>
      </w:r>
      <w:r w:rsidR="004F0ABE" w:rsidRPr="00893579">
        <w:t>2030</w:t>
      </w:r>
      <w:r w:rsidRPr="00893579">
        <w:t>. Podnebno energetski paket 2020 se sestoji iz štirih zakonodajnih besedil, med katerimi je za kmetijstvo pomemben dokument »Odločba o delitvi bremen«, ki določa zavezujoče nacionalne cilje za emisije v sektorjih</w:t>
      </w:r>
      <w:r w:rsidR="004F0ABE" w:rsidRPr="00893579">
        <w:t xml:space="preserve"> izven</w:t>
      </w:r>
      <w:r w:rsidRPr="00893579">
        <w:t xml:space="preserve"> </w:t>
      </w:r>
      <w:r w:rsidR="000924AC" w:rsidRPr="00893579">
        <w:t xml:space="preserve">sheme </w:t>
      </w:r>
      <w:r w:rsidRPr="00893579">
        <w:t>EU ETS in katerih del je tudi sektor kmetijstvo. Za doseganje teh ciljev je Vlada Republike Slovenije decembra 2014 sprejela O</w:t>
      </w:r>
      <w:r w:rsidR="003C22CF" w:rsidRPr="00893579">
        <w:t xml:space="preserve">PTGP 2020 </w:t>
      </w:r>
      <w:r w:rsidRPr="00893579">
        <w:t>Iz tretjega letnega poročila o izvajanju ukrepov OP TGP 2020</w:t>
      </w:r>
      <w:r w:rsidR="00967495" w:rsidRPr="00893579">
        <w:t xml:space="preserve"> (Poročilo, 2018)</w:t>
      </w:r>
      <w:r w:rsidRPr="00893579">
        <w:t xml:space="preserve"> izhaja, da Slovenija svoje obveznosti in zastavljene letne cilje izpolnjuje, na nekaterih področjih pa jih celo presega. Tudi najnovejše napovedi kažejo, da bodo obvezujoči nacionalni cilji po Odločbi 406/2009/ES doseženi in celo preseženi v celotnem obdobju 2013−2020</w:t>
      </w:r>
      <w:r w:rsidR="00967495" w:rsidRPr="00893579">
        <w:t xml:space="preserve">(Poročilo, 2017). </w:t>
      </w:r>
    </w:p>
    <w:p w14:paraId="34898AFC" w14:textId="53AD86E0" w:rsidR="000924AC" w:rsidRPr="00893579" w:rsidRDefault="000924AC" w:rsidP="002B0ECF">
      <w:pPr>
        <w:pStyle w:val="Napis"/>
        <w:rPr>
          <w:vertAlign w:val="superscript"/>
        </w:rPr>
      </w:pPr>
      <w:r w:rsidRPr="00893579">
        <w:t>Na ravni EU je sledil nov podnebno energetski paket 2030, v okviru katerega so bili določeni novi zavezujoči cilji za zmanjševanje emisij TGP do leta 2030 v skladu s cilji Pariškega sporazuma, sprejetega 12. decembra 2015, ki je stopil v veljavo novembra 2016. Cilj tega sporazuma je omejiti dvig globalne temperature zraka pod 2 ºC, in nadaljevanjem prizadevanj, da dvig ne preseže 1,5 ºC nad predindustrijsko ravnijo. EU si je, kot načrtovani, nacionalno določeni prispevek (</w:t>
      </w:r>
      <w:r w:rsidRPr="00893579">
        <w:rPr>
          <w:iCs/>
        </w:rPr>
        <w:t>ang</w:t>
      </w:r>
      <w:r w:rsidRPr="00893579">
        <w:rPr>
          <w:i/>
        </w:rPr>
        <w:t xml:space="preserve">. </w:t>
      </w:r>
      <w:proofErr w:type="spellStart"/>
      <w:r w:rsidRPr="00893579">
        <w:rPr>
          <w:i/>
        </w:rPr>
        <w:t>nationally</w:t>
      </w:r>
      <w:proofErr w:type="spellEnd"/>
      <w:r w:rsidRPr="00893579">
        <w:rPr>
          <w:i/>
        </w:rPr>
        <w:t xml:space="preserve"> </w:t>
      </w:r>
      <w:proofErr w:type="spellStart"/>
      <w:r w:rsidRPr="00893579">
        <w:rPr>
          <w:i/>
        </w:rPr>
        <w:t>determined</w:t>
      </w:r>
      <w:proofErr w:type="spellEnd"/>
      <w:r w:rsidRPr="00893579">
        <w:rPr>
          <w:i/>
        </w:rPr>
        <w:t xml:space="preserve"> </w:t>
      </w:r>
      <w:proofErr w:type="spellStart"/>
      <w:r w:rsidRPr="00893579">
        <w:rPr>
          <w:i/>
        </w:rPr>
        <w:t>contribution</w:t>
      </w:r>
      <w:proofErr w:type="spellEnd"/>
      <w:r w:rsidRPr="00893579">
        <w:rPr>
          <w:i/>
        </w:rPr>
        <w:t xml:space="preserve"> – NDC</w:t>
      </w:r>
      <w:r w:rsidRPr="00893579">
        <w:t>) k uresničevanju cilja Pariškega sporazuma in Okvirne konvencije Združenih narodov o spremembi podnebja, zastavila zavezujoč cilj najmanj 40 % zmanjšanja emisij TGP v celotnem gospodarstvu do leta 2030  glede na leto 1990, in sicer z zmanjšanjem emisij v okviru dveh podsistemov:</w:t>
      </w:r>
    </w:p>
    <w:p w14:paraId="1BA5B9C5" w14:textId="77777777" w:rsidR="000924AC" w:rsidRPr="00893579" w:rsidRDefault="000924AC" w:rsidP="0039128E">
      <w:pPr>
        <w:pStyle w:val="Odstavekseznama"/>
        <w:numPr>
          <w:ilvl w:val="0"/>
          <w:numId w:val="46"/>
        </w:numPr>
        <w:spacing w:line="260" w:lineRule="atLeast"/>
        <w:rPr>
          <w:rFonts w:ascii="Arial" w:hAnsi="Arial" w:cs="Arial"/>
          <w:szCs w:val="22"/>
        </w:rPr>
      </w:pPr>
      <w:r w:rsidRPr="00893579">
        <w:rPr>
          <w:rFonts w:ascii="Arial" w:hAnsi="Arial" w:cs="Arial"/>
          <w:szCs w:val="22"/>
        </w:rPr>
        <w:t>43 % zmanjšanje emisij v okviru EU ETS in</w:t>
      </w:r>
    </w:p>
    <w:p w14:paraId="3FD47456" w14:textId="77777777" w:rsidR="000924AC" w:rsidRPr="00893579" w:rsidRDefault="000924AC" w:rsidP="0039128E">
      <w:pPr>
        <w:pStyle w:val="Odstavekseznama"/>
        <w:numPr>
          <w:ilvl w:val="0"/>
          <w:numId w:val="46"/>
        </w:numPr>
        <w:spacing w:line="260" w:lineRule="atLeast"/>
        <w:rPr>
          <w:rFonts w:ascii="Arial" w:hAnsi="Arial" w:cs="Arial"/>
          <w:szCs w:val="22"/>
        </w:rPr>
      </w:pPr>
      <w:r w:rsidRPr="00893579">
        <w:rPr>
          <w:rFonts w:ascii="Arial" w:hAnsi="Arial" w:cs="Arial"/>
          <w:szCs w:val="22"/>
        </w:rPr>
        <w:t>30 % zmanjšanje emisij v sektorjih izven EU ETS v primerjavi z letom 2005.</w:t>
      </w:r>
    </w:p>
    <w:p w14:paraId="492CD153" w14:textId="50CF501B" w:rsidR="000924AC" w:rsidRPr="00893579" w:rsidRDefault="000924AC" w:rsidP="002B0ECF">
      <w:pPr>
        <w:pStyle w:val="Napis"/>
      </w:pPr>
      <w:r w:rsidRPr="00893579">
        <w:t xml:space="preserve">Podnebno energetski  paket EU 2030 določa tri ključne cilje za leto 2030, in sicer najmanj 40 % zmanjšanje emisij TGP glede na leto 1990, vsaj 27-odstotni delež obnovljivih virov v končni rabi energije ter najmanj 35 % izboljšanje energetske učinkovitosti. Za izpolnjevanje ciljev podnebno energetskega okvirja 2030 je Slovenija pripravila Celoviti nacionalni energetski in </w:t>
      </w:r>
      <w:r w:rsidR="00967495" w:rsidRPr="00893579">
        <w:t>podnebni načrt (</w:t>
      </w:r>
      <w:r w:rsidRPr="00893579">
        <w:t>NEPN</w:t>
      </w:r>
      <w:r w:rsidR="00967495" w:rsidRPr="00893579">
        <w:t>, 2020</w:t>
      </w:r>
      <w:r w:rsidRPr="00893579">
        <w:t xml:space="preserve">), ki določa smernice za doseganje ciljev na ravni države. Za pripravo načrta je bilo zadolženo Ministrstvo za infrastrukturo. Načrt obravnava </w:t>
      </w:r>
      <w:r w:rsidRPr="00893579">
        <w:lastRenderedPageBreak/>
        <w:t>sistem EU ETS in sektorje izven sheme EU ETS, vključno s sektorjem raba zemljišč, sprememba rabe zemljišč in gozdarstvo (ang. '</w:t>
      </w:r>
      <w:proofErr w:type="spellStart"/>
      <w:r w:rsidRPr="00893579">
        <w:t>Land</w:t>
      </w:r>
      <w:proofErr w:type="spellEnd"/>
      <w:r w:rsidRPr="00893579">
        <w:t xml:space="preserve"> Use, </w:t>
      </w:r>
      <w:proofErr w:type="spellStart"/>
      <w:r w:rsidRPr="00893579">
        <w:t>Land</w:t>
      </w:r>
      <w:proofErr w:type="spellEnd"/>
      <w:r w:rsidRPr="00893579">
        <w:t xml:space="preserve"> Use </w:t>
      </w:r>
      <w:proofErr w:type="spellStart"/>
      <w:r w:rsidRPr="00893579">
        <w:t>Change</w:t>
      </w:r>
      <w:proofErr w:type="spellEnd"/>
      <w:r w:rsidRPr="00893579">
        <w:t xml:space="preserve"> </w:t>
      </w:r>
      <w:proofErr w:type="spellStart"/>
      <w:r w:rsidRPr="00893579">
        <w:t>and</w:t>
      </w:r>
      <w:proofErr w:type="spellEnd"/>
      <w:r w:rsidRPr="00893579">
        <w:t xml:space="preserve"> </w:t>
      </w:r>
      <w:proofErr w:type="spellStart"/>
      <w:r w:rsidRPr="00893579">
        <w:t>Forestry</w:t>
      </w:r>
      <w:proofErr w:type="spellEnd"/>
      <w:r w:rsidRPr="00893579">
        <w:t>'; v nadaljevanju: LULUCF).</w:t>
      </w:r>
    </w:p>
    <w:p w14:paraId="64D35526" w14:textId="1765B087" w:rsidR="000D2006" w:rsidRPr="00893579" w:rsidRDefault="000D2006" w:rsidP="002B0ECF">
      <w:pPr>
        <w:pStyle w:val="Napis"/>
        <w:rPr>
          <w:vertAlign w:val="superscript"/>
        </w:rPr>
      </w:pPr>
      <w:r w:rsidRPr="00893579">
        <w:t>NEPN predvideva zavezujoče nacionalne cilje Slovenije za emisije TGP za leto 2030 v sektorjih, ki niso vključeni v sistem trgovanja z emisijami (</w:t>
      </w:r>
      <w:r w:rsidR="0018065D" w:rsidRPr="00893579">
        <w:t xml:space="preserve">v nadaljevanju: </w:t>
      </w:r>
      <w:r w:rsidRPr="00893579">
        <w:t>ne-ETS)</w:t>
      </w:r>
      <w:r w:rsidR="00E73B63" w:rsidRPr="00893579">
        <w:t>.</w:t>
      </w:r>
      <w:r w:rsidR="004F0ABE" w:rsidRPr="00893579">
        <w:t xml:space="preserve"> </w:t>
      </w:r>
      <w:r w:rsidRPr="00893579">
        <w:t>Skladno z uredbo o zavezujočem zmanjšanju emisij TGP za države članice</w:t>
      </w:r>
      <w:r w:rsidR="00967495" w:rsidRPr="00893579">
        <w:t xml:space="preserve"> (Uredba EU 842, 2018)</w:t>
      </w:r>
      <w:r w:rsidRPr="00893579">
        <w:t xml:space="preserve"> je Slovenija obvezana svoje emisije TGP v </w:t>
      </w:r>
      <w:r w:rsidR="0018065D" w:rsidRPr="00893579">
        <w:t xml:space="preserve">ne-ETS </w:t>
      </w:r>
      <w:r w:rsidRPr="00893579">
        <w:t>sekto</w:t>
      </w:r>
      <w:r w:rsidR="000924AC" w:rsidRPr="00893579">
        <w:t xml:space="preserve">rjih do leta 2030 zmanjšati za </w:t>
      </w:r>
      <w:r w:rsidRPr="00893579">
        <w:t>15 % glede na raven v letu 2005. Poleg cilja za leto 2030 je v uredbi določena tudi linearna trajektorija, ki ob upoštevanju fleksibilnosti</w:t>
      </w:r>
      <w:r w:rsidR="008F1B54" w:rsidRPr="00893579">
        <w:t>,</w:t>
      </w:r>
      <w:r w:rsidRPr="00893579">
        <w:t xml:space="preserve"> določenih </w:t>
      </w:r>
      <w:r w:rsidR="00E73B63" w:rsidRPr="00893579">
        <w:t>v uredbi</w:t>
      </w:r>
      <w:r w:rsidR="008F1B54" w:rsidRPr="00893579">
        <w:t>,</w:t>
      </w:r>
      <w:r w:rsidR="00E73B63" w:rsidRPr="00893579">
        <w:t xml:space="preserve"> ne sme biti presežena.</w:t>
      </w:r>
    </w:p>
    <w:p w14:paraId="1A7673FD" w14:textId="20790736" w:rsidR="000D2006" w:rsidRPr="00893579" w:rsidRDefault="000D2006" w:rsidP="002B0ECF">
      <w:pPr>
        <w:pStyle w:val="Napis"/>
      </w:pPr>
      <w:r w:rsidRPr="00893579">
        <w:t xml:space="preserve">Sprejeti NEPN </w:t>
      </w:r>
      <w:r w:rsidR="000924AC" w:rsidRPr="00893579">
        <w:t>določa</w:t>
      </w:r>
      <w:r w:rsidRPr="00893579">
        <w:t xml:space="preserve"> višj</w:t>
      </w:r>
      <w:r w:rsidR="000924AC" w:rsidRPr="00893579">
        <w:t>e</w:t>
      </w:r>
      <w:r w:rsidRPr="00893579">
        <w:t xml:space="preserve"> cil</w:t>
      </w:r>
      <w:r w:rsidR="000924AC" w:rsidRPr="00893579">
        <w:t>je</w:t>
      </w:r>
      <w:r w:rsidRPr="00893579">
        <w:t xml:space="preserve"> zmanjšanja emisij TGP (ne-ETS) do leta 2030, tj. za vsaj 20</w:t>
      </w:r>
      <w:r w:rsidR="00E73B63" w:rsidRPr="00893579">
        <w:t> </w:t>
      </w:r>
      <w:r w:rsidRPr="00893579">
        <w:t>% glede na leto 2005. Bolj ambiciozni cilj na zmanjšanju emisij TGP ne prejudicira kakršnegakoli dviga ambicioznosti ali pričakovanj na področju deleža OVE, kjer je Slovenija zamejena z nekaterimi relevantnimi nacionalnimi okoliščinami, ki določajo nadaljnje višanje deleža OVE.</w:t>
      </w:r>
    </w:p>
    <w:p w14:paraId="4D4C7AF0" w14:textId="0004A991" w:rsidR="000D2006" w:rsidRPr="00893579" w:rsidRDefault="000D2006" w:rsidP="002B0ECF">
      <w:pPr>
        <w:pStyle w:val="Napis"/>
      </w:pPr>
      <w:r w:rsidRPr="00893579">
        <w:t xml:space="preserve">Ključni cilji in prispevki Slovenije do 2030 so izboljšanje energetske in snovne učinkovitosti v vseh sektorjih (in posledično </w:t>
      </w:r>
      <w:r w:rsidR="00E73B63" w:rsidRPr="00893579">
        <w:t>zmanjšanje rabe energije in drugih naravnih virov</w:t>
      </w:r>
      <w:r w:rsidRPr="00893579">
        <w:t>), oz</w:t>
      </w:r>
      <w:r w:rsidR="00E73B63" w:rsidRPr="00893579">
        <w:t>.</w:t>
      </w:r>
      <w:r w:rsidRPr="00893579">
        <w:t xml:space="preserve"> prvi in ključni ukrep na poti k podnebno nevtralni družbi. Na področju blaženje in prilagajanje podnebnim spremembam, bo </w:t>
      </w:r>
      <w:r w:rsidR="00E73B63" w:rsidRPr="00893579">
        <w:t>t</w:t>
      </w:r>
      <w:r w:rsidRPr="00893579">
        <w:t>reb</w:t>
      </w:r>
      <w:r w:rsidR="00E73B63" w:rsidRPr="00893579">
        <w:t>a</w:t>
      </w:r>
      <w:r w:rsidRPr="00893579">
        <w:t xml:space="preserve"> zmanjšati emisije TGP do leta 2030 v večji meri, kot Sloveniji to določa Uredba o delitvi bremen, tj. vsaj za 20</w:t>
      </w:r>
      <w:r w:rsidR="00E73B63" w:rsidRPr="00893579">
        <w:t> </w:t>
      </w:r>
      <w:r w:rsidRPr="00893579">
        <w:t xml:space="preserve">% glede na leto 2005 z doseganjem </w:t>
      </w:r>
      <w:r w:rsidR="00E73B63" w:rsidRPr="00893579">
        <w:t>indikativnih sektorskih ciljev:</w:t>
      </w:r>
    </w:p>
    <w:p w14:paraId="0A1534B7" w14:textId="0FC1BB6C" w:rsidR="000D2006" w:rsidRPr="00893579" w:rsidRDefault="00E73B63" w:rsidP="0039128E">
      <w:pPr>
        <w:pStyle w:val="Odstavekseznama"/>
        <w:numPr>
          <w:ilvl w:val="0"/>
          <w:numId w:val="46"/>
        </w:numPr>
        <w:spacing w:line="260" w:lineRule="atLeast"/>
        <w:rPr>
          <w:rFonts w:ascii="Arial" w:hAnsi="Arial" w:cs="Arial"/>
          <w:szCs w:val="22"/>
        </w:rPr>
      </w:pPr>
      <w:r w:rsidRPr="00893579">
        <w:rPr>
          <w:rFonts w:ascii="Arial" w:hAnsi="Arial" w:cs="Arial"/>
          <w:szCs w:val="22"/>
        </w:rPr>
        <w:t>promet: + 12 %;</w:t>
      </w:r>
    </w:p>
    <w:p w14:paraId="6A93F6B1" w14:textId="29BEC065"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široka raba: - 76</w:t>
      </w:r>
      <w:r w:rsidR="00E73B63" w:rsidRPr="00893579">
        <w:rPr>
          <w:rFonts w:ascii="Arial" w:hAnsi="Arial" w:cs="Arial"/>
          <w:szCs w:val="22"/>
        </w:rPr>
        <w:t> %;</w:t>
      </w:r>
    </w:p>
    <w:p w14:paraId="496BD691" w14:textId="72672B0C"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kmetijstvo: - 1</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49135297" w14:textId="50A093FD"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ravnanje z odpadki: - 65</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05544380" w14:textId="436EF272"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industrija: - 43</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0CAE3469" w14:textId="37B6E0CA"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energetika: - 34</w:t>
      </w:r>
      <w:r w:rsidR="00E73B63" w:rsidRPr="00893579">
        <w:rPr>
          <w:rFonts w:ascii="Arial" w:hAnsi="Arial" w:cs="Arial"/>
          <w:szCs w:val="22"/>
        </w:rPr>
        <w:t> </w:t>
      </w:r>
      <w:r w:rsidRPr="00893579">
        <w:rPr>
          <w:rFonts w:ascii="Arial" w:hAnsi="Arial" w:cs="Arial"/>
          <w:szCs w:val="22"/>
        </w:rPr>
        <w:t>%.</w:t>
      </w:r>
    </w:p>
    <w:p w14:paraId="121D4862" w14:textId="77777777" w:rsidR="000D2006" w:rsidRPr="00893579" w:rsidRDefault="000D2006" w:rsidP="000D2006">
      <w:pPr>
        <w:spacing w:line="260" w:lineRule="atLeast"/>
        <w:rPr>
          <w:rFonts w:ascii="Arial" w:hAnsi="Arial" w:cs="Arial"/>
          <w:sz w:val="22"/>
          <w:szCs w:val="22"/>
        </w:rPr>
      </w:pPr>
    </w:p>
    <w:p w14:paraId="0C9D8238" w14:textId="77777777" w:rsidR="000924AC" w:rsidRPr="00893579" w:rsidRDefault="000924AC" w:rsidP="002B0ECF">
      <w:pPr>
        <w:pStyle w:val="Napis"/>
      </w:pPr>
      <w:r w:rsidRPr="00893579">
        <w:t>Zagotoviti bo treba, da v sektorju LULUCF do leta 2030 ne bodo proizvedene neto emisije (po uporabi obračunskih pravil), t.j. emisije v sektorju LULUCF ne bodo presegle ponorov.</w:t>
      </w:r>
    </w:p>
    <w:p w14:paraId="77B773FD" w14:textId="4C7A8920" w:rsidR="000D2006" w:rsidRPr="00893579" w:rsidRDefault="000924AC" w:rsidP="002B0ECF">
      <w:pPr>
        <w:pStyle w:val="Napis"/>
      </w:pPr>
      <w:r w:rsidRPr="00893579">
        <w:t>NEPN ocenjuje, da bo Slovenija celotne emisije TGP do leta 2030 zmanjšala za do 36 % glede na leto 2005.</w:t>
      </w:r>
      <w:r w:rsidR="0032186F" w:rsidRPr="00893579">
        <w:t xml:space="preserve"> </w:t>
      </w:r>
      <w:r w:rsidR="000D2006" w:rsidRPr="00893579">
        <w:t>Na področju prilagajanja zmanjšati izpostavljenost vplivom podnebnih sprememb, občutljivost in ranljivost Slovenije zanje ter povečati odpornost in pri</w:t>
      </w:r>
      <w:r w:rsidR="00E73B63" w:rsidRPr="00893579">
        <w:t>lagoditvene sposobnosti družbe.</w:t>
      </w:r>
      <w:r w:rsidR="0032186F" w:rsidRPr="00893579">
        <w:t xml:space="preserve"> </w:t>
      </w:r>
      <w:r w:rsidR="000D2006" w:rsidRPr="00893579">
        <w:t xml:space="preserve">NEPN predvideva zmanjšanja po posameznih sektorjih v </w:t>
      </w:r>
      <w:proofErr w:type="spellStart"/>
      <w:r w:rsidR="000D2006" w:rsidRPr="00893579">
        <w:t>NeEtesu</w:t>
      </w:r>
      <w:proofErr w:type="spellEnd"/>
      <w:r w:rsidR="000D2006" w:rsidRPr="00893579">
        <w:t>. Zavedajoč se, da imamo v kmetijstvu tudi drugo funkcijo (pridelava hrane, ohranjanje kulturne krajine in bio</w:t>
      </w:r>
      <w:r w:rsidR="00E73B63" w:rsidRPr="00893579">
        <w:t>tska raznovrstnost).</w:t>
      </w:r>
    </w:p>
    <w:p w14:paraId="53E9B23C" w14:textId="04B8855C" w:rsidR="000D2006" w:rsidRPr="00893579" w:rsidRDefault="000D2006" w:rsidP="000D2006">
      <w:pPr>
        <w:spacing w:line="260" w:lineRule="atLeast"/>
        <w:rPr>
          <w:rFonts w:ascii="Arial" w:hAnsi="Arial" w:cs="Arial"/>
          <w:sz w:val="20"/>
          <w:szCs w:val="22"/>
        </w:rPr>
      </w:pPr>
      <w:r w:rsidRPr="00893579">
        <w:rPr>
          <w:rFonts w:ascii="Arial" w:hAnsi="Arial" w:cs="Arial"/>
          <w:sz w:val="20"/>
          <w:szCs w:val="22"/>
        </w:rPr>
        <w:t xml:space="preserve">V NEPN so na področju kmetijstva in gozdarstva </w:t>
      </w:r>
      <w:r w:rsidR="00E73B63" w:rsidRPr="00893579">
        <w:rPr>
          <w:rFonts w:ascii="Arial" w:hAnsi="Arial" w:cs="Arial"/>
          <w:sz w:val="20"/>
          <w:szCs w:val="22"/>
        </w:rPr>
        <w:t>so predvideni naslednji ukrepi:</w:t>
      </w:r>
    </w:p>
    <w:p w14:paraId="47679544" w14:textId="58750C0D"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in politike na področju LULUCF</w:t>
      </w:r>
      <w:r w:rsidRPr="00893579">
        <w:rPr>
          <w:rFonts w:ascii="Arial" w:hAnsi="Arial" w:cs="Arial"/>
          <w:szCs w:val="22"/>
        </w:rPr>
        <w:t>;</w:t>
      </w:r>
    </w:p>
    <w:p w14:paraId="6BD63A00" w14:textId="4A98D739"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krepov in politike v kmetijstvu</w:t>
      </w:r>
      <w:r w:rsidRPr="00893579">
        <w:rPr>
          <w:rFonts w:ascii="Arial" w:hAnsi="Arial" w:cs="Arial"/>
          <w:szCs w:val="22"/>
        </w:rPr>
        <w:t>;</w:t>
      </w:r>
    </w:p>
    <w:p w14:paraId="147C0C36" w14:textId="7160E52F"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adgradnja kmetijske politike – integracija podnebne politike in prilagajanja podnebnim spremembam</w:t>
      </w:r>
      <w:r w:rsidRPr="00893579">
        <w:rPr>
          <w:rFonts w:ascii="Arial" w:hAnsi="Arial" w:cs="Arial"/>
          <w:szCs w:val="22"/>
        </w:rPr>
        <w:t>;</w:t>
      </w:r>
    </w:p>
    <w:p w14:paraId="75ED30FB" w14:textId="50AB29A1"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 xml:space="preserve">a področju ukrepov in politike na področju odpadkov je predviden ukrep »zagotovitev pogojev za uporabo komposta in </w:t>
      </w:r>
      <w:proofErr w:type="spellStart"/>
      <w:r w:rsidR="000D2006" w:rsidRPr="00893579">
        <w:rPr>
          <w:rFonts w:ascii="Arial" w:hAnsi="Arial" w:cs="Arial"/>
          <w:szCs w:val="22"/>
        </w:rPr>
        <w:t>digestata</w:t>
      </w:r>
      <w:proofErr w:type="spellEnd"/>
      <w:r w:rsidR="000D2006" w:rsidRPr="00893579">
        <w:rPr>
          <w:rFonts w:ascii="Arial" w:hAnsi="Arial" w:cs="Arial"/>
          <w:szCs w:val="22"/>
        </w:rPr>
        <w:t xml:space="preserve"> iz obdelave odpadkov«</w:t>
      </w:r>
      <w:r w:rsidRPr="00893579">
        <w:rPr>
          <w:rFonts w:ascii="Arial" w:hAnsi="Arial" w:cs="Arial"/>
          <w:szCs w:val="22"/>
        </w:rPr>
        <w:t>;</w:t>
      </w:r>
    </w:p>
    <w:p w14:paraId="277D0452" w14:textId="4202997A"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z ostalimi ministrstvi na področju » zelene proračunska reforme«</w:t>
      </w:r>
      <w:r w:rsidRPr="00893579">
        <w:rPr>
          <w:rFonts w:ascii="Arial" w:hAnsi="Arial" w:cs="Arial"/>
          <w:szCs w:val="22"/>
        </w:rPr>
        <w:t>;</w:t>
      </w:r>
    </w:p>
    <w:p w14:paraId="021B904A" w14:textId="7AB82E33"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ostopno zmanjševanje in ukinitev spodbud fosilnim gorivom</w:t>
      </w:r>
      <w:r w:rsidRPr="00893579">
        <w:rPr>
          <w:rFonts w:ascii="Arial" w:hAnsi="Arial" w:cs="Arial"/>
          <w:szCs w:val="22"/>
        </w:rPr>
        <w:t>;</w:t>
      </w:r>
    </w:p>
    <w:p w14:paraId="767B19D5" w14:textId="4CAA456A"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lastRenderedPageBreak/>
        <w:t>n</w:t>
      </w:r>
      <w:r w:rsidR="000D2006" w:rsidRPr="00893579">
        <w:rPr>
          <w:rFonts w:ascii="Arial" w:hAnsi="Arial" w:cs="Arial"/>
          <w:szCs w:val="22"/>
        </w:rPr>
        <w:t>a področju OVE je predvideno spodbujanje razvoja sistemov daljinskega ogrevanja</w:t>
      </w:r>
      <w:r w:rsidRPr="00893579">
        <w:rPr>
          <w:rFonts w:ascii="Arial" w:hAnsi="Arial" w:cs="Arial"/>
          <w:szCs w:val="22"/>
        </w:rPr>
        <w:t xml:space="preserve"> (v nadaljevanju: DO</w:t>
      </w:r>
      <w:r w:rsidR="000D2006" w:rsidRPr="00893579">
        <w:rPr>
          <w:rFonts w:ascii="Arial" w:hAnsi="Arial" w:cs="Arial"/>
          <w:szCs w:val="22"/>
        </w:rPr>
        <w:t xml:space="preserve">) na OVE v okviru </w:t>
      </w:r>
      <w:r w:rsidRPr="00893579">
        <w:rPr>
          <w:rFonts w:ascii="Arial" w:hAnsi="Arial" w:cs="Arial"/>
          <w:szCs w:val="22"/>
        </w:rPr>
        <w:t>programa razvoja podeželja</w:t>
      </w:r>
      <w:r w:rsidR="000D2006" w:rsidRPr="00893579">
        <w:rPr>
          <w:rFonts w:ascii="Arial" w:hAnsi="Arial" w:cs="Arial"/>
          <w:szCs w:val="22"/>
        </w:rPr>
        <w:t xml:space="preserve"> (spodbujati razvoj </w:t>
      </w:r>
      <w:proofErr w:type="spellStart"/>
      <w:r w:rsidR="000D2006" w:rsidRPr="00893579">
        <w:rPr>
          <w:rFonts w:ascii="Arial" w:hAnsi="Arial" w:cs="Arial"/>
          <w:szCs w:val="22"/>
        </w:rPr>
        <w:t>mikro</w:t>
      </w:r>
      <w:proofErr w:type="spellEnd"/>
      <w:r w:rsidR="000D2006" w:rsidRPr="00893579">
        <w:rPr>
          <w:rFonts w:ascii="Arial" w:hAnsi="Arial" w:cs="Arial"/>
          <w:szCs w:val="22"/>
        </w:rPr>
        <w:t xml:space="preserve"> sistemov DO na OVE)</w:t>
      </w:r>
      <w:r w:rsidRPr="00893579">
        <w:rPr>
          <w:rFonts w:ascii="Arial" w:hAnsi="Arial" w:cs="Arial"/>
          <w:szCs w:val="22"/>
        </w:rPr>
        <w:t>;</w:t>
      </w:r>
    </w:p>
    <w:p w14:paraId="448787ED" w14:textId="77777777" w:rsidR="00B915AF"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redvidene so finančne spodbude za energetsko učinkovitost in rabo OVE v stanovanjskih stavbah</w:t>
      </w:r>
      <w:r w:rsidRPr="00893579">
        <w:rPr>
          <w:rFonts w:ascii="Arial" w:hAnsi="Arial" w:cs="Arial"/>
          <w:szCs w:val="22"/>
        </w:rPr>
        <w:t>;</w:t>
      </w:r>
    </w:p>
    <w:p w14:paraId="31A95CE1" w14:textId="1E7664D1"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redvideni so še ukrepi na področju ozaveščanja in informiranja ter</w:t>
      </w:r>
    </w:p>
    <w:p w14:paraId="495CE659" w14:textId="5E91E82F"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na področju raziskav, inovacij in konkurenčnosti »Spodbujanje usposabljanja in kadrovska okrepitev in Načrtovanje in razvoj usposabljanja za prehod v podnebno nevtralno družbo.</w:t>
      </w:r>
    </w:p>
    <w:p w14:paraId="3E894C73" w14:textId="77777777" w:rsidR="00906ACD" w:rsidRPr="00893579" w:rsidRDefault="00906ACD" w:rsidP="00B915AF">
      <w:pPr>
        <w:spacing w:line="260" w:lineRule="atLeast"/>
        <w:rPr>
          <w:rFonts w:ascii="Arial" w:eastAsia="Calibri" w:hAnsi="Arial" w:cs="Arial"/>
          <w:sz w:val="22"/>
          <w:szCs w:val="22"/>
        </w:rPr>
      </w:pPr>
      <w:bookmarkStart w:id="50" w:name="_Toc31885634"/>
    </w:p>
    <w:p w14:paraId="032DC4E0" w14:textId="1BDFC43D" w:rsidR="00500E8F" w:rsidRPr="00893579" w:rsidRDefault="008C1355" w:rsidP="00C43CC5">
      <w:pPr>
        <w:pStyle w:val="Naslov2"/>
        <w:rPr>
          <w:color w:val="auto"/>
        </w:rPr>
      </w:pPr>
      <w:bookmarkStart w:id="51" w:name="_Toc42260441"/>
      <w:bookmarkStart w:id="52" w:name="_Toc55512312"/>
      <w:r w:rsidRPr="00893579">
        <w:rPr>
          <w:color w:val="auto"/>
        </w:rPr>
        <w:t xml:space="preserve">Zaveze </w:t>
      </w:r>
      <w:r w:rsidR="005E42E1" w:rsidRPr="00893579">
        <w:rPr>
          <w:color w:val="auto"/>
        </w:rPr>
        <w:t xml:space="preserve">k zmanjševanju </w:t>
      </w:r>
      <w:r w:rsidRPr="00893579">
        <w:rPr>
          <w:color w:val="auto"/>
        </w:rPr>
        <w:t xml:space="preserve">emisij </w:t>
      </w:r>
      <w:r w:rsidR="00500E8F" w:rsidRPr="00893579">
        <w:rPr>
          <w:color w:val="auto"/>
        </w:rPr>
        <w:t>TGP</w:t>
      </w:r>
      <w:r w:rsidR="00175443" w:rsidRPr="00893579">
        <w:rPr>
          <w:color w:val="auto"/>
        </w:rPr>
        <w:t xml:space="preserve"> iz kmetijstva</w:t>
      </w:r>
      <w:bookmarkEnd w:id="50"/>
      <w:bookmarkEnd w:id="51"/>
      <w:bookmarkEnd w:id="52"/>
    </w:p>
    <w:p w14:paraId="40B797A0" w14:textId="77777777" w:rsidR="004D6F66" w:rsidRPr="00893579" w:rsidRDefault="004D6F66" w:rsidP="00843856">
      <w:pPr>
        <w:autoSpaceDE w:val="0"/>
        <w:autoSpaceDN w:val="0"/>
        <w:adjustRightInd w:val="0"/>
        <w:spacing w:line="260" w:lineRule="atLeast"/>
        <w:rPr>
          <w:rFonts w:ascii="Arial" w:hAnsi="Arial" w:cs="Arial"/>
          <w:color w:val="000000" w:themeColor="text1"/>
          <w:sz w:val="22"/>
          <w:szCs w:val="22"/>
        </w:rPr>
      </w:pPr>
    </w:p>
    <w:p w14:paraId="097C5DE9" w14:textId="1A6C92C1" w:rsidR="00964A8C" w:rsidRPr="00893579" w:rsidRDefault="00964A8C" w:rsidP="002B0ECF">
      <w:pPr>
        <w:pStyle w:val="Napis"/>
      </w:pPr>
      <w:r w:rsidRPr="00893579">
        <w:t xml:space="preserve">Cilj Slovenije do leta 2020 je, da se emisije </w:t>
      </w:r>
      <w:r w:rsidR="00E3535E" w:rsidRPr="00893579">
        <w:t>TGP</w:t>
      </w:r>
      <w:r w:rsidRPr="00893579">
        <w:t xml:space="preserve"> </w:t>
      </w:r>
      <w:r w:rsidR="005E42E1" w:rsidRPr="00893579">
        <w:t xml:space="preserve">v kmetijstvu </w:t>
      </w:r>
      <w:r w:rsidRPr="00893579">
        <w:t xml:space="preserve">ne bodo povečale za več kakor </w:t>
      </w:r>
      <w:r w:rsidR="005E42E1" w:rsidRPr="00893579">
        <w:t>5</w:t>
      </w:r>
      <w:r w:rsidRPr="00893579">
        <w:t> % glede na leto 2005</w:t>
      </w:r>
      <w:r w:rsidR="001F05AE" w:rsidRPr="00893579">
        <w:t>.</w:t>
      </w:r>
    </w:p>
    <w:p w14:paraId="4BFC0D59" w14:textId="226780B6" w:rsidR="00136DAC" w:rsidRPr="00893579" w:rsidRDefault="00136DAC" w:rsidP="002B0ECF">
      <w:pPr>
        <w:pStyle w:val="Napis"/>
      </w:pPr>
      <w:r w:rsidRPr="00893579">
        <w:t>Emisije TGP v IPCC sektorju kmetijstvo so leta 2018 predstavljale 15,6 % v skupnih emisijah TGP po Odločbi 406/2009/ES</w:t>
      </w:r>
      <w:r w:rsidR="005E42E1" w:rsidRPr="00893579">
        <w:t xml:space="preserve"> (ne-ETS </w:t>
      </w:r>
      <w:r w:rsidR="001F05AE" w:rsidRPr="00893579">
        <w:t>sektorji</w:t>
      </w:r>
      <w:r w:rsidR="005E42E1" w:rsidRPr="00893579">
        <w:t>)</w:t>
      </w:r>
      <w:r w:rsidRPr="00893579">
        <w:t xml:space="preserve"> (8,4 % fermentacija v prebavilih, 3 % ravnanje z gnojem, 4 % kmetijska zemljišča, drugo 0,2 %) in so bile po deležu drugi sektor za prometom. V letu 2018 </w:t>
      </w:r>
      <w:r w:rsidR="00967495" w:rsidRPr="00893579">
        <w:t xml:space="preserve">(Podnebno, 2020) </w:t>
      </w:r>
      <w:r w:rsidRPr="00893579">
        <w:t xml:space="preserve">so emisije ostale na ravni iz leta 2017 in so znašale 1.722 </w:t>
      </w:r>
      <w:proofErr w:type="spellStart"/>
      <w:r w:rsidRPr="00893579">
        <w:t>kt</w:t>
      </w:r>
      <w:proofErr w:type="spellEnd"/>
      <w:r w:rsidRPr="00893579">
        <w:t xml:space="preserve"> CO2 </w:t>
      </w:r>
      <w:proofErr w:type="spellStart"/>
      <w:r w:rsidRPr="00893579">
        <w:t>ekv</w:t>
      </w:r>
      <w:proofErr w:type="spellEnd"/>
      <w:r w:rsidRPr="00893579">
        <w:t>, kar je za 0,6 % manj od izhodiščne vrednosti v letu 2005 in za 5,2 odstotnih točk manj od ciljne vrednosti za leto 2020.</w:t>
      </w:r>
    </w:p>
    <w:p w14:paraId="3C6FBE88" w14:textId="5261CF98" w:rsidR="0032186F" w:rsidRPr="00893579" w:rsidRDefault="0032186F" w:rsidP="0032186F">
      <w:pPr>
        <w:pStyle w:val="ZPslikanaslov"/>
        <w:rPr>
          <w:szCs w:val="20"/>
        </w:rPr>
      </w:pPr>
      <w:bookmarkStart w:id="53" w:name="_Toc51245999"/>
      <w:bookmarkStart w:id="54" w:name="_Toc55512366"/>
      <w:r w:rsidRPr="00893579">
        <w:rPr>
          <w:rFonts w:eastAsiaTheme="minorEastAsia"/>
          <w:szCs w:val="20"/>
        </w:rPr>
        <w:t xml:space="preserve">Delež </w:t>
      </w:r>
      <w:r w:rsidR="001F05AE" w:rsidRPr="00893579">
        <w:rPr>
          <w:rFonts w:eastAsiaTheme="minorEastAsia"/>
          <w:szCs w:val="20"/>
        </w:rPr>
        <w:t xml:space="preserve">emisij </w:t>
      </w:r>
      <w:proofErr w:type="spellStart"/>
      <w:r w:rsidRPr="00893579">
        <w:rPr>
          <w:rFonts w:eastAsiaTheme="minorEastAsia"/>
          <w:szCs w:val="20"/>
        </w:rPr>
        <w:t>neETS</w:t>
      </w:r>
      <w:proofErr w:type="spellEnd"/>
      <w:r w:rsidRPr="00893579">
        <w:rPr>
          <w:rFonts w:eastAsiaTheme="minorEastAsia"/>
          <w:szCs w:val="20"/>
        </w:rPr>
        <w:t xml:space="preserve"> v sektorju v letu 2018</w:t>
      </w:r>
      <w:bookmarkEnd w:id="53"/>
      <w:bookmarkEnd w:id="54"/>
      <w:r w:rsidRPr="00893579">
        <w:rPr>
          <w:rFonts w:eastAsiaTheme="minorEastAsia"/>
          <w:szCs w:val="20"/>
        </w:rPr>
        <w:t xml:space="preserve"> </w:t>
      </w:r>
    </w:p>
    <w:p w14:paraId="27913CFD" w14:textId="77777777" w:rsidR="00136DAC" w:rsidRPr="00893579" w:rsidRDefault="00136DAC" w:rsidP="00136DAC">
      <w:pPr>
        <w:spacing w:line="260" w:lineRule="atLeast"/>
        <w:jc w:val="center"/>
        <w:rPr>
          <w:rFonts w:ascii="Arial" w:hAnsi="Arial" w:cs="Arial"/>
          <w:sz w:val="22"/>
          <w:szCs w:val="22"/>
          <w:lang w:eastAsia="sl-SI"/>
        </w:rPr>
      </w:pPr>
      <w:r w:rsidRPr="00893579">
        <w:rPr>
          <w:rFonts w:ascii="Arial" w:hAnsi="Arial" w:cs="Arial"/>
          <w:noProof/>
          <w:sz w:val="22"/>
          <w:szCs w:val="22"/>
          <w:lang w:eastAsia="sl-SI"/>
        </w:rPr>
        <w:drawing>
          <wp:inline distT="0" distB="0" distL="0" distR="0" wp14:anchorId="6494980B" wp14:editId="3399D0CA">
            <wp:extent cx="3100505" cy="2520000"/>
            <wp:effectExtent l="0" t="0" r="508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0505" cy="2520000"/>
                    </a:xfrm>
                    <a:prstGeom prst="rect">
                      <a:avLst/>
                    </a:prstGeom>
                    <a:noFill/>
                  </pic:spPr>
                </pic:pic>
              </a:graphicData>
            </a:graphic>
          </wp:inline>
        </w:drawing>
      </w:r>
    </w:p>
    <w:p w14:paraId="09DD7740" w14:textId="540EA73B" w:rsidR="00136DAC" w:rsidRPr="00893579" w:rsidRDefault="0032186F" w:rsidP="00136DAC">
      <w:pPr>
        <w:spacing w:line="260" w:lineRule="atLeast"/>
        <w:rPr>
          <w:rFonts w:ascii="Arial" w:eastAsiaTheme="minorEastAsia" w:hAnsi="Arial" w:cs="Arial"/>
          <w:sz w:val="16"/>
          <w:szCs w:val="20"/>
        </w:rPr>
      </w:pPr>
      <w:r w:rsidRPr="00893579">
        <w:rPr>
          <w:rFonts w:ascii="Arial" w:eastAsiaTheme="minorEastAsia" w:hAnsi="Arial" w:cs="Arial"/>
          <w:sz w:val="16"/>
          <w:szCs w:val="20"/>
        </w:rPr>
        <w:t>Vir: IJS–CEU</w:t>
      </w:r>
      <w:r w:rsidR="00967495" w:rsidRPr="00893579">
        <w:rPr>
          <w:rFonts w:ascii="Arial" w:eastAsiaTheme="minorEastAsia" w:hAnsi="Arial" w:cs="Arial"/>
          <w:sz w:val="16"/>
          <w:szCs w:val="20"/>
        </w:rPr>
        <w:t>, Podnebno, 2020</w:t>
      </w:r>
    </w:p>
    <w:p w14:paraId="260692F9" w14:textId="77777777" w:rsidR="0032186F" w:rsidRPr="00893579" w:rsidRDefault="0032186F" w:rsidP="00136DAC">
      <w:pPr>
        <w:spacing w:line="260" w:lineRule="atLeast"/>
        <w:rPr>
          <w:rFonts w:ascii="Arial" w:hAnsi="Arial" w:cs="Arial"/>
          <w:sz w:val="22"/>
          <w:szCs w:val="22"/>
          <w:lang w:eastAsia="sl-SI"/>
        </w:rPr>
      </w:pPr>
    </w:p>
    <w:p w14:paraId="0FB56E1D" w14:textId="77777777" w:rsidR="0080037C" w:rsidRPr="00893579" w:rsidRDefault="0080037C" w:rsidP="00136DAC">
      <w:pPr>
        <w:spacing w:line="260" w:lineRule="atLeast"/>
        <w:rPr>
          <w:rFonts w:ascii="Arial" w:hAnsi="Arial" w:cs="Arial"/>
          <w:sz w:val="22"/>
          <w:szCs w:val="22"/>
          <w:lang w:eastAsia="sl-SI"/>
        </w:rPr>
      </w:pPr>
    </w:p>
    <w:p w14:paraId="3E4E1784" w14:textId="77777777" w:rsidR="0080037C" w:rsidRPr="00893579" w:rsidRDefault="0080037C" w:rsidP="00136DAC">
      <w:pPr>
        <w:spacing w:line="260" w:lineRule="atLeast"/>
        <w:rPr>
          <w:rFonts w:ascii="Arial" w:hAnsi="Arial" w:cs="Arial"/>
          <w:sz w:val="22"/>
          <w:szCs w:val="22"/>
          <w:lang w:eastAsia="sl-SI"/>
        </w:rPr>
      </w:pPr>
    </w:p>
    <w:p w14:paraId="54E8F9A5" w14:textId="77777777" w:rsidR="0080037C" w:rsidRPr="00893579" w:rsidRDefault="0080037C" w:rsidP="00136DAC">
      <w:pPr>
        <w:spacing w:line="260" w:lineRule="atLeast"/>
        <w:rPr>
          <w:rFonts w:ascii="Arial" w:hAnsi="Arial" w:cs="Arial"/>
          <w:sz w:val="22"/>
          <w:szCs w:val="22"/>
          <w:lang w:eastAsia="sl-SI"/>
        </w:rPr>
      </w:pPr>
    </w:p>
    <w:p w14:paraId="08BE0EDA" w14:textId="77777777" w:rsidR="0080037C" w:rsidRPr="00893579" w:rsidRDefault="0080037C" w:rsidP="00136DAC">
      <w:pPr>
        <w:spacing w:line="260" w:lineRule="atLeast"/>
        <w:rPr>
          <w:rFonts w:ascii="Arial" w:hAnsi="Arial" w:cs="Arial"/>
          <w:sz w:val="22"/>
          <w:szCs w:val="22"/>
          <w:lang w:eastAsia="sl-SI"/>
        </w:rPr>
      </w:pPr>
    </w:p>
    <w:p w14:paraId="103494B7" w14:textId="621C5AA4" w:rsidR="00136DAC" w:rsidRPr="00893579" w:rsidRDefault="0032186F" w:rsidP="0032186F">
      <w:pPr>
        <w:pStyle w:val="ZPslikanaslov"/>
      </w:pPr>
      <w:bookmarkStart w:id="55" w:name="_Toc51246000"/>
      <w:bookmarkStart w:id="56" w:name="_Toc55512367"/>
      <w:r w:rsidRPr="00893579">
        <w:lastRenderedPageBreak/>
        <w:t xml:space="preserve">Gibanje emisij </w:t>
      </w:r>
      <w:proofErr w:type="spellStart"/>
      <w:r w:rsidRPr="00893579">
        <w:t>neETS</w:t>
      </w:r>
      <w:proofErr w:type="spellEnd"/>
      <w:r w:rsidRPr="00893579">
        <w:t xml:space="preserve"> po sektorjih v letih 2005−2017 v primerjavi s projekcijami za leto 2020 in linearno potjo do ciljev v letih 2012−2020 (črtkane črte) (Vir: IJS-CEU)</w:t>
      </w:r>
      <w:bookmarkEnd w:id="55"/>
      <w:bookmarkEnd w:id="56"/>
    </w:p>
    <w:p w14:paraId="5C2A5FFD" w14:textId="77777777" w:rsidR="0080037C" w:rsidRPr="00893579" w:rsidRDefault="0080037C" w:rsidP="0080037C">
      <w:pPr>
        <w:spacing w:line="260" w:lineRule="atLeast"/>
        <w:jc w:val="center"/>
        <w:rPr>
          <w:rFonts w:ascii="Arial" w:hAnsi="Arial" w:cs="Arial"/>
          <w:i/>
          <w:sz w:val="16"/>
          <w:szCs w:val="20"/>
          <w:lang w:eastAsia="sl-SI"/>
        </w:rPr>
      </w:pPr>
      <w:r w:rsidRPr="00893579">
        <w:rPr>
          <w:rFonts w:ascii="Arial" w:hAnsi="Arial" w:cs="Arial"/>
          <w:i/>
          <w:noProof/>
          <w:sz w:val="16"/>
          <w:szCs w:val="20"/>
          <w:lang w:eastAsia="sl-SI"/>
        </w:rPr>
        <w:drawing>
          <wp:inline distT="0" distB="0" distL="0" distR="0" wp14:anchorId="4D21D8D7" wp14:editId="0DA93CA9">
            <wp:extent cx="4291965" cy="31521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1965" cy="3152140"/>
                    </a:xfrm>
                    <a:prstGeom prst="rect">
                      <a:avLst/>
                    </a:prstGeom>
                    <a:noFill/>
                  </pic:spPr>
                </pic:pic>
              </a:graphicData>
            </a:graphic>
          </wp:inline>
        </w:drawing>
      </w:r>
    </w:p>
    <w:p w14:paraId="697582A8" w14:textId="69514708" w:rsidR="00843856" w:rsidRPr="00893579" w:rsidRDefault="000D6546" w:rsidP="00843856">
      <w:pPr>
        <w:spacing w:line="260" w:lineRule="atLeast"/>
        <w:rPr>
          <w:rFonts w:ascii="Arial" w:hAnsi="Arial" w:cs="Arial"/>
          <w:sz w:val="16"/>
          <w:szCs w:val="20"/>
          <w:lang w:eastAsia="sl-SI"/>
        </w:rPr>
      </w:pPr>
      <w:r w:rsidRPr="00893579">
        <w:rPr>
          <w:rFonts w:ascii="Arial" w:hAnsi="Arial" w:cs="Arial"/>
          <w:sz w:val="16"/>
          <w:szCs w:val="20"/>
          <w:lang w:eastAsia="sl-SI"/>
        </w:rPr>
        <w:t>Vir: IJS-CEU</w:t>
      </w:r>
    </w:p>
    <w:p w14:paraId="046B1D0E" w14:textId="77777777" w:rsidR="0032186F" w:rsidRPr="00893579" w:rsidRDefault="0032186F" w:rsidP="00843856">
      <w:pPr>
        <w:spacing w:line="260" w:lineRule="atLeast"/>
        <w:rPr>
          <w:rFonts w:ascii="Arial" w:hAnsi="Arial" w:cs="Arial"/>
          <w:i/>
          <w:sz w:val="16"/>
          <w:szCs w:val="20"/>
          <w:lang w:eastAsia="sl-SI"/>
        </w:rPr>
      </w:pPr>
    </w:p>
    <w:p w14:paraId="1C464F58" w14:textId="77777777" w:rsidR="0032186F" w:rsidRPr="00893579" w:rsidRDefault="0032186F" w:rsidP="00843856">
      <w:pPr>
        <w:spacing w:line="260" w:lineRule="atLeast"/>
        <w:rPr>
          <w:rFonts w:ascii="Arial" w:hAnsi="Arial" w:cs="Arial"/>
          <w:i/>
          <w:sz w:val="16"/>
          <w:szCs w:val="20"/>
          <w:lang w:eastAsia="sl-SI"/>
        </w:rPr>
      </w:pPr>
    </w:p>
    <w:p w14:paraId="505EB1B8" w14:textId="3DEB5C3E" w:rsidR="0032186F" w:rsidRPr="00893579" w:rsidRDefault="0032186F" w:rsidP="0080037C">
      <w:pPr>
        <w:pStyle w:val="ZPslikanaslov"/>
        <w:rPr>
          <w:szCs w:val="20"/>
        </w:rPr>
      </w:pPr>
      <w:bookmarkStart w:id="57" w:name="_Toc51246001"/>
      <w:bookmarkStart w:id="58" w:name="_Toc55512368"/>
      <w:r w:rsidRPr="00893579">
        <w:rPr>
          <w:szCs w:val="20"/>
        </w:rPr>
        <w:t>Emisije TGP (Gg CO</w:t>
      </w:r>
      <w:r w:rsidRPr="00893579">
        <w:rPr>
          <w:szCs w:val="20"/>
          <w:vertAlign w:val="subscript"/>
        </w:rPr>
        <w:t>2</w:t>
      </w:r>
      <w:r w:rsidRPr="00893579">
        <w:rPr>
          <w:szCs w:val="20"/>
        </w:rPr>
        <w:t xml:space="preserve"> </w:t>
      </w:r>
      <w:proofErr w:type="spellStart"/>
      <w:r w:rsidRPr="00893579">
        <w:rPr>
          <w:szCs w:val="20"/>
        </w:rPr>
        <w:t>ekv</w:t>
      </w:r>
      <w:proofErr w:type="spellEnd"/>
      <w:r w:rsidRPr="00893579">
        <w:rPr>
          <w:szCs w:val="20"/>
        </w:rPr>
        <w:t xml:space="preserve">.)v Sloveniji po sektorjih: 1-energetika, 2-industrijski procesi, 3-kmetijstvo, 4-raba tal, spremembe v rabi tal in gozdarstvo </w:t>
      </w:r>
      <w:r w:rsidRPr="00893579">
        <w:rPr>
          <w:szCs w:val="20"/>
          <w:lang w:eastAsia="en-US" w:bidi="en-US"/>
        </w:rPr>
        <w:t>(</w:t>
      </w:r>
      <w:proofErr w:type="spellStart"/>
      <w:r w:rsidRPr="00893579">
        <w:rPr>
          <w:szCs w:val="20"/>
          <w:lang w:eastAsia="en-US" w:bidi="en-US"/>
        </w:rPr>
        <w:t>Land</w:t>
      </w:r>
      <w:proofErr w:type="spellEnd"/>
      <w:r w:rsidRPr="00893579">
        <w:rPr>
          <w:szCs w:val="20"/>
          <w:lang w:eastAsia="en-US" w:bidi="en-US"/>
        </w:rPr>
        <w:t xml:space="preserve"> Use, </w:t>
      </w:r>
      <w:proofErr w:type="spellStart"/>
      <w:r w:rsidRPr="00893579">
        <w:rPr>
          <w:szCs w:val="20"/>
          <w:lang w:eastAsia="en-US" w:bidi="en-US"/>
        </w:rPr>
        <w:t>Land</w:t>
      </w:r>
      <w:proofErr w:type="spellEnd"/>
      <w:r w:rsidRPr="00893579">
        <w:rPr>
          <w:szCs w:val="20"/>
          <w:lang w:eastAsia="en-US" w:bidi="en-US"/>
        </w:rPr>
        <w:t xml:space="preserve"> </w:t>
      </w:r>
      <w:r w:rsidRPr="00893579">
        <w:rPr>
          <w:szCs w:val="20"/>
        </w:rPr>
        <w:t xml:space="preserve">Use </w:t>
      </w:r>
      <w:proofErr w:type="spellStart"/>
      <w:r w:rsidRPr="00893579">
        <w:rPr>
          <w:szCs w:val="20"/>
          <w:lang w:eastAsia="en-US" w:bidi="en-US"/>
        </w:rPr>
        <w:t>Change</w:t>
      </w:r>
      <w:proofErr w:type="spellEnd"/>
      <w:r w:rsidRPr="00893579">
        <w:rPr>
          <w:szCs w:val="20"/>
          <w:lang w:eastAsia="en-US" w:bidi="en-US"/>
        </w:rPr>
        <w:t xml:space="preserve"> </w:t>
      </w:r>
      <w:proofErr w:type="spellStart"/>
      <w:r w:rsidRPr="00893579">
        <w:rPr>
          <w:szCs w:val="20"/>
          <w:lang w:eastAsia="en-US" w:bidi="en-US"/>
        </w:rPr>
        <w:t>Forestry</w:t>
      </w:r>
      <w:proofErr w:type="spellEnd"/>
      <w:r w:rsidRPr="00893579">
        <w:rPr>
          <w:szCs w:val="20"/>
          <w:lang w:eastAsia="en-US" w:bidi="en-US"/>
        </w:rPr>
        <w:t xml:space="preserve">), </w:t>
      </w:r>
      <w:r w:rsidR="0080037C" w:rsidRPr="00893579">
        <w:rPr>
          <w:szCs w:val="20"/>
        </w:rPr>
        <w:t>5-odpadki</w:t>
      </w:r>
      <w:bookmarkEnd w:id="57"/>
      <w:bookmarkEnd w:id="58"/>
      <w:r w:rsidR="0080037C" w:rsidRPr="00893579">
        <w:rPr>
          <w:szCs w:val="20"/>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843856" w:rsidRPr="00893579" w14:paraId="328771EC" w14:textId="77777777" w:rsidTr="00843856">
        <w:tc>
          <w:tcPr>
            <w:tcW w:w="9892" w:type="dxa"/>
          </w:tcPr>
          <w:p w14:paraId="632F8ED5" w14:textId="311F884C" w:rsidR="00843856" w:rsidRPr="00893579" w:rsidRDefault="00843856" w:rsidP="00843856">
            <w:pPr>
              <w:spacing w:line="260" w:lineRule="atLeast"/>
              <w:jc w:val="center"/>
              <w:rPr>
                <w:rFonts w:ascii="Arial" w:hAnsi="Arial" w:cs="Arial"/>
                <w:szCs w:val="22"/>
                <w:lang w:eastAsia="sl-SI"/>
              </w:rPr>
            </w:pPr>
            <w:r w:rsidRPr="00893579">
              <w:rPr>
                <w:rFonts w:ascii="Arial" w:hAnsi="Arial" w:cs="Arial"/>
                <w:noProof/>
                <w:sz w:val="22"/>
                <w:szCs w:val="22"/>
                <w:lang w:eastAsia="sl-SI"/>
              </w:rPr>
              <w:drawing>
                <wp:inline distT="0" distB="0" distL="0" distR="0" wp14:anchorId="21BC8A40" wp14:editId="21507907">
                  <wp:extent cx="4904509" cy="2796639"/>
                  <wp:effectExtent l="19050" t="19050" r="10795" b="22860"/>
                  <wp:docPr id="1631865360" name="Slika 16318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ije_TPG.png"/>
                          <pic:cNvPicPr/>
                        </pic:nvPicPr>
                        <pic:blipFill rotWithShape="1">
                          <a:blip r:embed="rId43">
                            <a:extLst>
                              <a:ext uri="{28A0092B-C50C-407E-A947-70E740481C1C}">
                                <a14:useLocalDpi xmlns:a14="http://schemas.microsoft.com/office/drawing/2010/main" val="0"/>
                              </a:ext>
                            </a:extLst>
                          </a:blip>
                          <a:srcRect l="5468" t="4695" r="2356" b="6767"/>
                          <a:stretch/>
                        </pic:blipFill>
                        <pic:spPr bwMode="auto">
                          <a:xfrm>
                            <a:off x="0" y="0"/>
                            <a:ext cx="4907784" cy="2798506"/>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r>
      <w:tr w:rsidR="00843856" w:rsidRPr="00893579" w14:paraId="1C92D8B7" w14:textId="77777777" w:rsidTr="00843856">
        <w:tc>
          <w:tcPr>
            <w:tcW w:w="9892" w:type="dxa"/>
          </w:tcPr>
          <w:p w14:paraId="112A3DD5" w14:textId="0D13FE80" w:rsidR="00843856" w:rsidRPr="00893579" w:rsidRDefault="0032186F" w:rsidP="002B0ECF">
            <w:pPr>
              <w:pStyle w:val="Napis"/>
              <w:rPr>
                <w:szCs w:val="22"/>
              </w:rPr>
            </w:pPr>
            <w:r w:rsidRPr="00893579">
              <w:t xml:space="preserve">Vir: </w:t>
            </w:r>
            <w:proofErr w:type="spellStart"/>
            <w:r w:rsidRPr="00893579">
              <w:t>Slovenia</w:t>
            </w:r>
            <w:proofErr w:type="spellEnd"/>
            <w:r w:rsidRPr="00893579">
              <w:t xml:space="preserve">'s </w:t>
            </w:r>
            <w:proofErr w:type="spellStart"/>
            <w:r w:rsidRPr="00893579">
              <w:t>National</w:t>
            </w:r>
            <w:proofErr w:type="spellEnd"/>
            <w:r w:rsidRPr="00893579">
              <w:t xml:space="preserve"> </w:t>
            </w:r>
            <w:proofErr w:type="spellStart"/>
            <w:r w:rsidRPr="00893579">
              <w:t>Inventory</w:t>
            </w:r>
            <w:proofErr w:type="spellEnd"/>
            <w:r w:rsidRPr="00893579">
              <w:t xml:space="preserve"> </w:t>
            </w:r>
            <w:proofErr w:type="spellStart"/>
            <w:r w:rsidRPr="00893579">
              <w:t>Report</w:t>
            </w:r>
            <w:proofErr w:type="spellEnd"/>
            <w:r w:rsidRPr="00893579">
              <w:t xml:space="preserve"> 2018 GHG </w:t>
            </w:r>
            <w:proofErr w:type="spellStart"/>
            <w:r w:rsidRPr="00893579">
              <w:t>emissions</w:t>
            </w:r>
            <w:proofErr w:type="spellEnd"/>
            <w:r w:rsidRPr="00893579">
              <w:t xml:space="preserve"> </w:t>
            </w:r>
            <w:proofErr w:type="spellStart"/>
            <w:r w:rsidRPr="00893579">
              <w:t>inventories</w:t>
            </w:r>
            <w:proofErr w:type="spellEnd"/>
            <w:r w:rsidRPr="00893579">
              <w:t xml:space="preserve"> 1986–2016</w:t>
            </w:r>
          </w:p>
        </w:tc>
      </w:tr>
    </w:tbl>
    <w:p w14:paraId="2CBC6297" w14:textId="55893EB4" w:rsidR="00964A8C" w:rsidRPr="00893579" w:rsidRDefault="00964A8C" w:rsidP="002B0ECF">
      <w:pPr>
        <w:pStyle w:val="Napis"/>
      </w:pPr>
      <w:r w:rsidRPr="00893579">
        <w:t xml:space="preserve">Skupne emisije </w:t>
      </w:r>
      <w:r w:rsidR="00633B41" w:rsidRPr="00893579">
        <w:t>TGP</w:t>
      </w:r>
      <w:r w:rsidRPr="00893579">
        <w:t xml:space="preserve"> iz kmetijstva (vključno z emisijami iz njivskih površin in travinja) so v letu 2016 znašale 1.673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Med leti 1995 in 2016 so se povečale za 373,42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00DB07CA" w:rsidRPr="00893579">
        <w:t>.</w:t>
      </w:r>
      <w:r w:rsidRPr="00893579">
        <w:t>, t.j. 29 % (-</w:t>
      </w:r>
      <w:r w:rsidR="00CC6A40" w:rsidRPr="00893579">
        <w:t> </w:t>
      </w:r>
      <w:r w:rsidRPr="00893579">
        <w:t xml:space="preserve">12 % v EU-28). Delež kmetijstva v skupnih neto emisijah se je povečal iz 9 % (EU 11,08 %) v letu 1995 do 13 % v letu 2016 (EU 12,28 %). Emisije </w:t>
      </w:r>
      <w:r w:rsidR="00633B41" w:rsidRPr="00893579">
        <w:t>TGP</w:t>
      </w:r>
      <w:r w:rsidRPr="00893579">
        <w:t xml:space="preserve"> iz kmetijstva so se v Sloveniji povečale zaradi zmanjšanega skladiščenja </w:t>
      </w:r>
      <w:r w:rsidR="00633B41" w:rsidRPr="00893579">
        <w:t>TGP</w:t>
      </w:r>
      <w:r w:rsidRPr="00893579">
        <w:t xml:space="preserve"> v </w:t>
      </w:r>
      <w:r w:rsidRPr="00893579">
        <w:lastRenderedPageBreak/>
        <w:t>travinju. Emisije CH</w:t>
      </w:r>
      <w:r w:rsidRPr="00893579">
        <w:rPr>
          <w:vertAlign w:val="subscript"/>
        </w:rPr>
        <w:t>4</w:t>
      </w:r>
      <w:r w:rsidRPr="00893579">
        <w:t xml:space="preserve"> in N</w:t>
      </w:r>
      <w:r w:rsidRPr="00893579">
        <w:rPr>
          <w:vertAlign w:val="subscript"/>
        </w:rPr>
        <w:t>2</w:t>
      </w:r>
      <w:r w:rsidRPr="00893579">
        <w:t xml:space="preserve">O na ha </w:t>
      </w:r>
      <w:r w:rsidR="00843856" w:rsidRPr="00893579">
        <w:t xml:space="preserve">kmetijskih zemljišč v uporabi (v nadaljevanju: </w:t>
      </w:r>
      <w:r w:rsidRPr="00893579">
        <w:t>KZU</w:t>
      </w:r>
      <w:r w:rsidR="00843856" w:rsidRPr="00893579">
        <w:t>)</w:t>
      </w:r>
      <w:r w:rsidRPr="00893579">
        <w:t xml:space="preserve"> so v Sloveniji 1,5-kratnik povprečja EU</w:t>
      </w:r>
      <w:r w:rsidR="00967495" w:rsidRPr="00893579">
        <w:t xml:space="preserve"> (EU, 2017)</w:t>
      </w:r>
      <w:r w:rsidRPr="00893579">
        <w:rPr>
          <w:vertAlign w:val="superscript"/>
        </w:rPr>
        <w:t>.</w:t>
      </w:r>
    </w:p>
    <w:p w14:paraId="1FF1F26D" w14:textId="7D54C484" w:rsidR="00964A8C" w:rsidRPr="00893579" w:rsidRDefault="00964A8C" w:rsidP="009A0FC7">
      <w:pPr>
        <w:pStyle w:val="Preglednica"/>
      </w:pPr>
      <w:bookmarkStart w:id="59" w:name="_Toc55512411"/>
      <w:r w:rsidRPr="00893579">
        <w:t>Emisije TGP iz kmetijstva</w:t>
      </w:r>
      <w:bookmarkEnd w:id="59"/>
    </w:p>
    <w:p w14:paraId="1FEE0A3B" w14:textId="77777777" w:rsidR="00964A8C" w:rsidRPr="00893579" w:rsidRDefault="00964A8C" w:rsidP="00E21C58">
      <w:pPr>
        <w:spacing w:line="260" w:lineRule="atLeast"/>
        <w:rPr>
          <w:rFonts w:ascii="Arial" w:hAnsi="Arial" w:cs="Arial"/>
          <w:sz w:val="22"/>
          <w:szCs w:val="22"/>
        </w:rPr>
      </w:pPr>
      <w:r w:rsidRPr="00893579">
        <w:rPr>
          <w:rFonts w:ascii="Arial" w:hAnsi="Arial" w:cs="Arial"/>
          <w:noProof/>
          <w:sz w:val="22"/>
          <w:szCs w:val="22"/>
          <w:lang w:eastAsia="sl-SI"/>
        </w:rPr>
        <w:drawing>
          <wp:inline distT="0" distB="0" distL="0" distR="0" wp14:anchorId="1CD27BF6" wp14:editId="51EA429D">
            <wp:extent cx="6120130" cy="419314"/>
            <wp:effectExtent l="0" t="0" r="0" b="0"/>
            <wp:docPr id="1631865346" name="Slika 163186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19314"/>
                    </a:xfrm>
                    <a:prstGeom prst="rect">
                      <a:avLst/>
                    </a:prstGeom>
                    <a:noFill/>
                    <a:ln>
                      <a:noFill/>
                    </a:ln>
                  </pic:spPr>
                </pic:pic>
              </a:graphicData>
            </a:graphic>
          </wp:inline>
        </w:drawing>
      </w:r>
    </w:p>
    <w:p w14:paraId="0A0B299E" w14:textId="77777777" w:rsidR="00964A8C" w:rsidRPr="00893579" w:rsidRDefault="00964A8C" w:rsidP="00843856">
      <w:pPr>
        <w:spacing w:line="260" w:lineRule="atLeast"/>
        <w:jc w:val="left"/>
        <w:rPr>
          <w:rFonts w:ascii="Arial" w:hAnsi="Arial" w:cs="Arial"/>
          <w:i/>
          <w:color w:val="000000"/>
          <w:sz w:val="16"/>
          <w:szCs w:val="16"/>
          <w:lang w:eastAsia="sl-SI"/>
        </w:rPr>
      </w:pPr>
      <w:r w:rsidRPr="00893579">
        <w:rPr>
          <w:rFonts w:ascii="Arial" w:hAnsi="Arial" w:cs="Arial"/>
          <w:i/>
          <w:color w:val="000000"/>
          <w:sz w:val="16"/>
          <w:szCs w:val="16"/>
          <w:lang w:eastAsia="sl-SI"/>
        </w:rPr>
        <w:t xml:space="preserve">Vir: </w:t>
      </w:r>
      <w:hyperlink r:id="rId45" w:history="1">
        <w:r w:rsidRPr="00893579">
          <w:rPr>
            <w:rFonts w:ascii="Arial" w:hAnsi="Arial" w:cs="Arial"/>
            <w:i/>
            <w:color w:val="000000"/>
            <w:sz w:val="16"/>
            <w:szCs w:val="16"/>
            <w:lang w:eastAsia="sl-SI"/>
          </w:rPr>
          <w:t>https://agridata.ec.europa.eu/extensions/DashboardIndicators/DataExplorer.html</w:t>
        </w:r>
      </w:hyperlink>
    </w:p>
    <w:p w14:paraId="1E42C856" w14:textId="77777777" w:rsidR="004151C2" w:rsidRPr="00893579" w:rsidRDefault="004151C2" w:rsidP="00E21C58">
      <w:pPr>
        <w:spacing w:line="260" w:lineRule="atLeast"/>
      </w:pPr>
    </w:p>
    <w:p w14:paraId="030C5952" w14:textId="77777777" w:rsidR="004151C2" w:rsidRPr="00893579" w:rsidRDefault="004151C2" w:rsidP="00E21C58">
      <w:pPr>
        <w:spacing w:line="260" w:lineRule="atLeast"/>
      </w:pPr>
    </w:p>
    <w:p w14:paraId="69483E01" w14:textId="57D2C37D" w:rsidR="00964A8C" w:rsidRPr="00893579" w:rsidRDefault="004151C2" w:rsidP="004151C2">
      <w:pPr>
        <w:pStyle w:val="ZPslikanaslov"/>
        <w:rPr>
          <w:szCs w:val="20"/>
        </w:rPr>
      </w:pPr>
      <w:bookmarkStart w:id="60" w:name="_Toc51246002"/>
      <w:bookmarkStart w:id="61" w:name="_Toc55512369"/>
      <w:r w:rsidRPr="00893579">
        <w:rPr>
          <w:szCs w:val="20"/>
        </w:rPr>
        <w:t>Emisije TGP iz kmetijstva (1.000 t CO</w:t>
      </w:r>
      <w:r w:rsidRPr="00893579">
        <w:rPr>
          <w:szCs w:val="20"/>
          <w:vertAlign w:val="subscript"/>
        </w:rPr>
        <w:t>2</w:t>
      </w:r>
      <w:r w:rsidR="009F4F53" w:rsidRPr="00893579">
        <w:rPr>
          <w:szCs w:val="20"/>
        </w:rPr>
        <w:t xml:space="preserve"> </w:t>
      </w:r>
      <w:proofErr w:type="spellStart"/>
      <w:r w:rsidR="009F4F53" w:rsidRPr="00893579">
        <w:rPr>
          <w:szCs w:val="20"/>
        </w:rPr>
        <w:t>ekv</w:t>
      </w:r>
      <w:proofErr w:type="spellEnd"/>
      <w:r w:rsidR="009F4F53" w:rsidRPr="00893579">
        <w:rPr>
          <w:szCs w:val="20"/>
        </w:rPr>
        <w:t>.)</w:t>
      </w:r>
      <w:bookmarkEnd w:id="60"/>
      <w:bookmarkEnd w:id="61"/>
      <w:r w:rsidR="009F4F53" w:rsidRPr="00893579">
        <w:rPr>
          <w:szCs w:val="20"/>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964A8C" w:rsidRPr="00893579" w14:paraId="22685B3B" w14:textId="77777777" w:rsidTr="00CD05DD">
        <w:tc>
          <w:tcPr>
            <w:tcW w:w="9778" w:type="dxa"/>
          </w:tcPr>
          <w:p w14:paraId="137FA1A1" w14:textId="77777777" w:rsidR="00964A8C" w:rsidRPr="00893579" w:rsidRDefault="00964A8C" w:rsidP="00E21C58">
            <w:pPr>
              <w:spacing w:line="260" w:lineRule="atLeast"/>
              <w:jc w:val="center"/>
              <w:rPr>
                <w:rFonts w:ascii="Arial" w:hAnsi="Arial" w:cs="Arial"/>
                <w:sz w:val="22"/>
                <w:szCs w:val="22"/>
              </w:rPr>
            </w:pPr>
            <w:r w:rsidRPr="00893579">
              <w:rPr>
                <w:rFonts w:ascii="Arial" w:hAnsi="Arial" w:cs="Arial"/>
                <w:noProof/>
                <w:sz w:val="22"/>
                <w:szCs w:val="22"/>
                <w:lang w:eastAsia="sl-SI"/>
              </w:rPr>
              <w:drawing>
                <wp:inline distT="0" distB="0" distL="0" distR="0" wp14:anchorId="230A6E5C" wp14:editId="6BE83C64">
                  <wp:extent cx="5498276" cy="2232561"/>
                  <wp:effectExtent l="19050" t="19050" r="26670" b="15875"/>
                  <wp:docPr id="1631865348" name="Slika 16318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png"/>
                          <pic:cNvPicPr/>
                        </pic:nvPicPr>
                        <pic:blipFill rotWithShape="1">
                          <a:blip r:embed="rId46">
                            <a:extLst>
                              <a:ext uri="{28A0092B-C50C-407E-A947-70E740481C1C}">
                                <a14:useLocalDpi xmlns:a14="http://schemas.microsoft.com/office/drawing/2010/main" val="0"/>
                              </a:ext>
                            </a:extLst>
                          </a:blip>
                          <a:srcRect l="851" t="2273" r="589" b="2778"/>
                          <a:stretch/>
                        </pic:blipFill>
                        <pic:spPr bwMode="auto">
                          <a:xfrm>
                            <a:off x="0" y="0"/>
                            <a:ext cx="5499973" cy="223325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r>
    </w:tbl>
    <w:p w14:paraId="15C7BF9D" w14:textId="77777777" w:rsidR="004151C2" w:rsidRPr="00893579" w:rsidRDefault="004151C2" w:rsidP="002B0ECF">
      <w:pPr>
        <w:pStyle w:val="Napis"/>
      </w:pPr>
      <w:r w:rsidRPr="00893579">
        <w:t xml:space="preserve">Vir: EU </w:t>
      </w:r>
      <w:proofErr w:type="spellStart"/>
      <w:r w:rsidRPr="00893579">
        <w:t>Commission</w:t>
      </w:r>
      <w:proofErr w:type="spellEnd"/>
      <w:r w:rsidRPr="00893579">
        <w:t xml:space="preserve">, </w:t>
      </w:r>
      <w:proofErr w:type="spellStart"/>
      <w:r w:rsidRPr="00893579">
        <w:t>Analytical</w:t>
      </w:r>
      <w:proofErr w:type="spellEnd"/>
      <w:r w:rsidRPr="00893579">
        <w:t xml:space="preserve"> </w:t>
      </w:r>
      <w:proofErr w:type="spellStart"/>
      <w:r w:rsidRPr="00893579">
        <w:t>factsheet</w:t>
      </w:r>
      <w:proofErr w:type="spellEnd"/>
      <w:r w:rsidRPr="00893579">
        <w:t>, Sept. 2019</w:t>
      </w:r>
    </w:p>
    <w:p w14:paraId="5FD3A6CF" w14:textId="3920E460" w:rsidR="003C0CCF" w:rsidRPr="00893579" w:rsidRDefault="003C0CCF" w:rsidP="002B0ECF">
      <w:pPr>
        <w:pStyle w:val="Napis"/>
      </w:pPr>
      <w:r w:rsidRPr="00893579">
        <w:t>Iz</w:t>
      </w:r>
      <w:r w:rsidR="003C22CF" w:rsidRPr="00893579">
        <w:t xml:space="preserve"> </w:t>
      </w:r>
      <w:proofErr w:type="spellStart"/>
      <w:r w:rsidR="003C22CF" w:rsidRPr="00893579">
        <w:t>NEPNa</w:t>
      </w:r>
      <w:proofErr w:type="spellEnd"/>
      <w:r w:rsidR="00967495" w:rsidRPr="00893579">
        <w:t xml:space="preserve"> (2020)</w:t>
      </w:r>
      <w:r w:rsidRPr="00893579">
        <w:t xml:space="preserve"> izhaja, da je na področju </w:t>
      </w:r>
      <w:proofErr w:type="spellStart"/>
      <w:r w:rsidRPr="00893579">
        <w:t>razogličenja</w:t>
      </w:r>
      <w:proofErr w:type="spellEnd"/>
      <w:r w:rsidRPr="00893579">
        <w:t xml:space="preserve"> dolgoročni cilj Slovenije prispevati k doseganju neto ničelnih emisij TGP na ravni EU do leta 2050. Ta cilj kar predstavlja izhodišče za načrtovanje usmeritev, ciljev in potrebnih ukrepov do leta 2030. Pomembno je učinkovito umeščanje </w:t>
      </w:r>
      <w:r w:rsidR="003C22CF" w:rsidRPr="00893579">
        <w:t xml:space="preserve">OVE </w:t>
      </w:r>
      <w:r w:rsidRPr="00893579">
        <w:t>v prostor za hitrejši razvoj izkoriščanja OVE.</w:t>
      </w:r>
    </w:p>
    <w:p w14:paraId="3D78B52D" w14:textId="22CC97F0" w:rsidR="00843856" w:rsidRPr="00893579" w:rsidRDefault="00843856" w:rsidP="002B0ECF">
      <w:pPr>
        <w:pStyle w:val="Napis"/>
      </w:pPr>
      <w:r w:rsidRPr="00893579">
        <w:t>Cilj Republike Slovenije je obvladovanje emisij TGP do največ 5 % do leta 2020 glede na leto 2005 in do največ 6 % do leta 2030 ob hkratnem povečanju samooskrbe s hrano in ob ohranitvi površine kmetijske zemlje v uporabi, kar pomeni spoštovanje Resolucije o strateških usmeritvah slovenskega kmetijstva in živilstva do leta 2020 »Zagotovimo.si hrano za jutri«</w:t>
      </w:r>
      <w:r w:rsidR="00967495" w:rsidRPr="00893579">
        <w:t>(2019)</w:t>
      </w:r>
      <w:r w:rsidRPr="00893579">
        <w:t xml:space="preserve">. </w:t>
      </w:r>
    </w:p>
    <w:p w14:paraId="383DBCF4" w14:textId="252BB94E" w:rsidR="00386353" w:rsidRPr="00893579" w:rsidRDefault="005E42E1" w:rsidP="002B0ECF">
      <w:pPr>
        <w:pStyle w:val="Napis"/>
      </w:pPr>
      <w:r w:rsidRPr="00893579">
        <w:t xml:space="preserve">Največ emisij v kmetijstvu prispeva metan, ki se sprosti iz prebavil </w:t>
      </w:r>
      <w:proofErr w:type="spellStart"/>
      <w:r w:rsidRPr="00893579">
        <w:t>rejnih</w:t>
      </w:r>
      <w:proofErr w:type="spellEnd"/>
      <w:r w:rsidRPr="00893579">
        <w:t xml:space="preserve"> živali (52,8 %). Sledijo emisije iz rastlinske pridelave (28,2 %), predvsem gre za emisije </w:t>
      </w:r>
      <w:proofErr w:type="spellStart"/>
      <w:r w:rsidRPr="00893579">
        <w:t>didušikovega</w:t>
      </w:r>
      <w:proofErr w:type="spellEnd"/>
      <w:r w:rsidRPr="00893579">
        <w:t xml:space="preserve"> oksida zaradi gnojenja z mineralnimi in živinskimi gnojili (7,3 in 6,7 % od emisij v kmetijstvu). Pomemben vir emisij je še metan, ki se sprosti iz skladišč za živinska gnojila (14,4 % od emisij v kmetijstvu). Emisije TGP so se od leta 1986 do 2018 v kmetijstvu zmanjšale za 10,8 %, od leta 2005 pa za 0,6 % (emisije v IPCC sektorju kmetijstvo, brez emisij z naslova rabe zemljišč, spremembe rabe zemljišč in gozdarstva in brez emisij zaradi rabe fosilnih goriv v kmetijstvu </w:t>
      </w:r>
    </w:p>
    <w:p w14:paraId="4D313609" w14:textId="59612470" w:rsidR="00E02243" w:rsidRPr="00893579" w:rsidRDefault="00E02243" w:rsidP="002B0ECF">
      <w:pPr>
        <w:pStyle w:val="Napis"/>
      </w:pPr>
      <w:r w:rsidRPr="00893579">
        <w:t xml:space="preserve">Kmetijstvo </w:t>
      </w:r>
      <w:r w:rsidR="005E42E1" w:rsidRPr="00893579">
        <w:t xml:space="preserve">in gozdarstvo </w:t>
      </w:r>
      <w:r w:rsidRPr="00893579">
        <w:t>lahko prispeva tudi k ponorom TGP (CO</w:t>
      </w:r>
      <w:r w:rsidRPr="00893579">
        <w:rPr>
          <w:vertAlign w:val="subscript"/>
        </w:rPr>
        <w:t>2</w:t>
      </w:r>
      <w:r w:rsidRPr="00893579">
        <w:t xml:space="preserve">) z zajemanjem in skladiščenjem ogljika s shranjevanjem v </w:t>
      </w:r>
      <w:r w:rsidR="005E42E1" w:rsidRPr="00893579">
        <w:t>lesni biomasi</w:t>
      </w:r>
      <w:r w:rsidRPr="00893579">
        <w:t xml:space="preserve"> </w:t>
      </w:r>
      <w:r w:rsidR="005E42E1" w:rsidRPr="00893579">
        <w:t xml:space="preserve"> </w:t>
      </w:r>
      <w:r w:rsidRPr="00893579">
        <w:t xml:space="preserve">in </w:t>
      </w:r>
      <w:r w:rsidR="005E42E1" w:rsidRPr="00893579">
        <w:t xml:space="preserve">v </w:t>
      </w:r>
      <w:r w:rsidRPr="00893579">
        <w:t xml:space="preserve">tleh </w:t>
      </w:r>
      <w:r w:rsidR="005E42E1" w:rsidRPr="00893579">
        <w:t xml:space="preserve"> </w:t>
      </w:r>
      <w:r w:rsidRPr="00893579">
        <w:t xml:space="preserve"> sektor LULUCF. Ocenjen ponor CO</w:t>
      </w:r>
      <w:r w:rsidRPr="00893579">
        <w:rPr>
          <w:vertAlign w:val="subscript"/>
        </w:rPr>
        <w:t>2</w:t>
      </w:r>
      <w:r w:rsidRPr="00893579">
        <w:t xml:space="preserve"> za leto 2016 je 4.990 Gg CO</w:t>
      </w:r>
      <w:r w:rsidRPr="00893579">
        <w:rPr>
          <w:vertAlign w:val="subscript"/>
        </w:rPr>
        <w:t>2</w:t>
      </w:r>
      <w:r w:rsidRPr="00893579">
        <w:t xml:space="preserve"> </w:t>
      </w:r>
      <w:proofErr w:type="spellStart"/>
      <w:r w:rsidRPr="00893579">
        <w:lastRenderedPageBreak/>
        <w:t>ekv</w:t>
      </w:r>
      <w:proofErr w:type="spellEnd"/>
      <w:r w:rsidRPr="00893579">
        <w:t>., kar je 10 % več kot v izhodiščnem letu 1986. Povečanje ponorov je bilo predvsem posledica povečanja lesne zaloge v obstoječih gozdovih</w:t>
      </w:r>
      <w:r w:rsidR="00967495" w:rsidRPr="00893579">
        <w:t xml:space="preserve"> (NIR, 2018).</w:t>
      </w:r>
    </w:p>
    <w:p w14:paraId="73F2E782" w14:textId="5616FF6D" w:rsidR="00E02243" w:rsidRPr="00893579" w:rsidRDefault="004151C2" w:rsidP="004151C2">
      <w:pPr>
        <w:pStyle w:val="ZPslikanaslov"/>
        <w:rPr>
          <w:rFonts w:eastAsia="Calibri"/>
        </w:rPr>
      </w:pPr>
      <w:bookmarkStart w:id="62" w:name="_Toc51246003"/>
      <w:bookmarkStart w:id="63" w:name="_Toc55512370"/>
      <w:r w:rsidRPr="00893579">
        <w:t>Struktura izpustov TGP v kmetijstvu (2019)</w:t>
      </w:r>
      <w:bookmarkEnd w:id="62"/>
      <w:bookmarkEnd w:id="63"/>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B02631" w:rsidRPr="00893579" w14:paraId="3B4403AA" w14:textId="77777777" w:rsidTr="00CD05DD">
        <w:tc>
          <w:tcPr>
            <w:tcW w:w="5000" w:type="pct"/>
          </w:tcPr>
          <w:p w14:paraId="077C0121" w14:textId="77777777" w:rsidR="00B02631" w:rsidRPr="00893579" w:rsidRDefault="00B02631" w:rsidP="00CD05DD">
            <w:pPr>
              <w:jc w:val="center"/>
              <w:rPr>
                <w:rFonts w:ascii="Arial" w:hAnsi="Arial" w:cs="Arial"/>
                <w:szCs w:val="22"/>
              </w:rPr>
            </w:pPr>
            <w:r w:rsidRPr="00893579">
              <w:rPr>
                <w:rFonts w:ascii="Arial" w:hAnsi="Arial" w:cs="Arial"/>
                <w:i/>
                <w:noProof/>
                <w:sz w:val="20"/>
                <w:szCs w:val="20"/>
                <w:lang w:eastAsia="sl-SI"/>
              </w:rPr>
              <w:drawing>
                <wp:inline distT="0" distB="0" distL="0" distR="0" wp14:anchorId="7148432A" wp14:editId="7FFE153D">
                  <wp:extent cx="5349600" cy="3110400"/>
                  <wp:effectExtent l="0" t="0" r="3810" b="0"/>
                  <wp:docPr id="1631865365" name="Slika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DA4164C-2D2F-4D17-BB58-8BEDC7DEE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DA4164C-2D2F-4D17-BB58-8BEDC7DEE5D5}"/>
                              </a:ext>
                            </a:extLst>
                          </pic:cNvPr>
                          <pic:cNvPicPr>
                            <a:picLocks noChangeAspect="1"/>
                          </pic:cNvPicPr>
                        </pic:nvPicPr>
                        <pic:blipFill>
                          <a:blip r:embed="rId47"/>
                          <a:stretch>
                            <a:fillRect/>
                          </a:stretch>
                        </pic:blipFill>
                        <pic:spPr>
                          <a:xfrm>
                            <a:off x="0" y="0"/>
                            <a:ext cx="5349600" cy="3110400"/>
                          </a:xfrm>
                          <a:prstGeom prst="rect">
                            <a:avLst/>
                          </a:prstGeom>
                        </pic:spPr>
                      </pic:pic>
                    </a:graphicData>
                  </a:graphic>
                </wp:inline>
              </w:drawing>
            </w:r>
          </w:p>
        </w:tc>
      </w:tr>
    </w:tbl>
    <w:p w14:paraId="74A752C0" w14:textId="4F52DA9F" w:rsidR="00964A8C" w:rsidRPr="00893579" w:rsidRDefault="004151C2" w:rsidP="00843856">
      <w:pPr>
        <w:spacing w:line="260" w:lineRule="atLeast"/>
        <w:rPr>
          <w:rFonts w:ascii="Arial" w:eastAsia="Calibri" w:hAnsi="Arial" w:cs="Arial"/>
          <w:sz w:val="16"/>
          <w:szCs w:val="16"/>
        </w:rPr>
      </w:pPr>
      <w:r w:rsidRPr="00893579">
        <w:rPr>
          <w:rFonts w:ascii="Arial" w:hAnsi="Arial" w:cs="Arial"/>
          <w:sz w:val="16"/>
          <w:szCs w:val="16"/>
        </w:rPr>
        <w:t>Vir: KIS</w:t>
      </w:r>
    </w:p>
    <w:p w14:paraId="6A8E3281" w14:textId="789322BC" w:rsidR="00C200F3" w:rsidRPr="00893579" w:rsidRDefault="005E42E1" w:rsidP="002B0ECF">
      <w:pPr>
        <w:pStyle w:val="Napis"/>
      </w:pPr>
      <w:r w:rsidRPr="00893579">
        <w:t>Delež kmetijstva v strukturi emisij TGP je v Sloveniji podoben kot v EU. K emisijam v kmetijstvu največ prispeva reja govedi (65,8 % v letu 2018</w:t>
      </w:r>
      <w:r w:rsidR="00967495" w:rsidRPr="00893579">
        <w:t xml:space="preserve"> (KIS, 2020)</w:t>
      </w:r>
      <w:r w:rsidRPr="00893579">
        <w:t xml:space="preserve">). Zaradi naravnih danosti in z njimi povezano obsežno rejo travojedih živali je prispevek živinoreje k izpustom precej nad povprečjem EU.  </w:t>
      </w:r>
    </w:p>
    <w:p w14:paraId="218CC1BA" w14:textId="7A0EE0B0" w:rsidR="00E02243" w:rsidRPr="00893579" w:rsidRDefault="00D776C2" w:rsidP="009A0FC7">
      <w:pPr>
        <w:pStyle w:val="Preglednica"/>
      </w:pPr>
      <w:bookmarkStart w:id="64" w:name="_Toc55512412"/>
      <w:r w:rsidRPr="00893579">
        <w:t xml:space="preserve">Pregled emisij v EU in v Sloveniji </w:t>
      </w:r>
      <w:r w:rsidR="00AE4063" w:rsidRPr="00893579">
        <w:t xml:space="preserve">v letu </w:t>
      </w:r>
      <w:r w:rsidRPr="00893579">
        <w:t>2015</w:t>
      </w:r>
      <w:bookmarkEnd w:id="64"/>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176"/>
        <w:gridCol w:w="1224"/>
        <w:gridCol w:w="1324"/>
        <w:gridCol w:w="1495"/>
        <w:gridCol w:w="1346"/>
        <w:gridCol w:w="1310"/>
      </w:tblGrid>
      <w:tr w:rsidR="005E42E1" w:rsidRPr="00893579" w14:paraId="3ED1CC48" w14:textId="77777777" w:rsidTr="009B0457">
        <w:trPr>
          <w:tblHeader/>
        </w:trPr>
        <w:tc>
          <w:tcPr>
            <w:tcW w:w="1050" w:type="pct"/>
            <w:shd w:val="clear" w:color="auto" w:fill="92D050"/>
            <w:hideMark/>
          </w:tcPr>
          <w:p w14:paraId="079B8B7B" w14:textId="77777777" w:rsidR="005E42E1" w:rsidRPr="00893579" w:rsidRDefault="005E42E1" w:rsidP="00BC1594">
            <w:pPr>
              <w:spacing w:line="260" w:lineRule="atLeast"/>
              <w:jc w:val="left"/>
              <w:rPr>
                <w:rFonts w:ascii="Arial" w:eastAsia="Times New Roman" w:hAnsi="Arial" w:cs="Arial"/>
                <w:b/>
                <w:color w:val="FFFFFF" w:themeColor="background1"/>
                <w:sz w:val="20"/>
                <w:szCs w:val="20"/>
                <w:lang w:eastAsia="sl-SI"/>
              </w:rPr>
            </w:pPr>
            <w:r w:rsidRPr="00893579">
              <w:rPr>
                <w:rFonts w:ascii="Arial" w:hAnsi="Arial" w:cs="Arial"/>
                <w:sz w:val="20"/>
                <w:szCs w:val="20"/>
              </w:rPr>
              <w:t>Pregled emisij v EU in v SLO (2018)</w:t>
            </w:r>
          </w:p>
        </w:tc>
        <w:tc>
          <w:tcPr>
            <w:tcW w:w="590" w:type="pct"/>
            <w:shd w:val="clear" w:color="auto" w:fill="92D050"/>
            <w:hideMark/>
          </w:tcPr>
          <w:p w14:paraId="7542B084"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Emisije SLO (</w:t>
            </w:r>
            <w:proofErr w:type="spellStart"/>
            <w:r w:rsidRPr="00893579">
              <w:rPr>
                <w:rFonts w:ascii="Arial" w:hAnsi="Arial" w:cs="Arial"/>
                <w:sz w:val="20"/>
                <w:szCs w:val="20"/>
              </w:rPr>
              <w:t>kt</w:t>
            </w:r>
            <w:proofErr w:type="spellEnd"/>
            <w:r w:rsidRPr="00893579">
              <w:rPr>
                <w:rFonts w:ascii="Arial" w:hAnsi="Arial" w:cs="Arial"/>
                <w:sz w:val="20"/>
                <w:szCs w:val="20"/>
              </w:rPr>
              <w:t xml:space="preserve"> </w:t>
            </w:r>
            <w:proofErr w:type="spellStart"/>
            <w:r w:rsidRPr="00893579">
              <w:rPr>
                <w:rFonts w:ascii="Arial" w:hAnsi="Arial" w:cs="Arial"/>
                <w:sz w:val="20"/>
                <w:szCs w:val="20"/>
              </w:rPr>
              <w:t>ekv</w:t>
            </w:r>
            <w:proofErr w:type="spellEnd"/>
            <w:r w:rsidRPr="00893579">
              <w:rPr>
                <w:rFonts w:ascii="Arial" w:hAnsi="Arial" w:cs="Arial"/>
                <w:sz w:val="20"/>
                <w:szCs w:val="20"/>
              </w:rPr>
              <w:t>. CO2)</w:t>
            </w:r>
          </w:p>
        </w:tc>
        <w:tc>
          <w:tcPr>
            <w:tcW w:w="614" w:type="pct"/>
            <w:shd w:val="clear" w:color="auto" w:fill="92D050"/>
            <w:hideMark/>
          </w:tcPr>
          <w:p w14:paraId="1A7AB90F"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Emisije EU (</w:t>
            </w:r>
            <w:proofErr w:type="spellStart"/>
            <w:r w:rsidRPr="00893579">
              <w:rPr>
                <w:rFonts w:ascii="Arial" w:hAnsi="Arial" w:cs="Arial"/>
                <w:sz w:val="20"/>
                <w:szCs w:val="20"/>
              </w:rPr>
              <w:t>kt</w:t>
            </w:r>
            <w:proofErr w:type="spellEnd"/>
            <w:r w:rsidRPr="00893579">
              <w:rPr>
                <w:rFonts w:ascii="Arial" w:hAnsi="Arial" w:cs="Arial"/>
                <w:sz w:val="20"/>
                <w:szCs w:val="20"/>
              </w:rPr>
              <w:t xml:space="preserve"> </w:t>
            </w:r>
            <w:proofErr w:type="spellStart"/>
            <w:r w:rsidRPr="00893579">
              <w:rPr>
                <w:rFonts w:ascii="Arial" w:hAnsi="Arial" w:cs="Arial"/>
                <w:sz w:val="20"/>
                <w:szCs w:val="20"/>
              </w:rPr>
              <w:t>ekv</w:t>
            </w:r>
            <w:proofErr w:type="spellEnd"/>
            <w:r w:rsidRPr="00893579">
              <w:rPr>
                <w:rFonts w:ascii="Arial" w:hAnsi="Arial" w:cs="Arial"/>
                <w:sz w:val="20"/>
                <w:szCs w:val="20"/>
              </w:rPr>
              <w:t>. CO2)</w:t>
            </w:r>
          </w:p>
        </w:tc>
        <w:tc>
          <w:tcPr>
            <w:tcW w:w="664" w:type="pct"/>
            <w:shd w:val="clear" w:color="auto" w:fill="92D050"/>
            <w:hideMark/>
          </w:tcPr>
          <w:p w14:paraId="711A26B9"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kmetijstva SLO (%)</w:t>
            </w:r>
          </w:p>
        </w:tc>
        <w:tc>
          <w:tcPr>
            <w:tcW w:w="750" w:type="pct"/>
            <w:shd w:val="clear" w:color="auto" w:fill="92D050"/>
            <w:hideMark/>
          </w:tcPr>
          <w:p w14:paraId="134C82D7"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kmetijstva</w:t>
            </w:r>
          </w:p>
        </w:tc>
        <w:tc>
          <w:tcPr>
            <w:tcW w:w="675" w:type="pct"/>
            <w:shd w:val="clear" w:color="auto" w:fill="92D050"/>
            <w:hideMark/>
          </w:tcPr>
          <w:p w14:paraId="794440B4"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vseh emisij SLO (%)</w:t>
            </w:r>
          </w:p>
        </w:tc>
        <w:tc>
          <w:tcPr>
            <w:tcW w:w="657" w:type="pct"/>
            <w:shd w:val="clear" w:color="auto" w:fill="92D050"/>
            <w:hideMark/>
          </w:tcPr>
          <w:p w14:paraId="4A7327FC"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vseh emisij EU (%)</w:t>
            </w:r>
          </w:p>
        </w:tc>
      </w:tr>
      <w:tr w:rsidR="005E42E1" w:rsidRPr="00893579" w14:paraId="0EA35061" w14:textId="77777777" w:rsidTr="005E42E1">
        <w:tc>
          <w:tcPr>
            <w:tcW w:w="1050" w:type="pct"/>
            <w:shd w:val="clear" w:color="auto" w:fill="auto"/>
            <w:hideMark/>
          </w:tcPr>
          <w:p w14:paraId="1196C8EA" w14:textId="77777777" w:rsidR="005E42E1" w:rsidRPr="00893579" w:rsidRDefault="005E42E1" w:rsidP="00BC1594">
            <w:pPr>
              <w:spacing w:line="260" w:lineRule="atLeast"/>
              <w:jc w:val="left"/>
              <w:rPr>
                <w:rFonts w:ascii="Arial" w:eastAsia="Times New Roman" w:hAnsi="Arial" w:cs="Arial"/>
                <w:sz w:val="20"/>
                <w:szCs w:val="20"/>
                <w:lang w:eastAsia="sl-SI"/>
              </w:rPr>
            </w:pPr>
          </w:p>
        </w:tc>
        <w:tc>
          <w:tcPr>
            <w:tcW w:w="590" w:type="pct"/>
            <w:shd w:val="clear" w:color="auto" w:fill="auto"/>
            <w:hideMark/>
          </w:tcPr>
          <w:p w14:paraId="60A67BEB"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14" w:type="pct"/>
            <w:shd w:val="clear" w:color="auto" w:fill="auto"/>
            <w:hideMark/>
          </w:tcPr>
          <w:p w14:paraId="6DECC813"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64" w:type="pct"/>
            <w:shd w:val="clear" w:color="auto" w:fill="auto"/>
            <w:hideMark/>
          </w:tcPr>
          <w:p w14:paraId="2FC47BB6"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750" w:type="pct"/>
            <w:shd w:val="clear" w:color="auto" w:fill="auto"/>
            <w:hideMark/>
          </w:tcPr>
          <w:p w14:paraId="1FCAC3DE"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EU (%)</w:t>
            </w:r>
          </w:p>
        </w:tc>
        <w:tc>
          <w:tcPr>
            <w:tcW w:w="675" w:type="pct"/>
            <w:shd w:val="clear" w:color="auto" w:fill="auto"/>
            <w:hideMark/>
          </w:tcPr>
          <w:p w14:paraId="40C8F1D1"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57" w:type="pct"/>
            <w:shd w:val="clear" w:color="auto" w:fill="auto"/>
            <w:hideMark/>
          </w:tcPr>
          <w:p w14:paraId="77F1B46A" w14:textId="77777777" w:rsidR="005E42E1" w:rsidRPr="00893579" w:rsidRDefault="005E42E1" w:rsidP="00BC1594">
            <w:pPr>
              <w:spacing w:line="260" w:lineRule="atLeast"/>
              <w:jc w:val="right"/>
              <w:rPr>
                <w:rFonts w:ascii="Arial" w:eastAsia="Times New Roman" w:hAnsi="Arial" w:cs="Arial"/>
                <w:sz w:val="20"/>
                <w:szCs w:val="20"/>
                <w:lang w:eastAsia="sl-SI"/>
              </w:rPr>
            </w:pPr>
          </w:p>
        </w:tc>
      </w:tr>
      <w:tr w:rsidR="005E42E1" w:rsidRPr="00893579" w14:paraId="4C7998CE" w14:textId="77777777" w:rsidTr="005E42E1">
        <w:tc>
          <w:tcPr>
            <w:tcW w:w="1050" w:type="pct"/>
            <w:shd w:val="clear" w:color="auto" w:fill="auto"/>
            <w:hideMark/>
          </w:tcPr>
          <w:p w14:paraId="2A4F551C" w14:textId="77777777" w:rsidR="005E42E1" w:rsidRPr="00893579" w:rsidRDefault="005E42E1" w:rsidP="00BC1594">
            <w:pPr>
              <w:spacing w:line="260" w:lineRule="atLeast"/>
              <w:jc w:val="left"/>
              <w:rPr>
                <w:rFonts w:ascii="Arial" w:eastAsia="Times New Roman" w:hAnsi="Arial" w:cs="Arial"/>
                <w:sz w:val="20"/>
                <w:szCs w:val="20"/>
                <w:lang w:eastAsia="sl-SI"/>
              </w:rPr>
            </w:pPr>
            <w:r w:rsidRPr="00893579">
              <w:rPr>
                <w:rFonts w:ascii="Arial" w:hAnsi="Arial" w:cs="Arial"/>
                <w:sz w:val="20"/>
                <w:szCs w:val="20"/>
              </w:rPr>
              <w:t>Vsi sektorji</w:t>
            </w:r>
          </w:p>
        </w:tc>
        <w:tc>
          <w:tcPr>
            <w:tcW w:w="590" w:type="pct"/>
            <w:shd w:val="clear" w:color="auto" w:fill="auto"/>
            <w:hideMark/>
          </w:tcPr>
          <w:p w14:paraId="4080CBAB"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17.502</w:t>
            </w:r>
          </w:p>
        </w:tc>
        <w:tc>
          <w:tcPr>
            <w:tcW w:w="614" w:type="pct"/>
            <w:shd w:val="clear" w:color="auto" w:fill="auto"/>
            <w:hideMark/>
          </w:tcPr>
          <w:p w14:paraId="28123750"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4.224.358</w:t>
            </w:r>
          </w:p>
        </w:tc>
        <w:tc>
          <w:tcPr>
            <w:tcW w:w="664" w:type="pct"/>
            <w:shd w:val="clear" w:color="auto" w:fill="auto"/>
            <w:hideMark/>
          </w:tcPr>
          <w:p w14:paraId="5DE0C9E2"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750" w:type="pct"/>
            <w:shd w:val="clear" w:color="auto" w:fill="auto"/>
            <w:hideMark/>
          </w:tcPr>
          <w:p w14:paraId="13ADCA6E"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75" w:type="pct"/>
            <w:shd w:val="clear" w:color="auto" w:fill="auto"/>
            <w:hideMark/>
          </w:tcPr>
          <w:p w14:paraId="0D3BA3F3"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c>
          <w:tcPr>
            <w:tcW w:w="657" w:type="pct"/>
            <w:shd w:val="clear" w:color="auto" w:fill="auto"/>
            <w:hideMark/>
          </w:tcPr>
          <w:p w14:paraId="440D476A"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r>
      <w:tr w:rsidR="005E42E1" w:rsidRPr="00893579" w14:paraId="7A3F6B8F" w14:textId="77777777" w:rsidTr="005E42E1">
        <w:tc>
          <w:tcPr>
            <w:tcW w:w="1050" w:type="pct"/>
            <w:shd w:val="clear" w:color="auto" w:fill="auto"/>
            <w:hideMark/>
          </w:tcPr>
          <w:p w14:paraId="6FE7F4DE" w14:textId="77777777" w:rsidR="005E42E1" w:rsidRPr="00893579" w:rsidRDefault="005E42E1" w:rsidP="00BC1594">
            <w:pPr>
              <w:spacing w:line="260" w:lineRule="atLeast"/>
              <w:jc w:val="left"/>
              <w:rPr>
                <w:rFonts w:ascii="Arial" w:eastAsia="Times New Roman" w:hAnsi="Arial" w:cs="Arial"/>
                <w:sz w:val="20"/>
                <w:szCs w:val="20"/>
                <w:lang w:eastAsia="sl-SI"/>
              </w:rPr>
            </w:pPr>
            <w:r w:rsidRPr="00893579">
              <w:rPr>
                <w:rFonts w:ascii="Arial" w:hAnsi="Arial" w:cs="Arial"/>
                <w:sz w:val="20"/>
                <w:szCs w:val="20"/>
              </w:rPr>
              <w:t>Kmetijstvo</w:t>
            </w:r>
          </w:p>
        </w:tc>
        <w:tc>
          <w:tcPr>
            <w:tcW w:w="590" w:type="pct"/>
            <w:shd w:val="clear" w:color="auto" w:fill="auto"/>
            <w:hideMark/>
          </w:tcPr>
          <w:p w14:paraId="30A9E747"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1.722</w:t>
            </w:r>
          </w:p>
        </w:tc>
        <w:tc>
          <w:tcPr>
            <w:tcW w:w="614" w:type="pct"/>
            <w:shd w:val="clear" w:color="auto" w:fill="auto"/>
            <w:hideMark/>
          </w:tcPr>
          <w:p w14:paraId="011A6796"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435.263</w:t>
            </w:r>
          </w:p>
        </w:tc>
        <w:tc>
          <w:tcPr>
            <w:tcW w:w="664" w:type="pct"/>
            <w:shd w:val="clear" w:color="auto" w:fill="auto"/>
            <w:hideMark/>
          </w:tcPr>
          <w:p w14:paraId="6D04A255"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c>
          <w:tcPr>
            <w:tcW w:w="750" w:type="pct"/>
            <w:shd w:val="clear" w:color="auto" w:fill="auto"/>
            <w:hideMark/>
          </w:tcPr>
          <w:p w14:paraId="65D48399"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c>
          <w:tcPr>
            <w:tcW w:w="675" w:type="pct"/>
            <w:shd w:val="clear" w:color="auto" w:fill="auto"/>
            <w:hideMark/>
          </w:tcPr>
          <w:p w14:paraId="24C97F64"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9,84</w:t>
            </w:r>
          </w:p>
        </w:tc>
        <w:tc>
          <w:tcPr>
            <w:tcW w:w="657" w:type="pct"/>
            <w:shd w:val="clear" w:color="auto" w:fill="auto"/>
            <w:hideMark/>
          </w:tcPr>
          <w:p w14:paraId="6128EE00"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10,30</w:t>
            </w:r>
          </w:p>
        </w:tc>
      </w:tr>
      <w:tr w:rsidR="005E42E1" w:rsidRPr="00893579" w14:paraId="04A2C6BF" w14:textId="77777777" w:rsidTr="005E42E1">
        <w:tc>
          <w:tcPr>
            <w:tcW w:w="1050" w:type="pct"/>
            <w:shd w:val="clear" w:color="auto" w:fill="auto"/>
            <w:hideMark/>
          </w:tcPr>
          <w:p w14:paraId="6E0E4CED" w14:textId="77777777" w:rsidR="005E42E1" w:rsidRPr="00893579" w:rsidRDefault="005E42E1" w:rsidP="00BC1594">
            <w:pPr>
              <w:spacing w:line="260" w:lineRule="atLeast"/>
              <w:jc w:val="left"/>
              <w:rPr>
                <w:rFonts w:ascii="Arial" w:eastAsia="Times New Roman" w:hAnsi="Arial" w:cs="Arial"/>
                <w:sz w:val="20"/>
                <w:szCs w:val="20"/>
                <w:lang w:eastAsia="sl-SI"/>
              </w:rPr>
            </w:pPr>
            <w:r w:rsidRPr="00893579">
              <w:rPr>
                <w:rFonts w:ascii="Arial" w:hAnsi="Arial" w:cs="Arial"/>
                <w:sz w:val="20"/>
                <w:szCs w:val="20"/>
              </w:rPr>
              <w:t>Živinoreja</w:t>
            </w:r>
          </w:p>
        </w:tc>
        <w:tc>
          <w:tcPr>
            <w:tcW w:w="590" w:type="pct"/>
            <w:shd w:val="clear" w:color="auto" w:fill="auto"/>
            <w:hideMark/>
          </w:tcPr>
          <w:p w14:paraId="35AA033B"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1.261</w:t>
            </w:r>
          </w:p>
        </w:tc>
        <w:tc>
          <w:tcPr>
            <w:tcW w:w="614" w:type="pct"/>
            <w:shd w:val="clear" w:color="auto" w:fill="auto"/>
            <w:hideMark/>
          </w:tcPr>
          <w:p w14:paraId="564AADE6"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256.930</w:t>
            </w:r>
          </w:p>
        </w:tc>
        <w:tc>
          <w:tcPr>
            <w:tcW w:w="664" w:type="pct"/>
            <w:shd w:val="clear" w:color="auto" w:fill="auto"/>
            <w:hideMark/>
          </w:tcPr>
          <w:p w14:paraId="09FE24A1"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73,3</w:t>
            </w:r>
          </w:p>
        </w:tc>
        <w:tc>
          <w:tcPr>
            <w:tcW w:w="750" w:type="pct"/>
            <w:shd w:val="clear" w:color="auto" w:fill="auto"/>
            <w:hideMark/>
          </w:tcPr>
          <w:p w14:paraId="75CFE052"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59,0</w:t>
            </w:r>
          </w:p>
        </w:tc>
        <w:tc>
          <w:tcPr>
            <w:tcW w:w="675" w:type="pct"/>
            <w:shd w:val="clear" w:color="auto" w:fill="auto"/>
            <w:hideMark/>
          </w:tcPr>
          <w:p w14:paraId="42DD8D98"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7,21</w:t>
            </w:r>
          </w:p>
        </w:tc>
        <w:tc>
          <w:tcPr>
            <w:tcW w:w="657" w:type="pct"/>
            <w:shd w:val="clear" w:color="auto" w:fill="auto"/>
            <w:hideMark/>
          </w:tcPr>
          <w:p w14:paraId="488DD7F6"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6,08</w:t>
            </w:r>
          </w:p>
        </w:tc>
      </w:tr>
    </w:tbl>
    <w:p w14:paraId="320ECB12" w14:textId="19D60D00" w:rsidR="00500E8F" w:rsidRPr="00893579" w:rsidRDefault="007808E2" w:rsidP="007808E2">
      <w:pPr>
        <w:kinsoku w:val="0"/>
        <w:overflowPunct w:val="0"/>
        <w:spacing w:before="60"/>
        <w:textAlignment w:val="baseline"/>
        <w:rPr>
          <w:rFonts w:ascii="Arial" w:hAnsi="Arial" w:cs="Arial"/>
          <w:bCs/>
          <w:sz w:val="16"/>
          <w:szCs w:val="16"/>
          <w:lang w:eastAsia="en-US"/>
        </w:rPr>
      </w:pPr>
      <w:r w:rsidRPr="00893579">
        <w:rPr>
          <w:rFonts w:ascii="Arial" w:hAnsi="Arial" w:cs="Arial"/>
          <w:bCs/>
          <w:sz w:val="16"/>
          <w:szCs w:val="16"/>
          <w:lang w:eastAsia="en-US"/>
        </w:rPr>
        <w:t xml:space="preserve">Vir: </w:t>
      </w:r>
      <w:r w:rsidR="005E42E1" w:rsidRPr="00893579">
        <w:rPr>
          <w:rFonts w:ascii="Arial" w:hAnsi="Arial" w:cs="Arial"/>
          <w:bCs/>
          <w:sz w:val="16"/>
          <w:szCs w:val="16"/>
          <w:lang w:eastAsia="en-US"/>
        </w:rPr>
        <w:t>podatkov: UNFCCCKIS</w:t>
      </w:r>
    </w:p>
    <w:p w14:paraId="4F40E5B4" w14:textId="77777777" w:rsidR="00E02243" w:rsidRPr="00893579" w:rsidRDefault="00E02243" w:rsidP="00843856">
      <w:pPr>
        <w:kinsoku w:val="0"/>
        <w:overflowPunct w:val="0"/>
        <w:spacing w:line="260" w:lineRule="atLeast"/>
        <w:textAlignment w:val="baseline"/>
        <w:rPr>
          <w:rFonts w:ascii="Arial" w:eastAsia="Batang" w:hAnsi="Arial" w:cs="Arial"/>
          <w:sz w:val="22"/>
          <w:szCs w:val="22"/>
        </w:rPr>
      </w:pPr>
    </w:p>
    <w:p w14:paraId="75E44FE3" w14:textId="5EF2E554" w:rsidR="00500E8F" w:rsidRPr="00893579" w:rsidRDefault="0056628B" w:rsidP="00C43CC5">
      <w:pPr>
        <w:pStyle w:val="Naslov2"/>
        <w:rPr>
          <w:color w:val="auto"/>
        </w:rPr>
      </w:pPr>
      <w:bookmarkStart w:id="65" w:name="_Toc31885635"/>
      <w:bookmarkStart w:id="66" w:name="_Toc42260442"/>
      <w:bookmarkStart w:id="67" w:name="_Toc55512313"/>
      <w:r w:rsidRPr="00893579">
        <w:rPr>
          <w:color w:val="auto"/>
        </w:rPr>
        <w:t>Stanje živinorej</w:t>
      </w:r>
      <w:r w:rsidR="00F46FD3" w:rsidRPr="00893579">
        <w:rPr>
          <w:color w:val="auto"/>
        </w:rPr>
        <w:t>e</w:t>
      </w:r>
      <w:bookmarkEnd w:id="65"/>
      <w:bookmarkEnd w:id="66"/>
      <w:r w:rsidRPr="00893579">
        <w:rPr>
          <w:color w:val="auto"/>
        </w:rPr>
        <w:t xml:space="preserve"> in vpliv na emisije </w:t>
      </w:r>
      <w:r w:rsidR="00633B41" w:rsidRPr="00893579">
        <w:rPr>
          <w:color w:val="auto"/>
        </w:rPr>
        <w:t>TGP</w:t>
      </w:r>
      <w:bookmarkEnd w:id="67"/>
    </w:p>
    <w:p w14:paraId="05622D21" w14:textId="6928F724" w:rsidR="00500E8F" w:rsidRPr="00893579" w:rsidRDefault="00500E8F" w:rsidP="002B0ECF">
      <w:pPr>
        <w:pStyle w:val="Napis"/>
      </w:pPr>
      <w:r w:rsidRPr="00893579">
        <w:rPr>
          <w:bCs/>
        </w:rPr>
        <w:t>Z živinorejo se ukvarja 55.782 KMG</w:t>
      </w:r>
      <w:r w:rsidRPr="00893579">
        <w:t xml:space="preserve"> (3 % manj kot leta 2013), ki redijo </w:t>
      </w:r>
      <w:r w:rsidRPr="00893579">
        <w:rPr>
          <w:bCs/>
        </w:rPr>
        <w:t>418.684 glav velike živine</w:t>
      </w:r>
      <w:r w:rsidRPr="00893579">
        <w:t xml:space="preserve"> (5 % več kot leta 2013). Porast števila </w:t>
      </w:r>
      <w:r w:rsidR="00291BB1" w:rsidRPr="00893579">
        <w:t>glav velike živine (</w:t>
      </w:r>
      <w:r w:rsidRPr="00893579">
        <w:t>GVŽ</w:t>
      </w:r>
      <w:r w:rsidR="00291BB1" w:rsidRPr="00893579">
        <w:t>)</w:t>
      </w:r>
      <w:r w:rsidRPr="00893579">
        <w:t xml:space="preserve"> je predvsem posledica povečanja števila perutnine. Živinorejska gospodarstva </w:t>
      </w:r>
      <w:r w:rsidRPr="00893579">
        <w:rPr>
          <w:bCs/>
        </w:rPr>
        <w:t xml:space="preserve">v povprečju redijo 7,5 GVŽ, kar je 9 % več kot ob popisu </w:t>
      </w:r>
      <w:r w:rsidR="00AE4063" w:rsidRPr="00893579">
        <w:rPr>
          <w:bCs/>
        </w:rPr>
        <w:t xml:space="preserve">leta </w:t>
      </w:r>
      <w:r w:rsidRPr="00893579">
        <w:rPr>
          <w:bCs/>
        </w:rPr>
        <w:t>2013</w:t>
      </w:r>
      <w:r w:rsidRPr="00893579">
        <w:t xml:space="preserve"> (6,9 GVŽ na gospodarstvo).</w:t>
      </w:r>
    </w:p>
    <w:p w14:paraId="57C2F444" w14:textId="66BE38D6" w:rsidR="006D030E" w:rsidRPr="00893579" w:rsidRDefault="00C96025" w:rsidP="002B0ECF">
      <w:pPr>
        <w:pStyle w:val="Napis"/>
      </w:pPr>
      <w:r w:rsidRPr="00893579">
        <w:t xml:space="preserve">V Sloveniji je bilo leta 2016 </w:t>
      </w:r>
      <w:r w:rsidR="00967495" w:rsidRPr="00893579">
        <w:t xml:space="preserve"> </w:t>
      </w:r>
      <w:r w:rsidRPr="00893579">
        <w:t>418.684 GVŽ</w:t>
      </w:r>
      <w:r w:rsidR="00967495" w:rsidRPr="00893579">
        <w:rPr>
          <w:i/>
        </w:rPr>
        <w:t>(tabela 9</w:t>
      </w:r>
      <w:r w:rsidR="00AE4063" w:rsidRPr="00893579">
        <w:t>)</w:t>
      </w:r>
      <w:r w:rsidR="00DF2452" w:rsidRPr="00893579">
        <w:t>.</w:t>
      </w:r>
    </w:p>
    <w:p w14:paraId="156C3C46" w14:textId="7B33CD7B" w:rsidR="00AE4063" w:rsidRPr="00893579" w:rsidRDefault="00AE4063" w:rsidP="009A0FC7">
      <w:pPr>
        <w:pStyle w:val="Preglednica"/>
      </w:pPr>
      <w:bookmarkStart w:id="68" w:name="_Toc55512413"/>
      <w:r w:rsidRPr="00893579">
        <w:t>Število glav živali</w:t>
      </w:r>
      <w:bookmarkEnd w:id="68"/>
    </w:p>
    <w:tbl>
      <w:tblPr>
        <w:tblStyle w:val="Tabelamrea"/>
        <w:tblW w:w="5000" w:type="pct"/>
        <w:tblLook w:val="04A0" w:firstRow="1" w:lastRow="0" w:firstColumn="1" w:lastColumn="0" w:noHBand="0" w:noVBand="1"/>
      </w:tblPr>
      <w:tblGrid>
        <w:gridCol w:w="3107"/>
        <w:gridCol w:w="2287"/>
        <w:gridCol w:w="2287"/>
        <w:gridCol w:w="2287"/>
      </w:tblGrid>
      <w:tr w:rsidR="00AE4063" w:rsidRPr="00893579" w14:paraId="2053F215" w14:textId="77777777" w:rsidTr="00AE4063">
        <w:trPr>
          <w:tblHeader/>
        </w:trPr>
        <w:tc>
          <w:tcPr>
            <w:tcW w:w="1559" w:type="pct"/>
            <w:shd w:val="clear" w:color="auto" w:fill="00B050"/>
          </w:tcPr>
          <w:p w14:paraId="385EF568" w14:textId="59C96E70" w:rsidR="00AE4063" w:rsidRPr="00893579" w:rsidRDefault="00AE4063" w:rsidP="00AE4063">
            <w:pPr>
              <w:spacing w:line="260" w:lineRule="atLeast"/>
              <w:jc w:val="lef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Leto</w:t>
            </w:r>
          </w:p>
        </w:tc>
        <w:tc>
          <w:tcPr>
            <w:tcW w:w="1147" w:type="pct"/>
            <w:shd w:val="clear" w:color="auto" w:fill="00B050"/>
          </w:tcPr>
          <w:p w14:paraId="2DF97ABD" w14:textId="47866453" w:rsidR="00AE4063" w:rsidRPr="00893579" w:rsidRDefault="00AE4063" w:rsidP="00AE4063">
            <w:pPr>
              <w:spacing w:line="260" w:lineRule="atLeast"/>
              <w:jc w:val="righ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2010</w:t>
            </w:r>
          </w:p>
        </w:tc>
        <w:tc>
          <w:tcPr>
            <w:tcW w:w="1147" w:type="pct"/>
            <w:shd w:val="clear" w:color="auto" w:fill="00B050"/>
          </w:tcPr>
          <w:p w14:paraId="56E663F9" w14:textId="09C38C50" w:rsidR="00AE4063" w:rsidRPr="00893579" w:rsidRDefault="00AE4063" w:rsidP="00AE4063">
            <w:pPr>
              <w:spacing w:line="260" w:lineRule="atLeast"/>
              <w:jc w:val="righ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2013</w:t>
            </w:r>
          </w:p>
        </w:tc>
        <w:tc>
          <w:tcPr>
            <w:tcW w:w="1147" w:type="pct"/>
            <w:shd w:val="clear" w:color="auto" w:fill="00B050"/>
          </w:tcPr>
          <w:p w14:paraId="5F9633F4" w14:textId="2DEA8978" w:rsidR="00AE4063" w:rsidRPr="00893579" w:rsidRDefault="00AE4063" w:rsidP="00AE4063">
            <w:pPr>
              <w:spacing w:line="260" w:lineRule="atLeast"/>
              <w:jc w:val="righ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2016</w:t>
            </w:r>
          </w:p>
        </w:tc>
      </w:tr>
      <w:tr w:rsidR="00AE4063" w:rsidRPr="00893579" w14:paraId="1034EF35" w14:textId="77777777" w:rsidTr="00AE4063">
        <w:tc>
          <w:tcPr>
            <w:tcW w:w="1559" w:type="pct"/>
          </w:tcPr>
          <w:p w14:paraId="4F7ACC52" w14:textId="31DA134F" w:rsidR="00AE4063" w:rsidRPr="00893579" w:rsidRDefault="00AE4063" w:rsidP="00AE4063">
            <w:pPr>
              <w:spacing w:line="260" w:lineRule="atLeast"/>
              <w:rPr>
                <w:rFonts w:ascii="Arial" w:hAnsi="Arial" w:cs="Arial"/>
                <w:sz w:val="20"/>
                <w:szCs w:val="20"/>
                <w:lang w:eastAsia="sl-SI"/>
              </w:rPr>
            </w:pPr>
            <w:r w:rsidRPr="00893579">
              <w:rPr>
                <w:rFonts w:ascii="Arial" w:hAnsi="Arial" w:cs="Arial"/>
                <w:sz w:val="20"/>
                <w:szCs w:val="20"/>
                <w:lang w:eastAsia="sl-SI"/>
              </w:rPr>
              <w:lastRenderedPageBreak/>
              <w:t>Število glav živali skupaj</w:t>
            </w:r>
          </w:p>
        </w:tc>
        <w:tc>
          <w:tcPr>
            <w:tcW w:w="1147" w:type="pct"/>
          </w:tcPr>
          <w:p w14:paraId="34FD4493" w14:textId="6D908547" w:rsidR="00AE4063" w:rsidRPr="00893579" w:rsidRDefault="00AE4063" w:rsidP="00AE4063">
            <w:pPr>
              <w:spacing w:line="260" w:lineRule="atLeast"/>
              <w:jc w:val="right"/>
              <w:rPr>
                <w:rFonts w:ascii="Arial" w:hAnsi="Arial" w:cs="Arial"/>
                <w:sz w:val="20"/>
                <w:szCs w:val="20"/>
                <w:lang w:eastAsia="sl-SI"/>
              </w:rPr>
            </w:pPr>
            <w:r w:rsidRPr="00893579">
              <w:rPr>
                <w:rFonts w:ascii="Arial" w:hAnsi="Arial" w:cs="Arial"/>
                <w:sz w:val="20"/>
                <w:szCs w:val="20"/>
                <w:lang w:eastAsia="sl-SI"/>
              </w:rPr>
              <w:t>421.533</w:t>
            </w:r>
          </w:p>
        </w:tc>
        <w:tc>
          <w:tcPr>
            <w:tcW w:w="1147" w:type="pct"/>
          </w:tcPr>
          <w:p w14:paraId="733C8C9F" w14:textId="5C55E915" w:rsidR="00AE4063" w:rsidRPr="00893579" w:rsidRDefault="00AE4063" w:rsidP="00AE4063">
            <w:pPr>
              <w:spacing w:line="260" w:lineRule="atLeast"/>
              <w:jc w:val="right"/>
              <w:rPr>
                <w:rFonts w:ascii="Arial" w:hAnsi="Arial" w:cs="Arial"/>
                <w:sz w:val="20"/>
                <w:szCs w:val="20"/>
                <w:lang w:eastAsia="sl-SI"/>
              </w:rPr>
            </w:pPr>
            <w:r w:rsidRPr="00893579">
              <w:rPr>
                <w:rFonts w:ascii="Arial" w:hAnsi="Arial" w:cs="Arial"/>
                <w:sz w:val="20"/>
                <w:szCs w:val="20"/>
                <w:lang w:eastAsia="sl-SI"/>
              </w:rPr>
              <w:t>399.349</w:t>
            </w:r>
          </w:p>
        </w:tc>
        <w:tc>
          <w:tcPr>
            <w:tcW w:w="1147" w:type="pct"/>
          </w:tcPr>
          <w:p w14:paraId="74EBAC11" w14:textId="66DBA0DF" w:rsidR="00AE4063" w:rsidRPr="00893579" w:rsidRDefault="00AE4063" w:rsidP="00AE4063">
            <w:pPr>
              <w:spacing w:line="260" w:lineRule="atLeast"/>
              <w:jc w:val="right"/>
              <w:rPr>
                <w:rFonts w:ascii="Arial" w:hAnsi="Arial" w:cs="Arial"/>
                <w:sz w:val="20"/>
                <w:szCs w:val="20"/>
                <w:lang w:eastAsia="sl-SI"/>
              </w:rPr>
            </w:pPr>
            <w:r w:rsidRPr="00893579">
              <w:rPr>
                <w:rFonts w:ascii="Arial" w:hAnsi="Arial" w:cs="Arial"/>
                <w:sz w:val="20"/>
                <w:szCs w:val="20"/>
                <w:lang w:eastAsia="sl-SI"/>
              </w:rPr>
              <w:t>418.684</w:t>
            </w:r>
          </w:p>
        </w:tc>
      </w:tr>
    </w:tbl>
    <w:p w14:paraId="11813729" w14:textId="77777777" w:rsidR="00967495" w:rsidRPr="00893579" w:rsidRDefault="00C96025" w:rsidP="007808E2">
      <w:pPr>
        <w:spacing w:before="60"/>
        <w:jc w:val="left"/>
        <w:rPr>
          <w:rFonts w:ascii="Arial" w:hAnsi="Arial" w:cs="Arial"/>
          <w:i/>
          <w:sz w:val="16"/>
          <w:szCs w:val="16"/>
          <w:lang w:eastAsia="sl-SI"/>
        </w:rPr>
      </w:pPr>
      <w:r w:rsidRPr="00893579">
        <w:rPr>
          <w:rFonts w:ascii="Arial" w:hAnsi="Arial" w:cs="Arial"/>
          <w:i/>
          <w:sz w:val="16"/>
          <w:szCs w:val="16"/>
          <w:lang w:eastAsia="sl-SI"/>
        </w:rPr>
        <w:t>Vir: SURS</w:t>
      </w:r>
      <w:r w:rsidR="00967495" w:rsidRPr="00893579">
        <w:rPr>
          <w:rFonts w:ascii="Arial" w:hAnsi="Arial" w:cs="Arial"/>
          <w:i/>
          <w:sz w:val="16"/>
          <w:szCs w:val="16"/>
          <w:lang w:eastAsia="sl-SI"/>
        </w:rPr>
        <w:t>, 2020</w:t>
      </w:r>
    </w:p>
    <w:p w14:paraId="0A2FFC0F" w14:textId="77777777" w:rsidR="004151C2" w:rsidRPr="00893579" w:rsidRDefault="004151C2" w:rsidP="007808E2">
      <w:pPr>
        <w:spacing w:before="60"/>
        <w:jc w:val="left"/>
        <w:rPr>
          <w:rFonts w:ascii="Arial" w:hAnsi="Arial" w:cs="Arial"/>
          <w:i/>
          <w:sz w:val="16"/>
          <w:szCs w:val="16"/>
          <w:lang w:eastAsia="sl-SI"/>
        </w:rPr>
      </w:pPr>
    </w:p>
    <w:p w14:paraId="6DE5709C" w14:textId="097BEC5D" w:rsidR="004151C2" w:rsidRPr="00893579" w:rsidRDefault="004151C2" w:rsidP="004151C2">
      <w:pPr>
        <w:pStyle w:val="ZPslikanaslov"/>
        <w:rPr>
          <w:i/>
          <w:szCs w:val="20"/>
        </w:rPr>
      </w:pPr>
      <w:bookmarkStart w:id="69" w:name="_Toc51246004"/>
      <w:bookmarkStart w:id="70" w:name="_Toc55512371"/>
      <w:r w:rsidRPr="00893579">
        <w:rPr>
          <w:szCs w:val="20"/>
        </w:rPr>
        <w:t xml:space="preserve">Obtežba </w:t>
      </w:r>
      <w:r w:rsidR="00291BB1" w:rsidRPr="00893579">
        <w:rPr>
          <w:szCs w:val="20"/>
        </w:rPr>
        <w:t xml:space="preserve">z vsemi živalmi </w:t>
      </w:r>
      <w:r w:rsidRPr="00893579">
        <w:rPr>
          <w:szCs w:val="20"/>
        </w:rPr>
        <w:t xml:space="preserve">in obtežba </w:t>
      </w:r>
      <w:r w:rsidR="00291BB1" w:rsidRPr="00893579">
        <w:rPr>
          <w:szCs w:val="20"/>
        </w:rPr>
        <w:t xml:space="preserve">s </w:t>
      </w:r>
      <w:r w:rsidRPr="00893579">
        <w:rPr>
          <w:szCs w:val="20"/>
        </w:rPr>
        <w:t>pašni</w:t>
      </w:r>
      <w:r w:rsidR="00291BB1" w:rsidRPr="00893579">
        <w:rPr>
          <w:szCs w:val="20"/>
        </w:rPr>
        <w:t>mi</w:t>
      </w:r>
      <w:r w:rsidRPr="00893579">
        <w:rPr>
          <w:szCs w:val="20"/>
        </w:rPr>
        <w:t xml:space="preserve"> žival</w:t>
      </w:r>
      <w:r w:rsidR="00291BB1" w:rsidRPr="00893579">
        <w:rPr>
          <w:szCs w:val="20"/>
        </w:rPr>
        <w:t>mi</w:t>
      </w:r>
      <w:r w:rsidRPr="00893579">
        <w:rPr>
          <w:szCs w:val="20"/>
        </w:rPr>
        <w:t xml:space="preserve"> </w:t>
      </w:r>
      <w:r w:rsidR="00291BB1" w:rsidRPr="00893579">
        <w:rPr>
          <w:szCs w:val="20"/>
        </w:rPr>
        <w:t xml:space="preserve">(v GVŽ na ha) </w:t>
      </w:r>
      <w:r w:rsidRPr="00893579">
        <w:rPr>
          <w:szCs w:val="20"/>
        </w:rPr>
        <w:t>v letu 2016</w:t>
      </w:r>
      <w:bookmarkEnd w:id="69"/>
      <w:bookmarkEnd w:id="70"/>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1"/>
      </w:tblGrid>
      <w:tr w:rsidR="00AE4063" w:rsidRPr="00893579" w14:paraId="6B149F72" w14:textId="77777777" w:rsidTr="004151C2">
        <w:trPr>
          <w:trHeight w:val="3988"/>
        </w:trPr>
        <w:tc>
          <w:tcPr>
            <w:tcW w:w="9831" w:type="dxa"/>
          </w:tcPr>
          <w:p w14:paraId="25A5F780" w14:textId="4A3E1828" w:rsidR="00AE4063" w:rsidRPr="00893579" w:rsidRDefault="00AE4063" w:rsidP="00AE4063">
            <w:pPr>
              <w:spacing w:line="260" w:lineRule="atLeast"/>
              <w:jc w:val="center"/>
              <w:rPr>
                <w:rFonts w:ascii="Arial" w:eastAsia="Arial" w:hAnsi="Arial" w:cs="Arial"/>
                <w:caps/>
                <w:color w:val="000000"/>
                <w:sz w:val="22"/>
                <w:szCs w:val="22"/>
                <w:lang w:eastAsia="en-US"/>
              </w:rPr>
            </w:pPr>
            <w:r w:rsidRPr="00893579">
              <w:rPr>
                <w:rFonts w:ascii="Arial" w:hAnsi="Arial" w:cs="Arial"/>
                <w:i/>
                <w:noProof/>
                <w:color w:val="000000"/>
                <w:sz w:val="20"/>
                <w:szCs w:val="20"/>
                <w:lang w:eastAsia="sl-SI"/>
              </w:rPr>
              <w:drawing>
                <wp:inline distT="0" distB="0" distL="0" distR="0" wp14:anchorId="4B31A3B4" wp14:editId="6D4FF548">
                  <wp:extent cx="5580380" cy="2903855"/>
                  <wp:effectExtent l="19050" t="19050" r="20320" b="1079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ežba živali.png"/>
                          <pic:cNvPicPr/>
                        </pic:nvPicPr>
                        <pic:blipFill>
                          <a:blip r:embed="rId48">
                            <a:extLst>
                              <a:ext uri="{28A0092B-C50C-407E-A947-70E740481C1C}">
                                <a14:useLocalDpi xmlns:a14="http://schemas.microsoft.com/office/drawing/2010/main" val="0"/>
                              </a:ext>
                            </a:extLst>
                          </a:blip>
                          <a:stretch>
                            <a:fillRect/>
                          </a:stretch>
                        </pic:blipFill>
                        <pic:spPr>
                          <a:xfrm>
                            <a:off x="0" y="0"/>
                            <a:ext cx="5580380" cy="2903855"/>
                          </a:xfrm>
                          <a:prstGeom prst="rect">
                            <a:avLst/>
                          </a:prstGeom>
                          <a:ln w="6350">
                            <a:solidFill>
                              <a:srgbClr val="000000"/>
                            </a:solidFill>
                          </a:ln>
                        </pic:spPr>
                      </pic:pic>
                    </a:graphicData>
                  </a:graphic>
                </wp:inline>
              </w:drawing>
            </w:r>
          </w:p>
        </w:tc>
      </w:tr>
    </w:tbl>
    <w:p w14:paraId="742B5C7E" w14:textId="07F0089A" w:rsidR="009F4F53" w:rsidRPr="00893579" w:rsidRDefault="00967495" w:rsidP="00967495">
      <w:pPr>
        <w:pStyle w:val="1"/>
        <w:rPr>
          <w:sz w:val="16"/>
        </w:rPr>
      </w:pPr>
      <w:r w:rsidRPr="00893579">
        <w:rPr>
          <w:sz w:val="16"/>
        </w:rPr>
        <w:t>Vir: Eurostat (2020)</w:t>
      </w:r>
    </w:p>
    <w:p w14:paraId="79561B39" w14:textId="7770D2B0" w:rsidR="00E0462D" w:rsidRPr="00893579" w:rsidRDefault="00E0462D" w:rsidP="002B0ECF">
      <w:pPr>
        <w:pStyle w:val="Napis"/>
      </w:pPr>
      <w:r w:rsidRPr="00893579">
        <w:t>Reja travojedih živali ima tudi nekatere ugodne učinke na njivska tla in posredno na podnebje. Z živinskimi gnojili se njivska tla bogatijo z organsko snovjo, s čimer se povečuje zaloge ogljika v tleh. Analize so pokazale, da so na kmetijah z živino vsebnosti organske snovi v njivskih tleh večje kot na kmetijah brez živine ali na kmetijah z malo živine. Še več ogljika vežejo v Sloveniji travniška tla. Če bi jih preorali, bi se sprostilo veliko CO</w:t>
      </w:r>
      <w:r w:rsidRPr="00893579">
        <w:rPr>
          <w:vertAlign w:val="subscript"/>
        </w:rPr>
        <w:t>2</w:t>
      </w:r>
      <w:r w:rsidRPr="00893579">
        <w:t xml:space="preserve">, pa tudi nekaj </w:t>
      </w:r>
      <w:proofErr w:type="spellStart"/>
      <w:r w:rsidRPr="00893579">
        <w:t>didušikovega</w:t>
      </w:r>
      <w:proofErr w:type="spellEnd"/>
      <w:r w:rsidRPr="00893579">
        <w:t xml:space="preserve"> oksida.</w:t>
      </w:r>
    </w:p>
    <w:p w14:paraId="1C575BDE" w14:textId="77777777" w:rsidR="00E0462D" w:rsidRPr="00893579" w:rsidRDefault="00E0462D" w:rsidP="002B0ECF">
      <w:pPr>
        <w:pStyle w:val="Napis"/>
      </w:pPr>
      <w:r w:rsidRPr="00893579">
        <w:t>Ob nekaterih okoljskih koristih reje travojedih živali ne smemo pozabiti na njihov pomen za proizvodnjo hrane. Predvsem govedoreja je pogosto deležna kritik, da je izkoristek energije in beljakovin majhen, in da je njen učinek za oskrbo s hrano negativen. Če krmimo veliko žit in oljnih tropin, je v prirejenem mleku in mesu res manj energije in beljakovin kot v hrani, ki smo jo uporabili kot krmo. Pri krmljenju voluminozne krme ob zmerni porabi žit pa je v mleku in mesu več energije in beljakovin kot v krmnih žitih, ki bi jih lahko neposredno namenili prehrani ljudi. V državah, za katere je značilen velik del trajnega travinja, lahko govedoreja brez dvoma pomembno prispeva k samooskrbi s hrano, četudi gledamo zgolj z vidika energije in beljakovin.</w:t>
      </w:r>
    </w:p>
    <w:p w14:paraId="598A336D" w14:textId="3C1CCD95" w:rsidR="00500E8F" w:rsidRPr="00893579" w:rsidRDefault="00500E8F" w:rsidP="002B0ECF">
      <w:pPr>
        <w:pStyle w:val="Napis"/>
        <w:rPr>
          <w:i/>
        </w:rPr>
      </w:pPr>
      <w:r w:rsidRPr="00893579">
        <w:t xml:space="preserve">V Sloveniji je govedoreja najpomembnejša kmetijska panoga. Prireja govejega mesa je v obdobju (2013–2017) k vrednosti kmetijske proizvodnje v povprečju prispevala 12,3 %, prireja mleka pa 14,8 %. Na govedorejskih kmetijah ustvarijo tudi znaten delež bruto vrednosti krmnih rastlin, ki prispevajo 15,6 % vrednosti kmetijske proizvodnje. Razvitost govedoreje v Sloveniji je povezana z naravnimi dejavniki, predvsem z velikim deležem travinja v strukturi kmetijskih zemljišč. V obdobju po letu 1990 se je čreda goved nekoliko zmanjšala (od približno 485.000 leta 1991 na 445.000 v letu 1997), v zadnjih letih pa se je ponovno približala številu 485.000. Od leta 1991 do leta 2017 se je zelo zmanjšalo število molznic (- 47,1 %) povečalo pa se je število krav dojilj, ki jih je bilo pred letom 1990 zanemarljivo malo. Skupno število goved je slabih 20 % pod </w:t>
      </w:r>
      <w:r w:rsidRPr="00893579">
        <w:lastRenderedPageBreak/>
        <w:t>največjim številom, ki smo ga beležili v zgodnjih sedemdesetih letih prejšnjega stoletja (prek 590.000). Letni obseg prireje mleka se giblje okoli 650.000 t z rahlim dolgoročnim trendom povečevanja (približno 1.700 t letno). Letni prirast telesne mase se zmanjšuje, z dolgoročnim trendom približno 300 t na leto. V zadnjih letih</w:t>
      </w:r>
      <w:r w:rsidR="009034AB" w:rsidRPr="00893579">
        <w:t xml:space="preserve"> (podnebno, 2019)</w:t>
      </w:r>
      <w:r w:rsidRPr="00893579">
        <w:t xml:space="preserve"> se letni prirast telesne mase goved giblje okoli 80.000 ton. Prireja kravjega mleka in govejega mesa presega domače potrebe. V </w:t>
      </w:r>
      <w:r w:rsidR="00E81D1A" w:rsidRPr="00893579">
        <w:t xml:space="preserve">obdobju </w:t>
      </w:r>
      <w:r w:rsidRPr="00893579">
        <w:t>2013–2017 je bila povprečna stopnja samooskrbe s kravjim mlekom 125,9</w:t>
      </w:r>
      <w:r w:rsidR="00AE4063" w:rsidRPr="00893579">
        <w:t>-odstotna</w:t>
      </w:r>
      <w:r w:rsidRPr="00893579">
        <w:t>, z govejim mesom pa 106,1-odstotna</w:t>
      </w:r>
      <w:r w:rsidR="00AE4063" w:rsidRPr="00893579">
        <w:t>.</w:t>
      </w:r>
    </w:p>
    <w:p w14:paraId="58CB4D8F" w14:textId="2504FE20" w:rsidR="004E7C5E" w:rsidRPr="00893579" w:rsidRDefault="007F7309" w:rsidP="002B0ECF">
      <w:pPr>
        <w:pStyle w:val="Napis"/>
      </w:pPr>
      <w:r w:rsidRPr="00893579">
        <w:t xml:space="preserve">Govedoreja je najpomembnejši kmetijski vir emisij </w:t>
      </w:r>
      <w:r w:rsidR="00633B41" w:rsidRPr="00893579">
        <w:t>TGP</w:t>
      </w:r>
      <w:r w:rsidRPr="00893579">
        <w:t>, saj skoraj 90 % vseh emisij TGP v živinoreji prispeva govedo, kar je posledica posebnosti prebave v vampu in številčnosti goveda. To stanje je odraz naravnih danosti, ugodnih predvsem za rejo travojedih živali (velik delež trajnega travinja v strukturi kmetijskih zemljišč). Od TGP, ki jih sprosti govedo, odpade približno 60 % na prirejo mleka (krave molznice in plemenske telice), 40 % pa na prirejo mesa (goveji pitanci in krave dojilje)</w:t>
      </w:r>
      <w:r w:rsidR="00B94EB8" w:rsidRPr="00893579">
        <w:t xml:space="preserve"> (podnebno, 2019</w:t>
      </w:r>
      <w:r w:rsidRPr="00893579">
        <w:t>.</w:t>
      </w:r>
      <w:r w:rsidR="00B94EB8" w:rsidRPr="00893579">
        <w:t xml:space="preserve"> </w:t>
      </w:r>
      <w:r w:rsidR="00500E8F" w:rsidRPr="00893579">
        <w:t xml:space="preserve">V letu 2017 je </w:t>
      </w:r>
      <w:r w:rsidRPr="00893579">
        <w:t xml:space="preserve">govedoreja </w:t>
      </w:r>
      <w:r w:rsidR="00500E8F" w:rsidRPr="00893579">
        <w:t xml:space="preserve">prispevala 66,9 % vseh emisij iz kmetijstva, 6,6 % vseh emisij v Sloveniji in 10,3 % emisij v sektorjih, ki niso vključeni v evropsko shemo trgovanja z emisijami (emisije </w:t>
      </w:r>
      <w:proofErr w:type="spellStart"/>
      <w:r w:rsidR="00500E8F" w:rsidRPr="00893579">
        <w:t>neETS</w:t>
      </w:r>
      <w:proofErr w:type="spellEnd"/>
      <w:r w:rsidR="00500E8F" w:rsidRPr="00893579">
        <w:t>). Najpomembnejši vir emisij v govedoreji je metan, ki se sprosti iz prebavil (79 %), sledi metan, ki nastaja v skladiščih živinskih gnojil (18</w:t>
      </w:r>
      <w:r w:rsidR="005E0261" w:rsidRPr="00893579">
        <w:t> </w:t>
      </w:r>
      <w:r w:rsidR="00500E8F" w:rsidRPr="00893579">
        <w:t>%). Največ emisij TGP prispevajo krave molznice (38 %), sledijo goveji pitanci (20 %) in plemenske telice (17 %). S prirejo mleka je povezanih približno 55 % emisij (molznice in plemenske telice), s prirejo mesa pa 45 % emisij. Glede na leto 1986 so se emisije leta 2017 zmanjšale za 3 %, glede na leto 2005 pa so se povečale za 5,4 %. V zadnjih 30 letih so se zelo zmanjšale emisije pri prireji mleka. Na drugi strani pa se je po letu 1990 začela širiti reja krav dojilj, ki jih v Sloveniji pred tem praktično nismo redili. Krave dojilje so deloma izničile zmanjšanje emisij pri kravah molznicah.</w:t>
      </w:r>
    </w:p>
    <w:p w14:paraId="3303843A" w14:textId="590D5424" w:rsidR="009F7D65" w:rsidRPr="00893579" w:rsidRDefault="00500E8F" w:rsidP="002B0ECF">
      <w:pPr>
        <w:pStyle w:val="Napis"/>
      </w:pPr>
      <w:r w:rsidRPr="00893579">
        <w:t xml:space="preserve">Glede na stanje v Sloveniji se ocenjuje, da bi bilo mogoče izpuste metana in </w:t>
      </w:r>
      <w:proofErr w:type="spellStart"/>
      <w:r w:rsidRPr="00893579">
        <w:t>didušikovega</w:t>
      </w:r>
      <w:proofErr w:type="spellEnd"/>
      <w:r w:rsidRPr="00893579">
        <w:t xml:space="preserve"> oksida iz živinoreje najlažje zmanjšati z </w:t>
      </w:r>
      <w:proofErr w:type="spellStart"/>
      <w:r w:rsidRPr="00893579">
        <w:t>optimiranjem</w:t>
      </w:r>
      <w:proofErr w:type="spellEnd"/>
      <w:r w:rsidRPr="00893579">
        <w:t xml:space="preserve"> krmnih obrokov. Na kmetijah pridelano krmo je treba analizirati in na podlagi rezultatov analiz krmne obroke izravnati tako, da ti kar najbolje pokrijejo potrebe živali po energiji, beljakovinah, mineralih vitaminih in drugih za prebavo in presnovo potrebnih sestavinah. S tem se pospeši rast in poveča mlečnost, emisije TGP na enoto mleka in mesa pa se zmanjšajo. V zadnjih tridesetih letih so se emisije TGP na k</w:t>
      </w:r>
      <w:r w:rsidR="007F7309" w:rsidRPr="00893579">
        <w:t>g prirejenega mleka zmanjšale</w:t>
      </w:r>
      <w:r w:rsidRPr="00893579">
        <w:t xml:space="preserve"> za dobrih 30 %. K temu je prispevalo predvsem to, da se enake količine mleka priredijo z bistveno manjšo čredo kot nekoč. Več težav je pri prireji govedine, kjer je napredek počasen. Reja pitancev je bila tudi ekonomsko manj zanimiva in zato so tudi rejci v izboljšanje načinov reje vlagali manj denarja in truda kot pri prireji mleka. Z vidika emisij TGP je ekstenzivna pašna reja najbolj problematična. Sožitje prežvekovalca, ki je v tem primeru gostitelj, in mikroorganizmov v vampu, ki s svojimi encimi prebavljajo celulozo, omogoča prirejo mleka in mesa iz rastlin, ki vsebujejo veliko celuloze. Stranski proizvod tega sožitja pa je metan. Tudi tu so možnosti za zmanjšanje izpustov. V takih razmerah je npr. pomembno obvladovanje zajedavcev, ki zmanjšujejo učinkovitost reje in s tem prispevajo k povečanju i</w:t>
      </w:r>
      <w:r w:rsidR="00B94EB8" w:rsidRPr="00893579">
        <w:t xml:space="preserve">zpustov na enoto mleka ali mesa (Podnebno, 2019). </w:t>
      </w:r>
    </w:p>
    <w:p w14:paraId="143F720D" w14:textId="3B48CAF9" w:rsidR="004E7C5E" w:rsidRPr="00893579" w:rsidRDefault="004E7C5E" w:rsidP="002B0ECF">
      <w:pPr>
        <w:pStyle w:val="Napis"/>
      </w:pPr>
      <w:r w:rsidRPr="00893579">
        <w:t xml:space="preserve">Ocenjuje se, da so obstoječi ukrepi PRP 2014–2020 za zmanjševanje izpustov </w:t>
      </w:r>
      <w:proofErr w:type="spellStart"/>
      <w:r w:rsidRPr="00893579">
        <w:t>didušikovega</w:t>
      </w:r>
      <w:proofErr w:type="spellEnd"/>
      <w:r w:rsidRPr="00893579">
        <w:t xml:space="preserve"> oksida ustrezni, in da bi jih bilo smiselno nadaljevati. Ukrepa KOPOP in EK prek učinkovitejšega kroženja dušika in s tem manjše porabe dušika iz mineralnih gnojil pomembno prispevata k zmanjšanju emisij </w:t>
      </w:r>
      <w:proofErr w:type="spellStart"/>
      <w:r w:rsidRPr="00893579">
        <w:t>didušikovega</w:t>
      </w:r>
      <w:proofErr w:type="spellEnd"/>
      <w:r w:rsidRPr="00893579">
        <w:t xml:space="preserve"> oksida. Šibka točka obstoječega ukrepa KOPOP je premajhen obseg izvajanja zahteve »Gnojenje z organskimi gnojili z nizkimi izpusti v zrak« na trajnem travinju. Kmetije, ki gospodarijo na trajnem travinju, razpolagajo z velikimi </w:t>
      </w:r>
      <w:r w:rsidRPr="00893579">
        <w:lastRenderedPageBreak/>
        <w:t>količinami živinskih gnojil, izbirno zahtevo »Gnojenje z organskimi gnojili z nizkimi izpusti« v zrak pa lahko izberejo le na travnikih, na katerih se odločijo za puščanje nepokošenega pasu (5 do10 % površine), ali pa če se odločijo na kmetiji opustiti siliranje krme. Uspešnost izvajanja tega ukrepa je in bo tudi v prihodnje odvisna tudi od uspešnosti kmetijskega izobraževalnega sistema in javne kmetijske svetovalne službe. Površina zemljišč v ukrepu EK pa se povečuje hitreje, kot je bilo predvideno z OP TGP 2020.</w:t>
      </w:r>
    </w:p>
    <w:p w14:paraId="69750A22" w14:textId="4ABB9450" w:rsidR="004E7C5E" w:rsidRPr="00893579" w:rsidRDefault="004E7C5E" w:rsidP="002B0ECF">
      <w:pPr>
        <w:pStyle w:val="Napis"/>
      </w:pPr>
      <w:r w:rsidRPr="00893579">
        <w:t xml:space="preserve">Kljub temu, da večino toplogrednega učinka v sektorju kmetijstvo prispeva metan, se namenja zmanjševanju emisij metana bistveno manj pozornosti kot zmanjševanju emisij </w:t>
      </w:r>
      <w:proofErr w:type="spellStart"/>
      <w:r w:rsidRPr="00893579">
        <w:t>didušikovega</w:t>
      </w:r>
      <w:proofErr w:type="spellEnd"/>
      <w:r w:rsidRPr="00893579">
        <w:t xml:space="preserve"> oksida. Šibka točka je premajhna ambicioznost na področju zmanjševanja emisij metana iz prebavil </w:t>
      </w:r>
      <w:proofErr w:type="spellStart"/>
      <w:r w:rsidRPr="00893579">
        <w:t>rejnih</w:t>
      </w:r>
      <w:proofErr w:type="spellEnd"/>
      <w:r w:rsidRPr="00893579">
        <w:t xml:space="preserve"> živali (ustreznejšega krmljenja </w:t>
      </w:r>
      <w:proofErr w:type="spellStart"/>
      <w:r w:rsidRPr="00893579">
        <w:t>rejnih</w:t>
      </w:r>
      <w:proofErr w:type="spellEnd"/>
      <w:r w:rsidRPr="00893579">
        <w:t xml:space="preserve"> živali), ki prispevajo približno 50 % vseh emisij TGP v kmetijstvu. Doseganje cilja na področju emisij metana bo v veliki meri odvisno od nadomestne rešitve za nerealizirano zahtevo »Analiza krme in računanje krmnih obrokov« za govedo in/ali drobnico« iz prvotnega predloga ukrepa KOPOP za obdobje 2014–2020 – gre za zahtevo, katere predvideni učinki so bili upoštevani pri pripravi OP TGP 2020. Prav tako lahko k zmanjševanju TGP v živinoreji prispeva ukrep Sodelovanje iz PRP 2014–2020</w:t>
      </w:r>
      <w:r w:rsidR="00B94EB8" w:rsidRPr="00893579">
        <w:t xml:space="preserve"> (PRP, 2014)</w:t>
      </w:r>
      <w:r w:rsidRPr="00893579">
        <w:t>.</w:t>
      </w:r>
    </w:p>
    <w:p w14:paraId="657F5233" w14:textId="5C4F366A" w:rsidR="002D24FA" w:rsidRPr="00893579" w:rsidRDefault="002D24FA" w:rsidP="002B0ECF">
      <w:pPr>
        <w:pStyle w:val="Napis"/>
      </w:pPr>
      <w:r w:rsidRPr="00893579">
        <w:t>Ukrepi za zmanjševanje emisij TGP v kmetijstvu neposredno prispevajo k boljši konkurenčnosti panoge. Ključen je učinkovit prenos znanja, ki pa je zaradi razdrobljenosti in majhnosti kmetijskih gospodarstev (v nadaljevanju: KMG) ter neugodne starostne in izobrazbene strukture še posebej zahteven.</w:t>
      </w:r>
    </w:p>
    <w:p w14:paraId="5BB664D4" w14:textId="77777777" w:rsidR="002D24FA" w:rsidRPr="00893579" w:rsidRDefault="002D24FA" w:rsidP="009F31B2">
      <w:pPr>
        <w:spacing w:line="260" w:lineRule="atLeast"/>
        <w:rPr>
          <w:rFonts w:ascii="Arial" w:hAnsi="Arial" w:cs="Arial"/>
          <w:sz w:val="20"/>
          <w:szCs w:val="22"/>
        </w:rPr>
      </w:pPr>
      <w:r w:rsidRPr="00893579">
        <w:rPr>
          <w:rFonts w:ascii="Arial" w:hAnsi="Arial" w:cs="Arial"/>
          <w:sz w:val="20"/>
          <w:szCs w:val="22"/>
        </w:rPr>
        <w:t>Usmeritve za zmanjševanje TGP in amonijaka v kmetijstvu v obstoječi zakonodaji so:</w:t>
      </w:r>
    </w:p>
    <w:p w14:paraId="7F46ED62"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povečanje samooskrbe s hrano in spodbude za vzpostavitev lokalne oskrbne verige s hrano;</w:t>
      </w:r>
    </w:p>
    <w:p w14:paraId="5F0DB6AB"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spodbujanje načinov rabe in obdelave tal, ki ne povečujejo emisij CO</w:t>
      </w:r>
      <w:r w:rsidRPr="00893579">
        <w:rPr>
          <w:rFonts w:ascii="Arial" w:eastAsia="Calibri" w:hAnsi="Arial" w:cs="Arial"/>
          <w:sz w:val="20"/>
          <w:szCs w:val="22"/>
          <w:vertAlign w:val="subscript"/>
          <w:lang w:eastAsia="sl-SI"/>
        </w:rPr>
        <w:t>2</w:t>
      </w:r>
      <w:r w:rsidRPr="00893579">
        <w:rPr>
          <w:rFonts w:ascii="Arial" w:eastAsia="Calibri" w:hAnsi="Arial" w:cs="Arial"/>
          <w:sz w:val="20"/>
          <w:szCs w:val="22"/>
          <w:lang w:eastAsia="sl-SI"/>
        </w:rPr>
        <w:t xml:space="preserve"> oz. zagotavljajo ohranitev ali povečanje zaloga ogljika v tleh;</w:t>
      </w:r>
    </w:p>
    <w:p w14:paraId="2C25B7E2"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spodbujanje učinkovite rabe energije v kmetijstvu;</w:t>
      </w:r>
    </w:p>
    <w:p w14:paraId="3E0C12F2"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spodbujanje proizvodnje energije iz obnovljivih virov na način, ki ne konkurira pridelovanju hrane;</w:t>
      </w:r>
    </w:p>
    <w:p w14:paraId="703FB071"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izboljšanje učinkovitosti reje domačih živali;</w:t>
      </w:r>
    </w:p>
    <w:p w14:paraId="5660D9C8"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izboljšanje kroženja dušika in povečanje simbiotske vezave dušika.</w:t>
      </w:r>
    </w:p>
    <w:p w14:paraId="5C8FBBB9" w14:textId="77777777" w:rsidR="002D24FA" w:rsidRPr="00893579" w:rsidRDefault="002D24FA" w:rsidP="009F31B2">
      <w:pPr>
        <w:autoSpaceDE w:val="0"/>
        <w:autoSpaceDN w:val="0"/>
        <w:adjustRightInd w:val="0"/>
        <w:spacing w:line="260" w:lineRule="atLeast"/>
        <w:rPr>
          <w:rFonts w:ascii="Arial" w:eastAsia="Calibri" w:hAnsi="Arial" w:cs="Arial"/>
          <w:sz w:val="20"/>
          <w:szCs w:val="22"/>
          <w:lang w:eastAsia="sl-SI"/>
        </w:rPr>
      </w:pPr>
    </w:p>
    <w:p w14:paraId="1121A1E5" w14:textId="0F22F86C" w:rsidR="002D24FA" w:rsidRPr="00893579" w:rsidRDefault="002D24FA" w:rsidP="00843856">
      <w:pPr>
        <w:spacing w:line="260" w:lineRule="atLeast"/>
        <w:rPr>
          <w:rFonts w:ascii="Arial" w:hAnsi="Arial" w:cs="Arial"/>
          <w:sz w:val="20"/>
          <w:szCs w:val="22"/>
        </w:rPr>
      </w:pPr>
      <w:r w:rsidRPr="00893579">
        <w:rPr>
          <w:rFonts w:ascii="Arial" w:hAnsi="Arial" w:cs="Arial"/>
          <w:sz w:val="20"/>
          <w:szCs w:val="22"/>
        </w:rPr>
        <w:t>Najpomembnejši dejavniki, ki vplivajo na emisije TGP in amonijaka v kmetijstvu, vključujejo:</w:t>
      </w:r>
    </w:p>
    <w:p w14:paraId="524C8111"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učinkovitost reje živali (oskrba živali, izravnanost krmnih obrokov, pasma in plemenska vrednost živali, obvladovanje bolezni in reprodukcije idr.);</w:t>
      </w:r>
    </w:p>
    <w:p w14:paraId="5C004FD3"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načine reje in skladiščenja živinskih gnojil (paša, gnojevka, hlevski gnoj, bioplin idr.);</w:t>
      </w:r>
    </w:p>
    <w:p w14:paraId="0087DA52" w14:textId="7AE9E76D" w:rsidR="002D24FA" w:rsidRPr="00893579" w:rsidRDefault="002D24FA" w:rsidP="0039128E">
      <w:pPr>
        <w:numPr>
          <w:ilvl w:val="0"/>
          <w:numId w:val="29"/>
        </w:numPr>
        <w:autoSpaceDE w:val="0"/>
        <w:autoSpaceDN w:val="0"/>
        <w:adjustRightInd w:val="0"/>
        <w:spacing w:line="260" w:lineRule="atLeast"/>
        <w:contextualSpacing/>
        <w:rPr>
          <w:rFonts w:ascii="Arial" w:eastAsia="Calibri" w:hAnsi="Arial" w:cs="Arial"/>
          <w:sz w:val="20"/>
          <w:szCs w:val="22"/>
        </w:rPr>
      </w:pPr>
      <w:r w:rsidRPr="00893579">
        <w:rPr>
          <w:rFonts w:ascii="Arial" w:eastAsia="Calibri" w:hAnsi="Arial" w:cs="Arial"/>
          <w:sz w:val="20"/>
          <w:szCs w:val="22"/>
          <w:lang w:eastAsia="sl-SI"/>
        </w:rPr>
        <w:t>učinkovitost kroženja dušika v kmetijstvu (vrsta gnojil, gnojilni odmerki, založenost tal s P, K in drugimi hranili, pH reakcija tal, načini gnojenja, ukrepi za zadrževanje N v tleh, obvladovanje suše, obvladovanje erozije, ustrezne sorte, varstvo rastlin pred boleznimi in škodljivci idr</w:t>
      </w:r>
      <w:r w:rsidR="00E81D1A" w:rsidRPr="00893579">
        <w:rPr>
          <w:rFonts w:ascii="Arial" w:eastAsia="Calibri" w:hAnsi="Arial" w:cs="Arial"/>
          <w:sz w:val="20"/>
          <w:szCs w:val="22"/>
          <w:lang w:eastAsia="sl-SI"/>
        </w:rPr>
        <w:t>.)</w:t>
      </w:r>
      <w:r w:rsidRPr="00893579">
        <w:rPr>
          <w:rFonts w:ascii="Arial" w:eastAsia="Calibri" w:hAnsi="Arial" w:cs="Arial"/>
          <w:sz w:val="20"/>
          <w:szCs w:val="22"/>
          <w:lang w:eastAsia="sl-SI"/>
        </w:rPr>
        <w:t>.</w:t>
      </w:r>
    </w:p>
    <w:p w14:paraId="28CD4290" w14:textId="77777777" w:rsidR="002D24FA" w:rsidRPr="00893579" w:rsidRDefault="002D24FA" w:rsidP="00843856">
      <w:pPr>
        <w:spacing w:line="260" w:lineRule="atLeast"/>
        <w:rPr>
          <w:rFonts w:ascii="Arial" w:hAnsi="Arial" w:cs="Arial"/>
          <w:bCs/>
          <w:sz w:val="22"/>
          <w:szCs w:val="22"/>
          <w:lang w:eastAsia="sl-SI"/>
        </w:rPr>
      </w:pPr>
    </w:p>
    <w:p w14:paraId="040E98A7" w14:textId="77777777" w:rsidR="008B1728" w:rsidRPr="00893579" w:rsidRDefault="008B1728">
      <w:pPr>
        <w:jc w:val="left"/>
        <w:rPr>
          <w:rFonts w:ascii="Arial" w:eastAsia="Calibri" w:hAnsi="Arial"/>
          <w:b/>
          <w:color w:val="000000" w:themeColor="text1"/>
          <w:sz w:val="22"/>
          <w:szCs w:val="44"/>
        </w:rPr>
      </w:pPr>
      <w:bookmarkStart w:id="71" w:name="_Toc31885636"/>
      <w:bookmarkStart w:id="72" w:name="_Toc42260443"/>
      <w:bookmarkStart w:id="73" w:name="_Toc49761906"/>
      <w:r w:rsidRPr="00893579">
        <w:rPr>
          <w:color w:val="000000" w:themeColor="text1"/>
        </w:rPr>
        <w:br w:type="page"/>
      </w:r>
    </w:p>
    <w:p w14:paraId="12C8F40F" w14:textId="54094E53" w:rsidR="000924AC" w:rsidRPr="00893579" w:rsidRDefault="000924AC" w:rsidP="000924AC">
      <w:pPr>
        <w:pStyle w:val="Naslov1"/>
        <w:tabs>
          <w:tab w:val="clear" w:pos="4537"/>
          <w:tab w:val="left" w:pos="851"/>
        </w:tabs>
        <w:ind w:left="567" w:hanging="567"/>
      </w:pPr>
      <w:bookmarkStart w:id="74" w:name="_Toc55512314"/>
      <w:r w:rsidRPr="00893579">
        <w:lastRenderedPageBreak/>
        <w:t>EMISIJE IN PONORI TGP ZARADI RABE ZEMLJIŠČ, SPREMEMBE RABE ZEMLJIŠČ IN GOZDARSTVA – LULUCF</w:t>
      </w:r>
      <w:bookmarkEnd w:id="71"/>
      <w:bookmarkEnd w:id="72"/>
      <w:bookmarkEnd w:id="73"/>
      <w:bookmarkEnd w:id="74"/>
    </w:p>
    <w:p w14:paraId="532A6917" w14:textId="6A7F2921" w:rsidR="000924AC" w:rsidRPr="00893579" w:rsidRDefault="000924AC" w:rsidP="002B0ECF">
      <w:pPr>
        <w:pStyle w:val="Napis"/>
      </w:pPr>
      <w:r w:rsidRPr="00893579">
        <w:t xml:space="preserve">Za obdobje od 1. januarja 2013 do 31. decembra 2020 države članice </w:t>
      </w:r>
      <w:r w:rsidR="004B281F" w:rsidRPr="00893579">
        <w:t xml:space="preserve">Evropski </w:t>
      </w:r>
      <w:r w:rsidRPr="00893579">
        <w:t xml:space="preserve">Komisiji letno poročajo ocene emisij in odvzemov TGP zaradi pogozdovanja, ponovnega pogozdovanja, krčenja gozdov, gospodarjenja z gozdovi ter gospodarjenja s polji in pašniki, vendar so le–te začetne, predhodne in </w:t>
      </w:r>
      <w:proofErr w:type="spellStart"/>
      <w:r w:rsidRPr="00893579">
        <w:t>nezavezujoče</w:t>
      </w:r>
      <w:proofErr w:type="spellEnd"/>
      <w:r w:rsidRPr="00893579">
        <w:t>. Pri tem Sklep 529/2013/EU v členu 3(2b) določa, da se pri izračunu ocen po potrebi uporabljajo metodologije iz smernic Medvladnega odbora za podnebne spremembe (IPCC).</w:t>
      </w:r>
    </w:p>
    <w:p w14:paraId="5132B924" w14:textId="06B8F4A7" w:rsidR="000924AC" w:rsidRPr="00361413" w:rsidRDefault="000924AC" w:rsidP="002B0ECF">
      <w:pPr>
        <w:pStyle w:val="Napis"/>
        <w:rPr>
          <w:rFonts w:cs="Arial"/>
          <w:bCs/>
          <w:vertAlign w:val="superscript"/>
        </w:rPr>
      </w:pPr>
      <w:r w:rsidRPr="00893579">
        <w:t>Informacije, ki se poročajo Komisiji po določbah EU, so potrebne za oceno dejanskega napredka na poti k izpolnjevanju obveznosti EU in njenih članic v zvezi z zmanjševanjem emisij TGP v skladu s Konvencijo Združenih narodov o spremembi podnebja (UNFCCC) in Kjotskim protokolom ter svežnjem pravnih aktov EU. V skladu s sprejeto uredbo, ki ureja področje LULUCF</w:t>
      </w:r>
      <w:r w:rsidR="00F940E2" w:rsidRPr="00893579">
        <w:t xml:space="preserve">, </w:t>
      </w:r>
      <w:r w:rsidRPr="00893579">
        <w:t>je Republika Slovenija zavezana k obračunavanju emisij in odvzemov TGP, ki nastanejo v naslednjih obračunskih kategorijah zemljišč: pogozdena zemljišča, zemljišča, kjer je bil gozd izkrčen, njivske površine, s katerimi se gospodari, travinje, s katerim se gospodari ter gozdna zemljišča s katerimi se gospodari. Od leta 2026 dalje bodo moral</w:t>
      </w:r>
      <w:r w:rsidR="004B281F" w:rsidRPr="00893579">
        <w:t>a</w:t>
      </w:r>
      <w:r w:rsidRPr="00893579">
        <w:t xml:space="preserve"> biti v obračunavanje vključena tudi mokrišča, s katerimi se gospodari.</w:t>
      </w:r>
    </w:p>
    <w:p w14:paraId="6260F98A" w14:textId="4BE04B7D" w:rsidR="000924AC" w:rsidRPr="00893579" w:rsidRDefault="000924AC" w:rsidP="002B0ECF">
      <w:pPr>
        <w:pStyle w:val="Napis"/>
      </w:pPr>
      <w:r w:rsidRPr="00893579">
        <w:t>Obračun emisij in odvzemov za gozdna zemljišča, s katerimi se gospodari, bo moral upoštevati princip referenčne vrednosti za gospodarjenje z gozdovi (FRL). Ta temelji na nadaljevanju prakse trajnostnega gospodarjenja z gozdovi iz obdobja od leta 2000 do leta 2009, pri čemer se upoštevajo dinamične značilnosti gozdov, povezane s starostjo in uporaba najboljših razpoložljivih podatkov (npr. površina gozdov, stratifikacija gozdov, prirastek, zaloge ogljika v biomasi, tleh itd.). Vrednost FRL se določi za obdobji 2021-2025 in 2026-2030 glede na merila in smernice iz priloge IV Uredbe LULUCF. Obračun se bo izvajal tako, da se od aktualnih emisij in odvzemov v teh obdobjih odšteje petkratna vrednost FRL. Pri tem se bodo ponori, ki bodo manjši od vrednosti FRL obračunali kot emisije, ponori, ki bodo večji od vrednosti FRL pa kot odvzemi. Vrednost FRL je del Nacionalnega načrta za obračunavanje na področju gozdarstva, ki ga je Slovenija Evropski komisiji prvič predložila 31. decembra 2018 oz. popravljeno verzijo decembra 2019. Pričakuje se, da bo komisija predlagano vrednost FRL sprejela do konca oktobra 2020 za obdobje 2021-2025 oz. do konca aprila 2025 za obdobje 2026-2030</w:t>
      </w:r>
      <w:r w:rsidR="00F940E2" w:rsidRPr="00893579">
        <w:t>.</w:t>
      </w:r>
    </w:p>
    <w:p w14:paraId="0F179A7A" w14:textId="77777777" w:rsidR="000924AC" w:rsidRPr="00893579" w:rsidRDefault="000924AC" w:rsidP="002B0ECF">
      <w:pPr>
        <w:pStyle w:val="Napis"/>
      </w:pPr>
      <w:r w:rsidRPr="00893579">
        <w:t>Emisije in odvzemi iz pogozdenih zemljišč in zemljišč, kjer je bil gozd izkrčen, se bodo obračunali kot skupne emisije in skupni odvzemi za posamezno leto v obdobjih 2021-2025 in 2026-2030. Povečanje površine zemljišč, kjer je bil gozd izkrčen, bo pomenilo večanje emisij, medtem ko bo povečanje površin pogozdenih zemljišč pomenilo večanje ponorov, pri čemer bo velikost ponorov na slednjih odvisna tudi od stopnje akumulacije lesne biomase (tj. sprememba zaloge ogljika).</w:t>
      </w:r>
    </w:p>
    <w:p w14:paraId="38F45349" w14:textId="77777777" w:rsidR="000924AC" w:rsidRPr="00893579" w:rsidRDefault="000924AC" w:rsidP="002B0ECF">
      <w:pPr>
        <w:pStyle w:val="Napis"/>
      </w:pPr>
      <w:r w:rsidRPr="00893579">
        <w:t xml:space="preserve">Emisije in odvzemi iz </w:t>
      </w:r>
      <w:proofErr w:type="spellStart"/>
      <w:r w:rsidRPr="00893579">
        <w:t>gospodarjenih</w:t>
      </w:r>
      <w:proofErr w:type="spellEnd"/>
      <w:r w:rsidRPr="00893579">
        <w:t xml:space="preserve"> njivskih površin, travinja in mokrišč se bodo obračunali tako, da se od aktualnih emisij in odvzemov v obdobjih 2021-2025 in 2026-2030 odšteje petkratna vrednost povprečnih letnih neto emisij teh kategorij iz obdobja od leta 2005 do leta 2009.            </w:t>
      </w:r>
    </w:p>
    <w:p w14:paraId="7EFFBD4D" w14:textId="2AC0FF29" w:rsidR="000924AC" w:rsidRPr="00893579" w:rsidRDefault="000924AC" w:rsidP="002B0ECF">
      <w:pPr>
        <w:pStyle w:val="Napis"/>
      </w:pPr>
      <w:r w:rsidRPr="00893579">
        <w:t xml:space="preserve">Evropska Unija z Uredbo LULUCF, ki določa pravila za obračunavanje emisij in odvzemov TGP v sektorju LULUCF uresničuje del svojih zavez iz Pariškega sporazuma, sklenjenega v imenu Unije in sprejetega na </w:t>
      </w:r>
      <w:r w:rsidRPr="00893579">
        <w:lastRenderedPageBreak/>
        <w:t>podlagi UNFCCC. Tako kot ostale države članice bo tudi Republika Slovenija podala svoj prispevek iz sektorja LULUCF in sledila cilju, da omenjeni sektor v obdobjih od leta 2021 do 2025 in od leta 2026 do 2030 ne proizvede neto emisij oz. da emisije ne presežejo ponorov.</w:t>
      </w:r>
    </w:p>
    <w:p w14:paraId="1D897138" w14:textId="11F5F651" w:rsidR="000924AC" w:rsidRPr="00893579" w:rsidRDefault="000924AC" w:rsidP="002B0ECF">
      <w:pPr>
        <w:pStyle w:val="Napis"/>
        <w:rPr>
          <w:bCs/>
        </w:rPr>
      </w:pPr>
      <w:r w:rsidRPr="00893579">
        <w:t>Slovenija je v svoje informacije o ukrepih na področju kmetijskega dela LULUCF vključila 16 ukrepov. To so predvsem ukrepi, ki so vključeni in se izvajajo v okviru PRP 2014–2020, medtem ko so ukrepi v gozdarstvu večinoma strateške narave in vezani na Uredbo LULUCF, torej na pripravo nacionalnega načrta za obdobje 2021–2025. Ukrepi so v obliki smernic in strateških ciljev vključeni v nacionalne strategije, akcijske načrte in druge programe. Vidik blažitve podnebnih sprememb in prilagajanje nanje je tako vključen v vse prednostne naloge, ki jih naslavlja PRP 2014–2020.</w:t>
      </w:r>
    </w:p>
    <w:p w14:paraId="0718DB8F" w14:textId="77777777" w:rsidR="00500E8F" w:rsidRPr="00893579" w:rsidRDefault="00500E8F" w:rsidP="009F31B2">
      <w:p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Na področju LULUCF so v kmetijstvu prepoznani naslednji ukrepi iz PRP 2014–2020:</w:t>
      </w:r>
    </w:p>
    <w:p w14:paraId="5B81B5E7" w14:textId="774720F7" w:rsidR="00500E8F" w:rsidRPr="00893579" w:rsidRDefault="001678D0" w:rsidP="001678D0">
      <w:pPr>
        <w:kinsoku w:val="0"/>
        <w:overflowPunct w:val="0"/>
        <w:spacing w:line="260" w:lineRule="atLeast"/>
        <w:contextualSpacing/>
        <w:textAlignment w:val="baseline"/>
        <w:rPr>
          <w:rFonts w:ascii="Arial" w:eastAsia="Calibri" w:hAnsi="Arial" w:cs="Arial"/>
          <w:sz w:val="20"/>
          <w:szCs w:val="20"/>
        </w:rPr>
      </w:pPr>
      <w:r w:rsidRPr="00893579">
        <w:rPr>
          <w:rFonts w:ascii="Arial" w:hAnsi="Arial" w:cs="Arial"/>
          <w:sz w:val="20"/>
          <w:szCs w:val="20"/>
        </w:rPr>
        <w:t xml:space="preserve">1. </w:t>
      </w:r>
      <w:r w:rsidR="00500E8F" w:rsidRPr="00893579">
        <w:rPr>
          <w:rFonts w:ascii="Arial" w:hAnsi="Arial" w:cs="Arial"/>
          <w:sz w:val="20"/>
          <w:szCs w:val="20"/>
        </w:rPr>
        <w:t>ukrep Ekološko kmetovanje;</w:t>
      </w:r>
    </w:p>
    <w:p w14:paraId="2F1CAA0B" w14:textId="7EC89D09" w:rsidR="00500E8F" w:rsidRPr="00893579" w:rsidRDefault="001678D0" w:rsidP="001678D0">
      <w:pPr>
        <w:kinsoku w:val="0"/>
        <w:overflowPunct w:val="0"/>
        <w:spacing w:line="260" w:lineRule="atLeast"/>
        <w:contextualSpacing/>
        <w:textAlignment w:val="baseline"/>
        <w:rPr>
          <w:rFonts w:ascii="Arial" w:eastAsia="Calibri" w:hAnsi="Arial" w:cs="Arial"/>
          <w:sz w:val="20"/>
          <w:szCs w:val="20"/>
        </w:rPr>
      </w:pPr>
      <w:r w:rsidRPr="00893579">
        <w:rPr>
          <w:rFonts w:ascii="Arial" w:eastAsia="Calibri" w:hAnsi="Arial" w:cs="Arial"/>
          <w:sz w:val="20"/>
          <w:szCs w:val="20"/>
        </w:rPr>
        <w:t xml:space="preserve">2. </w:t>
      </w:r>
      <w:r w:rsidR="00500E8F" w:rsidRPr="00893579">
        <w:rPr>
          <w:rFonts w:ascii="Arial" w:eastAsia="Calibri" w:hAnsi="Arial" w:cs="Arial"/>
          <w:sz w:val="20"/>
          <w:szCs w:val="20"/>
        </w:rPr>
        <w:t>ukrep KOPOP z zahtevami:</w:t>
      </w:r>
    </w:p>
    <w:p w14:paraId="79B43FE2"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POZ_KOL: Petletni kolobar,</w:t>
      </w:r>
    </w:p>
    <w:p w14:paraId="1303C3C8"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POZ_POD: Setev rastlin za podor (zeleno gnojenje),</w:t>
      </w:r>
    </w:p>
    <w:p w14:paraId="127A7ABE"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 xml:space="preserve">POZ_KONZ: </w:t>
      </w:r>
      <w:proofErr w:type="spellStart"/>
      <w:r w:rsidRPr="00893579">
        <w:rPr>
          <w:rFonts w:ascii="Arial" w:hAnsi="Arial" w:cs="Arial"/>
          <w:sz w:val="20"/>
          <w:szCs w:val="22"/>
        </w:rPr>
        <w:t>Konzervirajoča</w:t>
      </w:r>
      <w:proofErr w:type="spellEnd"/>
      <w:r w:rsidRPr="00893579">
        <w:rPr>
          <w:rFonts w:ascii="Arial" w:hAnsi="Arial" w:cs="Arial"/>
          <w:sz w:val="20"/>
          <w:szCs w:val="22"/>
        </w:rPr>
        <w:t xml:space="preserve"> obdelava tal,</w:t>
      </w:r>
    </w:p>
    <w:p w14:paraId="7FC38F81"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POZ_ZEL: Ozelenitev njivskih površin,</w:t>
      </w:r>
    </w:p>
    <w:p w14:paraId="0C6548D1"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 xml:space="preserve">POZ_NEP: </w:t>
      </w:r>
      <w:proofErr w:type="spellStart"/>
      <w:r w:rsidRPr="00893579">
        <w:rPr>
          <w:rFonts w:ascii="Arial" w:hAnsi="Arial" w:cs="Arial"/>
          <w:sz w:val="20"/>
          <w:szCs w:val="22"/>
        </w:rPr>
        <w:t>Neprezimni</w:t>
      </w:r>
      <w:proofErr w:type="spellEnd"/>
      <w:r w:rsidRPr="00893579">
        <w:rPr>
          <w:rFonts w:ascii="Arial" w:hAnsi="Arial" w:cs="Arial"/>
          <w:sz w:val="20"/>
          <w:szCs w:val="22"/>
        </w:rPr>
        <w:t xml:space="preserve"> medonosni posevki,</w:t>
      </w:r>
    </w:p>
    <w:p w14:paraId="24A744A2"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HML_POKT: Pokritost tal v medvrstnem prostoru,</w:t>
      </w:r>
    </w:p>
    <w:p w14:paraId="4000B200"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VIN_POKT: Pokritost tal v vinogradih z negovano ledino,</w:t>
      </w:r>
    </w:p>
    <w:p w14:paraId="75B977D9"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VIN_MEDV: Pokritost tal čez zimo v vinogradih, kjer medvrstni prostor ni pokrit z negovano ledino,</w:t>
      </w:r>
    </w:p>
    <w:p w14:paraId="6737B578"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VOD_ZEL: Ozelenitev njiv na vodovarstvenih območjih,</w:t>
      </w:r>
    </w:p>
    <w:p w14:paraId="5F399D2D"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VOD_POD: Setev rastlin za zeleni podor (zeleno gnojenje),</w:t>
      </w:r>
    </w:p>
    <w:p w14:paraId="404FA65B"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 xml:space="preserve">VOD_NEP: </w:t>
      </w:r>
      <w:proofErr w:type="spellStart"/>
      <w:r w:rsidRPr="00893579">
        <w:rPr>
          <w:rFonts w:ascii="Arial" w:hAnsi="Arial" w:cs="Arial"/>
          <w:sz w:val="20"/>
          <w:szCs w:val="22"/>
        </w:rPr>
        <w:t>Neprezimni</w:t>
      </w:r>
      <w:proofErr w:type="spellEnd"/>
      <w:r w:rsidRPr="00893579">
        <w:rPr>
          <w:rFonts w:ascii="Arial" w:hAnsi="Arial" w:cs="Arial"/>
          <w:sz w:val="20"/>
          <w:szCs w:val="22"/>
        </w:rPr>
        <w:t xml:space="preserve"> medonosni posevki,</w:t>
      </w:r>
    </w:p>
    <w:p w14:paraId="4AADD72F"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pri katerih se izvaja paša živali (KRA_OGRM, KRA_VARPA, KRA_VARPP, KRA_CRED in KRA_PAST).</w:t>
      </w:r>
    </w:p>
    <w:p w14:paraId="0A251605" w14:textId="77777777" w:rsidR="00500E8F" w:rsidRPr="00893579" w:rsidRDefault="00500E8F" w:rsidP="009F31B2">
      <w:pPr>
        <w:spacing w:line="260" w:lineRule="atLeast"/>
        <w:rPr>
          <w:rFonts w:ascii="Arial" w:hAnsi="Arial" w:cs="Arial"/>
          <w:sz w:val="22"/>
          <w:szCs w:val="22"/>
        </w:rPr>
      </w:pPr>
    </w:p>
    <w:p w14:paraId="5534F681" w14:textId="77777777" w:rsidR="000924AC" w:rsidRPr="00893579" w:rsidRDefault="000924AC" w:rsidP="002B0ECF">
      <w:pPr>
        <w:pStyle w:val="Napis"/>
        <w:rPr>
          <w:bCs/>
        </w:rPr>
      </w:pPr>
      <w:r w:rsidRPr="00893579">
        <w:t>Ker je Slovenija v fazi vzpostavitve sistema spremljanja emisij in ponorov v sektorju LULUCF, je trenutno še premalo podatkov, zlasti na področju rabe kmetijskih zemljišč, za oceno učinkovitosti ukrepov na tem področju.</w:t>
      </w:r>
    </w:p>
    <w:p w14:paraId="4B045757" w14:textId="77777777" w:rsidR="000924AC" w:rsidRPr="00893579" w:rsidRDefault="000924AC" w:rsidP="002B0ECF">
      <w:pPr>
        <w:pStyle w:val="Napis"/>
      </w:pPr>
      <w:r w:rsidRPr="00893579">
        <w:t>Dosedanje izkušnje pri poročanju po členu 3(2) Sklepa št. 529/2013/EU v splošnem kažejo na vrzeli v podatkih o rabi kmetijskih zemljišč, načinih in sistemih gospodarjenja na teh zemljiščih in spremembah le-teh v času (npr. pomanjkanje podatkov, negotovost podatkov, ...). To se kaže predvsem v ravni poročanja, v katerem se za aktivnosti gospodarjenje s polji in gospodarjenje s pašniki večinoma uporabljajo metode prvega reda (</w:t>
      </w:r>
      <w:proofErr w:type="spellStart"/>
      <w:r w:rsidRPr="00893579">
        <w:t>Tier</w:t>
      </w:r>
      <w:proofErr w:type="spellEnd"/>
      <w:r w:rsidRPr="00893579">
        <w:t xml:space="preserve"> 1) po metodologijah smernic IPCC iz leta 2006. Ne glede na to, se kakovost poročanja po členu 3(2) Sklepa št. 529/2013/EU, izboljšuje.</w:t>
      </w:r>
    </w:p>
    <w:p w14:paraId="50E015CE" w14:textId="77777777" w:rsidR="000924AC" w:rsidRPr="00893579" w:rsidRDefault="000924AC" w:rsidP="002B0ECF">
      <w:pPr>
        <w:pStyle w:val="Napis"/>
      </w:pPr>
      <w:r w:rsidRPr="00893579">
        <w:t>MKGP je avgusta 2015 izdalo Sklep o potrditvi investicijskega dokumenta, v katerem so navedene prioritete za vzpostavitev inventurnega sistema ter njihovo financiranje v programskem obdobju 2016-2020 v višini enega milijona evrov.</w:t>
      </w:r>
    </w:p>
    <w:p w14:paraId="158A33CB" w14:textId="77777777" w:rsidR="000924AC" w:rsidRPr="00893579" w:rsidRDefault="000924AC" w:rsidP="002B0ECF">
      <w:pPr>
        <w:pStyle w:val="Napis"/>
      </w:pPr>
      <w:r w:rsidRPr="00893579">
        <w:t xml:space="preserve">Sredstva iz proračuna Republike Slovenije se preko javnih naročil namenjajo predvsem za pridobivanje novih podatkov na kmetijskih zemljiščih. Posledično so bili leta 2017 za poročanje v letu 2018 posodobljeni emisijski </w:t>
      </w:r>
      <w:r w:rsidRPr="00893579">
        <w:lastRenderedPageBreak/>
        <w:t xml:space="preserve">faktorji za tla, ki so najpomembnejše skladišče ogljika na kmetijskih zemljiščih, in izvedene </w:t>
      </w:r>
      <w:proofErr w:type="spellStart"/>
      <w:r w:rsidRPr="00893579">
        <w:t>rekalkulacije</w:t>
      </w:r>
      <w:proofErr w:type="spellEnd"/>
      <w:r w:rsidRPr="00893579">
        <w:t xml:space="preserve"> emisij zaradi gospodarjenja s polji in pašniki.</w:t>
      </w:r>
    </w:p>
    <w:p w14:paraId="5DF010F9" w14:textId="074F4B2C" w:rsidR="000924AC" w:rsidRPr="00893579" w:rsidRDefault="000924AC" w:rsidP="002B0ECF">
      <w:pPr>
        <w:pStyle w:val="Napis"/>
      </w:pPr>
      <w:r w:rsidRPr="00893579">
        <w:t xml:space="preserve">Kljub temu bo v naslednjih nekaj letih treba pridobiti informacije o načinih gospodarjenja na kmetijskih zemljiščih, na podlagi katerih bo možno podrobneje </w:t>
      </w:r>
      <w:proofErr w:type="spellStart"/>
      <w:r w:rsidRPr="00893579">
        <w:t>stratificirati</w:t>
      </w:r>
      <w:proofErr w:type="spellEnd"/>
      <w:r w:rsidRPr="00893579">
        <w:t xml:space="preserve"> kmetijska zemljišča in podatke o odmrli organski snovi. Poleg tega bo treba podrobneje preučiti potencial podatkov, ki se zajemajo v okviru Identifikacijskega sistema za zemljišča v Sloveniji (GERK) za </w:t>
      </w:r>
      <w:r w:rsidR="00BE17E9" w:rsidRPr="00893579">
        <w:t>izvajanje ukrepov SKP</w:t>
      </w:r>
      <w:r w:rsidRPr="00893579">
        <w:t xml:space="preserve"> v kmetijstvu.</w:t>
      </w:r>
    </w:p>
    <w:p w14:paraId="5E8BE83E" w14:textId="77777777" w:rsidR="000924AC" w:rsidRPr="00893579" w:rsidRDefault="000924AC" w:rsidP="000924AC">
      <w:pPr>
        <w:kinsoku w:val="0"/>
        <w:overflowPunct w:val="0"/>
        <w:spacing w:line="260" w:lineRule="atLeast"/>
        <w:textAlignment w:val="baseline"/>
        <w:rPr>
          <w:rFonts w:ascii="Arial" w:eastAsia="Calibri" w:hAnsi="Arial" w:cs="Arial"/>
          <w:sz w:val="20"/>
          <w:szCs w:val="22"/>
        </w:rPr>
      </w:pPr>
      <w:r w:rsidRPr="00893579">
        <w:rPr>
          <w:rFonts w:ascii="Arial" w:eastAsia="Calibri" w:hAnsi="Arial" w:cs="Arial"/>
          <w:sz w:val="20"/>
          <w:szCs w:val="22"/>
        </w:rPr>
        <w:t>Na področju LULUCF se z namenom vzpostavitve sistema spremljanja in pridobivanja podatkov v kmetijstvu izvajajo naslednje naloge:</w:t>
      </w:r>
    </w:p>
    <w:p w14:paraId="3859744E" w14:textId="77777777" w:rsidR="000924AC" w:rsidRPr="00893579" w:rsidRDefault="000924AC" w:rsidP="000924AC">
      <w:pPr>
        <w:numPr>
          <w:ilvl w:val="0"/>
          <w:numId w:val="25"/>
        </w:num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izvedba javnih naročil – pridobitev izhodiščnih podatkov za oceno stanja organske snovi v kmetijskih tleh (poročilo o napredku);</w:t>
      </w:r>
    </w:p>
    <w:p w14:paraId="5ACFAFBF" w14:textId="0D4B2D04" w:rsidR="000924AC" w:rsidRPr="00893579" w:rsidRDefault="000924AC" w:rsidP="000924AC">
      <w:pPr>
        <w:numPr>
          <w:ilvl w:val="0"/>
          <w:numId w:val="25"/>
        </w:num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priprava informacije</w:t>
      </w:r>
      <w:r w:rsidR="00BE17E9" w:rsidRPr="00893579">
        <w:rPr>
          <w:rFonts w:ascii="Arial" w:eastAsia="Calibri" w:hAnsi="Arial" w:cs="Arial"/>
          <w:sz w:val="20"/>
          <w:szCs w:val="22"/>
        </w:rPr>
        <w:t xml:space="preserve"> o </w:t>
      </w:r>
      <w:proofErr w:type="spellStart"/>
      <w:r w:rsidR="00BE17E9" w:rsidRPr="00893579">
        <w:rPr>
          <w:rFonts w:ascii="Arial" w:eastAsia="Calibri" w:hAnsi="Arial" w:cs="Arial"/>
          <w:sz w:val="20"/>
          <w:szCs w:val="22"/>
        </w:rPr>
        <w:t>napredtku</w:t>
      </w:r>
      <w:proofErr w:type="spellEnd"/>
      <w:r w:rsidR="00BE17E9" w:rsidRPr="00893579">
        <w:rPr>
          <w:rFonts w:ascii="Arial" w:eastAsia="Calibri" w:hAnsi="Arial" w:cs="Arial"/>
          <w:sz w:val="20"/>
          <w:szCs w:val="22"/>
        </w:rPr>
        <w:t xml:space="preserve"> vzpostavitve sistema spremljanja</w:t>
      </w:r>
      <w:r w:rsidRPr="00893579">
        <w:rPr>
          <w:rFonts w:ascii="Arial" w:eastAsia="Calibri" w:hAnsi="Arial" w:cs="Arial"/>
          <w:sz w:val="20"/>
          <w:szCs w:val="22"/>
        </w:rPr>
        <w:t xml:space="preserve"> (v obdobju 2016-2018).</w:t>
      </w:r>
    </w:p>
    <w:p w14:paraId="56D536E9" w14:textId="4909A46E" w:rsidR="000924AC" w:rsidRPr="00893579" w:rsidRDefault="000924AC" w:rsidP="002B0ECF">
      <w:pPr>
        <w:pStyle w:val="Napis"/>
      </w:pPr>
      <w:r w:rsidRPr="00893579">
        <w:t>V ta namen se je v obdobju 2016-2019 izvajal tudi ciljni raziskovalni projekt »Spremljanje zalog ogljika v kmetijskih in gozdarskih rabah tal za potrebe poročanja o nacionalni bilanci ogljika«, ki je zajemal zasnovo, testiranje in delno vzpostavitev sistema spremljanja vsebnosti talne organske snovi, kot dela nacionalnega poročanja za sektor LULUCF.</w:t>
      </w:r>
    </w:p>
    <w:p w14:paraId="5CDAF9BB" w14:textId="6A515DAF" w:rsidR="00ED7F42" w:rsidRPr="00893579" w:rsidRDefault="00A10D82" w:rsidP="009B0457">
      <w:pPr>
        <w:pStyle w:val="Naslov2"/>
        <w:rPr>
          <w:color w:val="auto"/>
        </w:rPr>
      </w:pPr>
      <w:bookmarkStart w:id="75" w:name="_Toc48744010"/>
      <w:bookmarkStart w:id="76" w:name="_Toc48744376"/>
      <w:bookmarkStart w:id="77" w:name="_Toc48744742"/>
      <w:bookmarkStart w:id="78" w:name="_Toc48745108"/>
      <w:bookmarkStart w:id="79" w:name="_Toc48745474"/>
      <w:bookmarkStart w:id="80" w:name="_Toc49333859"/>
      <w:bookmarkStart w:id="81" w:name="_Toc50377019"/>
      <w:bookmarkStart w:id="82" w:name="_Toc50377448"/>
      <w:bookmarkStart w:id="83" w:name="_Toc50377875"/>
      <w:bookmarkStart w:id="84" w:name="_Toc48744011"/>
      <w:bookmarkStart w:id="85" w:name="_Toc48744377"/>
      <w:bookmarkStart w:id="86" w:name="_Toc48744743"/>
      <w:bookmarkStart w:id="87" w:name="_Toc48745109"/>
      <w:bookmarkStart w:id="88" w:name="_Toc48745475"/>
      <w:bookmarkStart w:id="89" w:name="_Toc49333860"/>
      <w:bookmarkStart w:id="90" w:name="_Toc50377020"/>
      <w:bookmarkStart w:id="91" w:name="_Toc50377449"/>
      <w:bookmarkStart w:id="92" w:name="_Toc50377876"/>
      <w:bookmarkStart w:id="93" w:name="_Toc42260444"/>
      <w:bookmarkStart w:id="94" w:name="_Toc5551231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893579">
        <w:rPr>
          <w:color w:val="auto"/>
        </w:rPr>
        <w:t xml:space="preserve">Stanje v sektorju </w:t>
      </w:r>
      <w:r w:rsidR="00ED7F42" w:rsidRPr="00893579">
        <w:rPr>
          <w:color w:val="auto"/>
        </w:rPr>
        <w:t>LULUCF</w:t>
      </w:r>
      <w:bookmarkEnd w:id="93"/>
      <w:bookmarkEnd w:id="94"/>
    </w:p>
    <w:p w14:paraId="7043BBC9" w14:textId="77777777" w:rsidR="00ED7F42" w:rsidRPr="00893579" w:rsidRDefault="00ED7F42" w:rsidP="009F31B2">
      <w:pPr>
        <w:kinsoku w:val="0"/>
        <w:overflowPunct w:val="0"/>
        <w:spacing w:line="260" w:lineRule="atLeast"/>
        <w:contextualSpacing/>
        <w:textAlignment w:val="baseline"/>
        <w:rPr>
          <w:rFonts w:ascii="Arial" w:hAnsi="Arial" w:cs="Arial"/>
          <w:sz w:val="22"/>
          <w:szCs w:val="22"/>
        </w:rPr>
      </w:pPr>
    </w:p>
    <w:p w14:paraId="007F44E6" w14:textId="36D6AE97" w:rsidR="00ED7F42" w:rsidRPr="00893579" w:rsidRDefault="000924AC" w:rsidP="002B0ECF">
      <w:pPr>
        <w:pStyle w:val="Napis"/>
      </w:pPr>
      <w:r w:rsidRPr="00893579">
        <w:t>V</w:t>
      </w:r>
      <w:r w:rsidR="00BE17E9" w:rsidRPr="00893579">
        <w:t xml:space="preserve"> letu 2018</w:t>
      </w:r>
      <w:r w:rsidRPr="00893579">
        <w:t xml:space="preserve"> je sektor LULUCF kot celota predstavljal neto emisije 1.524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kar je 9 % skupnih emisij na ravni Slovenije, najmanj od baznega leta 1986. Še v letu 2005 je sektor predstavljal ponor v višini 7.346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večje spremembe pa so se zgodile po letu 2014 kot posledica naravnih ujm in s tem povečane sanitarne sečnje</w:t>
      </w:r>
      <w:r w:rsidR="00361413">
        <w:t xml:space="preserve"> (Podnebno, 2019)</w:t>
      </w:r>
      <w:r w:rsidR="003B0D56" w:rsidRPr="00893579">
        <w:t>.</w:t>
      </w:r>
    </w:p>
    <w:p w14:paraId="74DE9CFD" w14:textId="77777777" w:rsidR="00ED7F42" w:rsidRPr="00893579" w:rsidRDefault="00ED7F42" w:rsidP="00ED7F42">
      <w:pPr>
        <w:kinsoku w:val="0"/>
        <w:overflowPunct w:val="0"/>
        <w:spacing w:line="260" w:lineRule="atLeast"/>
        <w:contextualSpacing/>
        <w:textAlignment w:val="baseline"/>
        <w:rPr>
          <w:rFonts w:ascii="Arial" w:hAnsi="Arial" w:cs="Arial"/>
          <w:sz w:val="22"/>
          <w:szCs w:val="22"/>
        </w:rPr>
      </w:pPr>
    </w:p>
    <w:p w14:paraId="7560F806" w14:textId="7F3FE21A" w:rsidR="009F4F53" w:rsidRPr="00893579" w:rsidRDefault="009F4F53" w:rsidP="009F4F53">
      <w:pPr>
        <w:pStyle w:val="ZPslikanaslov"/>
        <w:rPr>
          <w:szCs w:val="20"/>
        </w:rPr>
      </w:pPr>
      <w:bookmarkStart w:id="95" w:name="_Toc51246005"/>
      <w:bookmarkStart w:id="96" w:name="_Toc55512372"/>
      <w:r w:rsidRPr="00893579">
        <w:rPr>
          <w:szCs w:val="20"/>
        </w:rPr>
        <w:t>Trend gibanja emisij TGP v obdobju od leta 2005–2017</w:t>
      </w:r>
      <w:bookmarkEnd w:id="95"/>
      <w:bookmarkEnd w:id="96"/>
    </w:p>
    <w:p w14:paraId="2417E728" w14:textId="77777777" w:rsidR="009F4F53" w:rsidRPr="00893579" w:rsidRDefault="009F4F53" w:rsidP="00ED7F42">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ED7F42" w:rsidRPr="00893579" w14:paraId="1AEA73A7" w14:textId="77777777" w:rsidTr="00ED7F42">
        <w:tc>
          <w:tcPr>
            <w:tcW w:w="5000" w:type="pct"/>
          </w:tcPr>
          <w:p w14:paraId="6A6AB68F" w14:textId="069BA8FA" w:rsidR="00ED7F42" w:rsidRPr="00893579" w:rsidRDefault="00ED7F42" w:rsidP="009D5A12">
            <w:pPr>
              <w:kinsoku w:val="0"/>
              <w:overflowPunct w:val="0"/>
              <w:spacing w:line="260" w:lineRule="atLeast"/>
              <w:contextualSpacing/>
              <w:jc w:val="center"/>
              <w:textAlignment w:val="baseline"/>
              <w:rPr>
                <w:rFonts w:ascii="Arial" w:hAnsi="Arial" w:cs="Arial"/>
                <w:sz w:val="22"/>
                <w:szCs w:val="22"/>
              </w:rPr>
            </w:pPr>
            <w:r w:rsidRPr="00893579">
              <w:rPr>
                <w:rFonts w:ascii="Arial" w:hAnsi="Arial" w:cs="Arial"/>
                <w:noProof/>
                <w:sz w:val="22"/>
                <w:szCs w:val="22"/>
                <w:lang w:eastAsia="sl-SI"/>
              </w:rPr>
              <w:drawing>
                <wp:inline distT="0" distB="0" distL="0" distR="0" wp14:anchorId="1CAE3EBD" wp14:editId="317005A3">
                  <wp:extent cx="4517968" cy="2398815"/>
                  <wp:effectExtent l="19050" t="19050" r="16510" b="209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8624" t="40221" r="11587" b="13944"/>
                          <a:stretch/>
                        </pic:blipFill>
                        <pic:spPr bwMode="auto">
                          <a:xfrm>
                            <a:off x="0" y="0"/>
                            <a:ext cx="4533941" cy="240729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D7F42" w:rsidRPr="00893579" w14:paraId="199D2040" w14:textId="77777777" w:rsidTr="00ED7F42">
        <w:tc>
          <w:tcPr>
            <w:tcW w:w="5000" w:type="pct"/>
          </w:tcPr>
          <w:p w14:paraId="2F639021" w14:textId="1DF9FE0A" w:rsidR="00ED7F42" w:rsidRPr="00893579" w:rsidRDefault="00ED7F42" w:rsidP="009D5A12">
            <w:pPr>
              <w:kinsoku w:val="0"/>
              <w:overflowPunct w:val="0"/>
              <w:spacing w:before="120" w:line="260" w:lineRule="atLeast"/>
              <w:contextualSpacing/>
              <w:jc w:val="center"/>
              <w:textAlignment w:val="baseline"/>
              <w:rPr>
                <w:rFonts w:ascii="Arial" w:hAnsi="Arial" w:cs="Arial"/>
                <w:sz w:val="20"/>
                <w:szCs w:val="20"/>
              </w:rPr>
            </w:pPr>
          </w:p>
        </w:tc>
      </w:tr>
    </w:tbl>
    <w:p w14:paraId="1B399225" w14:textId="77777777" w:rsidR="00ED7F42" w:rsidRPr="00893579" w:rsidRDefault="00ED7F42" w:rsidP="00ED7F42">
      <w:pPr>
        <w:kinsoku w:val="0"/>
        <w:overflowPunct w:val="0"/>
        <w:spacing w:line="260" w:lineRule="atLeast"/>
        <w:contextualSpacing/>
        <w:textAlignment w:val="baseline"/>
        <w:rPr>
          <w:rFonts w:ascii="Arial" w:hAnsi="Arial" w:cs="Arial"/>
          <w:sz w:val="22"/>
          <w:szCs w:val="22"/>
        </w:rPr>
      </w:pPr>
    </w:p>
    <w:p w14:paraId="6C6A7868" w14:textId="435960B1" w:rsidR="00ED7F42" w:rsidRPr="00893579" w:rsidRDefault="009F4F53" w:rsidP="009F4F53">
      <w:pPr>
        <w:pStyle w:val="ZPslikanaslov"/>
        <w:rPr>
          <w:szCs w:val="20"/>
        </w:rPr>
      </w:pPr>
      <w:r w:rsidRPr="00893579">
        <w:rPr>
          <w:szCs w:val="20"/>
        </w:rPr>
        <w:t xml:space="preserve"> </w:t>
      </w:r>
      <w:bookmarkStart w:id="97" w:name="_Toc51246006"/>
      <w:bookmarkStart w:id="98" w:name="_Toc55512373"/>
      <w:r w:rsidRPr="00893579">
        <w:rPr>
          <w:szCs w:val="20"/>
        </w:rPr>
        <w:t xml:space="preserve">Gibanje emisij in ponorov sektorja </w:t>
      </w:r>
      <w:r w:rsidR="000F11AC">
        <w:rPr>
          <w:szCs w:val="20"/>
        </w:rPr>
        <w:t>LULUCF v</w:t>
      </w:r>
      <w:r w:rsidRPr="00893579">
        <w:rPr>
          <w:szCs w:val="20"/>
        </w:rPr>
        <w:t xml:space="preserve"> obdobju 2005–2018</w:t>
      </w:r>
      <w:bookmarkEnd w:id="97"/>
      <w:bookmarkEnd w:id="98"/>
    </w:p>
    <w:p w14:paraId="4B9A1CA3" w14:textId="65F839BB" w:rsidR="00ED7F42" w:rsidRPr="00893579" w:rsidRDefault="00ED7F42" w:rsidP="009D5A12">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9D5A12" w:rsidRPr="00893579" w14:paraId="00FACEFB" w14:textId="77777777" w:rsidTr="009D5A12">
        <w:tc>
          <w:tcPr>
            <w:tcW w:w="5000" w:type="pct"/>
          </w:tcPr>
          <w:p w14:paraId="6AE1828F" w14:textId="13CFF1FF" w:rsidR="009D5A12" w:rsidRPr="00893579" w:rsidRDefault="009D5A12" w:rsidP="009D5A12">
            <w:pPr>
              <w:kinsoku w:val="0"/>
              <w:overflowPunct w:val="0"/>
              <w:spacing w:line="260" w:lineRule="atLeast"/>
              <w:contextualSpacing/>
              <w:jc w:val="center"/>
              <w:textAlignment w:val="baseline"/>
              <w:rPr>
                <w:rFonts w:ascii="Arial" w:hAnsi="Arial" w:cs="Arial"/>
                <w:sz w:val="22"/>
                <w:szCs w:val="22"/>
              </w:rPr>
            </w:pPr>
          </w:p>
          <w:p w14:paraId="3DB5C2B1" w14:textId="685A9890" w:rsidR="00136DAC" w:rsidRPr="00893579" w:rsidRDefault="00136DAC" w:rsidP="009D5A12">
            <w:pPr>
              <w:kinsoku w:val="0"/>
              <w:overflowPunct w:val="0"/>
              <w:spacing w:line="260" w:lineRule="atLeast"/>
              <w:contextualSpacing/>
              <w:jc w:val="center"/>
              <w:textAlignment w:val="baseline"/>
              <w:rPr>
                <w:rFonts w:ascii="Arial" w:hAnsi="Arial" w:cs="Arial"/>
                <w:sz w:val="22"/>
                <w:szCs w:val="22"/>
              </w:rPr>
            </w:pPr>
            <w:r w:rsidRPr="00893579">
              <w:rPr>
                <w:noProof/>
                <w:lang w:eastAsia="sl-SI"/>
              </w:rPr>
              <w:lastRenderedPageBreak/>
              <w:drawing>
                <wp:inline distT="0" distB="0" distL="0" distR="0" wp14:anchorId="769BCCD0" wp14:editId="520D351B">
                  <wp:extent cx="5045597" cy="2724150"/>
                  <wp:effectExtent l="0" t="0" r="3175" b="0"/>
                  <wp:docPr id="1631865344" name="Slika 163186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6705" t="31217" r="8081" b="7936"/>
                          <a:stretch/>
                        </pic:blipFill>
                        <pic:spPr bwMode="auto">
                          <a:xfrm>
                            <a:off x="0" y="0"/>
                            <a:ext cx="5044952" cy="27238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9F12BE" w14:textId="1CC6A60A" w:rsidR="009D5A12" w:rsidRPr="00893579" w:rsidRDefault="009F4F53" w:rsidP="009D5A12">
      <w:pPr>
        <w:kinsoku w:val="0"/>
        <w:overflowPunct w:val="0"/>
        <w:spacing w:line="260" w:lineRule="atLeast"/>
        <w:contextualSpacing/>
        <w:textAlignment w:val="baseline"/>
        <w:rPr>
          <w:rFonts w:ascii="Arial" w:hAnsi="Arial" w:cs="Arial"/>
          <w:sz w:val="16"/>
          <w:szCs w:val="16"/>
        </w:rPr>
      </w:pPr>
      <w:r w:rsidRPr="00893579">
        <w:rPr>
          <w:rFonts w:ascii="Arial" w:hAnsi="Arial" w:cs="Arial"/>
          <w:sz w:val="16"/>
          <w:szCs w:val="16"/>
        </w:rPr>
        <w:lastRenderedPageBreak/>
        <w:t>Vir: Podnebno ogledalo 2020</w:t>
      </w:r>
    </w:p>
    <w:p w14:paraId="569ED8D1" w14:textId="77777777" w:rsidR="009D5A12" w:rsidRPr="00893579" w:rsidRDefault="009D5A12" w:rsidP="009D5A12">
      <w:pPr>
        <w:kinsoku w:val="0"/>
        <w:overflowPunct w:val="0"/>
        <w:spacing w:line="260" w:lineRule="atLeast"/>
        <w:contextualSpacing/>
        <w:textAlignment w:val="baseline"/>
        <w:rPr>
          <w:rFonts w:ascii="Arial" w:hAnsi="Arial" w:cs="Arial"/>
          <w:sz w:val="22"/>
          <w:szCs w:val="22"/>
        </w:rPr>
      </w:pPr>
    </w:p>
    <w:p w14:paraId="12F7DBFC" w14:textId="43848307" w:rsidR="000924AC" w:rsidRPr="00893579" w:rsidRDefault="000924AC" w:rsidP="002B0ECF">
      <w:pPr>
        <w:pStyle w:val="Napis"/>
      </w:pPr>
      <w:r w:rsidRPr="00893579">
        <w:t xml:space="preserve">V letu 2018 je sektor LULUCF kot celota predstavljal neto emisije v višini 243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Ponori v sektorju so drastično upadli od leta 2014 dalje, in sicer potem, ko so bili gozdovi močno prizadeti zaradi naravnih ujm (Slika 10). V obdobju 2014-2018 so bile letne izgube v gozdovih, ki vključujejo posek (redni in sanitarni) in mortaliteto, večje, kot je bil letni prirastek, zato so bila gozdna zemljišča vir emisij. V letih 2014, 2016 in 2018 so bile emisije večje kot ponori, zato je sektor LULUCF deloval kot neto emitent. V letu 2018 so bila gozdna zemljišča vir emisij v višini 715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glede na skupno vrednost emisij, ki jim sledijo naselja s 178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oz. 73 %, druga zemljišča s 5,2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ali 2 % in mokrišča z 2,4 </w:t>
      </w:r>
      <w:proofErr w:type="spellStart"/>
      <w:r w:rsidRPr="00893579">
        <w:t>kt</w:t>
      </w:r>
      <w:proofErr w:type="spellEnd"/>
      <w:r w:rsidRPr="00893579">
        <w:t xml:space="preserve"> CO</w:t>
      </w:r>
      <w:r w:rsidRPr="00893579">
        <w:rPr>
          <w:vertAlign w:val="subscript"/>
        </w:rPr>
        <w:t>2</w:t>
      </w:r>
      <w:r w:rsidRPr="00893579">
        <w:t xml:space="preserve"> </w:t>
      </w:r>
      <w:proofErr w:type="spellStart"/>
      <w:r w:rsidRPr="00893579">
        <w:t>ekv</w:t>
      </w:r>
      <w:proofErr w:type="spellEnd"/>
      <w:r w:rsidRPr="00893579">
        <w:t xml:space="preserve"> ali 1 % skupnih emisij. Vse ostale kategorije v sektorju so delovale kot ponor, in sicer travinje, njivske površine in pridobljeni lesni proizvodi</w:t>
      </w:r>
      <w:r w:rsidR="000F11AC">
        <w:t xml:space="preserve"> (podnebno, 2020)</w:t>
      </w:r>
      <w:r w:rsidRPr="00893579">
        <w:t>.</w:t>
      </w:r>
    </w:p>
    <w:p w14:paraId="09670055" w14:textId="3D1AE86F" w:rsidR="00FD6C22" w:rsidRPr="00893579" w:rsidRDefault="00FD6C22" w:rsidP="00FD6C22">
      <w:pPr>
        <w:pStyle w:val="ZPslikanaslov"/>
      </w:pPr>
      <w:bookmarkStart w:id="99" w:name="_Toc51246007"/>
      <w:bookmarkStart w:id="100" w:name="_Toc55512374"/>
      <w:r w:rsidRPr="00893579">
        <w:t>Struktura emisij in ponorov TGP v sektorju LULUCF po kategorijah in skupaj v letih 2005 in 2017</w:t>
      </w:r>
      <w:bookmarkEnd w:id="99"/>
      <w:bookmarkEnd w:id="100"/>
    </w:p>
    <w:p w14:paraId="7C9CA6B0" w14:textId="77777777" w:rsidR="009D5A12" w:rsidRPr="00893579" w:rsidRDefault="009D5A12" w:rsidP="009D5A12">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9D5A12" w:rsidRPr="00893579" w14:paraId="629C5968" w14:textId="77777777" w:rsidTr="009909F2">
        <w:tc>
          <w:tcPr>
            <w:tcW w:w="5000" w:type="pct"/>
          </w:tcPr>
          <w:p w14:paraId="7BBB7C4C" w14:textId="503F90F9" w:rsidR="009D5A12" w:rsidRPr="00893579" w:rsidRDefault="009D5A12" w:rsidP="009909F2">
            <w:pPr>
              <w:kinsoku w:val="0"/>
              <w:overflowPunct w:val="0"/>
              <w:spacing w:line="260" w:lineRule="atLeast"/>
              <w:contextualSpacing/>
              <w:jc w:val="center"/>
              <w:textAlignment w:val="baseline"/>
              <w:rPr>
                <w:rFonts w:ascii="Arial" w:hAnsi="Arial" w:cs="Arial"/>
                <w:sz w:val="22"/>
                <w:szCs w:val="22"/>
              </w:rPr>
            </w:pPr>
            <w:r w:rsidRPr="00893579">
              <w:rPr>
                <w:rFonts w:cstheme="minorHAnsi"/>
                <w:noProof/>
                <w:lang w:eastAsia="sl-SI"/>
              </w:rPr>
              <w:drawing>
                <wp:inline distT="0" distB="0" distL="0" distR="0" wp14:anchorId="31A97AAC" wp14:editId="0C89EF98">
                  <wp:extent cx="4484217" cy="2355495"/>
                  <wp:effectExtent l="19050" t="19050" r="12065" b="2603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778" t="14448" r="12368" b="12849"/>
                          <a:stretch/>
                        </pic:blipFill>
                        <pic:spPr bwMode="auto">
                          <a:xfrm>
                            <a:off x="0" y="0"/>
                            <a:ext cx="4484956" cy="2355883"/>
                          </a:xfrm>
                          <a:prstGeom prst="rect">
                            <a:avLst/>
                          </a:prstGeom>
                          <a:ln w="6350">
                            <a:solidFill>
                              <a:srgbClr val="000000"/>
                            </a:solidFill>
                          </a:ln>
                          <a:extLst>
                            <a:ext uri="{53640926-AAD7-44D8-BBD7-CCE9431645EC}">
                              <a14:shadowObscured xmlns:a14="http://schemas.microsoft.com/office/drawing/2010/main"/>
                            </a:ext>
                          </a:extLst>
                        </pic:spPr>
                      </pic:pic>
                    </a:graphicData>
                  </a:graphic>
                </wp:inline>
              </w:drawing>
            </w:r>
          </w:p>
        </w:tc>
      </w:tr>
    </w:tbl>
    <w:p w14:paraId="6C593A81" w14:textId="16CCDC7B" w:rsidR="009D5A12" w:rsidRPr="00893579" w:rsidRDefault="00FD6C22" w:rsidP="009D5A12">
      <w:pPr>
        <w:kinsoku w:val="0"/>
        <w:overflowPunct w:val="0"/>
        <w:spacing w:line="260" w:lineRule="atLeast"/>
        <w:contextualSpacing/>
        <w:textAlignment w:val="baseline"/>
        <w:rPr>
          <w:rFonts w:ascii="Arial" w:hAnsi="Arial" w:cs="Arial"/>
          <w:sz w:val="16"/>
          <w:szCs w:val="16"/>
        </w:rPr>
      </w:pPr>
      <w:r w:rsidRPr="00893579">
        <w:rPr>
          <w:rFonts w:ascii="Arial" w:hAnsi="Arial" w:cs="Arial"/>
          <w:sz w:val="16"/>
          <w:szCs w:val="16"/>
        </w:rPr>
        <w:t>Vir: Podnebno ogledalo 2019</w:t>
      </w:r>
    </w:p>
    <w:p w14:paraId="5CFC8225" w14:textId="4CD6D0F7" w:rsidR="00ED7F42" w:rsidRPr="00893579" w:rsidRDefault="00ED7F42" w:rsidP="002B0ECF">
      <w:pPr>
        <w:pStyle w:val="Napis"/>
      </w:pPr>
      <w:r w:rsidRPr="00893579">
        <w:t xml:space="preserve">Za gozdove v Sloveniji je značilno, da se je povečevanje gozdnih površin </w:t>
      </w:r>
      <w:r w:rsidR="009D5A12" w:rsidRPr="00893579">
        <w:t>oz.</w:t>
      </w:r>
      <w:r w:rsidRPr="00893579">
        <w:t xml:space="preserve"> t</w:t>
      </w:r>
      <w:r w:rsidR="009D5A12" w:rsidRPr="00893579">
        <w:t xml:space="preserve">.i. </w:t>
      </w:r>
      <w:r w:rsidRPr="00893579">
        <w:t>zaraščanje opuščenih kmetijskih zemljišč po več kot 130 let dolgem obdobju – od leta 1875, ko je bilo z gozdom pokrite</w:t>
      </w:r>
      <w:r w:rsidR="00841E4F" w:rsidRPr="00893579">
        <w:t>ga</w:t>
      </w:r>
      <w:r w:rsidRPr="00893579">
        <w:t xml:space="preserve"> le 36,4</w:t>
      </w:r>
      <w:r w:rsidR="009D5A12" w:rsidRPr="00893579">
        <w:t> </w:t>
      </w:r>
      <w:r w:rsidRPr="00893579">
        <w:t xml:space="preserve">% </w:t>
      </w:r>
      <w:r w:rsidRPr="00893579">
        <w:lastRenderedPageBreak/>
        <w:t>ozemlja današnje Slovenije, do leta 2010 – v glavnem zaključilo, vendar je zaraščanje v odmaknjenih območjih še vedno prisotno. Z upoštevanjem na novo izdelanih gozdnogospodarskih načrtov gozdnogospodarskih enot (</w:t>
      </w:r>
      <w:r w:rsidR="00841E4F" w:rsidRPr="00893579">
        <w:t xml:space="preserve">v nadaljevanju: </w:t>
      </w:r>
      <w:r w:rsidRPr="00893579">
        <w:t xml:space="preserve">GGE), v katerih se sicer odraža dogajanje v gozdovih skozi celo preteklo desetletje, se površina gozda počasi zmanjšuje. Z upoštevanjem v letu 2018 izdelanih gozdnogospodarskih načrtov GGE se je površina slovenskih gozdov zmanjšala za 3.037 ha in znaša 1.177.244 ha, skupaj z drugimi gozdnimi </w:t>
      </w:r>
      <w:r w:rsidR="001F05AE" w:rsidRPr="00893579">
        <w:t xml:space="preserve">zemljišči </w:t>
      </w:r>
      <w:r w:rsidRPr="00893579">
        <w:t xml:space="preserve">pa 1.193.750 ha. </w:t>
      </w:r>
      <w:r w:rsidR="00713ECC" w:rsidRPr="00893579">
        <w:t xml:space="preserve">Razlog za zmanjšanje so deloma krčitve, delno pa rušje, ki </w:t>
      </w:r>
      <w:r w:rsidR="000924AC" w:rsidRPr="00893579">
        <w:t>se ga</w:t>
      </w:r>
      <w:r w:rsidR="00713ECC" w:rsidRPr="00893579">
        <w:t xml:space="preserve"> v skladu s spremembo Zakona o gozdovih iz leta 2007 ponovno izloča iz gozdnih površin. </w:t>
      </w:r>
      <w:r w:rsidRPr="00893579">
        <w:t>Upoštevajoč aktualno površino gozdov je gozdnatost Slovenije 58,1</w:t>
      </w:r>
      <w:r w:rsidR="00841E4F" w:rsidRPr="00893579">
        <w:t> </w:t>
      </w:r>
      <w:r w:rsidRPr="00893579">
        <w:t xml:space="preserve">%. Površina </w:t>
      </w:r>
      <w:r w:rsidR="00713ECC" w:rsidRPr="00893579">
        <w:t>večnamenskih</w:t>
      </w:r>
      <w:r w:rsidRPr="00893579">
        <w:t xml:space="preserve"> gozdov znaša 1.068.974 ha (1.079.200 ha po načrtih GGE), varovalnih gozdov 98.762 ha in gozdnih rezervatov 9.508 ha (Uredba o varovalnih gozdovih in gozdovih s posebnim namenom</w:t>
      </w:r>
      <w:r w:rsidR="00841E4F" w:rsidRPr="00893579">
        <w:t xml:space="preserve">). </w:t>
      </w:r>
      <w:r w:rsidR="00713ECC" w:rsidRPr="00893579">
        <w:t>P</w:t>
      </w:r>
      <w:r w:rsidR="00841E4F" w:rsidRPr="00893579">
        <w:t>o obsežnem žledolomu v letu 2014 je slovenske gozdove prizadela tudi gradacija podlubnikov, prisotna tudi še v letu 2018</w:t>
      </w:r>
      <w:r w:rsidR="00713ECC" w:rsidRPr="00893579">
        <w:t>,</w:t>
      </w:r>
      <w:r w:rsidR="00841E4F" w:rsidRPr="00893579">
        <w:t xml:space="preserve"> ko je bilo posekan</w:t>
      </w:r>
      <w:r w:rsidR="00713ECC" w:rsidRPr="00893579">
        <w:t>e</w:t>
      </w:r>
      <w:r w:rsidR="00841E4F" w:rsidRPr="00893579">
        <w:t xml:space="preserve"> 6.060.959 m</w:t>
      </w:r>
      <w:r w:rsidR="00841E4F" w:rsidRPr="00893579">
        <w:rPr>
          <w:vertAlign w:val="superscript"/>
        </w:rPr>
        <w:t>3</w:t>
      </w:r>
      <w:r w:rsidR="00841E4F" w:rsidRPr="00893579">
        <w:t xml:space="preserve"> lesne mase (1.076.324 m</w:t>
      </w:r>
      <w:r w:rsidR="00841E4F" w:rsidRPr="00893579">
        <w:rPr>
          <w:vertAlign w:val="superscript"/>
        </w:rPr>
        <w:t>3</w:t>
      </w:r>
      <w:r w:rsidR="00841E4F" w:rsidRPr="00893579">
        <w:t xml:space="preserve"> več kot v letu 2017), od tega 4.367.576 m</w:t>
      </w:r>
      <w:r w:rsidR="00841E4F" w:rsidRPr="00893579">
        <w:rPr>
          <w:vertAlign w:val="superscript"/>
        </w:rPr>
        <w:t>3</w:t>
      </w:r>
      <w:r w:rsidR="00841E4F" w:rsidRPr="00893579">
        <w:t xml:space="preserve"> iglavcev (1.071.602 m</w:t>
      </w:r>
      <w:r w:rsidR="00841E4F" w:rsidRPr="00893579">
        <w:rPr>
          <w:vertAlign w:val="superscript"/>
        </w:rPr>
        <w:t>3</w:t>
      </w:r>
      <w:r w:rsidR="00841E4F" w:rsidRPr="00893579">
        <w:t xml:space="preserve"> več kot v letu 2017) in 1.693.383 m</w:t>
      </w:r>
      <w:r w:rsidR="00841E4F" w:rsidRPr="00893579">
        <w:rPr>
          <w:vertAlign w:val="superscript"/>
        </w:rPr>
        <w:t>3</w:t>
      </w:r>
      <w:r w:rsidR="00841E4F" w:rsidRPr="00893579">
        <w:t xml:space="preserve"> listavcev (4.722 m</w:t>
      </w:r>
      <w:r w:rsidR="00841E4F" w:rsidRPr="00893579">
        <w:rPr>
          <w:vertAlign w:val="superscript"/>
        </w:rPr>
        <w:t>3</w:t>
      </w:r>
      <w:r w:rsidR="00841E4F" w:rsidRPr="00893579">
        <w:t xml:space="preserve"> več kot v letu 2017). </w:t>
      </w:r>
      <w:r w:rsidR="00713ECC" w:rsidRPr="00893579">
        <w:t>Visok</w:t>
      </w:r>
      <w:r w:rsidR="009069DE" w:rsidRPr="00893579">
        <w:t xml:space="preserve">, 67 </w:t>
      </w:r>
      <w:r w:rsidR="000924AC" w:rsidRPr="00893579">
        <w:t>odstotni</w:t>
      </w:r>
      <w:r w:rsidR="00713ECC" w:rsidRPr="00893579">
        <w:t xml:space="preserve"> delež sanitarnega poseka v skupnem poseku </w:t>
      </w:r>
      <w:r w:rsidR="00841E4F" w:rsidRPr="00893579">
        <w:t xml:space="preserve">v letu 2018 je bil posledica </w:t>
      </w:r>
      <w:r w:rsidR="009069DE" w:rsidRPr="00893579">
        <w:t xml:space="preserve">sanacije sprotnih žarišč napadov podlubnikov ter vetrolomov </w:t>
      </w:r>
      <w:r w:rsidR="00841E4F" w:rsidRPr="00893579">
        <w:t xml:space="preserve">iz decembra 2017 </w:t>
      </w:r>
      <w:r w:rsidR="009069DE" w:rsidRPr="00893579">
        <w:t>in</w:t>
      </w:r>
      <w:r w:rsidR="00841E4F" w:rsidRPr="00893579">
        <w:t xml:space="preserve"> oktobra 2018.</w:t>
      </w:r>
    </w:p>
    <w:p w14:paraId="4B5B4BA6" w14:textId="681B5F68" w:rsidR="00D00C68" w:rsidRPr="00893579" w:rsidRDefault="000924AC" w:rsidP="002B0ECF">
      <w:pPr>
        <w:pStyle w:val="Napis"/>
      </w:pPr>
      <w:r w:rsidRPr="00893579">
        <w:t xml:space="preserve">Na področju kmetijstva so v sektorju LULUCF njivske površine (ang. </w:t>
      </w:r>
      <w:proofErr w:type="spellStart"/>
      <w:r w:rsidRPr="00893579">
        <w:rPr>
          <w:i/>
          <w:iCs/>
        </w:rPr>
        <w:t>cropland</w:t>
      </w:r>
      <w:proofErr w:type="spellEnd"/>
      <w:r w:rsidRPr="00893579">
        <w:t xml:space="preserve">) opredeljene kot zemljišče, primerno za kmetijsko pridelavo. Letna posevka vključujejo obdelovalna zemljišča za letno pridelavo pridelka (žita, krompir, krmne rastline, zelenjavne oljnice, oljnice, okrasne rastline, zelišča, jagode, hmeljarstvo ...), kmetijska praha, pa tudi začasne travnike in rastlinjake. Njivske površine s trajnicami posedujejo zemljišča s trajnimi nasadi, kot so vinogradi, ekstenzivni (travniški) in intenzivni sadovnjaki, oljčniki, drevesnice (za vinske trte, sadje in gozdna drevesa), plantaže gozdnega drevja. Predvideva se, da se s temi površinami upravlja oz. gospodari. Travinje (ang. </w:t>
      </w:r>
      <w:proofErr w:type="spellStart"/>
      <w:r w:rsidRPr="00893579">
        <w:rPr>
          <w:i/>
          <w:iCs/>
        </w:rPr>
        <w:t>grassland</w:t>
      </w:r>
      <w:proofErr w:type="spellEnd"/>
      <w:r w:rsidRPr="00893579">
        <w:t xml:space="preserve">) je opredeljeno kot kmetijsko zemljišče z zelnato vegetacijo, v kateri prevladujejo trave. Medtem ko trajno travinje vključuje zemljišča s sejano ali naravno travo, deteljami in drugimi krmnimi rastlinami, ki se redno kosijo ali pasejo (tj. nepretrgoma vsaj 5 let), travinje z olesenelimi trajnicami vključuje kmetijska zemljišča v zaraščanju, drevesa in grmičevja ter kmetijska zemljišča, porasla z gozdnim drevjem, katerih minimalna </w:t>
      </w:r>
      <w:proofErr w:type="spellStart"/>
      <w:r w:rsidRPr="00893579">
        <w:t>pokrovnost</w:t>
      </w:r>
      <w:proofErr w:type="spellEnd"/>
      <w:r w:rsidRPr="00893579">
        <w:t xml:space="preserve"> znaša vsaj 10 %. Trajno travinje vključuje trajne travnike in pašnike, vključno z alpskimi ter barjanske travnike. Slednji so na mineralnih, organskih ali mineralno-organskih tleh, kjer se podzemna voda v letu nekoliko dvigne. Vključuje tudi neobdelano kmetijsko zemljišče, pri čemer se privzema, da so vse površine travinja gospodarjene</w:t>
      </w:r>
      <w:r w:rsidR="00D00C68" w:rsidRPr="00893579">
        <w:t xml:space="preserve">. </w:t>
      </w:r>
    </w:p>
    <w:p w14:paraId="3A93E54F" w14:textId="7D280426" w:rsidR="009071DB" w:rsidRPr="00893579" w:rsidRDefault="000924AC" w:rsidP="002B0ECF">
      <w:pPr>
        <w:pStyle w:val="Napis"/>
      </w:pPr>
      <w:r w:rsidRPr="00893579">
        <w:t xml:space="preserve">V poročilu o nacionalnih evidencah TPG  (ang. </w:t>
      </w:r>
      <w:proofErr w:type="spellStart"/>
      <w:r w:rsidRPr="00893579">
        <w:rPr>
          <w:i/>
          <w:iCs/>
        </w:rPr>
        <w:t>National</w:t>
      </w:r>
      <w:proofErr w:type="spellEnd"/>
      <w:r w:rsidRPr="00893579">
        <w:rPr>
          <w:i/>
          <w:iCs/>
        </w:rPr>
        <w:t xml:space="preserve"> </w:t>
      </w:r>
      <w:proofErr w:type="spellStart"/>
      <w:r w:rsidRPr="00893579">
        <w:rPr>
          <w:i/>
          <w:iCs/>
        </w:rPr>
        <w:t>Inventory</w:t>
      </w:r>
      <w:proofErr w:type="spellEnd"/>
      <w:r w:rsidRPr="00893579">
        <w:rPr>
          <w:i/>
          <w:iCs/>
        </w:rPr>
        <w:t xml:space="preserve"> </w:t>
      </w:r>
      <w:proofErr w:type="spellStart"/>
      <w:r w:rsidRPr="00893579">
        <w:rPr>
          <w:i/>
          <w:iCs/>
        </w:rPr>
        <w:t>Report</w:t>
      </w:r>
      <w:proofErr w:type="spellEnd"/>
      <w:r w:rsidRPr="00893579">
        <w:t xml:space="preserve">) za </w:t>
      </w:r>
      <w:r w:rsidR="001F05AE" w:rsidRPr="00893579">
        <w:t xml:space="preserve">obdobje </w:t>
      </w:r>
      <w:r w:rsidRPr="00893579">
        <w:t xml:space="preserve">1986-2020 je za področje rabe kmetijskih zemljišč, kot del LULUCF, v letu 2020 podatek, da je imela Slovenija na kmetijskih površinah v letu 2018 ponore, in sicer v višini -139 </w:t>
      </w:r>
      <w:proofErr w:type="spellStart"/>
      <w:r w:rsidRPr="00893579">
        <w:t>kt</w:t>
      </w:r>
      <w:proofErr w:type="spellEnd"/>
      <w:r w:rsidRPr="00893579">
        <w:t xml:space="preserve"> CO</w:t>
      </w:r>
      <w:r w:rsidRPr="00893579">
        <w:rPr>
          <w:vertAlign w:val="subscript"/>
        </w:rPr>
        <w:t>2</w:t>
      </w:r>
      <w:r w:rsidRPr="00893579">
        <w:t xml:space="preserve"> na njivskih površinah in -397 </w:t>
      </w:r>
      <w:proofErr w:type="spellStart"/>
      <w:r w:rsidRPr="00893579">
        <w:t>kt</w:t>
      </w:r>
      <w:proofErr w:type="spellEnd"/>
      <w:r w:rsidRPr="00893579">
        <w:t xml:space="preserve"> CO</w:t>
      </w:r>
      <w:r w:rsidRPr="00893579">
        <w:rPr>
          <w:vertAlign w:val="subscript"/>
        </w:rPr>
        <w:t>2</w:t>
      </w:r>
      <w:r w:rsidRPr="00893579">
        <w:t xml:space="preserve"> na travinju</w:t>
      </w:r>
      <w:r w:rsidR="00A83A49" w:rsidRPr="00893579">
        <w:t>.</w:t>
      </w:r>
      <w:r w:rsidR="00D00C68" w:rsidRPr="00893579">
        <w:t xml:space="preserve"> </w:t>
      </w:r>
      <w:r w:rsidR="009071DB" w:rsidRPr="00893579">
        <w:t>Ocene teh ponorov ne upoštevajo obračunskih pravil, ki so določena z Uredbo LULUC</w:t>
      </w:r>
      <w:r w:rsidR="00E81D1A" w:rsidRPr="00893579">
        <w:t>F</w:t>
      </w:r>
      <w:r w:rsidR="009071DB" w:rsidRPr="00893579">
        <w:t xml:space="preserve">, v skladu s katerimi se bodo aktualne emisije in odvzemi v zadevnem letu primerjali s povprečnimi letnimi emisijami in odvzemi iz teh zemljišč v izhodiščnem obdobju 2005-2009.   </w:t>
      </w:r>
    </w:p>
    <w:p w14:paraId="56D0DB9E" w14:textId="77777777" w:rsidR="009071DB" w:rsidRDefault="009071DB" w:rsidP="009071DB">
      <w:pPr>
        <w:kinsoku w:val="0"/>
        <w:overflowPunct w:val="0"/>
        <w:spacing w:line="260" w:lineRule="atLeast"/>
        <w:contextualSpacing/>
        <w:textAlignment w:val="baseline"/>
        <w:rPr>
          <w:rFonts w:ascii="Arial" w:hAnsi="Arial" w:cs="Arial"/>
          <w:sz w:val="22"/>
          <w:szCs w:val="22"/>
        </w:rPr>
      </w:pPr>
    </w:p>
    <w:p w14:paraId="6DB7013B"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20B71E29"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2C0CC9C3"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01A50088"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321207D8" w14:textId="77777777" w:rsidR="0075640B" w:rsidRPr="00893579" w:rsidRDefault="0075640B" w:rsidP="009071DB">
      <w:pPr>
        <w:kinsoku w:val="0"/>
        <w:overflowPunct w:val="0"/>
        <w:spacing w:line="260" w:lineRule="atLeast"/>
        <w:contextualSpacing/>
        <w:textAlignment w:val="baseline"/>
        <w:rPr>
          <w:rFonts w:ascii="Arial" w:hAnsi="Arial" w:cs="Arial"/>
          <w:sz w:val="22"/>
          <w:szCs w:val="22"/>
        </w:rPr>
      </w:pPr>
    </w:p>
    <w:p w14:paraId="521E9B58" w14:textId="780E8630" w:rsidR="008168E1" w:rsidRPr="00893579" w:rsidRDefault="00BD48DC" w:rsidP="008168E1">
      <w:pPr>
        <w:pStyle w:val="Naslov2"/>
      </w:pPr>
      <w:bookmarkStart w:id="101" w:name="_Toc55512316"/>
      <w:r w:rsidRPr="00893579">
        <w:t xml:space="preserve">Povečanje </w:t>
      </w:r>
      <w:proofErr w:type="spellStart"/>
      <w:r w:rsidRPr="00893579">
        <w:t>sekvestracije</w:t>
      </w:r>
      <w:proofErr w:type="spellEnd"/>
      <w:r w:rsidRPr="00893579">
        <w:t xml:space="preserve"> ogljika (zvišanje vsebnosti organskega ogljika v tleh)</w:t>
      </w:r>
      <w:bookmarkEnd w:id="101"/>
    </w:p>
    <w:p w14:paraId="7813C2F4" w14:textId="77777777" w:rsidR="006B4374" w:rsidRPr="00893579" w:rsidRDefault="006B4374" w:rsidP="005E67BA">
      <w:pPr>
        <w:spacing w:line="260" w:lineRule="atLeast"/>
        <w:rPr>
          <w:rFonts w:ascii="Arial" w:eastAsia="Arial" w:hAnsi="Arial" w:cs="Arial"/>
          <w:color w:val="000000" w:themeColor="text1"/>
          <w:sz w:val="22"/>
          <w:szCs w:val="22"/>
          <w:lang w:eastAsia="en-US"/>
        </w:rPr>
      </w:pPr>
    </w:p>
    <w:p w14:paraId="527A9535" w14:textId="7333ED78" w:rsidR="006B4374" w:rsidRPr="00893579" w:rsidRDefault="006B4374" w:rsidP="00BC1594">
      <w:pPr>
        <w:pStyle w:val="Naslov3"/>
        <w:ind w:left="851"/>
        <w:rPr>
          <w:color w:val="000000" w:themeColor="text1"/>
          <w:lang w:eastAsia="sl-SI"/>
        </w:rPr>
      </w:pPr>
      <w:bookmarkStart w:id="102" w:name="_Toc31885639"/>
      <w:bookmarkStart w:id="103" w:name="_Toc42260447"/>
      <w:bookmarkStart w:id="104" w:name="_Toc55512317"/>
      <w:r w:rsidRPr="00893579">
        <w:rPr>
          <w:color w:val="000000" w:themeColor="text1"/>
          <w:lang w:eastAsia="sl-SI"/>
        </w:rPr>
        <w:t>O</w:t>
      </w:r>
      <w:r w:rsidR="003A296C" w:rsidRPr="00893579">
        <w:rPr>
          <w:color w:val="000000" w:themeColor="text1"/>
          <w:lang w:eastAsia="sl-SI"/>
        </w:rPr>
        <w:t>rganski ogljik in organska snov v tleh</w:t>
      </w:r>
      <w:bookmarkEnd w:id="102"/>
      <w:bookmarkEnd w:id="103"/>
      <w:bookmarkEnd w:id="104"/>
    </w:p>
    <w:p w14:paraId="5888DFAC" w14:textId="77777777" w:rsidR="006B4374" w:rsidRPr="00893579" w:rsidRDefault="006B4374" w:rsidP="009A51F0">
      <w:pPr>
        <w:spacing w:line="260" w:lineRule="atLeast"/>
        <w:rPr>
          <w:rFonts w:ascii="Arial" w:eastAsia="Arial" w:hAnsi="Arial" w:cs="Arial"/>
          <w:sz w:val="22"/>
          <w:szCs w:val="22"/>
          <w:lang w:eastAsia="en-US"/>
        </w:rPr>
      </w:pPr>
    </w:p>
    <w:p w14:paraId="25B26CCB" w14:textId="4C1A68FA" w:rsidR="006B28B3" w:rsidRPr="00893579" w:rsidRDefault="006B28B3" w:rsidP="002B0ECF">
      <w:pPr>
        <w:pStyle w:val="Napis"/>
      </w:pPr>
      <w:r w:rsidRPr="00893579">
        <w:t>Organski ogljik je sestavni del organske snovi v tleh. Vpliva na številne funkcije tal</w:t>
      </w:r>
      <w:r w:rsidR="009A51F0" w:rsidRPr="00893579">
        <w:t>: tla kot habitat, biotska raznovrstnost, rodovitnost tal, zmožnost tal za rastlinsko pridelavo, kontrola erozije, zadrževanje vode, filtriranje, puferska kapaciteta in sposobnost tal za transformacijo snovi</w:t>
      </w:r>
      <w:r w:rsidRPr="00893579">
        <w:t xml:space="preserve">, njegova vsebnost pa je odvisna od dolgoletnega ravnovesja med mineralizacijo in akumulacijo organske snovi. Tla predstavljajo največji zalogovnik ogljika na Zemlji, vendar je njihova sposobnost shranjevanja ogljika odvisna od podnebja. V prihodnosti se obetajo demografske in tehnološke spremembe, ki bodo povzročile spremembe emisij </w:t>
      </w:r>
      <w:r w:rsidR="009A51F0" w:rsidRPr="00893579">
        <w:t>TGP</w:t>
      </w:r>
      <w:r w:rsidRPr="00893579">
        <w:t>, ti pa povišanje temperatur. Na Zemlji je v tleh do globine enega metra 1</w:t>
      </w:r>
      <w:r w:rsidR="005C195B" w:rsidRPr="00893579">
        <w:t>.</w:t>
      </w:r>
      <w:r w:rsidRPr="00893579">
        <w:t xml:space="preserve">550 </w:t>
      </w:r>
      <w:proofErr w:type="spellStart"/>
      <w:r w:rsidRPr="00893579">
        <w:t>Pg</w:t>
      </w:r>
      <w:proofErr w:type="spellEnd"/>
      <w:r w:rsidRPr="00893579">
        <w:t xml:space="preserve"> organskega ogljika, kar je v primerjavi s 760 </w:t>
      </w:r>
      <w:proofErr w:type="spellStart"/>
      <w:r w:rsidRPr="00893579">
        <w:t>Pg</w:t>
      </w:r>
      <w:proofErr w:type="spellEnd"/>
      <w:r w:rsidRPr="00893579">
        <w:t xml:space="preserve"> v atmosferi in 560 </w:t>
      </w:r>
      <w:proofErr w:type="spellStart"/>
      <w:r w:rsidRPr="00893579">
        <w:t>Pg</w:t>
      </w:r>
      <w:proofErr w:type="spellEnd"/>
      <w:r w:rsidRPr="00893579">
        <w:t xml:space="preserve"> v nadzemeljski vegetaciji zelo veliko. Kakršnekoli spremembe vsebnosti ogljika v tleh lahko močno vplivajo na atmosferske koncentracije ogljikovega dioksida. Organski ogljik v tleh, predvsem pa večanje zalog le-tega v tleh je ena izmed možnosti za zmanjšanje atmosferske koncentracije ogljikovega dioksida. Na ta način bi lahko zmanjšali pritisk </w:t>
      </w:r>
      <w:r w:rsidR="009A51F0" w:rsidRPr="00893579">
        <w:t>podnebn</w:t>
      </w:r>
      <w:r w:rsidRPr="00893579">
        <w:t xml:space="preserve">ih </w:t>
      </w:r>
      <w:r w:rsidR="009A51F0" w:rsidRPr="00893579">
        <w:t>sprememb</w:t>
      </w:r>
      <w:r w:rsidR="00251F8F" w:rsidRPr="00893579">
        <w:t>. Na količino organskega ogljika v tleh vplivajo številni dejavniki, med katerimi so najpomembnejši način obdelave tal, način kmetovanja, talni tip in podnebje. Pri obdelavi tal v splošnem velja, da minimalna obdelava pozitivno vpliva na zaloge organskega ogljika v tleh. K temu pripomorejo manj mehanskih motenj, globina obdelave in drugačen način odlaganja svežega organskega materiala zaradi raznolikih kolobarja in pridelkov</w:t>
      </w:r>
      <w:r w:rsidR="00361413">
        <w:t xml:space="preserve"> (Marolt, 2017)</w:t>
      </w:r>
      <w:r w:rsidRPr="00893579">
        <w:t>.</w:t>
      </w:r>
    </w:p>
    <w:p w14:paraId="1460421F" w14:textId="4DC226B1" w:rsidR="001A2E5C" w:rsidRPr="00893579" w:rsidRDefault="00251F8F" w:rsidP="002B0ECF">
      <w:pPr>
        <w:pStyle w:val="Napis"/>
      </w:pPr>
      <w:r w:rsidRPr="00893579">
        <w:t>I</w:t>
      </w:r>
      <w:r w:rsidR="001A2E5C" w:rsidRPr="00893579">
        <w:t>zgube ogljika iz kmetijskih tal v atmosfero</w:t>
      </w:r>
      <w:r w:rsidRPr="00893579">
        <w:t xml:space="preserve"> lahko</w:t>
      </w:r>
      <w:r w:rsidR="001A2E5C" w:rsidRPr="00893579">
        <w:t xml:space="preserve"> zmanjšajo</w:t>
      </w:r>
      <w:r w:rsidR="006B28B3" w:rsidRPr="00893579">
        <w:t xml:space="preserve"> oz. </w:t>
      </w:r>
      <w:r w:rsidR="001A2E5C" w:rsidRPr="00893579">
        <w:t>izničijo učinke znižanja em</w:t>
      </w:r>
      <w:r w:rsidR="00CB5865" w:rsidRPr="00893579">
        <w:t xml:space="preserve">isij </w:t>
      </w:r>
      <w:r w:rsidR="00633B41" w:rsidRPr="00893579">
        <w:t>TGP</w:t>
      </w:r>
      <w:r w:rsidR="001A2E5C" w:rsidRPr="00893579">
        <w:t>. Ogljik je pomemben tudi za sposobnost prsti, da veže vodo in s tem sposobnost prsti, da se prilagaja velikim nihanjem padavin, kar je pomembno z vidika prilagajanja podnebju in zvišanja odpornosti kmetij na podnebne sprememb</w:t>
      </w:r>
      <w:r w:rsidR="00802660" w:rsidRPr="00893579">
        <w:t>e.</w:t>
      </w:r>
    </w:p>
    <w:p w14:paraId="4BD56C5D" w14:textId="3BC300F6" w:rsidR="001A2E5C" w:rsidRPr="00893579" w:rsidRDefault="00C0068A" w:rsidP="002B0ECF">
      <w:pPr>
        <w:pStyle w:val="Napis"/>
      </w:pPr>
      <w:r w:rsidRPr="00893579">
        <w:t>Vsebnost organske snovi v tleh kot ponor atmosferskega CO</w:t>
      </w:r>
      <w:r w:rsidRPr="00893579">
        <w:rPr>
          <w:vertAlign w:val="subscript"/>
        </w:rPr>
        <w:t>2</w:t>
      </w:r>
      <w:r w:rsidRPr="00893579">
        <w:t xml:space="preserve"> je osrednji kazalnik trajnostnega kmetijstva in okolja in nujen za izračun emisij TGP v kmetijstvu. </w:t>
      </w:r>
      <w:r w:rsidR="001A2E5C" w:rsidRPr="00893579">
        <w:t xml:space="preserve">Povprečna vsebnost organskega ogljika v tleh je </w:t>
      </w:r>
      <w:r w:rsidR="00E37EE2" w:rsidRPr="00893579">
        <w:t xml:space="preserve">v letu 2015 </w:t>
      </w:r>
      <w:r w:rsidR="001A2E5C" w:rsidRPr="00893579">
        <w:t>znašal</w:t>
      </w:r>
      <w:r w:rsidRPr="00893579">
        <w:t>a</w:t>
      </w:r>
      <w:r w:rsidR="001A2E5C" w:rsidRPr="00893579">
        <w:t xml:space="preserve"> 40,8 g/kg (povprečna vsebnost organskega ogljika v EU je bila 43,10 g/kg), skupna vsebnost organskega ogljika pa je bila ocenjena na 44,7 </w:t>
      </w:r>
      <w:proofErr w:type="spellStart"/>
      <w:r w:rsidR="001A2E5C" w:rsidRPr="00893579">
        <w:t>mega</w:t>
      </w:r>
      <w:proofErr w:type="spellEnd"/>
      <w:r w:rsidR="001A2E5C" w:rsidRPr="00893579">
        <w:t xml:space="preserve"> ton</w:t>
      </w:r>
      <w:r w:rsidR="00E37EE2" w:rsidRPr="00893579">
        <w:t xml:space="preserve"> (</w:t>
      </w:r>
      <w:r w:rsidR="00E81D1A" w:rsidRPr="00893579">
        <w:rPr>
          <w:i/>
        </w:rPr>
        <w:t>tabela 11?</w:t>
      </w:r>
      <w:r w:rsidR="00E37EE2" w:rsidRPr="00893579">
        <w:t>)</w:t>
      </w:r>
      <w:r w:rsidR="001A2E5C" w:rsidRPr="00893579">
        <w:t>.</w:t>
      </w:r>
      <w:r w:rsidR="007B0647" w:rsidRPr="00893579">
        <w:t xml:space="preserve"> Vrednosti povprečnih koncentracij organskega ogljika v tleh so orientacijske, saj imajo omejen znanstveni pomen glede na veliko variabilnost koncentracije organskega ogljika v tleh na različnih območjih.</w:t>
      </w:r>
    </w:p>
    <w:p w14:paraId="69E0A848" w14:textId="3FB3C10A" w:rsidR="00E37EE2" w:rsidRPr="00893579" w:rsidRDefault="00E37EE2" w:rsidP="009A0FC7">
      <w:pPr>
        <w:pStyle w:val="Preglednica"/>
      </w:pPr>
      <w:bookmarkStart w:id="105" w:name="_Toc55512414"/>
      <w:r w:rsidRPr="00893579">
        <w:t>Organska snov v obdelovalni zemlji</w:t>
      </w:r>
      <w:bookmarkEnd w:id="105"/>
    </w:p>
    <w:p w14:paraId="3646583E" w14:textId="7CB3C223" w:rsidR="00E37EE2" w:rsidRPr="00893579" w:rsidRDefault="005F71E9" w:rsidP="006B28B3">
      <w:pPr>
        <w:spacing w:line="260" w:lineRule="atLeas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3C4C3FD5" wp14:editId="1DD79150">
            <wp:extent cx="6192520" cy="824615"/>
            <wp:effectExtent l="0" t="0" r="0" b="0"/>
            <wp:docPr id="1631865379" name="Slika 163186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2520" cy="824615"/>
                    </a:xfrm>
                    <a:prstGeom prst="rect">
                      <a:avLst/>
                    </a:prstGeom>
                    <a:noFill/>
                    <a:ln>
                      <a:noFill/>
                    </a:ln>
                  </pic:spPr>
                </pic:pic>
              </a:graphicData>
            </a:graphic>
          </wp:inline>
        </w:drawing>
      </w:r>
    </w:p>
    <w:p w14:paraId="2848063F" w14:textId="77777777" w:rsidR="00E37EE2" w:rsidRPr="00893579" w:rsidRDefault="00E37EE2" w:rsidP="007808E2">
      <w:pPr>
        <w:spacing w:before="60"/>
        <w:rPr>
          <w:rFonts w:ascii="Arial" w:eastAsia="Arial" w:hAnsi="Arial" w:cs="Arial"/>
          <w:sz w:val="16"/>
          <w:szCs w:val="16"/>
          <w:lang w:eastAsia="en-US"/>
        </w:rPr>
      </w:pPr>
      <w:r w:rsidRPr="00893579">
        <w:rPr>
          <w:rFonts w:ascii="Arial" w:eastAsia="Arial" w:hAnsi="Arial" w:cs="Arial"/>
          <w:sz w:val="16"/>
          <w:szCs w:val="16"/>
          <w:lang w:eastAsia="en-US"/>
        </w:rPr>
        <w:t xml:space="preserve">Vir: </w:t>
      </w:r>
      <w:hyperlink r:id="rId53" w:history="1">
        <w:r w:rsidRPr="00893579">
          <w:rPr>
            <w:rFonts w:ascii="Arial" w:eastAsia="Arial" w:hAnsi="Arial" w:cs="Arial"/>
            <w:sz w:val="16"/>
            <w:szCs w:val="16"/>
            <w:lang w:eastAsia="en-US"/>
          </w:rPr>
          <w:t>https://agridata.ec.europa.eu/extensions/DashboardIndicators/DataExplorer.html</w:t>
        </w:r>
      </w:hyperlink>
    </w:p>
    <w:p w14:paraId="20C8DA95" w14:textId="77777777" w:rsidR="007808E2" w:rsidRPr="00893579" w:rsidRDefault="007808E2" w:rsidP="006B28B3">
      <w:pPr>
        <w:spacing w:line="260" w:lineRule="atLeast"/>
        <w:rPr>
          <w:rFonts w:ascii="Arial" w:eastAsia="Arial" w:hAnsi="Arial" w:cs="Arial"/>
          <w:sz w:val="22"/>
          <w:szCs w:val="22"/>
          <w:lang w:eastAsia="en-US"/>
        </w:rPr>
      </w:pPr>
    </w:p>
    <w:p w14:paraId="7E2F3159" w14:textId="0B3317F0" w:rsidR="00CB5865" w:rsidRPr="00893579" w:rsidRDefault="009A0FC7" w:rsidP="009A0FC7">
      <w:pPr>
        <w:pStyle w:val="ZPslikanaslov"/>
        <w:rPr>
          <w:rFonts w:eastAsia="Arial"/>
          <w:szCs w:val="20"/>
          <w:lang w:eastAsia="en-US"/>
        </w:rPr>
      </w:pPr>
      <w:bookmarkStart w:id="106" w:name="_Toc55512375"/>
      <w:bookmarkStart w:id="107" w:name="_Toc51246008"/>
      <w:r w:rsidRPr="00893579">
        <w:rPr>
          <w:szCs w:val="20"/>
        </w:rPr>
        <w:lastRenderedPageBreak/>
        <w:t>Povprečne koncentracije organskega ogljika v tleh v letih 2009 in 2015</w:t>
      </w:r>
      <w:bookmarkEnd w:id="106"/>
      <w:r w:rsidRPr="00893579">
        <w:rPr>
          <w:szCs w:val="20"/>
        </w:rPr>
        <w:t xml:space="preserve"> </w:t>
      </w:r>
      <w:bookmarkEnd w:id="107"/>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E37EE2" w:rsidRPr="00893579" w14:paraId="61EAEFA1" w14:textId="77777777" w:rsidTr="00E37EE2">
        <w:tc>
          <w:tcPr>
            <w:tcW w:w="9892" w:type="dxa"/>
          </w:tcPr>
          <w:p w14:paraId="477B57FA" w14:textId="302C7C15" w:rsidR="00E37EE2" w:rsidRPr="00893579" w:rsidRDefault="00E37EE2" w:rsidP="00E37EE2">
            <w:pPr>
              <w:spacing w:line="260" w:lineRule="atLeast"/>
              <w:jc w:val="center"/>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16DCD3F1" wp14:editId="58DA7D88">
                  <wp:extent cx="5569585" cy="2018665"/>
                  <wp:effectExtent l="19050" t="19050" r="12065" b="196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9585" cy="2018665"/>
                          </a:xfrm>
                          <a:prstGeom prst="rect">
                            <a:avLst/>
                          </a:prstGeom>
                          <a:noFill/>
                          <a:ln w="6350">
                            <a:solidFill>
                              <a:srgbClr val="000000"/>
                            </a:solidFill>
                          </a:ln>
                        </pic:spPr>
                      </pic:pic>
                    </a:graphicData>
                  </a:graphic>
                </wp:inline>
              </w:drawing>
            </w:r>
          </w:p>
        </w:tc>
      </w:tr>
      <w:tr w:rsidR="00E37EE2" w:rsidRPr="00893579" w14:paraId="1BEE45C6" w14:textId="77777777" w:rsidTr="00E37EE2">
        <w:tc>
          <w:tcPr>
            <w:tcW w:w="9892" w:type="dxa"/>
          </w:tcPr>
          <w:p w14:paraId="705A0050" w14:textId="2C533DA7" w:rsidR="00E37EE2" w:rsidRPr="00893579" w:rsidRDefault="009A0FC7" w:rsidP="009A0FC7">
            <w:pPr>
              <w:rPr>
                <w:rFonts w:ascii="Arial" w:hAnsi="Arial" w:cs="Arial"/>
                <w:sz w:val="16"/>
                <w:szCs w:val="16"/>
              </w:rPr>
            </w:pPr>
            <w:r w:rsidRPr="00893579">
              <w:rPr>
                <w:rFonts w:ascii="Arial" w:hAnsi="Arial" w:cs="Arial"/>
                <w:sz w:val="16"/>
                <w:szCs w:val="16"/>
              </w:rPr>
              <w:t xml:space="preserve">Vir: EU </w:t>
            </w:r>
            <w:proofErr w:type="spellStart"/>
            <w:r w:rsidRPr="00893579">
              <w:rPr>
                <w:rFonts w:ascii="Arial" w:hAnsi="Arial" w:cs="Arial"/>
                <w:sz w:val="16"/>
                <w:szCs w:val="16"/>
              </w:rPr>
              <w:t>Commission</w:t>
            </w:r>
            <w:proofErr w:type="spellEnd"/>
            <w:r w:rsidRPr="00893579">
              <w:rPr>
                <w:rFonts w:ascii="Arial" w:hAnsi="Arial" w:cs="Arial"/>
                <w:sz w:val="16"/>
                <w:szCs w:val="16"/>
              </w:rPr>
              <w:t xml:space="preserve">, </w:t>
            </w:r>
            <w:proofErr w:type="spellStart"/>
            <w:r w:rsidRPr="00893579">
              <w:rPr>
                <w:rFonts w:ascii="Arial" w:hAnsi="Arial" w:cs="Arial"/>
                <w:sz w:val="16"/>
                <w:szCs w:val="16"/>
              </w:rPr>
              <w:t>Analytical</w:t>
            </w:r>
            <w:proofErr w:type="spellEnd"/>
            <w:r w:rsidRPr="00893579">
              <w:rPr>
                <w:rFonts w:ascii="Arial" w:hAnsi="Arial" w:cs="Arial"/>
                <w:sz w:val="16"/>
                <w:szCs w:val="16"/>
              </w:rPr>
              <w:t xml:space="preserve"> </w:t>
            </w:r>
            <w:proofErr w:type="spellStart"/>
            <w:r w:rsidRPr="00893579">
              <w:rPr>
                <w:rFonts w:ascii="Arial" w:hAnsi="Arial" w:cs="Arial"/>
                <w:sz w:val="16"/>
                <w:szCs w:val="16"/>
              </w:rPr>
              <w:t>factsheet</w:t>
            </w:r>
            <w:proofErr w:type="spellEnd"/>
            <w:r w:rsidRPr="00893579">
              <w:rPr>
                <w:rFonts w:ascii="Arial" w:hAnsi="Arial" w:cs="Arial"/>
                <w:sz w:val="16"/>
                <w:szCs w:val="16"/>
              </w:rPr>
              <w:t xml:space="preserve"> </w:t>
            </w:r>
            <w:proofErr w:type="spellStart"/>
            <w:r w:rsidRPr="00893579">
              <w:rPr>
                <w:rFonts w:ascii="Arial" w:hAnsi="Arial" w:cs="Arial"/>
                <w:sz w:val="16"/>
                <w:szCs w:val="16"/>
              </w:rPr>
              <w:t>for</w:t>
            </w:r>
            <w:proofErr w:type="spellEnd"/>
            <w:r w:rsidRPr="00893579">
              <w:rPr>
                <w:rFonts w:ascii="Arial" w:hAnsi="Arial" w:cs="Arial"/>
                <w:sz w:val="16"/>
                <w:szCs w:val="16"/>
              </w:rPr>
              <w:t xml:space="preserve"> </w:t>
            </w:r>
            <w:proofErr w:type="spellStart"/>
            <w:r w:rsidRPr="00893579">
              <w:rPr>
                <w:rFonts w:ascii="Arial" w:hAnsi="Arial" w:cs="Arial"/>
                <w:sz w:val="16"/>
                <w:szCs w:val="16"/>
              </w:rPr>
              <w:t>Slovenia</w:t>
            </w:r>
            <w:proofErr w:type="spellEnd"/>
            <w:r w:rsidRPr="00893579">
              <w:rPr>
                <w:rFonts w:ascii="Arial" w:hAnsi="Arial" w:cs="Arial"/>
                <w:sz w:val="16"/>
                <w:szCs w:val="16"/>
              </w:rPr>
              <w:t>, Sept. 2019)</w:t>
            </w:r>
          </w:p>
          <w:p w14:paraId="47CAE30B" w14:textId="77777777" w:rsidR="009A0FC7" w:rsidRPr="00893579" w:rsidRDefault="009A0FC7" w:rsidP="009A0FC7">
            <w:pPr>
              <w:rPr>
                <w:rFonts w:ascii="Arial" w:hAnsi="Arial" w:cs="Arial"/>
                <w:sz w:val="16"/>
                <w:szCs w:val="16"/>
              </w:rPr>
            </w:pPr>
          </w:p>
          <w:p w14:paraId="7E28A364" w14:textId="1070F1FC" w:rsidR="009A0FC7" w:rsidRPr="00893579" w:rsidRDefault="009A0FC7" w:rsidP="009A0FC7">
            <w:pPr>
              <w:pStyle w:val="ZPslikanaslov"/>
            </w:pPr>
            <w:bookmarkStart w:id="108" w:name="_Toc51246009"/>
            <w:bookmarkStart w:id="109" w:name="_Toc55512376"/>
            <w:r w:rsidRPr="00893579">
              <w:rPr>
                <w:noProof/>
              </w:rPr>
              <w:t>GSOC map Slovenia – C</w:t>
            </w:r>
            <w:r w:rsidRPr="00893579">
              <w:rPr>
                <w:noProof/>
                <w:vertAlign w:val="subscript"/>
              </w:rPr>
              <w:t>org</w:t>
            </w:r>
            <w:r w:rsidRPr="00893579">
              <w:rPr>
                <w:noProof/>
              </w:rPr>
              <w:t xml:space="preserve"> v Sloveniji do globine 30 cm (kg/ha</w:t>
            </w:r>
            <w:r w:rsidRPr="00893579">
              <w:rPr>
                <w:color w:val="000000"/>
              </w:rPr>
              <w:t>)</w:t>
            </w:r>
            <w:bookmarkEnd w:id="108"/>
            <w:bookmarkEnd w:id="109"/>
          </w:p>
          <w:p w14:paraId="0CF7DD37" w14:textId="165C720B" w:rsidR="009A0FC7" w:rsidRPr="00893579" w:rsidRDefault="009A0FC7" w:rsidP="009A0FC7">
            <w:pPr>
              <w:rPr>
                <w:rFonts w:ascii="Arial" w:hAnsi="Arial" w:cs="Arial"/>
                <w:color w:val="000000"/>
                <w:sz w:val="16"/>
                <w:szCs w:val="16"/>
                <w:lang w:eastAsia="sl-SI"/>
              </w:rPr>
            </w:pPr>
          </w:p>
        </w:tc>
      </w:tr>
      <w:tr w:rsidR="005F71E9" w:rsidRPr="00893579" w14:paraId="37B6D165" w14:textId="77777777" w:rsidTr="005F71E9">
        <w:tc>
          <w:tcPr>
            <w:tcW w:w="9892" w:type="dxa"/>
          </w:tcPr>
          <w:p w14:paraId="7477EC72" w14:textId="57D6C5D3" w:rsidR="005F71E9" w:rsidRPr="00893579" w:rsidRDefault="00897234" w:rsidP="005F71E9">
            <w:pPr>
              <w:jc w:val="center"/>
              <w:rPr>
                <w:rFonts w:ascii="Arial" w:hAnsi="Arial" w:cs="Arial"/>
                <w:lang w:eastAsia="sl-SI"/>
              </w:rPr>
            </w:pPr>
            <w:r w:rsidRPr="00893579">
              <w:rPr>
                <w:noProof/>
                <w:lang w:eastAsia="sl-SI"/>
              </w:rPr>
              <w:drawing>
                <wp:inline distT="0" distB="0" distL="0" distR="0" wp14:anchorId="657001B2" wp14:editId="15261863">
                  <wp:extent cx="3542298" cy="2216150"/>
                  <wp:effectExtent l="19050" t="19050" r="20320" b="127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45397" cy="2218089"/>
                          </a:xfrm>
                          <a:prstGeom prst="rect">
                            <a:avLst/>
                          </a:prstGeom>
                          <a:ln w="6350">
                            <a:solidFill>
                              <a:schemeClr val="tx1"/>
                            </a:solidFill>
                          </a:ln>
                        </pic:spPr>
                      </pic:pic>
                    </a:graphicData>
                  </a:graphic>
                </wp:inline>
              </w:drawing>
            </w:r>
          </w:p>
        </w:tc>
      </w:tr>
      <w:tr w:rsidR="005F71E9" w:rsidRPr="00893579" w14:paraId="3EEA3657" w14:textId="77777777" w:rsidTr="005F71E9">
        <w:tc>
          <w:tcPr>
            <w:tcW w:w="9892" w:type="dxa"/>
          </w:tcPr>
          <w:p w14:paraId="7B8BD7FE" w14:textId="63C0EC98" w:rsidR="005F71E9" w:rsidRPr="00893579" w:rsidRDefault="009A0FC7" w:rsidP="009A0FC7">
            <w:pPr>
              <w:rPr>
                <w:rFonts w:ascii="Arial" w:hAnsi="Arial" w:cs="Arial"/>
                <w:noProof/>
                <w:sz w:val="16"/>
                <w:szCs w:val="16"/>
              </w:rPr>
            </w:pPr>
            <w:r w:rsidRPr="00893579">
              <w:rPr>
                <w:rFonts w:ascii="Arial" w:hAnsi="Arial" w:cs="Arial"/>
                <w:noProof/>
                <w:sz w:val="16"/>
                <w:szCs w:val="16"/>
              </w:rPr>
              <w:t>Vir: CPR, Kis, 2019</w:t>
            </w:r>
          </w:p>
        </w:tc>
      </w:tr>
    </w:tbl>
    <w:p w14:paraId="7182457C" w14:textId="77777777" w:rsidR="00897234" w:rsidRPr="00893579" w:rsidRDefault="00897234" w:rsidP="00897234">
      <w:pPr>
        <w:rPr>
          <w:rFonts w:ascii="Arial" w:hAnsi="Arial" w:cs="Arial"/>
          <w:sz w:val="22"/>
          <w:szCs w:val="22"/>
          <w:lang w:eastAsia="sl-SI"/>
        </w:rPr>
      </w:pPr>
    </w:p>
    <w:p w14:paraId="3FFEAA3A" w14:textId="57FFFA81" w:rsidR="00C119B9" w:rsidRPr="00893579" w:rsidRDefault="00C119B9" w:rsidP="002B0ECF">
      <w:pPr>
        <w:pStyle w:val="Napis"/>
      </w:pPr>
      <w:r w:rsidRPr="00893579">
        <w:t xml:space="preserve">Povprečne zaloge organskega ogljika v tleh </w:t>
      </w:r>
      <w:r w:rsidR="00A243EC" w:rsidRPr="00893579">
        <w:t>od</w:t>
      </w:r>
      <w:r w:rsidRPr="00893579">
        <w:t xml:space="preserve"> 0 do 30 cm so 107,2 t/ha s standardnim odklonom 21,1 t/ha. Območje je med 0 in 161,8 t/ha. Zaloge organskega ogljika v tleh za 0 do 30 cm so ovrednotene za 94 % ali 1.904.386 ha Slovenije, za 6 % oz. 122.929 ha vrednosti so izključene z zemljevida. To so območja brez podatkov o SOC za sloj in vsa zaprta območja. Večina slojev (45 % ali 863.494 ha) ima zaloge SOC med 110 in 130 t/ha, po 90 do 110 t/ha, ki pokrivajo 43 % ali 815.147 ha.</w:t>
      </w:r>
    </w:p>
    <w:p w14:paraId="27EF76D0" w14:textId="010FC385" w:rsidR="006B4374" w:rsidRPr="00893579" w:rsidRDefault="006B4374" w:rsidP="007B317C">
      <w:pPr>
        <w:pStyle w:val="Naslov2"/>
        <w:rPr>
          <w:color w:val="auto"/>
          <w:lang w:eastAsia="sl-SI"/>
        </w:rPr>
      </w:pPr>
      <w:bookmarkStart w:id="110" w:name="_Toc31885640"/>
      <w:bookmarkStart w:id="111" w:name="_Toc42260448"/>
      <w:bookmarkStart w:id="112" w:name="_Toc55512318"/>
      <w:r w:rsidRPr="00893579">
        <w:rPr>
          <w:color w:val="auto"/>
          <w:lang w:eastAsia="sl-SI"/>
        </w:rPr>
        <w:t>E</w:t>
      </w:r>
      <w:r w:rsidR="008C1614" w:rsidRPr="00893579">
        <w:rPr>
          <w:color w:val="auto"/>
          <w:lang w:eastAsia="sl-SI"/>
        </w:rPr>
        <w:t>rozija tal</w:t>
      </w:r>
      <w:bookmarkEnd w:id="110"/>
      <w:bookmarkEnd w:id="111"/>
      <w:bookmarkEnd w:id="112"/>
    </w:p>
    <w:p w14:paraId="3EEC191F" w14:textId="0B5D65B9" w:rsidR="00A243EC" w:rsidRPr="00893579" w:rsidRDefault="00A243EC" w:rsidP="002B0ECF">
      <w:pPr>
        <w:pStyle w:val="Napis"/>
      </w:pPr>
      <w:r w:rsidRPr="00893579">
        <w:t xml:space="preserve">Eden od vplivov podnebnih sprememb na kmetijstvo in gozdarstvo je tudi erozija. </w:t>
      </w:r>
    </w:p>
    <w:p w14:paraId="76AC1DC3" w14:textId="0A02ED6E" w:rsidR="007B0647" w:rsidRPr="00893579" w:rsidRDefault="007B0647" w:rsidP="002B0ECF">
      <w:pPr>
        <w:pStyle w:val="Napis"/>
        <w:rPr>
          <w:rFonts w:eastAsia="Arial"/>
          <w:color w:val="000000"/>
          <w:lang w:eastAsia="en-US"/>
        </w:rPr>
      </w:pPr>
      <w:r w:rsidRPr="00893579">
        <w:t xml:space="preserve">Območja z visokim tveganjem glede erozije tal se pojavljajo lokalno in so močno odvisna od reliefa, vegetacije, vrste tal in podnebnih značilnosti. V Sloveniji prevladuje vodna erozija, pojavljata pa se tudi vetrna in snežna. Erozija na kmetijskih zemljiščih je predvsem vodna in vetrna, vendar nikakor ni zanemarljiva in je najintenzivnejša na njivskih površinah. </w:t>
      </w:r>
      <w:r w:rsidRPr="00893579">
        <w:rPr>
          <w:rFonts w:eastAsia="Arial"/>
          <w:color w:val="000000"/>
          <w:lang w:eastAsia="en-US"/>
        </w:rPr>
        <w:t>Ocenjena stopnja izgube tal zaradi vodne erozije na podlagi modela RUSLE (</w:t>
      </w:r>
      <w:proofErr w:type="spellStart"/>
      <w:r w:rsidRPr="00893579">
        <w:rPr>
          <w:rFonts w:eastAsia="Arial"/>
          <w:color w:val="000000"/>
          <w:lang w:eastAsia="en-US"/>
        </w:rPr>
        <w:t>Revised</w:t>
      </w:r>
      <w:proofErr w:type="spellEnd"/>
      <w:r w:rsidRPr="00893579">
        <w:rPr>
          <w:rFonts w:eastAsia="Arial"/>
          <w:color w:val="000000"/>
          <w:lang w:eastAsia="en-US"/>
        </w:rPr>
        <w:t xml:space="preserve"> </w:t>
      </w:r>
      <w:proofErr w:type="spellStart"/>
      <w:r w:rsidRPr="00893579">
        <w:rPr>
          <w:rFonts w:eastAsia="Arial"/>
          <w:color w:val="000000"/>
          <w:lang w:eastAsia="en-US"/>
        </w:rPr>
        <w:t>Universal</w:t>
      </w:r>
      <w:proofErr w:type="spellEnd"/>
      <w:r w:rsidRPr="00893579">
        <w:rPr>
          <w:rFonts w:eastAsia="Arial"/>
          <w:color w:val="000000"/>
          <w:lang w:eastAsia="en-US"/>
        </w:rPr>
        <w:t xml:space="preserve"> </w:t>
      </w:r>
      <w:proofErr w:type="spellStart"/>
      <w:r w:rsidRPr="00893579">
        <w:rPr>
          <w:rFonts w:eastAsia="Arial"/>
          <w:color w:val="000000"/>
          <w:lang w:eastAsia="en-US"/>
        </w:rPr>
        <w:t>Soil</w:t>
      </w:r>
      <w:proofErr w:type="spellEnd"/>
      <w:r w:rsidRPr="00893579">
        <w:rPr>
          <w:rFonts w:eastAsia="Arial"/>
          <w:color w:val="000000"/>
          <w:lang w:eastAsia="en-US"/>
        </w:rPr>
        <w:t xml:space="preserve"> </w:t>
      </w:r>
      <w:proofErr w:type="spellStart"/>
      <w:r w:rsidRPr="00893579">
        <w:rPr>
          <w:rFonts w:eastAsia="Arial"/>
          <w:color w:val="000000"/>
          <w:lang w:eastAsia="en-US"/>
        </w:rPr>
        <w:t>Loss</w:t>
      </w:r>
      <w:proofErr w:type="spellEnd"/>
      <w:r w:rsidRPr="00893579">
        <w:rPr>
          <w:rFonts w:eastAsia="Arial"/>
          <w:color w:val="000000"/>
          <w:lang w:eastAsia="en-US"/>
        </w:rPr>
        <w:t xml:space="preserve"> </w:t>
      </w:r>
      <w:proofErr w:type="spellStart"/>
      <w:r w:rsidRPr="00893579">
        <w:rPr>
          <w:rFonts w:eastAsia="Arial"/>
          <w:color w:val="000000"/>
          <w:lang w:eastAsia="en-US"/>
        </w:rPr>
        <w:t>Equation</w:t>
      </w:r>
      <w:proofErr w:type="spellEnd"/>
      <w:r w:rsidRPr="00893579">
        <w:rPr>
          <w:rFonts w:eastAsia="Arial"/>
          <w:color w:val="000000"/>
          <w:lang w:eastAsia="en-US"/>
        </w:rPr>
        <w:t xml:space="preserve">) je 7,4 t/ha/leto, kar je druga največja vrednost v EU–28. </w:t>
      </w:r>
      <w:r w:rsidR="00382B8A" w:rsidRPr="00893579">
        <w:rPr>
          <w:rFonts w:eastAsia="Arial"/>
          <w:color w:val="000000"/>
          <w:lang w:eastAsia="en-US"/>
        </w:rPr>
        <w:t>Glede na podatke JRC je stopnja ogroženosti zaradi erozije najvišja v EU (povprečje EU-28 je 2,4</w:t>
      </w:r>
      <w:r w:rsidR="005F71E9" w:rsidRPr="00893579">
        <w:rPr>
          <w:rFonts w:eastAsia="Arial"/>
          <w:color w:val="000000"/>
          <w:lang w:eastAsia="en-US"/>
        </w:rPr>
        <w:t> </w:t>
      </w:r>
      <w:r w:rsidR="00382B8A" w:rsidRPr="00893579">
        <w:rPr>
          <w:rFonts w:eastAsia="Arial"/>
          <w:color w:val="000000"/>
          <w:lang w:eastAsia="en-US"/>
        </w:rPr>
        <w:t>%)</w:t>
      </w:r>
      <w:r w:rsidRPr="00893579">
        <w:rPr>
          <w:rFonts w:eastAsia="Arial"/>
          <w:color w:val="000000"/>
          <w:lang w:eastAsia="en-US"/>
        </w:rPr>
        <w:t xml:space="preserve">, </w:t>
      </w:r>
      <w:r w:rsidR="00382B8A" w:rsidRPr="00893579">
        <w:rPr>
          <w:rFonts w:eastAsia="Arial"/>
          <w:color w:val="000000"/>
          <w:lang w:eastAsia="en-US"/>
        </w:rPr>
        <w:t>in sicer je</w:t>
      </w:r>
      <w:r w:rsidRPr="00893579">
        <w:rPr>
          <w:rFonts w:eastAsia="Arial"/>
          <w:color w:val="000000"/>
          <w:lang w:eastAsia="en-US"/>
        </w:rPr>
        <w:t xml:space="preserve"> </w:t>
      </w:r>
      <w:r w:rsidR="00382B8A" w:rsidRPr="00893579">
        <w:rPr>
          <w:rFonts w:eastAsia="Arial"/>
          <w:color w:val="000000"/>
          <w:lang w:eastAsia="en-US"/>
        </w:rPr>
        <w:t xml:space="preserve">bilo </w:t>
      </w:r>
      <w:r w:rsidRPr="00893579">
        <w:rPr>
          <w:rFonts w:eastAsia="Arial"/>
          <w:color w:val="000000"/>
          <w:lang w:eastAsia="en-US"/>
        </w:rPr>
        <w:t xml:space="preserve">v Sloveniji z zmerno do močno vodno erozijo </w:t>
      </w:r>
      <w:r w:rsidR="00382B8A" w:rsidRPr="00893579">
        <w:rPr>
          <w:rFonts w:eastAsia="Arial"/>
          <w:color w:val="000000"/>
          <w:lang w:eastAsia="en-US"/>
        </w:rPr>
        <w:t xml:space="preserve">v letu 2012 </w:t>
      </w:r>
      <w:r w:rsidRPr="00893579">
        <w:rPr>
          <w:rFonts w:eastAsia="Arial"/>
          <w:color w:val="000000"/>
          <w:lang w:eastAsia="en-US"/>
        </w:rPr>
        <w:t xml:space="preserve">prizadetih </w:t>
      </w:r>
      <w:r w:rsidR="00382B8A" w:rsidRPr="00893579">
        <w:rPr>
          <w:rFonts w:eastAsia="Arial"/>
          <w:color w:val="000000"/>
          <w:lang w:eastAsia="en-US"/>
        </w:rPr>
        <w:t>306.850</w:t>
      </w:r>
      <w:r w:rsidRPr="00893579">
        <w:rPr>
          <w:rFonts w:eastAsia="Arial"/>
          <w:color w:val="000000"/>
          <w:lang w:eastAsia="en-US"/>
        </w:rPr>
        <w:t xml:space="preserve"> ha oz. </w:t>
      </w:r>
      <w:r w:rsidR="00382B8A" w:rsidRPr="00893579">
        <w:rPr>
          <w:rFonts w:eastAsia="Arial"/>
          <w:color w:val="000000"/>
          <w:lang w:eastAsia="en-US"/>
        </w:rPr>
        <w:t>42,4</w:t>
      </w:r>
      <w:r w:rsidRPr="00893579">
        <w:rPr>
          <w:rFonts w:eastAsia="Arial"/>
          <w:color w:val="000000"/>
          <w:lang w:eastAsia="en-US"/>
        </w:rPr>
        <w:t> % kmetijskih zemljišč.</w:t>
      </w:r>
      <w:r w:rsidR="00382B8A" w:rsidRPr="00893579">
        <w:rPr>
          <w:rFonts w:eastAsia="Arial"/>
          <w:color w:val="000000"/>
          <w:lang w:eastAsia="en-US"/>
        </w:rPr>
        <w:t xml:space="preserve"> </w:t>
      </w:r>
      <w:r w:rsidR="001A2E5C" w:rsidRPr="00893579">
        <w:rPr>
          <w:rFonts w:eastAsia="Arial"/>
          <w:color w:val="000000"/>
          <w:lang w:eastAsia="en-US"/>
        </w:rPr>
        <w:lastRenderedPageBreak/>
        <w:t xml:space="preserve">Na regionalni ravni je izguba prsti zaradi erozije najvišja v severozahodni Sloveniji (Gorica in </w:t>
      </w:r>
      <w:r w:rsidR="005F71E9" w:rsidRPr="00893579">
        <w:rPr>
          <w:rFonts w:eastAsia="Arial"/>
          <w:color w:val="000000"/>
          <w:lang w:eastAsia="en-US"/>
        </w:rPr>
        <w:t xml:space="preserve">Gorenjska) </w:t>
      </w:r>
      <w:r w:rsidR="001A2E5C" w:rsidRPr="00893579">
        <w:rPr>
          <w:rFonts w:eastAsia="Arial"/>
          <w:color w:val="000000"/>
          <w:lang w:eastAsia="en-US"/>
        </w:rPr>
        <w:t>in relativno nizka (med 2 in 5</w:t>
      </w:r>
      <w:r w:rsidR="005F71E9" w:rsidRPr="00893579">
        <w:rPr>
          <w:rFonts w:eastAsia="Arial"/>
          <w:color w:val="000000"/>
          <w:lang w:eastAsia="en-US"/>
        </w:rPr>
        <w:t> </w:t>
      </w:r>
      <w:r w:rsidR="001A2E5C" w:rsidRPr="00893579">
        <w:rPr>
          <w:rFonts w:eastAsia="Arial"/>
          <w:color w:val="000000"/>
          <w:lang w:eastAsia="en-US"/>
        </w:rPr>
        <w:t xml:space="preserve">%) na jugu in severovzhodu. RUSLE2015 </w:t>
      </w:r>
      <w:r w:rsidR="00382B8A" w:rsidRPr="00893579">
        <w:rPr>
          <w:rFonts w:eastAsia="Arial"/>
          <w:color w:val="000000"/>
          <w:lang w:eastAsia="en-US"/>
        </w:rPr>
        <w:t xml:space="preserve">namreč </w:t>
      </w:r>
      <w:r w:rsidR="001A2E5C" w:rsidRPr="00893579">
        <w:rPr>
          <w:rFonts w:eastAsia="Arial"/>
          <w:color w:val="000000"/>
          <w:lang w:eastAsia="en-US"/>
        </w:rPr>
        <w:t xml:space="preserve">uporablja razpoložljive podatke, ki opisujejo povprečne krajinske pogoje (povprečna količina padavin, raba zemljišč itd.). Večina resne erozije tal se zgodi med naključnimi močnimi, a kratkotrajnimi padavinami ali vetrovnimi dogodki. RUSLE2015 </w:t>
      </w:r>
      <w:r w:rsidR="00382B8A" w:rsidRPr="00893579">
        <w:rPr>
          <w:rFonts w:eastAsia="Arial"/>
          <w:color w:val="000000"/>
          <w:lang w:eastAsia="en-US"/>
        </w:rPr>
        <w:t xml:space="preserve">prav tako </w:t>
      </w:r>
      <w:r w:rsidR="001A2E5C" w:rsidRPr="00893579">
        <w:rPr>
          <w:rFonts w:eastAsia="Arial"/>
          <w:color w:val="000000"/>
          <w:lang w:eastAsia="en-US"/>
        </w:rPr>
        <w:t>uporablja vhodne podatke, ki so na voljo v evropskem merilu</w:t>
      </w:r>
      <w:r w:rsidR="009E06ED" w:rsidRPr="00893579">
        <w:rPr>
          <w:rFonts w:eastAsia="Arial"/>
          <w:color w:val="000000"/>
          <w:lang w:eastAsia="en-US"/>
        </w:rPr>
        <w:t xml:space="preserve">. </w:t>
      </w:r>
      <w:r w:rsidR="001A2E5C" w:rsidRPr="00893579">
        <w:rPr>
          <w:rFonts w:eastAsia="Arial"/>
          <w:color w:val="000000"/>
          <w:lang w:eastAsia="en-US"/>
        </w:rPr>
        <w:t>Za obsežno modeliranje (manjše regije kot Slovenija) so nacionalne baze podatkov na splošno bistveno bolj podrobne</w:t>
      </w:r>
      <w:r w:rsidR="00382B8A" w:rsidRPr="00893579">
        <w:rPr>
          <w:rFonts w:eastAsia="Arial"/>
          <w:color w:val="000000"/>
          <w:lang w:eastAsia="en-US"/>
        </w:rPr>
        <w:t xml:space="preserve">. </w:t>
      </w:r>
      <w:r w:rsidR="001A2E5C" w:rsidRPr="00893579">
        <w:rPr>
          <w:rFonts w:eastAsia="Arial"/>
          <w:color w:val="000000"/>
          <w:lang w:eastAsia="en-US"/>
        </w:rPr>
        <w:t>Zadnji primeri iz slovenske literature navajajo, da v zadnjih nekaj letih na kmetijskih zemljiščih ni bilo velikih erozijskih dogodkov in da se tveganje za erozijo tal v Sloveniji zmanjšuje zaradi pomembnih naravnih (</w:t>
      </w:r>
      <w:r w:rsidR="005F71E9" w:rsidRPr="00893579">
        <w:rPr>
          <w:rFonts w:eastAsia="Arial"/>
          <w:color w:val="000000"/>
          <w:lang w:eastAsia="en-US"/>
        </w:rPr>
        <w:t>okoli</w:t>
      </w:r>
      <w:r w:rsidR="001A2E5C" w:rsidRPr="00893579">
        <w:rPr>
          <w:rFonts w:eastAsia="Arial"/>
          <w:color w:val="000000"/>
          <w:lang w:eastAsia="en-US"/>
        </w:rPr>
        <w:t xml:space="preserve"> 59</w:t>
      </w:r>
      <w:r w:rsidR="005F71E9" w:rsidRPr="00893579">
        <w:rPr>
          <w:rFonts w:eastAsia="Arial"/>
          <w:color w:val="000000"/>
          <w:lang w:eastAsia="en-US"/>
        </w:rPr>
        <w:t> </w:t>
      </w:r>
      <w:r w:rsidR="001A2E5C" w:rsidRPr="00893579">
        <w:rPr>
          <w:rFonts w:eastAsia="Arial"/>
          <w:color w:val="000000"/>
          <w:lang w:eastAsia="en-US"/>
        </w:rPr>
        <w:t>% raba gozdnih zemljišč, ravna kmetijska kotlina) kot tudi specifičnih razmer v Sloveniji (močno pogozdovanje, razdrobljenost zemljišč, posebnosti obdelave tal, terase itd.).</w:t>
      </w:r>
    </w:p>
    <w:p w14:paraId="3B73F742" w14:textId="601E7EC6" w:rsidR="005F71E9" w:rsidRPr="00893579" w:rsidRDefault="005F71E9" w:rsidP="009A0FC7">
      <w:pPr>
        <w:pStyle w:val="Preglednica"/>
      </w:pPr>
      <w:r w:rsidRPr="00893579">
        <w:t xml:space="preserve"> </w:t>
      </w:r>
      <w:bookmarkStart w:id="113" w:name="_Toc55512415"/>
      <w:r w:rsidRPr="00893579">
        <w:t>Erozija tal zaradi vode</w:t>
      </w:r>
      <w:bookmarkEnd w:id="113"/>
    </w:p>
    <w:p w14:paraId="2E941512" w14:textId="2D19CA50" w:rsidR="003D28B0" w:rsidRPr="00893579" w:rsidRDefault="003D28B0" w:rsidP="003D28B0">
      <w:pPr>
        <w:autoSpaceDE w:val="0"/>
        <w:autoSpaceDN w:val="0"/>
        <w:adjustRightInd w:val="0"/>
        <w:spacing w:line="260" w:lineRule="atLeast"/>
        <w:jc w:val="center"/>
        <w:rPr>
          <w:rFonts w:ascii="Arial" w:eastAsia="Arial" w:hAnsi="Arial" w:cs="Arial"/>
          <w:color w:val="000000"/>
          <w:sz w:val="22"/>
          <w:szCs w:val="22"/>
          <w:lang w:eastAsia="en-US"/>
        </w:rPr>
      </w:pPr>
      <w:r w:rsidRPr="00893579">
        <w:rPr>
          <w:rFonts w:ascii="Arial" w:eastAsia="Arial" w:hAnsi="Arial" w:cs="Arial"/>
          <w:noProof/>
          <w:lang w:eastAsia="sl-SI"/>
        </w:rPr>
        <w:drawing>
          <wp:inline distT="0" distB="0" distL="0" distR="0" wp14:anchorId="59435555" wp14:editId="5F555903">
            <wp:extent cx="6210000" cy="1634400"/>
            <wp:effectExtent l="0" t="0" r="635" b="444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0000" cy="1634400"/>
                    </a:xfrm>
                    <a:prstGeom prst="rect">
                      <a:avLst/>
                    </a:prstGeom>
                    <a:noFill/>
                    <a:ln>
                      <a:noFill/>
                    </a:ln>
                  </pic:spPr>
                </pic:pic>
              </a:graphicData>
            </a:graphic>
          </wp:inline>
        </w:drawing>
      </w:r>
    </w:p>
    <w:p w14:paraId="05F99F77" w14:textId="77777777" w:rsidR="00E1172B" w:rsidRPr="00893579" w:rsidRDefault="00E1172B" w:rsidP="009A0FC7">
      <w:pPr>
        <w:rPr>
          <w:rFonts w:ascii="Arial" w:eastAsia="Arial" w:hAnsi="Arial" w:cs="Arial"/>
          <w:color w:val="000000"/>
          <w:sz w:val="16"/>
          <w:szCs w:val="16"/>
          <w:lang w:eastAsia="en-US"/>
        </w:rPr>
      </w:pPr>
      <w:r w:rsidRPr="00893579">
        <w:rPr>
          <w:rFonts w:ascii="Arial" w:eastAsia="Arial" w:hAnsi="Arial" w:cs="Arial"/>
          <w:color w:val="000000"/>
          <w:sz w:val="16"/>
          <w:szCs w:val="16"/>
          <w:lang w:eastAsia="en-US"/>
        </w:rPr>
        <w:t xml:space="preserve">Vir: </w:t>
      </w:r>
      <w:hyperlink r:id="rId57" w:history="1">
        <w:r w:rsidRPr="00893579">
          <w:rPr>
            <w:rFonts w:ascii="Arial" w:eastAsia="Arial" w:hAnsi="Arial" w:cs="Arial"/>
            <w:color w:val="000000"/>
            <w:sz w:val="16"/>
            <w:szCs w:val="16"/>
            <w:lang w:eastAsia="en-US"/>
          </w:rPr>
          <w:t>https://agridata.ec.europa.eu/extensions/DashboardIndicators/DataExplorer.html</w:t>
        </w:r>
      </w:hyperlink>
    </w:p>
    <w:p w14:paraId="5E424BF4" w14:textId="77777777" w:rsidR="005F71E9" w:rsidRPr="00893579" w:rsidRDefault="005F71E9" w:rsidP="005F71E9">
      <w:pPr>
        <w:autoSpaceDE w:val="0"/>
        <w:autoSpaceDN w:val="0"/>
        <w:adjustRightInd w:val="0"/>
        <w:spacing w:line="260" w:lineRule="atLeast"/>
        <w:rPr>
          <w:rFonts w:ascii="Arial" w:eastAsia="Arial" w:hAnsi="Arial" w:cs="Arial"/>
          <w:color w:val="000000"/>
          <w:sz w:val="22"/>
          <w:szCs w:val="22"/>
          <w:lang w:eastAsia="en-US"/>
        </w:rPr>
      </w:pPr>
    </w:p>
    <w:p w14:paraId="4BC7E257" w14:textId="232D3FDE" w:rsidR="00136DAC" w:rsidRDefault="00136DAC" w:rsidP="002B0ECF">
      <w:pPr>
        <w:pStyle w:val="Napis"/>
      </w:pPr>
      <w:r w:rsidRPr="00893579">
        <w:t xml:space="preserve">Na </w:t>
      </w:r>
      <w:r w:rsidR="00B32985" w:rsidRPr="00893579">
        <w:t>po</w:t>
      </w:r>
      <w:r w:rsidRPr="00893579">
        <w:t xml:space="preserve">dlagi prvih izsledkov </w:t>
      </w:r>
      <w:r w:rsidR="00A243EC" w:rsidRPr="00893579">
        <w:t xml:space="preserve">študije iz </w:t>
      </w:r>
      <w:r w:rsidRPr="00893579">
        <w:t xml:space="preserve">javnega naročila, se ocenjuje, da znaša povprečna erozija tal v Sloveniji 5,4 t/ha leto vendar je zelo variabilna z razponom med 0 in 1.144 t/ha leto. Najvišje povprečne vrednosti ocenjujemo pri trajnih nasadih, kamor sodijo oljčniki, vinogradi in sadovnjaki, ki imajo visoko stopnjo erozije. Sledijo ostale kmetijske površine s povprečno erozijo 13,7 t/ha leto, kot so npr. zaraščajoče površine, plantaže gozdnega drevja, neobdelana kmetijska zemljišča in drevesa in grmičevje. Še nekoliko nižjo povprečno stopnjo erozije (9,6 t/ha leto) imajo njive in vrtovi torej t.i. obdelovalna zemljišča. Presenetljivo visoko stopnjo imajo travniške površine 8,1 t/ha leto. Zelo nizko stopnjo 0,7 t/ha leto imajo ostala nekmetijska zemljišča in gozdna zemljišča (0,3 t/ha leto). </w:t>
      </w:r>
      <w:r w:rsidR="00A243EC" w:rsidRPr="00893579">
        <w:t xml:space="preserve">Izvajalci študije </w:t>
      </w:r>
      <w:r w:rsidRPr="00893579">
        <w:t>so</w:t>
      </w:r>
      <w:r w:rsidR="00A243EC" w:rsidRPr="00893579">
        <w:t xml:space="preserve"> pojasnili, </w:t>
      </w:r>
      <w:r w:rsidRPr="00893579">
        <w:t xml:space="preserve">da izračun RUSLE ni relevanten za območja brez tal, kjer se </w:t>
      </w:r>
      <w:proofErr w:type="spellStart"/>
      <w:r w:rsidRPr="00893579">
        <w:t>medžlebična</w:t>
      </w:r>
      <w:proofErr w:type="spellEnd"/>
      <w:r w:rsidRPr="00893579">
        <w:t xml:space="preserve"> in </w:t>
      </w:r>
      <w:proofErr w:type="spellStart"/>
      <w:r w:rsidRPr="00893579">
        <w:t>žlebična</w:t>
      </w:r>
      <w:proofErr w:type="spellEnd"/>
      <w:r w:rsidRPr="00893579">
        <w:t xml:space="preserve"> erozija ne moreta pojavljati in smo le ta izločili iz obdelave. RUSLE metodo smo izvedli na 78 % oz. 1.573.996 ha Slovenije, površin kjer RUSLE ni relevanten pa je v Sloveniji 22 % (452.566 ha). V primerjavi z rezultati metode RUSLE2015 po </w:t>
      </w:r>
      <w:proofErr w:type="spellStart"/>
      <w:r w:rsidRPr="00893579">
        <w:t>Panagos</w:t>
      </w:r>
      <w:proofErr w:type="spellEnd"/>
      <w:r w:rsidRPr="00893579">
        <w:t xml:space="preserve"> </w:t>
      </w:r>
      <w:proofErr w:type="spellStart"/>
      <w:r w:rsidRPr="00893579">
        <w:t>et</w:t>
      </w:r>
      <w:proofErr w:type="spellEnd"/>
      <w:r w:rsidRPr="00893579">
        <w:t xml:space="preserve"> </w:t>
      </w:r>
      <w:proofErr w:type="spellStart"/>
      <w:r w:rsidRPr="00893579">
        <w:t>al</w:t>
      </w:r>
      <w:proofErr w:type="spellEnd"/>
      <w:r w:rsidRPr="00893579">
        <w:t xml:space="preserve">. (2015a) je povprečna stopnja erozije tal na leto v Sloveniji za 2,03 t/ha nižja. Zaključek javnega naročila bo v jeseni 2020. </w:t>
      </w:r>
    </w:p>
    <w:p w14:paraId="669A4B2C" w14:textId="46B23E3A" w:rsidR="009156C1" w:rsidRPr="00893579" w:rsidRDefault="009156C1" w:rsidP="009156C1">
      <w:pPr>
        <w:pStyle w:val="Naslov2"/>
        <w:rPr>
          <w:color w:val="auto"/>
          <w:lang w:eastAsia="sl-SI"/>
        </w:rPr>
      </w:pPr>
      <w:bookmarkStart w:id="114" w:name="_Toc55512319"/>
      <w:r w:rsidRPr="00893579">
        <w:rPr>
          <w:color w:val="auto"/>
          <w:lang w:eastAsia="sl-SI"/>
        </w:rPr>
        <w:t>Ukrepa KOPOP in EK</w:t>
      </w:r>
      <w:bookmarkEnd w:id="114"/>
    </w:p>
    <w:p w14:paraId="4842CE6B" w14:textId="77777777" w:rsidR="009156C1" w:rsidRPr="00893579" w:rsidRDefault="009156C1" w:rsidP="009156C1">
      <w:pPr>
        <w:spacing w:line="260" w:lineRule="atLeast"/>
        <w:rPr>
          <w:rFonts w:ascii="Arial" w:hAnsi="Arial" w:cs="Arial"/>
          <w:sz w:val="22"/>
          <w:szCs w:val="22"/>
          <w:lang w:eastAsia="sl-SI"/>
        </w:rPr>
      </w:pPr>
    </w:p>
    <w:p w14:paraId="1DBD7812" w14:textId="4BC67D2D" w:rsidR="009A0FC7" w:rsidRPr="00893579" w:rsidRDefault="009156C1" w:rsidP="002B0ECF">
      <w:pPr>
        <w:pStyle w:val="Napis"/>
      </w:pPr>
      <w:r w:rsidRPr="00893579">
        <w:t xml:space="preserve">Ukrepa KOPOP in EK iz PRP 2014–2020 podpirata izvajanje nadstandardnih kmetijskih praks, ki prispevajo k zmanjšanju emisij </w:t>
      </w:r>
      <w:proofErr w:type="spellStart"/>
      <w:r w:rsidRPr="00893579">
        <w:t>didušikovega</w:t>
      </w:r>
      <w:proofErr w:type="spellEnd"/>
      <w:r w:rsidRPr="00893579">
        <w:t xml:space="preserve"> oksida in metana. K zmanjševanju emisij metana pa prispeva tudi ukrep DŽ. Za te namene je bilo v obdobju 2015–2018 skupno izplačanih 131.187.648 evrov (</w:t>
      </w:r>
      <w:r w:rsidR="001C3B0E" w:rsidRPr="00893579">
        <w:rPr>
          <w:i/>
        </w:rPr>
        <w:t>tabeli 13 in 14?</w:t>
      </w:r>
      <w:r w:rsidRPr="00893579">
        <w:t>).</w:t>
      </w:r>
    </w:p>
    <w:p w14:paraId="79F7DEB6" w14:textId="589781AB" w:rsidR="009156C1" w:rsidRPr="00893579" w:rsidRDefault="009156C1" w:rsidP="009A0FC7">
      <w:pPr>
        <w:pStyle w:val="Preglednica"/>
        <w:rPr>
          <w:rFonts w:eastAsia="Calibri" w:cs="Times New Roman"/>
          <w:color w:val="auto"/>
          <w:lang w:eastAsia="en-GB"/>
        </w:rPr>
      </w:pPr>
      <w:bookmarkStart w:id="115" w:name="_Toc55512416"/>
      <w:r w:rsidRPr="00893579">
        <w:lastRenderedPageBreak/>
        <w:t xml:space="preserve">Izplačila v letih 2015–2018 za nekatere ukrepe PRP 2014–2020, ki prispevajo k zmanjševanju emisij </w:t>
      </w:r>
      <w:proofErr w:type="spellStart"/>
      <w:r w:rsidRPr="00893579">
        <w:t>didušikovega</w:t>
      </w:r>
      <w:proofErr w:type="spellEnd"/>
      <w:r w:rsidRPr="00893579">
        <w:t xml:space="preserve"> oksida</w:t>
      </w:r>
      <w:bookmarkEnd w:id="115"/>
    </w:p>
    <w:p w14:paraId="3527EF64" w14:textId="77777777" w:rsidR="009156C1" w:rsidRPr="00893579" w:rsidRDefault="009156C1" w:rsidP="009156C1">
      <w:pPr>
        <w:jc w:val="lef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68108551" wp14:editId="5CD76198">
            <wp:extent cx="6192520" cy="5820261"/>
            <wp:effectExtent l="0" t="0" r="0" b="9525"/>
            <wp:docPr id="1631865368" name="Slika 16318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2520" cy="5820261"/>
                    </a:xfrm>
                    <a:prstGeom prst="rect">
                      <a:avLst/>
                    </a:prstGeom>
                    <a:noFill/>
                    <a:ln>
                      <a:noFill/>
                    </a:ln>
                  </pic:spPr>
                </pic:pic>
              </a:graphicData>
            </a:graphic>
          </wp:inline>
        </w:drawing>
      </w:r>
    </w:p>
    <w:p w14:paraId="5817B228" w14:textId="77777777" w:rsidR="009156C1" w:rsidRPr="00893579" w:rsidRDefault="009156C1" w:rsidP="009156C1">
      <w:pPr>
        <w:jc w:val="left"/>
        <w:rPr>
          <w:rFonts w:ascii="Arial" w:eastAsia="Arial" w:hAnsi="Arial" w:cs="Arial"/>
          <w:sz w:val="22"/>
          <w:szCs w:val="22"/>
          <w:lang w:eastAsia="en-US"/>
        </w:rPr>
      </w:pPr>
    </w:p>
    <w:p w14:paraId="201A98C7" w14:textId="77777777" w:rsidR="009156C1" w:rsidRPr="00893579" w:rsidRDefault="009156C1" w:rsidP="009156C1">
      <w:pPr>
        <w:jc w:val="left"/>
        <w:rPr>
          <w:rFonts w:ascii="Arial" w:eastAsia="Arial" w:hAnsi="Arial" w:cs="Arial"/>
          <w:sz w:val="22"/>
          <w:szCs w:val="22"/>
          <w:lang w:eastAsia="en-US"/>
        </w:rPr>
      </w:pPr>
    </w:p>
    <w:p w14:paraId="3763C184" w14:textId="33846151" w:rsidR="009156C1" w:rsidRPr="00893579" w:rsidRDefault="009156C1" w:rsidP="009A0FC7">
      <w:pPr>
        <w:pStyle w:val="Preglednica"/>
      </w:pPr>
      <w:bookmarkStart w:id="116" w:name="_Toc55512417"/>
      <w:r w:rsidRPr="00893579">
        <w:t>Izplačila v letih 2015–2018 za nekatere ukrepe PRP 2014–2020, ki prispevajo k zmanjševanju emisij metana</w:t>
      </w:r>
      <w:bookmarkEnd w:id="116"/>
    </w:p>
    <w:p w14:paraId="0903B9C7" w14:textId="77777777" w:rsidR="009156C1" w:rsidRPr="00893579" w:rsidRDefault="009156C1" w:rsidP="009156C1">
      <w:pPr>
        <w:jc w:val="lef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4DC7F702" wp14:editId="0B5BEC0F">
            <wp:extent cx="6192520" cy="1683597"/>
            <wp:effectExtent l="0" t="0" r="0" b="0"/>
            <wp:docPr id="1631865369" name="Slika 16318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2520" cy="1683597"/>
                    </a:xfrm>
                    <a:prstGeom prst="rect">
                      <a:avLst/>
                    </a:prstGeom>
                    <a:noFill/>
                    <a:ln>
                      <a:noFill/>
                    </a:ln>
                  </pic:spPr>
                </pic:pic>
              </a:graphicData>
            </a:graphic>
          </wp:inline>
        </w:drawing>
      </w:r>
    </w:p>
    <w:p w14:paraId="486DB3C4" w14:textId="77777777" w:rsidR="009A0FC7" w:rsidRPr="00893579" w:rsidRDefault="009A0FC7" w:rsidP="009156C1">
      <w:pPr>
        <w:rPr>
          <w:rFonts w:ascii="Arial" w:eastAsia="Arial" w:hAnsi="Arial" w:cs="Arial"/>
          <w:sz w:val="22"/>
          <w:szCs w:val="22"/>
          <w:lang w:eastAsia="en-US"/>
        </w:rPr>
      </w:pPr>
    </w:p>
    <w:p w14:paraId="6EFAAC15" w14:textId="2D5B5A59" w:rsidR="009156C1" w:rsidRPr="00893579" w:rsidRDefault="009156C1" w:rsidP="002B0ECF">
      <w:pPr>
        <w:pStyle w:val="Napis"/>
      </w:pPr>
      <w:r w:rsidRPr="00893579">
        <w:lastRenderedPageBreak/>
        <w:t>V Sloveniji je bilo v letu 2017 20 % vseh fizičnih površin vključenih v ukrep KOPOP iz PRP 2014–2020 (skupno število ha z vsaj eno zahtevo ukrepa KOPOP; ekološko kmetijstvo ni vključeno), kar je višje od povprečja EU (15 % KZU).</w:t>
      </w:r>
    </w:p>
    <w:p w14:paraId="21A88297" w14:textId="20333C4F" w:rsidR="009156C1" w:rsidRPr="00893579" w:rsidRDefault="009A0FC7" w:rsidP="009A0FC7">
      <w:pPr>
        <w:pStyle w:val="ZPslikanaslov"/>
        <w:rPr>
          <w:rFonts w:eastAsia="Arial"/>
          <w:szCs w:val="20"/>
          <w:lang w:eastAsia="en-US"/>
        </w:rPr>
      </w:pPr>
      <w:bookmarkStart w:id="117" w:name="_Toc51246010"/>
      <w:bookmarkStart w:id="118" w:name="_Toc55512377"/>
      <w:r w:rsidRPr="00893579">
        <w:rPr>
          <w:szCs w:val="20"/>
        </w:rPr>
        <w:t>Delež fizičnih površin (% KZU), vključenih v vsaj eno zahtevo ukrepa KOPOP v letu 2017 v primerjavi s ciljno vrednostjo</w:t>
      </w:r>
      <w:bookmarkEnd w:id="117"/>
      <w:bookmarkEnd w:id="118"/>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9156C1" w:rsidRPr="00893579" w14:paraId="08EE61B6" w14:textId="77777777" w:rsidTr="002136CC">
        <w:tc>
          <w:tcPr>
            <w:tcW w:w="9892" w:type="dxa"/>
          </w:tcPr>
          <w:p w14:paraId="69C157DE" w14:textId="77777777" w:rsidR="009156C1" w:rsidRDefault="009156C1" w:rsidP="002B0ECF">
            <w:pPr>
              <w:pStyle w:val="Napis"/>
              <w:rPr>
                <w:rFonts w:cs="Arial"/>
              </w:rPr>
            </w:pPr>
            <w:r w:rsidRPr="00893579">
              <w:rPr>
                <w:noProof/>
              </w:rPr>
              <w:drawing>
                <wp:inline distT="0" distB="0" distL="0" distR="0" wp14:anchorId="607BB73E" wp14:editId="05319D6B">
                  <wp:extent cx="5783283" cy="1769423"/>
                  <wp:effectExtent l="19050" t="19050" r="27305" b="21590"/>
                  <wp:docPr id="1631865373" name="Slika 163186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492" t="4659" r="1689" b="2773"/>
                          <a:stretch/>
                        </pic:blipFill>
                        <pic:spPr bwMode="auto">
                          <a:xfrm>
                            <a:off x="0" y="0"/>
                            <a:ext cx="5782819" cy="1769281"/>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58A68FFA" w14:textId="77777777" w:rsidR="00893579" w:rsidRPr="00893579" w:rsidRDefault="00893579" w:rsidP="00893579">
            <w:pPr>
              <w:rPr>
                <w:lang w:eastAsia="sl-SI"/>
              </w:rPr>
            </w:pPr>
          </w:p>
        </w:tc>
      </w:tr>
    </w:tbl>
    <w:p w14:paraId="45AAEBE2" w14:textId="60D3E9EC" w:rsidR="009A0FC7" w:rsidRPr="00893579" w:rsidRDefault="009A0FC7" w:rsidP="009A0FC7">
      <w:pPr>
        <w:pStyle w:val="ZPslikanaslov"/>
      </w:pPr>
      <w:bookmarkStart w:id="119" w:name="_Toc51246011"/>
      <w:bookmarkStart w:id="120" w:name="_Toc55512378"/>
      <w:r w:rsidRPr="00893579">
        <w:rPr>
          <w:rFonts w:eastAsia="Arial"/>
        </w:rPr>
        <w:t>Površine (1.000 ha), podprte z okoljskimi plačili (KZU, navzkrižna skladnost, ozelenitev, KOPOP) v letu 2017</w:t>
      </w:r>
      <w:bookmarkEnd w:id="119"/>
      <w:bookmarkEnd w:id="120"/>
      <w:r w:rsidRPr="00893579">
        <w:rPr>
          <w:rFonts w:eastAsia="Arial"/>
        </w:rPr>
        <w:t xml:space="preserve"> </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222"/>
        <w:gridCol w:w="4858"/>
      </w:tblGrid>
      <w:tr w:rsidR="009156C1" w:rsidRPr="00893579" w14:paraId="79AFDB12" w14:textId="77777777" w:rsidTr="002136CC">
        <w:tc>
          <w:tcPr>
            <w:tcW w:w="4888" w:type="dxa"/>
            <w:tcBorders>
              <w:bottom w:val="single" w:sz="4" w:space="0" w:color="auto"/>
            </w:tcBorders>
          </w:tcPr>
          <w:p w14:paraId="69AD81F2" w14:textId="77777777" w:rsidR="009156C1" w:rsidRPr="00893579" w:rsidRDefault="009156C1" w:rsidP="002B0ECF">
            <w:pPr>
              <w:pStyle w:val="Napis"/>
            </w:pPr>
            <w:r w:rsidRPr="00893579">
              <w:t>Slovenija, 2017</w:t>
            </w:r>
          </w:p>
        </w:tc>
        <w:tc>
          <w:tcPr>
            <w:tcW w:w="222" w:type="dxa"/>
          </w:tcPr>
          <w:p w14:paraId="405F08B1" w14:textId="77777777" w:rsidR="009156C1" w:rsidRPr="00893579" w:rsidRDefault="009156C1" w:rsidP="002B0ECF">
            <w:pPr>
              <w:pStyle w:val="Napis"/>
            </w:pPr>
          </w:p>
        </w:tc>
        <w:tc>
          <w:tcPr>
            <w:tcW w:w="4858" w:type="dxa"/>
            <w:tcBorders>
              <w:bottom w:val="single" w:sz="4" w:space="0" w:color="auto"/>
            </w:tcBorders>
          </w:tcPr>
          <w:p w14:paraId="18DD37BC" w14:textId="77777777" w:rsidR="009156C1" w:rsidRPr="00893579" w:rsidRDefault="009156C1" w:rsidP="002B0ECF">
            <w:pPr>
              <w:pStyle w:val="Napis"/>
            </w:pPr>
            <w:r w:rsidRPr="00893579">
              <w:t>EU, 2017</w:t>
            </w:r>
          </w:p>
        </w:tc>
      </w:tr>
      <w:tr w:rsidR="009156C1" w:rsidRPr="00893579" w14:paraId="202EF1D3" w14:textId="77777777" w:rsidTr="002136CC">
        <w:tc>
          <w:tcPr>
            <w:tcW w:w="4888" w:type="dxa"/>
            <w:tcBorders>
              <w:top w:val="single" w:sz="4" w:space="0" w:color="auto"/>
              <w:left w:val="single" w:sz="4" w:space="0" w:color="auto"/>
              <w:bottom w:val="single" w:sz="4" w:space="0" w:color="auto"/>
              <w:right w:val="single" w:sz="4" w:space="0" w:color="auto"/>
            </w:tcBorders>
          </w:tcPr>
          <w:p w14:paraId="6A742F15" w14:textId="77777777" w:rsidR="009156C1" w:rsidRPr="00893579" w:rsidRDefault="009156C1" w:rsidP="002B0ECF">
            <w:pPr>
              <w:pStyle w:val="Napis"/>
            </w:pPr>
            <w:r w:rsidRPr="00893579">
              <w:rPr>
                <w:noProof/>
              </w:rPr>
              <w:drawing>
                <wp:inline distT="0" distB="0" distL="0" distR="0" wp14:anchorId="5B70C7D1" wp14:editId="10AE94BD">
                  <wp:extent cx="3042000" cy="2437200"/>
                  <wp:effectExtent l="0" t="0" r="6350" b="1270"/>
                  <wp:docPr id="1631865374" name="Slika 16318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M.png"/>
                          <pic:cNvPicPr/>
                        </pic:nvPicPr>
                        <pic:blipFill rotWithShape="1">
                          <a:blip r:embed="rId61" cstate="print">
                            <a:extLst>
                              <a:ext uri="{28A0092B-C50C-407E-A947-70E740481C1C}">
                                <a14:useLocalDpi xmlns:a14="http://schemas.microsoft.com/office/drawing/2010/main" val="0"/>
                              </a:ext>
                            </a:extLst>
                          </a:blip>
                          <a:srcRect r="23468"/>
                          <a:stretch/>
                        </pic:blipFill>
                        <pic:spPr bwMode="auto">
                          <a:xfrm>
                            <a:off x="0" y="0"/>
                            <a:ext cx="3042000" cy="243720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left w:val="single" w:sz="4" w:space="0" w:color="auto"/>
              <w:right w:val="single" w:sz="4" w:space="0" w:color="auto"/>
            </w:tcBorders>
          </w:tcPr>
          <w:p w14:paraId="063F27E7" w14:textId="77777777" w:rsidR="009156C1" w:rsidRPr="00893579" w:rsidRDefault="009156C1" w:rsidP="002B0ECF">
            <w:pPr>
              <w:pStyle w:val="Napis"/>
            </w:pPr>
          </w:p>
        </w:tc>
        <w:tc>
          <w:tcPr>
            <w:tcW w:w="4858" w:type="dxa"/>
            <w:tcBorders>
              <w:top w:val="single" w:sz="4" w:space="0" w:color="auto"/>
              <w:left w:val="single" w:sz="4" w:space="0" w:color="auto"/>
              <w:bottom w:val="single" w:sz="4" w:space="0" w:color="auto"/>
              <w:right w:val="single" w:sz="4" w:space="0" w:color="auto"/>
            </w:tcBorders>
          </w:tcPr>
          <w:p w14:paraId="3FEA7247" w14:textId="1535152D" w:rsidR="009156C1" w:rsidRPr="00893579" w:rsidRDefault="009156C1" w:rsidP="002B0ECF">
            <w:pPr>
              <w:pStyle w:val="Napis"/>
            </w:pPr>
            <w:r w:rsidRPr="00893579">
              <w:rPr>
                <w:noProof/>
              </w:rPr>
              <w:drawing>
                <wp:inline distT="0" distB="0" distL="0" distR="0" wp14:anchorId="148CDB26" wp14:editId="7ABFF507">
                  <wp:extent cx="3020400" cy="2570400"/>
                  <wp:effectExtent l="0" t="0" r="8890" b="1905"/>
                  <wp:docPr id="1631865376" name="Slika 16318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M_EU.png"/>
                          <pic:cNvPicPr/>
                        </pic:nvPicPr>
                        <pic:blipFill rotWithShape="1">
                          <a:blip r:embed="rId62" cstate="print">
                            <a:extLst>
                              <a:ext uri="{28A0092B-C50C-407E-A947-70E740481C1C}">
                                <a14:useLocalDpi xmlns:a14="http://schemas.microsoft.com/office/drawing/2010/main" val="0"/>
                              </a:ext>
                            </a:extLst>
                          </a:blip>
                          <a:srcRect r="3833"/>
                          <a:stretch/>
                        </pic:blipFill>
                        <pic:spPr bwMode="auto">
                          <a:xfrm>
                            <a:off x="0" y="0"/>
                            <a:ext cx="3020400" cy="2570400"/>
                          </a:xfrm>
                          <a:prstGeom prst="rect">
                            <a:avLst/>
                          </a:prstGeom>
                          <a:ln>
                            <a:noFill/>
                          </a:ln>
                          <a:extLst>
                            <a:ext uri="{53640926-AAD7-44D8-BBD7-CCE9431645EC}">
                              <a14:shadowObscured xmlns:a14="http://schemas.microsoft.com/office/drawing/2010/main"/>
                            </a:ext>
                          </a:extLst>
                        </pic:spPr>
                      </pic:pic>
                    </a:graphicData>
                  </a:graphic>
                </wp:inline>
              </w:drawing>
            </w:r>
          </w:p>
        </w:tc>
      </w:tr>
      <w:tr w:rsidR="009A0FC7" w:rsidRPr="00893579" w14:paraId="455512B7" w14:textId="77777777" w:rsidTr="00A1570E">
        <w:tc>
          <w:tcPr>
            <w:tcW w:w="9968" w:type="dxa"/>
            <w:gridSpan w:val="3"/>
          </w:tcPr>
          <w:p w14:paraId="19D617A0" w14:textId="77777777" w:rsidR="009A0FC7" w:rsidRPr="00893579" w:rsidRDefault="009A0FC7" w:rsidP="009A0FC7">
            <w:pPr>
              <w:rPr>
                <w:rFonts w:ascii="Arial" w:eastAsia="Arial" w:hAnsi="Arial" w:cs="Arial"/>
                <w:sz w:val="16"/>
                <w:szCs w:val="16"/>
                <w:lang w:eastAsia="en-US"/>
              </w:rPr>
            </w:pPr>
            <w:r w:rsidRPr="00893579">
              <w:rPr>
                <w:rFonts w:ascii="Arial" w:eastAsia="Arial" w:hAnsi="Arial" w:cs="Arial"/>
                <w:sz w:val="16"/>
                <w:szCs w:val="16"/>
              </w:rPr>
              <w:t>Vir: https://agridata.ec.europa.eu/extensions/DashboardIndicators/Environment.html</w:t>
            </w:r>
          </w:p>
        </w:tc>
      </w:tr>
    </w:tbl>
    <w:p w14:paraId="40840224" w14:textId="77777777" w:rsidR="009156C1" w:rsidRPr="00893579" w:rsidRDefault="009156C1" w:rsidP="009156C1">
      <w:pPr>
        <w:spacing w:line="260" w:lineRule="atLeast"/>
        <w:jc w:val="left"/>
        <w:rPr>
          <w:rFonts w:ascii="Arial" w:eastAsia="Arial" w:hAnsi="Arial" w:cs="Arial"/>
          <w:sz w:val="22"/>
          <w:szCs w:val="22"/>
          <w:lang w:eastAsia="en-US"/>
        </w:rPr>
      </w:pPr>
    </w:p>
    <w:p w14:paraId="2733ED0D" w14:textId="5664D93A" w:rsidR="005D256A" w:rsidRPr="00893579" w:rsidRDefault="009156C1" w:rsidP="002B0ECF">
      <w:pPr>
        <w:pStyle w:val="Napis"/>
      </w:pPr>
      <w:r w:rsidRPr="00893579">
        <w:t>Tudi slovenski delež izplačil (57 %) za prednostno nalogo 4: Obnova, ohranjanje in izboljševanje ekosistemov, povezanih s kmetijstvom in gozdarstvom iz PRP 2014–2020 je bil v letu 2017 višji od EU povprečja (54,1 %) (</w:t>
      </w:r>
      <w:r w:rsidRPr="00893579">
        <w:rPr>
          <w:i/>
        </w:rPr>
        <w:t xml:space="preserve">slika </w:t>
      </w:r>
      <w:r w:rsidR="005D256A" w:rsidRPr="00893579">
        <w:rPr>
          <w:rFonts w:eastAsia="Arial"/>
          <w:i/>
        </w:rPr>
        <w:t>17</w:t>
      </w:r>
      <w:r w:rsidRPr="00893579">
        <w:t>).</w:t>
      </w:r>
      <w:r w:rsidR="005D256A" w:rsidRPr="00893579">
        <w:t xml:space="preserve"> </w:t>
      </w:r>
    </w:p>
    <w:p w14:paraId="2352E942" w14:textId="2C223474" w:rsidR="009156C1" w:rsidRPr="00893579" w:rsidRDefault="005D256A" w:rsidP="005D256A">
      <w:pPr>
        <w:pStyle w:val="ZPslikanaslov"/>
        <w:rPr>
          <w:rFonts w:eastAsia="Arial"/>
          <w:lang w:eastAsia="en-US"/>
        </w:rPr>
      </w:pPr>
      <w:bookmarkStart w:id="121" w:name="_Toc51246012"/>
      <w:bookmarkStart w:id="122" w:name="_Toc55512379"/>
      <w:r w:rsidRPr="00893579">
        <w:lastRenderedPageBreak/>
        <w:t xml:space="preserve">Delež izplačil (%) iz PRP 2014–2020, namenjen prednostni nalogi 4: </w:t>
      </w:r>
      <w:r w:rsidRPr="00893579">
        <w:rPr>
          <w:rFonts w:eastAsia="Arial"/>
          <w:color w:val="000000"/>
          <w:lang w:eastAsia="en-US"/>
        </w:rPr>
        <w:t xml:space="preserve">Obnova, ohranjanje in </w:t>
      </w:r>
      <w:r w:rsidRPr="00893579">
        <w:rPr>
          <w:rFonts w:eastAsia="Arial"/>
          <w:lang w:eastAsia="en-US"/>
        </w:rPr>
        <w:t>izboljševanje ekosistemov, povezanih s kmetijstvom in gozdarstvom</w:t>
      </w:r>
      <w:r w:rsidRPr="00893579">
        <w:t xml:space="preserve"> v letu 2017 po državah EU</w:t>
      </w:r>
      <w:bookmarkEnd w:id="121"/>
      <w:bookmarkEnd w:id="122"/>
    </w:p>
    <w:p w14:paraId="3ECB5C13" w14:textId="77777777" w:rsidR="009156C1" w:rsidRPr="00893579" w:rsidRDefault="009156C1" w:rsidP="009156C1">
      <w:pPr>
        <w:spacing w:line="260" w:lineRule="atLeast"/>
        <w:jc w:val="left"/>
        <w:rPr>
          <w:rFonts w:ascii="Arial" w:eastAsia="Arial" w:hAnsi="Arial" w:cs="Arial"/>
          <w:sz w:val="22"/>
          <w:szCs w:val="22"/>
          <w:lang w:eastAsia="en-US"/>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9156C1" w:rsidRPr="00893579" w14:paraId="55A735D0" w14:textId="77777777" w:rsidTr="002136CC">
        <w:tc>
          <w:tcPr>
            <w:tcW w:w="5000" w:type="pct"/>
          </w:tcPr>
          <w:p w14:paraId="1A98093D" w14:textId="77777777" w:rsidR="009156C1" w:rsidRPr="00893579" w:rsidRDefault="009156C1" w:rsidP="002136CC">
            <w:pPr>
              <w:spacing w:line="260" w:lineRule="atLeast"/>
              <w:jc w:val="center"/>
              <w:rPr>
                <w:rFonts w:ascii="Arial" w:eastAsia="Arial" w:hAnsi="Arial" w:cs="Arial"/>
                <w:sz w:val="22"/>
                <w:szCs w:val="22"/>
                <w:lang w:eastAsia="en-US"/>
              </w:rPr>
            </w:pPr>
            <w:r w:rsidRPr="00893579">
              <w:rPr>
                <w:noProof/>
                <w:lang w:eastAsia="sl-SI"/>
              </w:rPr>
              <w:drawing>
                <wp:inline distT="0" distB="0" distL="0" distR="0" wp14:anchorId="3127FE89" wp14:editId="665CA44F">
                  <wp:extent cx="6123600" cy="2682000"/>
                  <wp:effectExtent l="19050" t="19050" r="10795" b="23495"/>
                  <wp:docPr id="1631865377" name="Slika 163186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23600" cy="2682000"/>
                          </a:xfrm>
                          <a:prstGeom prst="rect">
                            <a:avLst/>
                          </a:prstGeom>
                          <a:ln w="6350">
                            <a:solidFill>
                              <a:sysClr val="windowText" lastClr="000000"/>
                            </a:solidFill>
                          </a:ln>
                        </pic:spPr>
                      </pic:pic>
                    </a:graphicData>
                  </a:graphic>
                </wp:inline>
              </w:drawing>
            </w:r>
          </w:p>
        </w:tc>
      </w:tr>
    </w:tbl>
    <w:p w14:paraId="2B42F0C2" w14:textId="77777777" w:rsidR="009156C1" w:rsidRPr="00893579" w:rsidRDefault="009156C1" w:rsidP="009156C1">
      <w:pPr>
        <w:spacing w:line="260" w:lineRule="atLeast"/>
        <w:jc w:val="left"/>
        <w:rPr>
          <w:rFonts w:ascii="Arial" w:eastAsia="Arial" w:hAnsi="Arial" w:cs="Arial"/>
          <w:sz w:val="22"/>
          <w:szCs w:val="22"/>
          <w:lang w:eastAsia="en-US"/>
        </w:rPr>
      </w:pPr>
    </w:p>
    <w:p w14:paraId="421AFC79" w14:textId="77777777" w:rsidR="009156C1" w:rsidRPr="00893579" w:rsidRDefault="009156C1" w:rsidP="009156C1">
      <w:pPr>
        <w:spacing w:line="260" w:lineRule="atLeast"/>
        <w:jc w:val="left"/>
        <w:rPr>
          <w:rFonts w:ascii="Arial" w:eastAsia="Arial" w:hAnsi="Arial" w:cs="Arial"/>
          <w:sz w:val="22"/>
          <w:szCs w:val="22"/>
          <w:lang w:eastAsia="en-US"/>
        </w:rPr>
      </w:pPr>
    </w:p>
    <w:p w14:paraId="07D7F288" w14:textId="77777777" w:rsidR="005D256A" w:rsidRPr="00893579" w:rsidRDefault="005D256A" w:rsidP="009156C1">
      <w:pPr>
        <w:spacing w:line="260" w:lineRule="atLeast"/>
        <w:jc w:val="left"/>
        <w:rPr>
          <w:rFonts w:ascii="Arial" w:eastAsia="Arial" w:hAnsi="Arial" w:cs="Arial"/>
          <w:sz w:val="22"/>
          <w:szCs w:val="22"/>
          <w:lang w:eastAsia="en-US"/>
        </w:rPr>
      </w:pPr>
    </w:p>
    <w:p w14:paraId="027FF84B" w14:textId="77777777" w:rsidR="005D256A" w:rsidRPr="00893579" w:rsidRDefault="005D256A" w:rsidP="009156C1">
      <w:pPr>
        <w:spacing w:line="260" w:lineRule="atLeast"/>
        <w:jc w:val="left"/>
        <w:rPr>
          <w:rFonts w:ascii="Arial" w:eastAsia="Arial" w:hAnsi="Arial" w:cs="Arial"/>
          <w:sz w:val="22"/>
          <w:szCs w:val="22"/>
          <w:lang w:eastAsia="en-US"/>
        </w:rPr>
      </w:pPr>
    </w:p>
    <w:p w14:paraId="02650128" w14:textId="354E3366" w:rsidR="005D256A" w:rsidRPr="00893579" w:rsidRDefault="005D256A" w:rsidP="005D256A">
      <w:pPr>
        <w:pStyle w:val="ZPslikanaslov"/>
        <w:rPr>
          <w:rFonts w:eastAsia="Arial"/>
          <w:szCs w:val="20"/>
          <w:lang w:eastAsia="en-US"/>
        </w:rPr>
      </w:pPr>
      <w:bookmarkStart w:id="123" w:name="_Toc51246013"/>
      <w:bookmarkStart w:id="124" w:name="_Toc55512380"/>
      <w:r w:rsidRPr="00893579">
        <w:rPr>
          <w:szCs w:val="20"/>
        </w:rPr>
        <w:t>Plačila za ukrep KOPOP in ozelenitev I. stebra (EU/ha) po državah članicah EU v letu 2017</w:t>
      </w:r>
      <w:bookmarkEnd w:id="123"/>
      <w:bookmarkEnd w:id="124"/>
      <w:r w:rsidRPr="00893579">
        <w:rPr>
          <w:szCs w:val="20"/>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9156C1" w:rsidRPr="00893579" w14:paraId="638EC9F0" w14:textId="77777777" w:rsidTr="005D256A">
        <w:tc>
          <w:tcPr>
            <w:tcW w:w="9936" w:type="dxa"/>
          </w:tcPr>
          <w:p w14:paraId="20547810" w14:textId="77777777" w:rsidR="009156C1" w:rsidRPr="00893579" w:rsidRDefault="009156C1" w:rsidP="002136CC">
            <w:pPr>
              <w:spacing w:line="260" w:lineRule="atLeast"/>
              <w:jc w:val="center"/>
              <w:rPr>
                <w:rFonts w:ascii="Arial" w:eastAsia="Arial" w:hAnsi="Arial" w:cs="Arial"/>
                <w:sz w:val="22"/>
                <w:szCs w:val="22"/>
                <w:lang w:eastAsia="en-US"/>
              </w:rPr>
            </w:pPr>
            <w:r w:rsidRPr="00893579">
              <w:rPr>
                <w:noProof/>
                <w:lang w:eastAsia="sl-SI"/>
              </w:rPr>
              <w:drawing>
                <wp:inline distT="0" distB="0" distL="0" distR="0" wp14:anchorId="0B18630A" wp14:editId="419C1F2B">
                  <wp:extent cx="6127200" cy="2674800"/>
                  <wp:effectExtent l="19050" t="19050" r="26035" b="11430"/>
                  <wp:docPr id="1631865378" name="Slika 163186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27200" cy="2674800"/>
                          </a:xfrm>
                          <a:prstGeom prst="rect">
                            <a:avLst/>
                          </a:prstGeom>
                          <a:ln w="6350">
                            <a:solidFill>
                              <a:sysClr val="windowText" lastClr="000000"/>
                            </a:solidFill>
                          </a:ln>
                        </pic:spPr>
                      </pic:pic>
                    </a:graphicData>
                  </a:graphic>
                </wp:inline>
              </w:drawing>
            </w:r>
          </w:p>
        </w:tc>
      </w:tr>
    </w:tbl>
    <w:p w14:paraId="6E2BDBE8" w14:textId="77777777" w:rsidR="005D256A" w:rsidRPr="00893579" w:rsidRDefault="005D256A" w:rsidP="005D256A">
      <w:pPr>
        <w:spacing w:line="260" w:lineRule="atLeast"/>
        <w:jc w:val="left"/>
        <w:rPr>
          <w:rFonts w:ascii="Arial" w:hAnsi="Arial" w:cs="Arial"/>
          <w:sz w:val="16"/>
          <w:szCs w:val="16"/>
        </w:rPr>
      </w:pPr>
      <w:r w:rsidRPr="00893579">
        <w:rPr>
          <w:rFonts w:ascii="Arial" w:hAnsi="Arial" w:cs="Arial"/>
          <w:sz w:val="16"/>
          <w:szCs w:val="16"/>
        </w:rPr>
        <w:t xml:space="preserve">Vir: </w:t>
      </w:r>
      <w:hyperlink r:id="rId65" w:history="1">
        <w:r w:rsidRPr="00893579">
          <w:rPr>
            <w:rFonts w:ascii="Arial" w:hAnsi="Arial" w:cs="Arial"/>
            <w:sz w:val="16"/>
            <w:szCs w:val="16"/>
          </w:rPr>
          <w:t>https://agridata.ec.europa.eu/extensions/DashboardIndicators/Environment.html</w:t>
        </w:r>
      </w:hyperlink>
    </w:p>
    <w:p w14:paraId="553195F0" w14:textId="77777777" w:rsidR="005D256A" w:rsidRPr="00893579" w:rsidRDefault="005D256A" w:rsidP="005D256A">
      <w:pPr>
        <w:spacing w:line="260" w:lineRule="atLeast"/>
        <w:jc w:val="left"/>
        <w:rPr>
          <w:rFonts w:ascii="Arial" w:hAnsi="Arial" w:cs="Arial"/>
          <w:sz w:val="16"/>
          <w:szCs w:val="16"/>
        </w:rPr>
      </w:pPr>
    </w:p>
    <w:p w14:paraId="28606ABC" w14:textId="23A03C2F" w:rsidR="009156C1" w:rsidRPr="00893579" w:rsidRDefault="009156C1" w:rsidP="002B0ECF">
      <w:pPr>
        <w:pStyle w:val="Napis"/>
      </w:pPr>
      <w:r w:rsidRPr="00893579">
        <w:t xml:space="preserve">V letu 2018 je bilo v ekološko kontrolo vključenih 3.741 KMG, kar predstavlja 5,4 % vseh KMG. KZU, ki so vključena v kontrolo ekološkega kmetovanja, so v letu 2018 obsegala 47.848 ha, kar predstavlja 10 % vseh KZU </w:t>
      </w:r>
      <w:r w:rsidRPr="00893579">
        <w:rPr>
          <w:rFonts w:eastAsia="Arial"/>
          <w:color w:val="000000"/>
          <w:lang w:eastAsia="en-US"/>
        </w:rPr>
        <w:t>(9,6 % v letu 2017), kar je višje kot povprečje EU (7,03 % v letu 2017).</w:t>
      </w:r>
      <w:r w:rsidRPr="00893579">
        <w:t xml:space="preserve"> Z vidika posameznih kategorij KZU je največji del zavzemalo travinje (83,3 %), sledijo mu poljščine na njivah (10 %), sadovnjaki (4,1 %) in vinogradi (1,3 %). Oljčniki in zemljišča z vrtninami so še vedno pod 1 % skupne površine zemljišč z ekološkim kmetovanjem.</w:t>
      </w:r>
    </w:p>
    <w:p w14:paraId="037FCA2E" w14:textId="12D8C548" w:rsidR="009156C1" w:rsidRPr="00893579" w:rsidRDefault="009156C1" w:rsidP="002B0ECF">
      <w:pPr>
        <w:pStyle w:val="Napis"/>
      </w:pPr>
      <w:r w:rsidRPr="00893579">
        <w:lastRenderedPageBreak/>
        <w:t>Stalež živali na KMG, ki so v sistemu nadzora ekološkega kmetovanja, se iz leta v leto prav tako še vedno povečuje. Po številu živali je na prvem mestu perutnina, sledita pa drobnica in govedo.</w:t>
      </w:r>
      <w:r w:rsidR="00603380" w:rsidRPr="00893579">
        <w:t xml:space="preserve"> </w:t>
      </w:r>
    </w:p>
    <w:p w14:paraId="29369E38" w14:textId="2E119ADC" w:rsidR="009156C1" w:rsidRPr="00893579" w:rsidRDefault="009156C1" w:rsidP="00CA5413">
      <w:pPr>
        <w:pStyle w:val="ZPslikanaslov"/>
      </w:pPr>
      <w:bookmarkStart w:id="125" w:name="_Toc51246014"/>
      <w:bookmarkStart w:id="126" w:name="_Toc55512381"/>
      <w:r w:rsidRPr="00893579">
        <w:t>Kmetijske površine namenjene ekološkemu kmetovanju</w:t>
      </w:r>
      <w:bookmarkEnd w:id="125"/>
      <w:bookmarkEnd w:id="126"/>
    </w:p>
    <w:p w14:paraId="2F60A336" w14:textId="77777777" w:rsidR="009156C1" w:rsidRPr="00893579" w:rsidRDefault="009156C1" w:rsidP="009156C1">
      <w:pPr>
        <w:spacing w:line="260" w:lineRule="atLeast"/>
        <w:rPr>
          <w:rFonts w:ascii="Arial" w:eastAsia="Calibri" w:hAnsi="Arial" w:cs="Arial"/>
          <w:sz w:val="22"/>
          <w:szCs w:val="22"/>
        </w:rPr>
      </w:pPr>
      <w:r w:rsidRPr="00893579">
        <w:rPr>
          <w:rFonts w:ascii="Arial" w:eastAsia="Calibri" w:hAnsi="Arial" w:cs="Arial"/>
          <w:noProof/>
          <w:sz w:val="22"/>
          <w:szCs w:val="22"/>
          <w:lang w:eastAsia="sl-SI"/>
        </w:rPr>
        <w:drawing>
          <wp:inline distT="0" distB="0" distL="0" distR="0" wp14:anchorId="1D6498BA" wp14:editId="3743E4D2">
            <wp:extent cx="6192520" cy="1179131"/>
            <wp:effectExtent l="0" t="0" r="0" b="2540"/>
            <wp:docPr id="1631865381" name="Slika 163186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92520" cy="1179131"/>
                    </a:xfrm>
                    <a:prstGeom prst="rect">
                      <a:avLst/>
                    </a:prstGeom>
                    <a:noFill/>
                    <a:ln>
                      <a:noFill/>
                    </a:ln>
                  </pic:spPr>
                </pic:pic>
              </a:graphicData>
            </a:graphic>
          </wp:inline>
        </w:drawing>
      </w:r>
    </w:p>
    <w:p w14:paraId="2962126E" w14:textId="77777777" w:rsidR="009156C1" w:rsidRPr="00893579" w:rsidRDefault="009156C1" w:rsidP="009156C1">
      <w:pPr>
        <w:spacing w:before="60"/>
        <w:jc w:val="left"/>
        <w:rPr>
          <w:rFonts w:ascii="Arial" w:eastAsia="Calibri" w:hAnsi="Arial" w:cs="Arial"/>
          <w:sz w:val="16"/>
          <w:szCs w:val="16"/>
        </w:rPr>
      </w:pPr>
      <w:r w:rsidRPr="00893579">
        <w:rPr>
          <w:rFonts w:ascii="Arial" w:eastAsia="Calibri" w:hAnsi="Arial" w:cs="Arial"/>
          <w:sz w:val="16"/>
          <w:szCs w:val="16"/>
        </w:rPr>
        <w:t xml:space="preserve">Vir: </w:t>
      </w:r>
      <w:proofErr w:type="spellStart"/>
      <w:r w:rsidRPr="00893579">
        <w:rPr>
          <w:rFonts w:ascii="Arial" w:eastAsia="Calibri" w:hAnsi="Arial" w:cs="Arial"/>
          <w:sz w:val="16"/>
          <w:szCs w:val="16"/>
        </w:rPr>
        <w:t>Dashboard</w:t>
      </w:r>
      <w:proofErr w:type="spellEnd"/>
      <w:r w:rsidRPr="00893579">
        <w:rPr>
          <w:rFonts w:ascii="Arial" w:eastAsia="Calibri" w:hAnsi="Arial" w:cs="Arial"/>
          <w:sz w:val="16"/>
          <w:szCs w:val="16"/>
        </w:rPr>
        <w:t xml:space="preserve"> – https://agridata.ec.europa.eu/extensions/DashboardIndicators/DataExplorer.html in MKGP  – https://www.gov.si/teme/ekoloska-pridelava/</w:t>
      </w:r>
    </w:p>
    <w:p w14:paraId="3269C833" w14:textId="77777777" w:rsidR="009156C1" w:rsidRPr="00893579" w:rsidRDefault="009156C1" w:rsidP="009156C1">
      <w:pPr>
        <w:spacing w:line="260" w:lineRule="atLeast"/>
        <w:rPr>
          <w:rFonts w:ascii="Arial" w:hAnsi="Arial" w:cs="Arial"/>
          <w:sz w:val="22"/>
          <w:szCs w:val="22"/>
        </w:rPr>
      </w:pPr>
    </w:p>
    <w:p w14:paraId="1F3215E2" w14:textId="04FA349C" w:rsidR="009156C1" w:rsidRPr="00893579" w:rsidRDefault="009156C1" w:rsidP="002B0ECF">
      <w:pPr>
        <w:pStyle w:val="Napis"/>
      </w:pPr>
      <w:r w:rsidRPr="00893579">
        <w:t>Iz raziskave »Analitične podpore za večjo učinkovitost in ciljnost kmetijske politike do okolja in narave v Sloveniji«</w:t>
      </w:r>
      <w:r w:rsidR="000F11AC">
        <w:t xml:space="preserve"> (Udovč, 2019)</w:t>
      </w:r>
      <w:r w:rsidRPr="00893579">
        <w:t xml:space="preserve"> izhaja, da se kmetijska politika problema varstva narave in okolja loteva s širokim spektrom ukrepov, predvsem s kmetijsko-okoljskimi ukrepi in sistemom navzkrižne skladnosti. Kmetijska politika z razpršeno strukturo ukrepov na tem področju je imela določene pozitivne učinke. Udovč in sod.(2019) predlagajo, da je pri vpisu ukrepa KOPOP treba zasnovo izključno prostovoljnega pristopa na podlagi interesa posameznika nadgraditi v smeri, da se doseže izvajanje ukrepa na prostorskih enotah za katere se lahko pričakuje, da bodo omogočile doseganje zastavljenih ciljev. Izključno individualna prostovoljnost pri vpisu ukrepa KOPOP je smiselna le, če je shema KOPOP ustrezno zasnovana in plačila ustrezno visoka. Ob enem pa je treba vedeti, da je stimuliranje lastnikov za vpis ukrepa zgolj z visokim plačilom pri neustrezno zasnovani shemi negospodarno ali celo škodljivo. Glede na priporočilo iz naknadnega vrednotenja PRP 2007–2013</w:t>
      </w:r>
      <w:r w:rsidR="000F11AC">
        <w:t xml:space="preserve"> (</w:t>
      </w:r>
      <w:proofErr w:type="spellStart"/>
      <w:r w:rsidR="000F11AC">
        <w:t>Oikos</w:t>
      </w:r>
      <w:proofErr w:type="spellEnd"/>
      <w:r w:rsidR="000F11AC">
        <w:t>, 2017)</w:t>
      </w:r>
      <w:r w:rsidRPr="00893579">
        <w:t xml:space="preserve"> se naj za vsak </w:t>
      </w:r>
      <w:proofErr w:type="spellStart"/>
      <w:r w:rsidRPr="00893579">
        <w:t>podukrep</w:t>
      </w:r>
      <w:proofErr w:type="spellEnd"/>
      <w:r w:rsidRPr="00893579">
        <w:t xml:space="preserve"> vzpostavi kontrolna skupina oz. kontrolno območje, na katerem bo možno slediti učinkom izvajanja </w:t>
      </w:r>
      <w:proofErr w:type="spellStart"/>
      <w:r w:rsidRPr="00893579">
        <w:t>podukrepov</w:t>
      </w:r>
      <w:proofErr w:type="spellEnd"/>
      <w:r w:rsidRPr="00893579">
        <w:t xml:space="preserve">, torej spremljati razliko v stanju ključnih parametrov (npr. kakovosti tal, kakovosti vode, populacij ciljnih rastlinskih ali živalskih vrst) med površinami, vključenimi v posamezen </w:t>
      </w:r>
      <w:proofErr w:type="spellStart"/>
      <w:r w:rsidRPr="00893579">
        <w:t>podukrep</w:t>
      </w:r>
      <w:proofErr w:type="spellEnd"/>
      <w:r w:rsidRPr="00893579">
        <w:t xml:space="preserve"> in okoliškimi površinami, kjer se ukrep ne izvaja, kar bo dalo podlago za odločanje o morebitnih prilagoditvah izvajanja </w:t>
      </w:r>
      <w:proofErr w:type="spellStart"/>
      <w:r w:rsidRPr="00893579">
        <w:t>podukrepov</w:t>
      </w:r>
      <w:proofErr w:type="spellEnd"/>
      <w:r w:rsidRPr="00893579">
        <w:t>.</w:t>
      </w:r>
    </w:p>
    <w:p w14:paraId="0C2712BC" w14:textId="77777777" w:rsidR="009156C1" w:rsidRPr="00893579" w:rsidRDefault="009156C1" w:rsidP="009156C1">
      <w:pPr>
        <w:pStyle w:val="Bodytext90"/>
        <w:shd w:val="clear" w:color="auto" w:fill="auto"/>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Novo oblikovana shema ukrepa KOPOP mora tako vključevati:</w:t>
      </w:r>
    </w:p>
    <w:p w14:paraId="52067ED4" w14:textId="74D99690" w:rsidR="009156C1" w:rsidRPr="00893579" w:rsidRDefault="00CA5413" w:rsidP="00CA5413">
      <w:pPr>
        <w:pStyle w:val="Bodytext90"/>
        <w:shd w:val="clear" w:color="auto" w:fill="auto"/>
        <w:tabs>
          <w:tab w:val="left" w:pos="30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1. </w:t>
      </w:r>
      <w:r w:rsidR="009156C1" w:rsidRPr="00893579">
        <w:rPr>
          <w:rFonts w:ascii="Arial" w:eastAsia="Arial" w:hAnsi="Arial" w:cs="Arial"/>
          <w:color w:val="000000"/>
          <w:sz w:val="20"/>
          <w:szCs w:val="20"/>
          <w:lang w:eastAsia="en-US"/>
        </w:rPr>
        <w:t>vsebinsko prenovo:</w:t>
      </w:r>
    </w:p>
    <w:p w14:paraId="5E3C5E42" w14:textId="77777777" w:rsidR="009156C1" w:rsidRPr="00893579"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več ukrepov;</w:t>
      </w:r>
    </w:p>
    <w:p w14:paraId="4CF9029C" w14:textId="77777777" w:rsidR="009156C1" w:rsidRPr="00893579"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vsebinsko jih ne vezati na posamezne vrste kot doslej (npr. ukrep za ptice vlažnih travnikov – VTR, za izbrane vrste metuljev – STE, MET), temveč na tipe vegetacije, npr. ukrep za oligotrofne suhe/mokrotne travnike, ukrep za </w:t>
      </w:r>
      <w:proofErr w:type="spellStart"/>
      <w:r w:rsidRPr="00893579">
        <w:rPr>
          <w:rFonts w:ascii="Arial" w:eastAsia="Arial" w:hAnsi="Arial" w:cs="Arial"/>
          <w:color w:val="000000"/>
          <w:sz w:val="20"/>
          <w:szCs w:val="20"/>
          <w:lang w:eastAsia="en-US"/>
        </w:rPr>
        <w:t>mezotrofne</w:t>
      </w:r>
      <w:proofErr w:type="spellEnd"/>
      <w:r w:rsidRPr="00893579">
        <w:rPr>
          <w:rFonts w:ascii="Arial" w:eastAsia="Arial" w:hAnsi="Arial" w:cs="Arial"/>
          <w:color w:val="000000"/>
          <w:sz w:val="20"/>
          <w:szCs w:val="20"/>
          <w:lang w:eastAsia="en-US"/>
        </w:rPr>
        <w:t xml:space="preserve"> suhe/vlažne travnike, ukrep za visoka steblikovja, ukrep za nizka barja, ukrep za visoko šašje, ali skupine problematičnih vplivov (npr. skupaj za vode in tla),</w:t>
      </w:r>
    </w:p>
    <w:p w14:paraId="07E60573" w14:textId="77777777" w:rsidR="009156C1"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uvesti prepovedi (odvisno od tipa vegetacije): osuševanje, gnojenje, paša, </w:t>
      </w:r>
      <w:proofErr w:type="spellStart"/>
      <w:r w:rsidRPr="00893579">
        <w:rPr>
          <w:rFonts w:ascii="Arial" w:eastAsia="Arial" w:hAnsi="Arial" w:cs="Arial"/>
          <w:color w:val="000000"/>
          <w:sz w:val="20"/>
          <w:szCs w:val="20"/>
          <w:lang w:eastAsia="en-US"/>
        </w:rPr>
        <w:t>preoravanje</w:t>
      </w:r>
      <w:proofErr w:type="spellEnd"/>
      <w:r w:rsidRPr="00893579">
        <w:rPr>
          <w:rFonts w:ascii="Arial" w:eastAsia="Arial" w:hAnsi="Arial" w:cs="Arial"/>
          <w:color w:val="000000"/>
          <w:sz w:val="20"/>
          <w:szCs w:val="20"/>
          <w:lang w:eastAsia="en-US"/>
        </w:rPr>
        <w:t xml:space="preserve">, požiganje, uporaba FFS, </w:t>
      </w:r>
      <w:proofErr w:type="spellStart"/>
      <w:r w:rsidRPr="00893579">
        <w:rPr>
          <w:rFonts w:ascii="Arial" w:eastAsia="Arial" w:hAnsi="Arial" w:cs="Arial"/>
          <w:color w:val="000000"/>
          <w:sz w:val="20"/>
          <w:szCs w:val="20"/>
          <w:lang w:eastAsia="en-US"/>
        </w:rPr>
        <w:t>dosejavanje</w:t>
      </w:r>
      <w:proofErr w:type="spellEnd"/>
      <w:r w:rsidRPr="00893579">
        <w:rPr>
          <w:rFonts w:ascii="Arial" w:eastAsia="Arial" w:hAnsi="Arial" w:cs="Arial"/>
          <w:color w:val="000000"/>
          <w:sz w:val="20"/>
          <w:szCs w:val="20"/>
          <w:lang w:eastAsia="en-US"/>
        </w:rPr>
        <w:t xml:space="preserve"> s tržnimi travnimi mešanicami;</w:t>
      </w:r>
    </w:p>
    <w:p w14:paraId="7A0A9A5F" w14:textId="6CA76847" w:rsidR="00C67A49" w:rsidRPr="00893579" w:rsidRDefault="00C67A49" w:rsidP="00C67A49">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C67A49">
        <w:rPr>
          <w:rFonts w:ascii="Arial" w:eastAsia="Arial" w:hAnsi="Arial" w:cs="Arial"/>
          <w:color w:val="000000"/>
          <w:sz w:val="20"/>
          <w:szCs w:val="20"/>
          <w:lang w:eastAsia="en-US"/>
        </w:rPr>
        <w:t>uvesti alternativne ukrepe, ki bodo nadomestili FFS</w:t>
      </w:r>
    </w:p>
    <w:p w14:paraId="1E6BBA09" w14:textId="1D5B481E" w:rsidR="009156C1" w:rsidRPr="00893579" w:rsidRDefault="00CA5413" w:rsidP="00CA5413">
      <w:pPr>
        <w:pStyle w:val="Bodytext90"/>
        <w:shd w:val="clear" w:color="auto" w:fill="auto"/>
        <w:tabs>
          <w:tab w:val="left" w:pos="328"/>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2. </w:t>
      </w:r>
      <w:r w:rsidR="009156C1" w:rsidRPr="00893579">
        <w:rPr>
          <w:rFonts w:ascii="Arial" w:eastAsia="Arial" w:hAnsi="Arial" w:cs="Arial"/>
          <w:color w:val="000000"/>
          <w:sz w:val="20"/>
          <w:szCs w:val="20"/>
          <w:lang w:eastAsia="en-US"/>
        </w:rPr>
        <w:t>prostorsko prenovo:</w:t>
      </w:r>
    </w:p>
    <w:p w14:paraId="25CCBA05" w14:textId="77777777" w:rsidR="009156C1" w:rsidRPr="00893579"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vpis v ukrep mora biti mogoč na vseh ciljno primernih območjih (npr. traviščih v območjih Natura 2000) in tudi izven območij Natura 2000.</w:t>
      </w:r>
    </w:p>
    <w:p w14:paraId="0C4FC40B" w14:textId="77777777" w:rsidR="009156C1" w:rsidRPr="00893579" w:rsidRDefault="009156C1" w:rsidP="002B0ECF">
      <w:pPr>
        <w:pStyle w:val="Napis"/>
      </w:pPr>
      <w:r w:rsidRPr="00893579">
        <w:t>Ukrepi morajo poleg naslavljanja doseganja ciljnih vrednosti na področju narave in okolja, izdatneje naslavljati tudi pomanjkanje znanja, nezaupanje in včasih celo nestrpnost</w:t>
      </w:r>
      <w:r w:rsidRPr="00893579">
        <w:rPr>
          <w:color w:val="FF0000"/>
        </w:rPr>
        <w:t xml:space="preserve"> </w:t>
      </w:r>
      <w:r w:rsidRPr="00893579">
        <w:t xml:space="preserve">med različnimi skupinami javnosti, stanovskimi </w:t>
      </w:r>
      <w:r w:rsidRPr="00893579">
        <w:lastRenderedPageBreak/>
        <w:t>združenji, vladnimi službami in zavodi. Samo s takim pristopom se lahko realno pričakujemo, da bodo na novo zasnovani ciljno usmerjeni ukrepi, tudi dejansko prinesli želene rezultate.</w:t>
      </w:r>
    </w:p>
    <w:p w14:paraId="6B209723" w14:textId="15ECF88D" w:rsidR="009156C1" w:rsidRPr="00893579" w:rsidRDefault="009156C1" w:rsidP="000F11AC">
      <w:pPr>
        <w:pStyle w:val="Napis"/>
        <w:spacing w:after="120"/>
        <w:rPr>
          <w:lang w:eastAsia="en-US"/>
        </w:rPr>
      </w:pPr>
      <w:r w:rsidRPr="00893579">
        <w:rPr>
          <w:lang w:eastAsia="en-US"/>
        </w:rPr>
        <w:t>Udovč in sod. (2019) ugotavljajo, da so g</w:t>
      </w:r>
      <w:r w:rsidRPr="00893579">
        <w:t xml:space="preserve">lavne vrzeli v sedanjem sistemu spodbujanja prilagajanja na podnebne spremembe, ki bi jih lahko naslovili z ustreznimi ukrepi nove </w:t>
      </w:r>
      <w:r w:rsidRPr="00893579">
        <w:rPr>
          <w:lang w:eastAsia="en-US"/>
        </w:rPr>
        <w:t>kmetijske politike, povezane z nekaj ključnimi odprtimi vprašanji, in sicer:</w:t>
      </w:r>
    </w:p>
    <w:p w14:paraId="5C52FBF2" w14:textId="77777777" w:rsidR="009156C1" w:rsidRPr="00893579" w:rsidRDefault="009156C1" w:rsidP="0039128E">
      <w:pPr>
        <w:pStyle w:val="Bodytext90"/>
        <w:numPr>
          <w:ilvl w:val="0"/>
          <w:numId w:val="37"/>
        </w:numPr>
        <w:shd w:val="clear" w:color="auto" w:fill="auto"/>
        <w:tabs>
          <w:tab w:val="left" w:pos="364"/>
        </w:tabs>
        <w:spacing w:after="0" w:line="260" w:lineRule="atLeast"/>
        <w:ind w:left="357" w:hanging="357"/>
        <w:rPr>
          <w:rFonts w:ascii="Arial" w:eastAsia="Arial" w:hAnsi="Arial" w:cs="Arial"/>
          <w:color w:val="000000"/>
          <w:sz w:val="20"/>
          <w:szCs w:val="20"/>
          <w:lang w:eastAsia="en-US"/>
        </w:rPr>
      </w:pPr>
      <w:r w:rsidRPr="00893579">
        <w:rPr>
          <w:rFonts w:ascii="Arial" w:eastAsia="Arial" w:hAnsi="Arial" w:cs="Arial"/>
          <w:b/>
          <w:bCs/>
          <w:sz w:val="20"/>
          <w:szCs w:val="20"/>
          <w:lang w:eastAsia="en-US"/>
        </w:rPr>
        <w:t>Podnebna zakonodaja:</w:t>
      </w:r>
      <w:r w:rsidRPr="00893579">
        <w:rPr>
          <w:rFonts w:ascii="Arial" w:eastAsia="Arial" w:hAnsi="Arial" w:cs="Arial"/>
          <w:bCs/>
          <w:sz w:val="20"/>
          <w:szCs w:val="20"/>
          <w:lang w:eastAsia="en-US"/>
        </w:rPr>
        <w:t xml:space="preserve"> </w:t>
      </w:r>
      <w:r w:rsidRPr="00893579">
        <w:rPr>
          <w:rFonts w:ascii="Arial" w:eastAsia="Arial" w:hAnsi="Arial" w:cs="Arial"/>
          <w:color w:val="000000"/>
          <w:sz w:val="20"/>
          <w:szCs w:val="20"/>
          <w:lang w:eastAsia="en-US"/>
        </w:rPr>
        <w:t>Slovenija v tem trenutku še nima sprejete podnebne zakonodaje, ki pa je nujno potrebna za nadaljnje ukrepe na področju blaženja podnebnih sprememb, prilagajanja kmetijstva na podnebne spremembe ter doseganje ciljev Pariškega sporazuma.</w:t>
      </w:r>
    </w:p>
    <w:p w14:paraId="78C3CA46" w14:textId="77777777" w:rsidR="0075640B" w:rsidRPr="0075640B" w:rsidRDefault="0075640B" w:rsidP="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769851D8" w14:textId="77777777" w:rsidR="009156C1"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Meritve</w:t>
      </w:r>
      <w:r w:rsidRPr="00893579">
        <w:rPr>
          <w:rFonts w:ascii="Arial" w:eastAsia="Arial" w:hAnsi="Arial" w:cs="Arial"/>
          <w:b/>
          <w:color w:val="000000"/>
          <w:sz w:val="20"/>
          <w:szCs w:val="20"/>
          <w:lang w:eastAsia="en-US"/>
        </w:rPr>
        <w:t>:</w:t>
      </w:r>
      <w:r w:rsidRPr="00893579">
        <w:rPr>
          <w:rFonts w:ascii="Arial" w:eastAsia="Arial" w:hAnsi="Arial" w:cs="Arial"/>
          <w:color w:val="000000"/>
          <w:sz w:val="20"/>
          <w:szCs w:val="20"/>
          <w:lang w:eastAsia="en-US"/>
        </w:rPr>
        <w:t xml:space="preserve"> Zaradi pomanjkanja sredstev se v zadnjih letih zmanjšuje opazovalna mreža ARSO oz. število opazovalnih postaj (sinoptičnih, klimatoloških, padavinskih, fenoloških). Pri spremljanju podnebnih trendov je izjemno pomembno, da imamo čim daljše neprekinjene nize meritev na istih lokacijah, še posebej na ranljivih območjih, zato je krčenje sredstev za opazovanja in meritve nedopustno in dolgoročno škodljivo.</w:t>
      </w:r>
    </w:p>
    <w:p w14:paraId="0A33DED9" w14:textId="77777777" w:rsidR="0075640B" w:rsidRPr="00893579" w:rsidRDefault="0075640B" w:rsidP="0075640B">
      <w:pPr>
        <w:pStyle w:val="Bodytext90"/>
        <w:shd w:val="clear" w:color="auto" w:fill="auto"/>
        <w:tabs>
          <w:tab w:val="left" w:pos="364"/>
        </w:tabs>
        <w:spacing w:after="0" w:line="260" w:lineRule="atLeast"/>
        <w:rPr>
          <w:rFonts w:ascii="Arial" w:eastAsia="Arial" w:hAnsi="Arial" w:cs="Arial"/>
          <w:color w:val="000000"/>
          <w:sz w:val="20"/>
          <w:szCs w:val="20"/>
          <w:lang w:eastAsia="en-US"/>
        </w:rPr>
      </w:pPr>
    </w:p>
    <w:p w14:paraId="4C88D0FE" w14:textId="77777777" w:rsidR="009156C1" w:rsidRPr="00893579"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Ozaveščenost javnosti o problematiki podnebnih sprememb:</w:t>
      </w:r>
      <w:r w:rsidRPr="00893579">
        <w:rPr>
          <w:rFonts w:ascii="Arial" w:eastAsia="Arial" w:hAnsi="Arial" w:cs="Arial"/>
          <w:bCs/>
          <w:sz w:val="20"/>
          <w:szCs w:val="20"/>
          <w:lang w:eastAsia="en-US"/>
        </w:rPr>
        <w:t xml:space="preserve"> </w:t>
      </w:r>
      <w:r w:rsidRPr="00893579">
        <w:rPr>
          <w:rFonts w:ascii="Arial" w:eastAsia="Arial" w:hAnsi="Arial" w:cs="Arial"/>
          <w:color w:val="000000"/>
          <w:sz w:val="20"/>
          <w:szCs w:val="20"/>
          <w:lang w:eastAsia="en-US"/>
        </w:rPr>
        <w:t>je še vedno premajhna, na tem področju bodo potrebne dodatne aktivnosti, med drugim tudi izobraževanje kmetijskih svetovalcev in kmetov, predvsem mlajših generacij.</w:t>
      </w:r>
    </w:p>
    <w:p w14:paraId="22A8B506" w14:textId="77777777" w:rsidR="0075640B" w:rsidRPr="0075640B" w:rsidRDefault="0075640B" w:rsidP="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37C66DFA" w14:textId="77777777" w:rsidR="009156C1" w:rsidRPr="00893579"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Nedostopnost in neažurnost podatkov</w:t>
      </w:r>
      <w:r w:rsidRPr="00893579">
        <w:rPr>
          <w:rFonts w:ascii="Arial" w:eastAsia="Arial" w:hAnsi="Arial" w:cs="Arial"/>
          <w:b/>
          <w:color w:val="000000"/>
          <w:sz w:val="20"/>
          <w:szCs w:val="20"/>
          <w:lang w:eastAsia="en-US"/>
        </w:rPr>
        <w:t>:</w:t>
      </w:r>
      <w:r w:rsidRPr="00893579">
        <w:rPr>
          <w:rFonts w:ascii="Arial" w:eastAsia="Arial" w:hAnsi="Arial" w:cs="Arial"/>
          <w:color w:val="000000"/>
          <w:sz w:val="20"/>
          <w:szCs w:val="20"/>
          <w:lang w:eastAsia="en-US"/>
        </w:rPr>
        <w:t xml:space="preserve"> Določeni podatki niso javno dostopni (npr. emisije TGP, določen del meteoroloških in fenoloških podatkov še ni v elektronski obliki, kazalci okolja niso ažurno osveženi).</w:t>
      </w:r>
    </w:p>
    <w:p w14:paraId="3D357E79" w14:textId="77777777" w:rsidR="0075640B" w:rsidRPr="0075640B" w:rsidRDefault="0075640B" w:rsidP="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5275D128" w14:textId="77777777" w:rsidR="009156C1" w:rsidRPr="00893579"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 xml:space="preserve">Manjkajoči podatki: </w:t>
      </w:r>
      <w:r w:rsidRPr="00893579">
        <w:rPr>
          <w:rFonts w:ascii="Arial" w:eastAsia="Arial" w:hAnsi="Arial" w:cs="Arial"/>
          <w:color w:val="000000"/>
          <w:sz w:val="20"/>
          <w:szCs w:val="20"/>
          <w:lang w:eastAsia="en-US"/>
        </w:rPr>
        <w:t>Vsebnost organske snovi v tleh (ponor atmosferskega CO</w:t>
      </w:r>
      <w:r w:rsidRPr="00893579">
        <w:rPr>
          <w:rFonts w:ascii="Arial" w:eastAsia="Arial" w:hAnsi="Arial" w:cs="Arial"/>
          <w:sz w:val="20"/>
          <w:szCs w:val="20"/>
          <w:vertAlign w:val="subscript"/>
          <w:lang w:eastAsia="en-US"/>
        </w:rPr>
        <w:t>2</w:t>
      </w:r>
      <w:r w:rsidRPr="00893579">
        <w:rPr>
          <w:rFonts w:ascii="Arial" w:eastAsia="Arial" w:hAnsi="Arial" w:cs="Arial"/>
          <w:color w:val="000000"/>
          <w:sz w:val="20"/>
          <w:szCs w:val="20"/>
          <w:lang w:eastAsia="en-US"/>
        </w:rPr>
        <w:t>), ki je osrednji kazalec trajnostnega kmetijstva in okolja; je podatek, ki ga bo Slovenija v skladu z Evropsko zakonodajo, po letu 2020 morala vsako leto poročati na Evropski komisiji, podatek je nujen za izračun emisij TGP v kmetijstvu.</w:t>
      </w:r>
    </w:p>
    <w:p w14:paraId="4841C9E3" w14:textId="77777777" w:rsidR="0075640B" w:rsidRPr="0075640B" w:rsidRDefault="0075640B" w:rsidP="0075640B">
      <w:pPr>
        <w:pStyle w:val="Bodytext90"/>
        <w:shd w:val="clear" w:color="auto" w:fill="auto"/>
        <w:tabs>
          <w:tab w:val="left" w:pos="360"/>
        </w:tabs>
        <w:spacing w:after="0" w:line="260" w:lineRule="atLeast"/>
        <w:ind w:left="360"/>
        <w:jc w:val="left"/>
        <w:rPr>
          <w:rFonts w:ascii="Arial" w:hAnsi="Arial" w:cs="Arial"/>
          <w:b/>
          <w:sz w:val="22"/>
        </w:rPr>
      </w:pPr>
    </w:p>
    <w:p w14:paraId="6EFC2804" w14:textId="7F90E57D" w:rsidR="008B1728" w:rsidRPr="000F11AC" w:rsidRDefault="009156C1" w:rsidP="00095F50">
      <w:pPr>
        <w:pStyle w:val="Bodytext90"/>
        <w:numPr>
          <w:ilvl w:val="0"/>
          <w:numId w:val="37"/>
        </w:numPr>
        <w:shd w:val="clear" w:color="auto" w:fill="auto"/>
        <w:tabs>
          <w:tab w:val="left" w:pos="360"/>
        </w:tabs>
        <w:spacing w:after="0" w:line="260" w:lineRule="atLeast"/>
        <w:jc w:val="left"/>
        <w:rPr>
          <w:rFonts w:ascii="Arial" w:hAnsi="Arial" w:cs="Arial"/>
          <w:b/>
          <w:sz w:val="22"/>
        </w:rPr>
      </w:pPr>
      <w:r w:rsidRPr="000F11AC">
        <w:rPr>
          <w:rFonts w:ascii="Arial" w:eastAsia="Arial" w:hAnsi="Arial" w:cs="Arial"/>
          <w:sz w:val="20"/>
          <w:szCs w:val="20"/>
          <w:lang w:eastAsia="en-US"/>
        </w:rPr>
        <w:t>T</w:t>
      </w:r>
      <w:r w:rsidRPr="000F11AC">
        <w:rPr>
          <w:rFonts w:ascii="Arial" w:eastAsia="Arial" w:hAnsi="Arial" w:cs="Arial"/>
          <w:b/>
          <w:bCs/>
          <w:sz w:val="20"/>
          <w:szCs w:val="20"/>
          <w:lang w:eastAsia="en-US"/>
        </w:rPr>
        <w:t>ehnične težave z dostopom do baz podatkov:</w:t>
      </w:r>
      <w:r w:rsidRPr="000F11AC">
        <w:rPr>
          <w:rFonts w:ascii="Arial" w:eastAsia="Arial" w:hAnsi="Arial" w:cs="Arial"/>
          <w:bCs/>
          <w:sz w:val="20"/>
          <w:szCs w:val="20"/>
          <w:lang w:eastAsia="en-US"/>
        </w:rPr>
        <w:t xml:space="preserve"> </w:t>
      </w:r>
      <w:r w:rsidRPr="000F11AC">
        <w:rPr>
          <w:rFonts w:ascii="Arial" w:eastAsia="Arial" w:hAnsi="Arial" w:cs="Arial"/>
          <w:sz w:val="20"/>
          <w:szCs w:val="20"/>
          <w:lang w:eastAsia="en-US"/>
        </w:rPr>
        <w:t>P</w:t>
      </w:r>
      <w:r w:rsidRPr="000F11AC">
        <w:rPr>
          <w:rFonts w:ascii="Arial" w:eastAsia="Arial" w:hAnsi="Arial" w:cs="Arial"/>
          <w:color w:val="000000"/>
          <w:sz w:val="20"/>
          <w:szCs w:val="20"/>
          <w:lang w:eastAsia="en-US"/>
        </w:rPr>
        <w:t>ogosto je dostop v različne baze podatkov otežen (časovno zelo zamuden) ali storitev ni mogoča, nadzor nad pravilnostjo informacij uradnih vladnih organov/pristojnih služb.</w:t>
      </w:r>
      <w:bookmarkStart w:id="127" w:name="_Toc48744016"/>
      <w:bookmarkStart w:id="128" w:name="_Toc48744382"/>
      <w:bookmarkStart w:id="129" w:name="_Toc48744748"/>
      <w:bookmarkStart w:id="130" w:name="_Toc48745114"/>
      <w:bookmarkStart w:id="131" w:name="_Toc48745480"/>
      <w:bookmarkStart w:id="132" w:name="_Toc49333866"/>
      <w:bookmarkStart w:id="133" w:name="_Toc50377026"/>
      <w:bookmarkStart w:id="134" w:name="_Toc50377455"/>
      <w:bookmarkStart w:id="135" w:name="_Toc50377882"/>
      <w:bookmarkStart w:id="136" w:name="_Toc31885641"/>
      <w:bookmarkStart w:id="137" w:name="_Toc42260449"/>
      <w:bookmarkEnd w:id="127"/>
      <w:bookmarkEnd w:id="128"/>
      <w:bookmarkEnd w:id="129"/>
      <w:bookmarkEnd w:id="130"/>
      <w:bookmarkEnd w:id="131"/>
      <w:bookmarkEnd w:id="132"/>
      <w:bookmarkEnd w:id="133"/>
      <w:bookmarkEnd w:id="134"/>
      <w:bookmarkEnd w:id="135"/>
      <w:r w:rsidR="008B1728" w:rsidRPr="000F11AC">
        <w:rPr>
          <w:rFonts w:cs="Arial"/>
        </w:rPr>
        <w:br w:type="page"/>
      </w:r>
    </w:p>
    <w:p w14:paraId="2C017A9F" w14:textId="3F02F19F" w:rsidR="009B0C06" w:rsidRPr="00893579" w:rsidRDefault="00E36CBF" w:rsidP="00E36CBF">
      <w:pPr>
        <w:pStyle w:val="Naslov1"/>
        <w:tabs>
          <w:tab w:val="clear" w:pos="4537"/>
          <w:tab w:val="left" w:pos="0"/>
        </w:tabs>
        <w:spacing w:before="360"/>
        <w:rPr>
          <w:rFonts w:cs="Arial"/>
          <w:color w:val="auto"/>
          <w:szCs w:val="24"/>
        </w:rPr>
      </w:pPr>
      <w:bookmarkStart w:id="138" w:name="_Toc55512320"/>
      <w:r w:rsidRPr="00893579">
        <w:rPr>
          <w:rFonts w:cs="Arial"/>
          <w:color w:val="auto"/>
          <w:szCs w:val="24"/>
        </w:rPr>
        <w:lastRenderedPageBreak/>
        <w:t>TRAJNOSTNA ENERGIJA</w:t>
      </w:r>
      <w:bookmarkEnd w:id="136"/>
      <w:bookmarkEnd w:id="137"/>
      <w:bookmarkEnd w:id="138"/>
    </w:p>
    <w:p w14:paraId="6AB6895F" w14:textId="773C5C8A" w:rsidR="00A94C2E" w:rsidRPr="00893579" w:rsidRDefault="001F3664" w:rsidP="002B0ECF">
      <w:pPr>
        <w:pStyle w:val="Napis"/>
      </w:pPr>
      <w:r w:rsidRPr="00893579">
        <w:t>Trajnostna energija</w:t>
      </w:r>
      <w:r w:rsidR="00361413">
        <w:t xml:space="preserve"> (NEPN, 2020)</w:t>
      </w:r>
      <w:r w:rsidRPr="00893579">
        <w:t xml:space="preserve"> je energija, ki se brez vpliva na prihodnje generacije uporablja za zadovoljitev sedanjih – današnjih potreb. V sklop trajnostne energije se vključujejo vse vrste </w:t>
      </w:r>
      <w:r w:rsidR="001F05AE" w:rsidRPr="00893579">
        <w:t xml:space="preserve">obnovljivih </w:t>
      </w:r>
      <w:r w:rsidR="003146B4" w:rsidRPr="00893579">
        <w:t>virov energije (</w:t>
      </w:r>
      <w:r w:rsidRPr="00893579">
        <w:t>OVE</w:t>
      </w:r>
      <w:r w:rsidR="003146B4" w:rsidRPr="00893579">
        <w:t>)</w:t>
      </w:r>
      <w:r w:rsidRPr="00893579">
        <w:t xml:space="preserve">, kot so sončna energija, vetrna energija (eolska energija), energija valovanja, geotermalna energija, energija biomase. Navadno vključuje tudi tehnologijo izboljšane energetske učinkovitosti. </w:t>
      </w:r>
      <w:r w:rsidR="00A94C2E" w:rsidRPr="00893579">
        <w:t xml:space="preserve">Slovenija si v NEPN kot ciljno vrednost za leto 2030 določa vsaj 27 % delež </w:t>
      </w:r>
      <w:r w:rsidR="000E5D21" w:rsidRPr="00893579">
        <w:t>OVE</w:t>
      </w:r>
      <w:r w:rsidR="00A94C2E" w:rsidRPr="00893579">
        <w:t xml:space="preserve"> v končni rabi energije</w:t>
      </w:r>
      <w:r w:rsidR="000E5D21" w:rsidRPr="00893579">
        <w:t xml:space="preserve"> ter </w:t>
      </w:r>
      <w:r w:rsidR="00A94C2E" w:rsidRPr="00893579">
        <w:t>aktivno prizadeva</w:t>
      </w:r>
      <w:r w:rsidR="000E5D21" w:rsidRPr="00893579">
        <w:t>nje</w:t>
      </w:r>
      <w:r w:rsidR="00A94C2E" w:rsidRPr="00893579">
        <w:t xml:space="preserve"> za izboljšanje energetske učinkovitosti in s tem omejevanje rabe energije. Na ta način se bo raba primarne in končne energije zmanjšala.</w:t>
      </w:r>
      <w:r w:rsidR="00DE5F73" w:rsidRPr="00893579">
        <w:t xml:space="preserve"> Cilj </w:t>
      </w:r>
      <w:r w:rsidR="00A94C2E" w:rsidRPr="00893579">
        <w:t xml:space="preserve">bo </w:t>
      </w:r>
      <w:r w:rsidR="00DE5F73" w:rsidRPr="00893579">
        <w:t xml:space="preserve">dosežen </w:t>
      </w:r>
      <w:r w:rsidR="00A94C2E" w:rsidRPr="00893579">
        <w:t>z ustreznimi spodbujevalnimi zakonskimi ukrepi (pozitivna zakonska diskriminacija)</w:t>
      </w:r>
      <w:r w:rsidR="00DE5F73" w:rsidRPr="00893579">
        <w:t>,</w:t>
      </w:r>
      <w:r w:rsidR="00A94C2E" w:rsidRPr="00893579">
        <w:t xml:space="preserve"> promo</w:t>
      </w:r>
      <w:r w:rsidR="00DE5F73" w:rsidRPr="00893579">
        <w:t>cijo</w:t>
      </w:r>
      <w:r w:rsidR="00A94C2E" w:rsidRPr="00893579">
        <w:t xml:space="preserve"> in </w:t>
      </w:r>
      <w:proofErr w:type="spellStart"/>
      <w:r w:rsidR="00A94C2E" w:rsidRPr="00893579">
        <w:t>spodb</w:t>
      </w:r>
      <w:r w:rsidR="00DE5F73" w:rsidRPr="00893579">
        <w:t>o</w:t>
      </w:r>
      <w:proofErr w:type="spellEnd"/>
      <w:r w:rsidR="00A94C2E" w:rsidRPr="00893579">
        <w:t xml:space="preserve"> </w:t>
      </w:r>
      <w:r w:rsidR="001F05AE" w:rsidRPr="00893579">
        <w:t xml:space="preserve">spodbujanje </w:t>
      </w:r>
      <w:r w:rsidR="00A94C2E" w:rsidRPr="00893579">
        <w:t>rab</w:t>
      </w:r>
      <w:r w:rsidR="00DE5F73" w:rsidRPr="00893579">
        <w:t>e</w:t>
      </w:r>
      <w:r w:rsidR="00A94C2E" w:rsidRPr="00893579">
        <w:t xml:space="preserve"> OVE</w:t>
      </w:r>
      <w:r w:rsidR="00DE5F73" w:rsidRPr="00893579">
        <w:t xml:space="preserve">. </w:t>
      </w:r>
      <w:r w:rsidR="00A94C2E" w:rsidRPr="00893579">
        <w:t>Poleg povečanja deleža OVE v končni rabi energije je treba delež OVE povečati tudi v sektorju proizvodnje električne energije in plinskem sektorju.</w:t>
      </w:r>
    </w:p>
    <w:p w14:paraId="77C0F666" w14:textId="77777777" w:rsidR="00A94C2E" w:rsidRPr="00893579" w:rsidRDefault="00A94C2E" w:rsidP="002B0ECF">
      <w:pPr>
        <w:pStyle w:val="Napis"/>
      </w:pPr>
      <w:r w:rsidRPr="00893579">
        <w:t>Pri sprejemanju ukrepov na področju OVE bo posebna pozornost namenjena debirokratizaciji in ustrezni integraciji OVE na stavbe, v prostor in v energetski sistem ter postopkom umeščanja vseh potrebnih objektov v prostor.</w:t>
      </w:r>
    </w:p>
    <w:p w14:paraId="40B98EAE" w14:textId="77777777" w:rsidR="00A94C2E" w:rsidRPr="00893579" w:rsidRDefault="00A94C2E" w:rsidP="002B0ECF">
      <w:pPr>
        <w:pStyle w:val="Napis"/>
      </w:pPr>
      <w:r w:rsidRPr="00893579">
        <w:t>Ob uspešni izvedbi vseh načrtovanih politik in ukrepov do leta 2030 je možno doseči:</w:t>
      </w:r>
    </w:p>
    <w:p w14:paraId="29A38B25" w14:textId="15581464" w:rsidR="00A94C2E" w:rsidRPr="00893579" w:rsidRDefault="00A94C2E" w:rsidP="0039128E">
      <w:pPr>
        <w:pStyle w:val="Odstavekseznama"/>
        <w:numPr>
          <w:ilvl w:val="0"/>
          <w:numId w:val="48"/>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skupni delež OVE vsaj 27 % ter sektorske deleže OVE:</w:t>
      </w:r>
    </w:p>
    <w:p w14:paraId="021DCD6E" w14:textId="258CA400" w:rsidR="00A94C2E" w:rsidRPr="00893579" w:rsidRDefault="00A94C2E" w:rsidP="0039128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43 % delež v sektorju električna energija;</w:t>
      </w:r>
    </w:p>
    <w:p w14:paraId="4C5EB746" w14:textId="77777777" w:rsidR="00A94C2E" w:rsidRPr="00893579" w:rsidRDefault="00A94C2E" w:rsidP="0039128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41 % delež v sektorju toplota in hlajenje</w:t>
      </w:r>
    </w:p>
    <w:p w14:paraId="68A9C8C1" w14:textId="61B71922" w:rsidR="00A94C2E" w:rsidRPr="00893579" w:rsidRDefault="00A94C2E" w:rsidP="0039128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 xml:space="preserve">21 % delež v prometu (delež </w:t>
      </w:r>
      <w:proofErr w:type="spellStart"/>
      <w:r w:rsidRPr="00893579">
        <w:rPr>
          <w:rFonts w:ascii="Arial" w:eastAsia="Arial" w:hAnsi="Arial" w:cs="Arial"/>
          <w:color w:val="000000"/>
          <w:lang w:eastAsia="en-US"/>
        </w:rPr>
        <w:t>biogoriv</w:t>
      </w:r>
      <w:proofErr w:type="spellEnd"/>
      <w:r w:rsidRPr="00893579">
        <w:rPr>
          <w:rFonts w:ascii="Arial" w:eastAsia="Arial" w:hAnsi="Arial" w:cs="Arial"/>
          <w:color w:val="000000"/>
          <w:lang w:eastAsia="en-US"/>
        </w:rPr>
        <w:t xml:space="preserve"> je 11 %).</w:t>
      </w:r>
    </w:p>
    <w:p w14:paraId="4B900C4B" w14:textId="77777777" w:rsidR="008305F8" w:rsidRPr="00893579" w:rsidRDefault="008305F8" w:rsidP="008305F8">
      <w:pPr>
        <w:autoSpaceDE w:val="0"/>
        <w:autoSpaceDN w:val="0"/>
        <w:adjustRightInd w:val="0"/>
        <w:spacing w:line="260" w:lineRule="atLeast"/>
        <w:rPr>
          <w:rFonts w:ascii="Arial" w:eastAsia="Arial" w:hAnsi="Arial" w:cs="Arial"/>
          <w:color w:val="000000"/>
          <w:lang w:eastAsia="en-US"/>
        </w:rPr>
      </w:pPr>
    </w:p>
    <w:p w14:paraId="1D1BB8DF" w14:textId="77777777" w:rsidR="008305F8" w:rsidRPr="00893579" w:rsidRDefault="008305F8" w:rsidP="008305F8">
      <w:pPr>
        <w:pStyle w:val="Naslov2"/>
      </w:pPr>
      <w:bookmarkStart w:id="139" w:name="_Toc55512321"/>
      <w:r w:rsidRPr="00893579">
        <w:t>Obnovljivi viri energije V KMETIJSTVU IN GOZDARSTVU</w:t>
      </w:r>
      <w:bookmarkEnd w:id="139"/>
    </w:p>
    <w:p w14:paraId="5E650FD5" w14:textId="77777777" w:rsidR="00A94C2E" w:rsidRPr="00893579" w:rsidRDefault="00A94C2E" w:rsidP="009B0C06">
      <w:pPr>
        <w:autoSpaceDE w:val="0"/>
        <w:autoSpaceDN w:val="0"/>
        <w:adjustRightInd w:val="0"/>
        <w:spacing w:line="260" w:lineRule="atLeast"/>
        <w:rPr>
          <w:rFonts w:ascii="Arial" w:eastAsia="Arial" w:hAnsi="Arial" w:cs="Arial"/>
          <w:color w:val="000000"/>
          <w:sz w:val="22"/>
          <w:szCs w:val="22"/>
          <w:lang w:eastAsia="en-US"/>
        </w:rPr>
      </w:pPr>
    </w:p>
    <w:p w14:paraId="60D8B101" w14:textId="1ACA1300" w:rsidR="00C4652D" w:rsidRPr="00893579" w:rsidRDefault="00472EEC" w:rsidP="009B0457">
      <w:pPr>
        <w:pStyle w:val="Naslov3"/>
        <w:rPr>
          <w:color w:val="000000" w:themeColor="text1"/>
          <w:lang w:eastAsia="sl-SI"/>
        </w:rPr>
      </w:pPr>
      <w:bookmarkStart w:id="140" w:name="_Toc31885642"/>
      <w:bookmarkStart w:id="141" w:name="_Toc42260450"/>
      <w:bookmarkStart w:id="142" w:name="_Toc55512322"/>
      <w:r w:rsidRPr="00893579">
        <w:rPr>
          <w:color w:val="000000" w:themeColor="text1"/>
          <w:lang w:eastAsia="sl-SI"/>
        </w:rPr>
        <w:t>Produkcija</w:t>
      </w:r>
      <w:r w:rsidR="003146B4" w:rsidRPr="00893579">
        <w:rPr>
          <w:color w:val="000000" w:themeColor="text1"/>
          <w:lang w:eastAsia="sl-SI"/>
        </w:rPr>
        <w:t xml:space="preserve"> </w:t>
      </w:r>
      <w:r w:rsidR="005F71E9" w:rsidRPr="00893579">
        <w:rPr>
          <w:color w:val="000000" w:themeColor="text1"/>
          <w:lang w:eastAsia="sl-SI"/>
        </w:rPr>
        <w:t>OVE iz kmetijstva in gozdarstva</w:t>
      </w:r>
      <w:bookmarkEnd w:id="140"/>
      <w:bookmarkEnd w:id="141"/>
      <w:bookmarkEnd w:id="142"/>
    </w:p>
    <w:p w14:paraId="2C972ED3" w14:textId="77777777" w:rsidR="005B418E" w:rsidRPr="00893579" w:rsidRDefault="005B418E" w:rsidP="009B0C06">
      <w:pPr>
        <w:autoSpaceDE w:val="0"/>
        <w:autoSpaceDN w:val="0"/>
        <w:adjustRightInd w:val="0"/>
        <w:spacing w:line="260" w:lineRule="atLeast"/>
        <w:rPr>
          <w:rFonts w:ascii="Arial" w:eastAsia="Arial" w:hAnsi="Arial" w:cs="Arial"/>
          <w:color w:val="000000"/>
          <w:sz w:val="22"/>
          <w:szCs w:val="22"/>
          <w:lang w:eastAsia="en-US"/>
        </w:rPr>
      </w:pPr>
    </w:p>
    <w:p w14:paraId="31967B9C" w14:textId="41CFC26C" w:rsidR="0092339F" w:rsidRPr="00893579" w:rsidRDefault="0092339F" w:rsidP="002B0ECF">
      <w:pPr>
        <w:pStyle w:val="Napis"/>
      </w:pPr>
      <w:r w:rsidRPr="00893579">
        <w:t xml:space="preserve">Na poti k trajnostni energiji bodo potrebne spremembe, ne le pri načinih </w:t>
      </w:r>
      <w:r w:rsidR="00DE5F73" w:rsidRPr="00893579">
        <w:t>dobave</w:t>
      </w:r>
      <w:r w:rsidRPr="00893579">
        <w:t>, temveč tudi pri količinah porabljene energije za delovanje porabnikov, zato je zmanjševanje količine energije, potrebne za zagotavljanje vrst proizvodov ali storitev, bistvenega pomena. Priložnosti za izboljšave na strani povpraševanja po energiji so bogate in raznovrstne, kot tiste na strani ponudbe in pogosto ponujajo občutne gospodarske koristi.</w:t>
      </w:r>
    </w:p>
    <w:p w14:paraId="6743B977" w14:textId="20A2B168" w:rsidR="00D32740" w:rsidRPr="00893579" w:rsidRDefault="00D32740" w:rsidP="002B0ECF">
      <w:pPr>
        <w:pStyle w:val="Napis"/>
      </w:pPr>
      <w:r w:rsidRPr="00893579">
        <w:t xml:space="preserve">Skupna količina energije, namenjene končni rabi, se v letu 2016 v primerjavi z letom 2013 ni bistveno povečala (za 1,2 %). Tudi delež OVE se med letoma 2013 in 2016 ni bistveno spremenil (okoli 5 %). Glede na posamezen OVE in odpadkov pa se je najbolj povečala poraba geotermalne in sončne energije in toplote iz okolice (za 24 %), sledila je električna energija (za 4,2 %). Poraba trdnih goriv in biomase se ni bistveno spremenila v primerjavi z letom 2013. Zmanjšala pa se je poraba šote (za 48,5 %) in </w:t>
      </w:r>
      <w:proofErr w:type="spellStart"/>
      <w:r w:rsidRPr="00893579">
        <w:t>biodizla</w:t>
      </w:r>
      <w:proofErr w:type="spellEnd"/>
      <w:r w:rsidRPr="00893579">
        <w:t xml:space="preserve"> (za 71,4 %)</w:t>
      </w:r>
      <w:r w:rsidR="006101F3">
        <w:t xml:space="preserve"> (SURS, 2020)</w:t>
      </w:r>
      <w:r w:rsidRPr="00893579">
        <w:t>.</w:t>
      </w:r>
    </w:p>
    <w:p w14:paraId="1F26CA3F" w14:textId="43F84011" w:rsidR="00D32740" w:rsidRPr="00893579" w:rsidRDefault="00D32740" w:rsidP="002B0ECF">
      <w:pPr>
        <w:pStyle w:val="Napis"/>
      </w:pPr>
      <w:r w:rsidRPr="00893579">
        <w:t>V Sloveniji se je v letu 2017 skoraj polovica (45 %) končne energije porabila v obliki naftnih proizvodov. Drugi največji delež je bila električna energija (24 %). Na tretjem mestu je bila raba OVE (14 %), sledili so zemeljski plin (12 %), toplota (4 %) in trdna goriva (1 %)</w:t>
      </w:r>
      <w:r w:rsidR="006101F3">
        <w:t xml:space="preserve"> (SURS, 2020)</w:t>
      </w:r>
      <w:r w:rsidRPr="00893579">
        <w:t>.</w:t>
      </w:r>
    </w:p>
    <w:p w14:paraId="0CE1CE55" w14:textId="25BEAC03" w:rsidR="00CA5413" w:rsidRPr="00893579" w:rsidRDefault="00D32740" w:rsidP="002B0ECF">
      <w:pPr>
        <w:pStyle w:val="Napis"/>
      </w:pPr>
      <w:r w:rsidRPr="00893579">
        <w:lastRenderedPageBreak/>
        <w:t xml:space="preserve">Direktna poraba energije v kmetijstvu in gozdarstvu je v letu 2017 znašala 72,9 </w:t>
      </w:r>
      <w:proofErr w:type="spellStart"/>
      <w:r w:rsidRPr="00893579">
        <w:t>kToe</w:t>
      </w:r>
      <w:proofErr w:type="spellEnd"/>
      <w:r w:rsidRPr="00893579">
        <w:t xml:space="preserve"> in se v primerjavi z letom 2012 ni bistveno spremenila. Raba energije v kmetijstvu je v letu 2017 znašala 41,6 kg ekvivalenta nafte na ha KZU in se je v primerjavi z letom 2012 zvišala za 2,6 %. Raba energije v prehrambni industriji pa je v letu 2017 znašala 66,5 </w:t>
      </w:r>
      <w:proofErr w:type="spellStart"/>
      <w:r w:rsidRPr="00893579">
        <w:t>kToe</w:t>
      </w:r>
      <w:proofErr w:type="spellEnd"/>
      <w:r w:rsidRPr="00893579">
        <w:t xml:space="preserve"> in bila v primerjavi z letom 2012 višja za 7,8 %.</w:t>
      </w:r>
    </w:p>
    <w:p w14:paraId="57D0FEAF" w14:textId="4F711C76" w:rsidR="00D32740" w:rsidRPr="00893579" w:rsidRDefault="00D32740" w:rsidP="00CA5413">
      <w:pPr>
        <w:pStyle w:val="Preglednica"/>
        <w:rPr>
          <w:rFonts w:eastAsia="Calibri" w:cs="Times New Roman"/>
          <w:color w:val="auto"/>
          <w:lang w:eastAsia="en-GB"/>
        </w:rPr>
      </w:pPr>
      <w:bookmarkStart w:id="143" w:name="_Toc55512418"/>
      <w:r w:rsidRPr="00893579">
        <w:t>Raba energije v kmetijstvu, gozdarstvu in živilski industriji</w:t>
      </w:r>
      <w:bookmarkEnd w:id="143"/>
    </w:p>
    <w:p w14:paraId="07C76495" w14:textId="77777777" w:rsidR="00D32740" w:rsidRPr="00893579" w:rsidRDefault="00D32740" w:rsidP="00D32740">
      <w:pPr>
        <w:spacing w:line="260" w:lineRule="atLeast"/>
        <w:jc w:val="center"/>
        <w:rPr>
          <w:rFonts w:ascii="Arial" w:eastAsia="Calibri" w:hAnsi="Arial" w:cs="Arial"/>
          <w:sz w:val="22"/>
          <w:szCs w:val="22"/>
        </w:rPr>
      </w:pPr>
      <w:r w:rsidRPr="00893579">
        <w:rPr>
          <w:rFonts w:eastAsia="Calibri"/>
          <w:noProof/>
          <w:lang w:eastAsia="sl-SI"/>
        </w:rPr>
        <w:drawing>
          <wp:inline distT="0" distB="0" distL="0" distR="0" wp14:anchorId="243F9421" wp14:editId="36227CA6">
            <wp:extent cx="6184800" cy="1044000"/>
            <wp:effectExtent l="0" t="0" r="698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4800" cy="1044000"/>
                    </a:xfrm>
                    <a:prstGeom prst="rect">
                      <a:avLst/>
                    </a:prstGeom>
                    <a:noFill/>
                    <a:ln>
                      <a:noFill/>
                    </a:ln>
                  </pic:spPr>
                </pic:pic>
              </a:graphicData>
            </a:graphic>
          </wp:inline>
        </w:drawing>
      </w:r>
    </w:p>
    <w:p w14:paraId="076A55EA" w14:textId="77777777" w:rsidR="00D32740" w:rsidRPr="00893579" w:rsidRDefault="00D32740" w:rsidP="00D32740">
      <w:pPr>
        <w:spacing w:before="60"/>
        <w:jc w:val="left"/>
        <w:rPr>
          <w:rFonts w:ascii="Arial" w:hAnsi="Arial" w:cs="Arial"/>
          <w:color w:val="000000"/>
          <w:sz w:val="16"/>
          <w:szCs w:val="16"/>
          <w:lang w:eastAsia="sl-SI"/>
        </w:rPr>
      </w:pPr>
      <w:r w:rsidRPr="00893579">
        <w:rPr>
          <w:rFonts w:ascii="Arial" w:hAnsi="Arial" w:cs="Arial"/>
          <w:color w:val="000000"/>
          <w:sz w:val="16"/>
          <w:szCs w:val="16"/>
          <w:lang w:eastAsia="sl-SI"/>
        </w:rPr>
        <w:t xml:space="preserve">Vir: </w:t>
      </w:r>
      <w:hyperlink r:id="rId68" w:history="1">
        <w:r w:rsidRPr="00893579">
          <w:rPr>
            <w:rFonts w:ascii="Arial" w:hAnsi="Arial" w:cs="Arial"/>
            <w:color w:val="000000"/>
            <w:sz w:val="16"/>
            <w:szCs w:val="16"/>
            <w:lang w:eastAsia="sl-SI"/>
          </w:rPr>
          <w:t>https://agridata.ec.europa.eu/extensions/DashboardIndicators/DataExplorer.html</w:t>
        </w:r>
      </w:hyperlink>
    </w:p>
    <w:p w14:paraId="156EA4D0" w14:textId="77777777" w:rsidR="00D32740" w:rsidRPr="00893579" w:rsidRDefault="00D32740" w:rsidP="00D32740">
      <w:pPr>
        <w:spacing w:line="260" w:lineRule="atLeast"/>
        <w:rPr>
          <w:rFonts w:ascii="Arial" w:hAnsi="Arial" w:cs="Arial"/>
          <w:sz w:val="22"/>
          <w:szCs w:val="22"/>
        </w:rPr>
      </w:pPr>
    </w:p>
    <w:p w14:paraId="50B578E2" w14:textId="2012F145" w:rsidR="00D32740" w:rsidRPr="00893579" w:rsidRDefault="00D32740" w:rsidP="002B0ECF">
      <w:pPr>
        <w:pStyle w:val="Napis"/>
      </w:pPr>
      <w:r w:rsidRPr="00893579">
        <w:t>Na podlagi</w:t>
      </w:r>
      <w:r w:rsidR="001C3B0E" w:rsidRPr="00893579">
        <w:t xml:space="preserve"> Direktive 2009/28/ES</w:t>
      </w:r>
      <w:r w:rsidRPr="00893579">
        <w:t xml:space="preserve"> in Odločbe Komisije Evropske skupnosti št. C(2009) 5174 je morala vsaka država članica sprejeti AN</w:t>
      </w:r>
      <w:r w:rsidR="001C18BC" w:rsidRPr="00893579">
        <w:t>-</w:t>
      </w:r>
      <w:r w:rsidRPr="00893579">
        <w:t>OVE za obdobje 2010–2020. V teh načrtih je potrebno določiti letne nacionalne cilje držav članic za deleže energije iz obnovljivih virov, porabljene v prometu, elektroenergetiki ter za ogrevanje in hlajenje v letu 2020 in predvidene ukrepe s katerimi bodo države članice dosegle predpisan cilj v letu 2020.</w:t>
      </w:r>
    </w:p>
    <w:p w14:paraId="4A248532" w14:textId="7DAA4451" w:rsidR="00D32740" w:rsidRPr="00893579" w:rsidRDefault="00D32740" w:rsidP="002B0ECF">
      <w:pPr>
        <w:pStyle w:val="Napis"/>
      </w:pPr>
      <w:r w:rsidRPr="00893579">
        <w:t>Za Slovenijo je določeno, da mora do leta 2020 doseči najmanj 25 % delež OVE v končni bruto rabi energije. Direktiva 2009/28/ES še določa, da se najmanj 10 % cilj za OVE v prometu določi na enaki ravni za vsako državo članico. AN</w:t>
      </w:r>
      <w:r w:rsidR="001C18BC" w:rsidRPr="00893579">
        <w:t>-</w:t>
      </w:r>
      <w:r w:rsidRPr="00893579">
        <w:t>OVE obsega:</w:t>
      </w:r>
    </w:p>
    <w:p w14:paraId="7616BA9C" w14:textId="5A6279B5"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nacionalno politiko </w:t>
      </w:r>
      <w:r w:rsidR="009E7A4D" w:rsidRPr="00893579">
        <w:rPr>
          <w:rFonts w:ascii="Arial" w:eastAsia="Arial" w:hAnsi="Arial" w:cs="Arial"/>
          <w:sz w:val="20"/>
          <w:szCs w:val="20"/>
          <w:lang w:eastAsia="en-US"/>
        </w:rPr>
        <w:t>OVE</w:t>
      </w:r>
      <w:r w:rsidRPr="00893579">
        <w:rPr>
          <w:rFonts w:ascii="Arial" w:eastAsia="Arial" w:hAnsi="Arial" w:cs="Arial"/>
          <w:sz w:val="20"/>
          <w:szCs w:val="20"/>
          <w:lang w:eastAsia="en-US"/>
        </w:rPr>
        <w:t>;</w:t>
      </w:r>
    </w:p>
    <w:p w14:paraId="6101DEA4"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pričakovano rabo bruto končne energije v obdobju 2010–2020;</w:t>
      </w:r>
    </w:p>
    <w:p w14:paraId="1FC7300B"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cilje in usmeritve glede OVE;</w:t>
      </w:r>
    </w:p>
    <w:p w14:paraId="378AD024"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ukrepe za doseganje zavezujočih ciljnih deležev OVE,</w:t>
      </w:r>
    </w:p>
    <w:p w14:paraId="635FCD1E"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ocene prispevka posamezne tehnologije k doseganju ciljnih deležev OVE in ocene stroškov izvedbe ukrepov, vplivov na okolje ter na ustvarjanje delovnih mest.</w:t>
      </w:r>
    </w:p>
    <w:p w14:paraId="6D4CE225" w14:textId="77777777" w:rsidR="00D32740" w:rsidRPr="00893579" w:rsidRDefault="00D32740" w:rsidP="00D32740">
      <w:pPr>
        <w:pStyle w:val="align-justify"/>
        <w:spacing w:before="0" w:beforeAutospacing="0" w:after="0" w:afterAutospacing="0"/>
        <w:jc w:val="both"/>
        <w:rPr>
          <w:rFonts w:eastAsia="Arial" w:cs="Arial"/>
          <w:szCs w:val="22"/>
          <w:lang w:eastAsia="en-US"/>
        </w:rPr>
      </w:pPr>
    </w:p>
    <w:p w14:paraId="398C9503" w14:textId="11BEA9E7" w:rsidR="00D32740" w:rsidRPr="00893579" w:rsidRDefault="00D32740" w:rsidP="00D32740">
      <w:pPr>
        <w:pStyle w:val="align-justify"/>
        <w:spacing w:before="0" w:beforeAutospacing="0" w:after="0" w:afterAutospacing="0"/>
        <w:jc w:val="both"/>
        <w:rPr>
          <w:rFonts w:eastAsia="Arial" w:cs="Arial"/>
          <w:sz w:val="20"/>
          <w:szCs w:val="20"/>
          <w:lang w:eastAsia="en-US"/>
        </w:rPr>
      </w:pPr>
      <w:r w:rsidRPr="00893579">
        <w:rPr>
          <w:rFonts w:eastAsia="Arial" w:cs="Arial"/>
          <w:sz w:val="20"/>
          <w:szCs w:val="20"/>
          <w:lang w:eastAsia="en-US"/>
        </w:rPr>
        <w:t xml:space="preserve">Cilji slovenske energetske politike za </w:t>
      </w:r>
      <w:r w:rsidR="009E7A4D" w:rsidRPr="00893579">
        <w:rPr>
          <w:rFonts w:eastAsia="Arial" w:cs="Arial"/>
          <w:sz w:val="20"/>
          <w:szCs w:val="20"/>
          <w:lang w:eastAsia="en-US"/>
        </w:rPr>
        <w:t>OVE</w:t>
      </w:r>
      <w:r w:rsidRPr="00893579">
        <w:rPr>
          <w:rFonts w:eastAsia="Arial" w:cs="Arial"/>
          <w:sz w:val="20"/>
          <w:szCs w:val="20"/>
          <w:lang w:eastAsia="en-US"/>
        </w:rPr>
        <w:t xml:space="preserve"> so:</w:t>
      </w:r>
    </w:p>
    <w:p w14:paraId="613D5966"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zagotoviti 25 % delež OVE v končni rabi energije in 10 % OVE v prometu do leta 2020;</w:t>
      </w:r>
    </w:p>
    <w:p w14:paraId="099B7892"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ustaviti rast porabe končne energije;</w:t>
      </w:r>
    </w:p>
    <w:p w14:paraId="2C6D3CB3" w14:textId="59BDC975"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uveljaviti učinkovito rabo energije in </w:t>
      </w:r>
      <w:r w:rsidR="009E7A4D" w:rsidRPr="00893579">
        <w:rPr>
          <w:rFonts w:ascii="Arial" w:eastAsia="Arial" w:hAnsi="Arial" w:cs="Arial"/>
          <w:sz w:val="20"/>
          <w:szCs w:val="20"/>
          <w:lang w:eastAsia="en-US"/>
        </w:rPr>
        <w:t>OVE</w:t>
      </w:r>
      <w:r w:rsidRPr="00893579">
        <w:rPr>
          <w:rFonts w:ascii="Arial" w:eastAsia="Arial" w:hAnsi="Arial" w:cs="Arial"/>
          <w:sz w:val="20"/>
          <w:szCs w:val="20"/>
          <w:lang w:eastAsia="en-US"/>
        </w:rPr>
        <w:t xml:space="preserve"> kot prioritete gospodarskega</w:t>
      </w:r>
      <w:r w:rsidR="009E7A4D" w:rsidRPr="00893579">
        <w:rPr>
          <w:rFonts w:ascii="Arial" w:eastAsia="Arial" w:hAnsi="Arial" w:cs="Arial"/>
          <w:sz w:val="20"/>
          <w:szCs w:val="20"/>
          <w:lang w:eastAsia="en-US"/>
        </w:rPr>
        <w:t xml:space="preserve"> </w:t>
      </w:r>
      <w:r w:rsidRPr="00893579">
        <w:rPr>
          <w:rFonts w:ascii="Arial" w:eastAsia="Arial" w:hAnsi="Arial" w:cs="Arial"/>
          <w:sz w:val="20"/>
          <w:szCs w:val="20"/>
          <w:lang w:eastAsia="en-US"/>
        </w:rPr>
        <w:t>razvoja;</w:t>
      </w:r>
    </w:p>
    <w:p w14:paraId="75BE79B0" w14:textId="60E679A0"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dolgoročno povečevati delež </w:t>
      </w:r>
      <w:r w:rsidR="009E7A4D" w:rsidRPr="00893579">
        <w:rPr>
          <w:rFonts w:ascii="Arial" w:eastAsia="Arial" w:hAnsi="Arial" w:cs="Arial"/>
          <w:sz w:val="20"/>
          <w:szCs w:val="20"/>
          <w:lang w:eastAsia="en-US"/>
        </w:rPr>
        <w:t>energije iz OVE</w:t>
      </w:r>
      <w:r w:rsidRPr="00893579">
        <w:rPr>
          <w:rFonts w:ascii="Arial" w:eastAsia="Arial" w:hAnsi="Arial" w:cs="Arial"/>
          <w:sz w:val="20"/>
          <w:szCs w:val="20"/>
          <w:lang w:eastAsia="en-US"/>
        </w:rPr>
        <w:t xml:space="preserve"> v končni rabi energije do leta 2030 in naprej.</w:t>
      </w:r>
    </w:p>
    <w:p w14:paraId="274F4CE6" w14:textId="77777777" w:rsidR="00D32740" w:rsidRPr="00893579" w:rsidRDefault="00D32740" w:rsidP="00D32740">
      <w:pPr>
        <w:spacing w:line="260" w:lineRule="atLeast"/>
        <w:rPr>
          <w:rFonts w:ascii="Arial" w:hAnsi="Arial" w:cs="Arial"/>
          <w:sz w:val="22"/>
          <w:szCs w:val="22"/>
        </w:rPr>
      </w:pPr>
    </w:p>
    <w:p w14:paraId="2845E60D" w14:textId="5A88C17B" w:rsidR="00D32740" w:rsidRPr="00893579" w:rsidRDefault="00D32740" w:rsidP="002B0ECF">
      <w:pPr>
        <w:pStyle w:val="Napis"/>
      </w:pPr>
      <w:r w:rsidRPr="00893579">
        <w:t>Delež energije iz OVE v bruto končni porabi energije v Sloveniji narašča, v letu 2017 je znašal 21,55 %</w:t>
      </w:r>
      <w:r w:rsidR="00B9011D" w:rsidRPr="00893579">
        <w:t>.</w:t>
      </w:r>
    </w:p>
    <w:p w14:paraId="1D161561" w14:textId="2D39C864" w:rsidR="000F11AC" w:rsidRPr="000F11AC" w:rsidRDefault="00CA5413" w:rsidP="000F11AC">
      <w:pPr>
        <w:pStyle w:val="ZPslikanaslov"/>
        <w:rPr>
          <w:szCs w:val="20"/>
        </w:rPr>
      </w:pPr>
      <w:bookmarkStart w:id="144" w:name="_Toc51246015"/>
      <w:bookmarkStart w:id="145" w:name="_Toc55512382"/>
      <w:r w:rsidRPr="00893579">
        <w:rPr>
          <w:szCs w:val="20"/>
        </w:rPr>
        <w:lastRenderedPageBreak/>
        <w:t>Delež energije iz obnovljivih virov v bruto končni porabi energije (%)</w:t>
      </w:r>
      <w:bookmarkEnd w:id="144"/>
      <w:bookmarkEnd w:id="145"/>
      <w:r w:rsidRPr="00893579">
        <w:rPr>
          <w:szCs w:val="20"/>
        </w:rPr>
        <w:t xml:space="preserve"> </w:t>
      </w:r>
    </w:p>
    <w:p w14:paraId="37E74709" w14:textId="77777777" w:rsidR="000F11AC" w:rsidRPr="00893579" w:rsidRDefault="000F11AC" w:rsidP="000F11AC">
      <w:pPr>
        <w:pStyle w:val="ZPslikanaslov"/>
        <w:numPr>
          <w:ilvl w:val="0"/>
          <w:numId w:val="0"/>
        </w:numPr>
        <w:ind w:left="794"/>
        <w:rPr>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D32740" w:rsidRPr="00893579" w14:paraId="640A12B3" w14:textId="77777777" w:rsidTr="00FC069C">
        <w:tc>
          <w:tcPr>
            <w:tcW w:w="9892" w:type="dxa"/>
          </w:tcPr>
          <w:p w14:paraId="7565F8E3" w14:textId="77777777" w:rsidR="00D32740" w:rsidRPr="00893579" w:rsidRDefault="00D32740" w:rsidP="00FC069C">
            <w:pPr>
              <w:spacing w:line="260" w:lineRule="atLeast"/>
              <w:jc w:val="center"/>
              <w:rPr>
                <w:rFonts w:ascii="Arial" w:hAnsi="Arial" w:cs="Arial"/>
                <w:sz w:val="22"/>
                <w:szCs w:val="22"/>
              </w:rPr>
            </w:pPr>
            <w:r w:rsidRPr="00893579">
              <w:rPr>
                <w:rFonts w:ascii="Arial" w:hAnsi="Arial" w:cs="Arial"/>
                <w:noProof/>
                <w:sz w:val="22"/>
                <w:szCs w:val="22"/>
                <w:lang w:eastAsia="sl-SI"/>
              </w:rPr>
              <w:drawing>
                <wp:inline distT="0" distB="0" distL="0" distR="0" wp14:anchorId="6414AACB" wp14:editId="1CF6DBCB">
                  <wp:extent cx="3811219" cy="2157984"/>
                  <wp:effectExtent l="0" t="0" r="18415" b="1397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5F6E9F3A" w14:textId="4B737F39" w:rsidR="00D32740" w:rsidRPr="00893579" w:rsidRDefault="00CA5413" w:rsidP="00D32740">
      <w:pPr>
        <w:spacing w:line="260" w:lineRule="atLeast"/>
        <w:rPr>
          <w:rFonts w:ascii="Arial" w:hAnsi="Arial" w:cs="Arial"/>
          <w:sz w:val="16"/>
          <w:szCs w:val="20"/>
        </w:rPr>
      </w:pPr>
      <w:r w:rsidRPr="00893579">
        <w:rPr>
          <w:rFonts w:ascii="Arial" w:hAnsi="Arial" w:cs="Arial"/>
          <w:sz w:val="16"/>
          <w:szCs w:val="20"/>
        </w:rPr>
        <w:t>Vir: SURS</w:t>
      </w:r>
      <w:r w:rsidR="006101F3">
        <w:rPr>
          <w:rFonts w:ascii="Arial" w:hAnsi="Arial" w:cs="Arial"/>
          <w:sz w:val="16"/>
          <w:szCs w:val="20"/>
        </w:rPr>
        <w:t>, 2020</w:t>
      </w:r>
    </w:p>
    <w:p w14:paraId="31DF50C2" w14:textId="71BC8C05" w:rsidR="00D32740" w:rsidRPr="00893579" w:rsidRDefault="00D32740" w:rsidP="002B0ECF">
      <w:pPr>
        <w:pStyle w:val="Napis"/>
      </w:pPr>
      <w:r w:rsidRPr="00893579">
        <w:t>V strukturi oskrbe z energijo so v letu 2017 prevladovali naftni proizvodi (33 %), delež jedrske energije je znašal 24 %, delež energije iz OVE (vključno s hidroenergijo) in delež premoga vsak po 16 % in delež zemeljskega plina 11 %. V celotni oskrbi z energijo v Sloveniji v 2017 je delež OVE znašal 16 %</w:t>
      </w:r>
      <w:r w:rsidR="00B96AFC" w:rsidRPr="00893579">
        <w:t>, o</w:t>
      </w:r>
      <w:r w:rsidRPr="00893579">
        <w:t>d tega je les znašal 52 %, hidroenergija 30 %</w:t>
      </w:r>
      <w:r w:rsidR="00B96AFC" w:rsidRPr="00893579">
        <w:t>,</w:t>
      </w:r>
      <w:r w:rsidRPr="00893579">
        <w:t xml:space="preserve"> sledi</w:t>
      </w:r>
      <w:r w:rsidR="00B96AFC" w:rsidRPr="00893579">
        <w:t>jo</w:t>
      </w:r>
      <w:r w:rsidRPr="00893579">
        <w:t xml:space="preserve"> geotermalna in sončna energija s 5 % ter odpadki in biomasa prav tako s 5 %.</w:t>
      </w:r>
    </w:p>
    <w:p w14:paraId="243F3697" w14:textId="6954925A" w:rsidR="00CA5413" w:rsidRPr="00893579" w:rsidRDefault="00CA5413" w:rsidP="00CA5413">
      <w:pPr>
        <w:pStyle w:val="ZPslikanaslov"/>
        <w:rPr>
          <w:szCs w:val="20"/>
        </w:rPr>
      </w:pPr>
      <w:bookmarkStart w:id="146" w:name="_Toc51246016"/>
      <w:bookmarkStart w:id="147" w:name="_Toc55512383"/>
      <w:r w:rsidRPr="00893579">
        <w:rPr>
          <w:szCs w:val="20"/>
        </w:rPr>
        <w:t>Energija iz obnovljivih virov v celotni oskrbi z energijo</w:t>
      </w:r>
      <w:bookmarkEnd w:id="146"/>
      <w:bookmarkEnd w:id="147"/>
    </w:p>
    <w:p w14:paraId="5F29F067" w14:textId="281DFFF8" w:rsidR="00D32740" w:rsidRPr="00893579" w:rsidRDefault="00CA5413" w:rsidP="00A5460D">
      <w:pPr>
        <w:jc w:val="center"/>
      </w:pPr>
      <w:bookmarkStart w:id="148" w:name="_Toc51246017"/>
      <w:bookmarkStart w:id="149" w:name="_Toc51246338"/>
      <w:r w:rsidRPr="00893579">
        <w:rPr>
          <w:noProof/>
          <w:lang w:eastAsia="sl-SI"/>
        </w:rPr>
        <w:drawing>
          <wp:inline distT="0" distB="0" distL="0" distR="0" wp14:anchorId="20CB0BD6" wp14:editId="2891C93D">
            <wp:extent cx="4550400" cy="3862800"/>
            <wp:effectExtent l="0" t="0" r="3175"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_vetrnica.png"/>
                    <pic:cNvPicPr/>
                  </pic:nvPicPr>
                  <pic:blipFill>
                    <a:blip r:embed="rId70">
                      <a:extLst>
                        <a:ext uri="{28A0092B-C50C-407E-A947-70E740481C1C}">
                          <a14:useLocalDpi xmlns:a14="http://schemas.microsoft.com/office/drawing/2010/main" val="0"/>
                        </a:ext>
                      </a:extLst>
                    </a:blip>
                    <a:stretch>
                      <a:fillRect/>
                    </a:stretch>
                  </pic:blipFill>
                  <pic:spPr>
                    <a:xfrm>
                      <a:off x="0" y="0"/>
                      <a:ext cx="4550400" cy="3862800"/>
                    </a:xfrm>
                    <a:prstGeom prst="rect">
                      <a:avLst/>
                    </a:prstGeom>
                  </pic:spPr>
                </pic:pic>
              </a:graphicData>
            </a:graphic>
          </wp:inline>
        </w:drawing>
      </w:r>
      <w:bookmarkEnd w:id="148"/>
      <w:bookmarkEnd w:id="149"/>
    </w:p>
    <w:p w14:paraId="3EAA10EB" w14:textId="77777777" w:rsidR="006101F3" w:rsidRPr="00893579" w:rsidRDefault="006101F3" w:rsidP="006101F3">
      <w:pPr>
        <w:spacing w:line="260" w:lineRule="atLeast"/>
        <w:rPr>
          <w:rFonts w:ascii="Arial" w:hAnsi="Arial" w:cs="Arial"/>
          <w:sz w:val="16"/>
          <w:szCs w:val="20"/>
        </w:rPr>
      </w:pPr>
      <w:r w:rsidRPr="00893579">
        <w:rPr>
          <w:rFonts w:ascii="Arial" w:hAnsi="Arial" w:cs="Arial"/>
          <w:sz w:val="16"/>
          <w:szCs w:val="20"/>
        </w:rPr>
        <w:t>Vir: SURS</w:t>
      </w:r>
      <w:r>
        <w:rPr>
          <w:rFonts w:ascii="Arial" w:hAnsi="Arial" w:cs="Arial"/>
          <w:sz w:val="16"/>
          <w:szCs w:val="20"/>
        </w:rPr>
        <w:t>, 2020</w:t>
      </w:r>
    </w:p>
    <w:p w14:paraId="66F875A9" w14:textId="05EF997A" w:rsidR="00D32740" w:rsidRPr="00893579" w:rsidRDefault="00D32740" w:rsidP="006101F3">
      <w:pPr>
        <w:pStyle w:val="1"/>
      </w:pPr>
    </w:p>
    <w:p w14:paraId="6C7F6E52" w14:textId="77777777" w:rsidR="006101F3" w:rsidRDefault="006101F3" w:rsidP="006101F3">
      <w:pPr>
        <w:pStyle w:val="ZPslikanaslov"/>
        <w:numPr>
          <w:ilvl w:val="0"/>
          <w:numId w:val="0"/>
        </w:numPr>
        <w:ind w:left="794" w:hanging="794"/>
      </w:pPr>
      <w:bookmarkStart w:id="150" w:name="_Toc51246018"/>
    </w:p>
    <w:p w14:paraId="44202399" w14:textId="159FA871" w:rsidR="00D32740" w:rsidRPr="00893579" w:rsidRDefault="00CA5413" w:rsidP="00CA5413">
      <w:pPr>
        <w:pStyle w:val="ZPslikanaslov"/>
      </w:pPr>
      <w:bookmarkStart w:id="151" w:name="_Toc55512384"/>
      <w:r w:rsidRPr="00893579">
        <w:t>Raba obnovljivih virov energije</w:t>
      </w:r>
      <w:bookmarkEnd w:id="150"/>
      <w:bookmarkEnd w:id="151"/>
    </w:p>
    <w:p w14:paraId="20027847" w14:textId="77777777" w:rsidR="00D32740" w:rsidRPr="00893579" w:rsidRDefault="00D32740" w:rsidP="00D32740">
      <w:pPr>
        <w:spacing w:line="260" w:lineRule="atLeast"/>
        <w:rPr>
          <w:rFonts w:ascii="Arial"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D32740" w:rsidRPr="00893579" w14:paraId="6B25A0A2" w14:textId="77777777" w:rsidTr="00FC069C">
        <w:tc>
          <w:tcPr>
            <w:tcW w:w="9892" w:type="dxa"/>
          </w:tcPr>
          <w:p w14:paraId="19CD1183" w14:textId="77777777" w:rsidR="00D32740" w:rsidRPr="00893579" w:rsidRDefault="00D32740" w:rsidP="00FC069C">
            <w:pPr>
              <w:spacing w:line="260" w:lineRule="atLeast"/>
              <w:jc w:val="center"/>
              <w:rPr>
                <w:rFonts w:ascii="Arial" w:hAnsi="Arial" w:cs="Arial"/>
                <w:sz w:val="20"/>
                <w:szCs w:val="20"/>
              </w:rPr>
            </w:pPr>
            <w:r w:rsidRPr="00893579">
              <w:rPr>
                <w:rFonts w:ascii="Arial" w:eastAsia="Arial" w:hAnsi="Arial" w:cs="Arial"/>
                <w:noProof/>
                <w:sz w:val="22"/>
                <w:szCs w:val="22"/>
                <w:lang w:eastAsia="sl-SI"/>
              </w:rPr>
              <w:drawing>
                <wp:inline distT="0" distB="0" distL="0" distR="0" wp14:anchorId="0CCFE43A" wp14:editId="2ABD2062">
                  <wp:extent cx="5581403" cy="3004457"/>
                  <wp:effectExtent l="19050" t="19050" r="19685" b="2476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OVE.png"/>
                          <pic:cNvPicPr/>
                        </pic:nvPicPr>
                        <pic:blipFill rotWithShape="1">
                          <a:blip r:embed="rId71">
                            <a:extLst>
                              <a:ext uri="{28A0092B-C50C-407E-A947-70E740481C1C}">
                                <a14:useLocalDpi xmlns:a14="http://schemas.microsoft.com/office/drawing/2010/main" val="0"/>
                              </a:ext>
                            </a:extLst>
                          </a:blip>
                          <a:srcRect b="4240"/>
                          <a:stretch/>
                        </pic:blipFill>
                        <pic:spPr bwMode="auto">
                          <a:xfrm>
                            <a:off x="0" y="0"/>
                            <a:ext cx="5580380" cy="300390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32740" w:rsidRPr="00893579" w14:paraId="4735FC9D" w14:textId="77777777" w:rsidTr="00FC069C">
        <w:tc>
          <w:tcPr>
            <w:tcW w:w="9892" w:type="dxa"/>
          </w:tcPr>
          <w:p w14:paraId="1D906316" w14:textId="27D5FA29" w:rsidR="00D32740" w:rsidRPr="00893579" w:rsidRDefault="00D32740" w:rsidP="002B0ECF">
            <w:pPr>
              <w:pStyle w:val="Napis"/>
            </w:pPr>
          </w:p>
        </w:tc>
      </w:tr>
    </w:tbl>
    <w:p w14:paraId="7D28E0A8" w14:textId="77777777" w:rsidR="00D32740" w:rsidRPr="00893579" w:rsidRDefault="00D32740" w:rsidP="00D32740">
      <w:pPr>
        <w:spacing w:line="260" w:lineRule="atLeast"/>
        <w:rPr>
          <w:rFonts w:ascii="Arial" w:eastAsia="Arial" w:hAnsi="Arial" w:cs="Arial"/>
          <w:sz w:val="22"/>
          <w:szCs w:val="22"/>
          <w:lang w:eastAsia="en-US"/>
        </w:rPr>
      </w:pPr>
    </w:p>
    <w:p w14:paraId="31439BD7" w14:textId="77777777" w:rsidR="00D32740" w:rsidRPr="00893579" w:rsidRDefault="00D32740" w:rsidP="009B0C06">
      <w:pPr>
        <w:autoSpaceDE w:val="0"/>
        <w:autoSpaceDN w:val="0"/>
        <w:adjustRightInd w:val="0"/>
        <w:spacing w:line="260" w:lineRule="atLeast"/>
        <w:rPr>
          <w:rFonts w:ascii="Arial" w:eastAsia="Arial" w:hAnsi="Arial" w:cs="Arial"/>
          <w:color w:val="000000"/>
          <w:sz w:val="22"/>
          <w:szCs w:val="22"/>
          <w:lang w:eastAsia="en-US"/>
        </w:rPr>
      </w:pPr>
    </w:p>
    <w:p w14:paraId="6F74D928" w14:textId="77777777" w:rsidR="003B62DB" w:rsidRPr="00893579" w:rsidRDefault="003B62DB" w:rsidP="002B0ECF">
      <w:pPr>
        <w:pStyle w:val="Napis"/>
      </w:pPr>
      <w:r w:rsidRPr="00893579">
        <w:t xml:space="preserve">Skupna količina domačih virov energije v Sloveniji v letu 2017 je bila 3,7 mio. </w:t>
      </w:r>
      <w:proofErr w:type="spellStart"/>
      <w:r w:rsidRPr="00893579">
        <w:t>Toe</w:t>
      </w:r>
      <w:proofErr w:type="spellEnd"/>
      <w:r w:rsidRPr="00893579">
        <w:t>, kar je za 2 % več kot v letu 2016. Povečala se je predvsem količina jedrske energije (za 10 %) ter geotermalne in sončne energije (za 2 %). Z domačimi viri energije je Slovenija v letu 2017 zadovoljila 52 % potreb po energiji.</w:t>
      </w:r>
    </w:p>
    <w:p w14:paraId="7510D61A" w14:textId="669F991B" w:rsidR="0092339F" w:rsidRPr="00893579" w:rsidRDefault="0092339F" w:rsidP="002B0ECF">
      <w:pPr>
        <w:pStyle w:val="Napis"/>
      </w:pPr>
      <w:r w:rsidRPr="00893579">
        <w:t xml:space="preserve">Za </w:t>
      </w:r>
      <w:r w:rsidR="003B62DB" w:rsidRPr="00893579">
        <w:t>OVE</w:t>
      </w:r>
      <w:r w:rsidRPr="00893579">
        <w:t xml:space="preserve"> in energetsko učinkovitost so včasih rekli, da sta soodvisna stebra (</w:t>
      </w:r>
      <w:proofErr w:type="spellStart"/>
      <w:r w:rsidRPr="00893579">
        <w:rPr>
          <w:i/>
        </w:rPr>
        <w:t>twin</w:t>
      </w:r>
      <w:proofErr w:type="spellEnd"/>
      <w:r w:rsidRPr="00893579">
        <w:rPr>
          <w:i/>
        </w:rPr>
        <w:t xml:space="preserve"> </w:t>
      </w:r>
      <w:proofErr w:type="spellStart"/>
      <w:r w:rsidRPr="00893579">
        <w:rPr>
          <w:i/>
        </w:rPr>
        <w:t>pillars</w:t>
      </w:r>
      <w:proofErr w:type="spellEnd"/>
      <w:r w:rsidRPr="00893579">
        <w:t>) trajnostne energetske politike. Oba vira se morata razvijati za uravnovešenje in zmanjšanje izpustov ogljikovega dioksida v ozračje. Učinkovitost upočasni rast povpraševanja po energiji, tako da lahko zaloge čiste energije naraščajo, istočasno pa se precej zmanjšuje poraba fosilnih goriv. Če bo poraba energije rastla prehitro, bo razvoj obnovljive energije lovil umikajoče se cilje. Kakršni koli resni načrti trajnostnega energetskega gospodarstva zahtevajo zaveze obnovljivim virom energije in učinkovitosti.</w:t>
      </w:r>
    </w:p>
    <w:p w14:paraId="21F299C2" w14:textId="1E1F0BCA" w:rsidR="0092339F" w:rsidRPr="00893579" w:rsidRDefault="0092339F" w:rsidP="002B0ECF">
      <w:pPr>
        <w:pStyle w:val="Napis"/>
      </w:pPr>
      <w:r w:rsidRPr="00893579">
        <w:t xml:space="preserve">Leta 2017 je v Sloveniji delež OVE v bruto rabi končne energije znašal 21,5 %. K skupni rabi OVE, ki je znašala 1.084,9 </w:t>
      </w:r>
      <w:proofErr w:type="spellStart"/>
      <w:r w:rsidRPr="00893579">
        <w:t>ktoe</w:t>
      </w:r>
      <w:proofErr w:type="spellEnd"/>
      <w:r w:rsidRPr="00893579">
        <w:t xml:space="preserve"> (12.617 </w:t>
      </w:r>
      <w:proofErr w:type="spellStart"/>
      <w:r w:rsidRPr="00893579">
        <w:t>GWh</w:t>
      </w:r>
      <w:proofErr w:type="spellEnd"/>
      <w:r w:rsidRPr="00893579">
        <w:t xml:space="preserve">) je največ prispevala raba OVE za proizvodnjo toplote z 58 %, proizvodnja električne energije iz OVE je prispevala 40 %, raba </w:t>
      </w:r>
      <w:proofErr w:type="spellStart"/>
      <w:r w:rsidRPr="00893579">
        <w:t>biogoriv</w:t>
      </w:r>
      <w:proofErr w:type="spellEnd"/>
      <w:r w:rsidRPr="00893579">
        <w:t xml:space="preserve"> v prometu pa 2 %. Delež gospodinjstev pri proizvodnji toplote iz OVE znaša 85 %, sledi industrija s 14 %, storitveni sektor pa prispeva samo 2 %. Bruto raba končne energije je leta 2017 znašala 5.050,9 </w:t>
      </w:r>
      <w:proofErr w:type="spellStart"/>
      <w:r w:rsidRPr="00893579">
        <w:t>ktoe</w:t>
      </w:r>
      <w:proofErr w:type="spellEnd"/>
      <w:r w:rsidRPr="00893579">
        <w:t xml:space="preserve"> (58.742 </w:t>
      </w:r>
      <w:proofErr w:type="spellStart"/>
      <w:r w:rsidRPr="00893579">
        <w:t>GWh</w:t>
      </w:r>
      <w:proofErr w:type="spellEnd"/>
      <w:r w:rsidRPr="00893579">
        <w:t>). Največji delež je odpadel na promet (36 %), 37 % je odpadlo na toploto, 26 % pa na bruto rabo električne energije.</w:t>
      </w:r>
    </w:p>
    <w:p w14:paraId="73017A1F" w14:textId="77777777" w:rsidR="0092339F" w:rsidRPr="00893579" w:rsidRDefault="0092339F" w:rsidP="009B0C06">
      <w:pPr>
        <w:autoSpaceDE w:val="0"/>
        <w:autoSpaceDN w:val="0"/>
        <w:adjustRightInd w:val="0"/>
        <w:spacing w:line="260" w:lineRule="atLeast"/>
        <w:rPr>
          <w:rFonts w:ascii="Arial" w:eastAsia="Arial" w:hAnsi="Arial" w:cs="Arial"/>
          <w:color w:val="000000"/>
          <w:sz w:val="20"/>
          <w:szCs w:val="22"/>
          <w:lang w:eastAsia="en-US"/>
        </w:rPr>
      </w:pPr>
      <w:r w:rsidRPr="00893579">
        <w:rPr>
          <w:rFonts w:ascii="Arial" w:eastAsia="Arial" w:hAnsi="Arial" w:cs="Arial"/>
          <w:color w:val="000000"/>
          <w:sz w:val="20"/>
          <w:szCs w:val="22"/>
          <w:lang w:eastAsia="en-US"/>
        </w:rPr>
        <w:t>Sektorski deleži so bili v letu 2017 sledeči:</w:t>
      </w:r>
    </w:p>
    <w:p w14:paraId="1AB6DE84" w14:textId="5ABA2A05" w:rsidR="0092339F" w:rsidRPr="00893579" w:rsidRDefault="0092339F" w:rsidP="0039128E">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32,4 % delež OVE v bruto rabi električne energije;</w:t>
      </w:r>
    </w:p>
    <w:p w14:paraId="74832CF7" w14:textId="7791E6D9" w:rsidR="0092339F" w:rsidRPr="00893579" w:rsidRDefault="0092339F" w:rsidP="0039128E">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33,4 % delež OVE v bruto rabi toplote;</w:t>
      </w:r>
    </w:p>
    <w:p w14:paraId="6760F6B7" w14:textId="6AA360A0" w:rsidR="0092339F" w:rsidRPr="00893579" w:rsidRDefault="0092339F" w:rsidP="0039128E">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lastRenderedPageBreak/>
        <w:t>2,7 % delež OVE v prometu.</w:t>
      </w:r>
    </w:p>
    <w:p w14:paraId="0DE5B568" w14:textId="77777777" w:rsidR="0092339F" w:rsidRPr="00893579" w:rsidRDefault="0092339F" w:rsidP="009B0C06">
      <w:pPr>
        <w:autoSpaceDE w:val="0"/>
        <w:autoSpaceDN w:val="0"/>
        <w:adjustRightInd w:val="0"/>
        <w:spacing w:line="260" w:lineRule="atLeast"/>
        <w:rPr>
          <w:rFonts w:ascii="Arial" w:eastAsia="Arial" w:hAnsi="Arial" w:cs="Arial"/>
          <w:color w:val="000000"/>
          <w:sz w:val="22"/>
          <w:szCs w:val="22"/>
          <w:lang w:eastAsia="en-US"/>
        </w:rPr>
      </w:pPr>
    </w:p>
    <w:p w14:paraId="406D11FA" w14:textId="6C641EC9" w:rsidR="0092339F" w:rsidRPr="00893579" w:rsidRDefault="0092339F" w:rsidP="002B0ECF">
      <w:pPr>
        <w:pStyle w:val="Napis"/>
        <w:rPr>
          <w:rFonts w:eastAsia="Arial"/>
        </w:rPr>
      </w:pPr>
      <w:r w:rsidRPr="00893579">
        <w:t xml:space="preserve">Delež OVE v električni energiji </w:t>
      </w:r>
      <w:r w:rsidR="001C3B0E" w:rsidRPr="00893579">
        <w:t xml:space="preserve">in </w:t>
      </w:r>
      <w:r w:rsidRPr="00893579">
        <w:t>toploti sta si torej zelo podobna, delež OVE v prometu pa je znatno nižji, kar pomeni, da hitrejše povečevanje rabe energije v prometu glede na ostala dva sektorja znižuje skupni delež OVE v bruto rabi končne energije. Znotraj sektorja toplote obstajajo velike razlike v deležih OVE za industrijo, gospodinjstva in storitve. Delež OVE v industriji znaša 11,3 %, v gospodinjstvih 66,2 %, v storitvenem sektorju pa 7,0 % (</w:t>
      </w:r>
      <w:r w:rsidRPr="00893579">
        <w:rPr>
          <w:i/>
        </w:rPr>
        <w:t xml:space="preserve">slika </w:t>
      </w:r>
      <w:r w:rsidR="001F05AE" w:rsidRPr="00893579">
        <w:rPr>
          <w:i/>
        </w:rPr>
        <w:t>23</w:t>
      </w:r>
      <w:r w:rsidRPr="00893579">
        <w:t>).</w:t>
      </w:r>
    </w:p>
    <w:p w14:paraId="2736AADD" w14:textId="5B025DDE" w:rsidR="000B1597" w:rsidRPr="00893579" w:rsidRDefault="000B1597" w:rsidP="000B1597">
      <w:pPr>
        <w:pStyle w:val="ZPslikanaslov"/>
        <w:rPr>
          <w:rFonts w:eastAsia="Arial"/>
        </w:rPr>
      </w:pPr>
      <w:bookmarkStart w:id="152" w:name="_Toc51246019"/>
      <w:bookmarkStart w:id="153" w:name="_Toc55512385"/>
      <w:r w:rsidRPr="00893579">
        <w:rPr>
          <w:rFonts w:eastAsia="Arial"/>
        </w:rPr>
        <w:t>Sektorski delež OVE za leto 2017</w:t>
      </w:r>
      <w:bookmarkEnd w:id="152"/>
      <w:bookmarkEnd w:id="153"/>
    </w:p>
    <w:p w14:paraId="3D1FB1F6" w14:textId="77777777" w:rsidR="0092339F" w:rsidRPr="00893579" w:rsidRDefault="0092339F" w:rsidP="009B0C06">
      <w:pPr>
        <w:autoSpaceDE w:val="0"/>
        <w:autoSpaceDN w:val="0"/>
        <w:adjustRightInd w:val="0"/>
        <w:spacing w:line="260" w:lineRule="atLeast"/>
        <w:rPr>
          <w:rFonts w:ascii="Arial" w:eastAsia="Arial" w:hAnsi="Arial" w:cs="Arial"/>
          <w:color w:val="000000"/>
          <w:sz w:val="22"/>
          <w:szCs w:val="22"/>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92339F" w:rsidRPr="00893579" w14:paraId="0991D3F7" w14:textId="77777777" w:rsidTr="0092339F">
        <w:tc>
          <w:tcPr>
            <w:tcW w:w="9892" w:type="dxa"/>
          </w:tcPr>
          <w:p w14:paraId="51B78C65" w14:textId="59584975" w:rsidR="0092339F" w:rsidRPr="00893579" w:rsidRDefault="0092339F" w:rsidP="00382929">
            <w:pPr>
              <w:autoSpaceDE w:val="0"/>
              <w:autoSpaceDN w:val="0"/>
              <w:adjustRightInd w:val="0"/>
              <w:spacing w:line="260" w:lineRule="atLeast"/>
              <w:jc w:val="center"/>
              <w:rPr>
                <w:rFonts w:ascii="Arial" w:eastAsia="Arial" w:hAnsi="Arial" w:cs="Arial"/>
                <w:color w:val="000000"/>
                <w:sz w:val="22"/>
                <w:szCs w:val="22"/>
                <w:lang w:eastAsia="en-US"/>
              </w:rPr>
            </w:pPr>
            <w:r w:rsidRPr="00893579">
              <w:rPr>
                <w:rFonts w:ascii="Arial" w:eastAsia="Arial" w:hAnsi="Arial" w:cs="Arial"/>
                <w:noProof/>
                <w:color w:val="000000"/>
                <w:sz w:val="22"/>
                <w:szCs w:val="22"/>
                <w:lang w:eastAsia="sl-SI"/>
              </w:rPr>
              <w:drawing>
                <wp:inline distT="0" distB="0" distL="0" distR="0" wp14:anchorId="2B06E253" wp14:editId="67B13EBE">
                  <wp:extent cx="4741200" cy="2235600"/>
                  <wp:effectExtent l="19050" t="19050" r="21590" b="12700"/>
                  <wp:docPr id="1631865386" name="Slika 16318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41200" cy="2235600"/>
                          </a:xfrm>
                          <a:prstGeom prst="rect">
                            <a:avLst/>
                          </a:prstGeom>
                          <a:noFill/>
                          <a:ln w="6350">
                            <a:solidFill>
                              <a:sysClr val="windowText" lastClr="000000"/>
                            </a:solidFill>
                          </a:ln>
                        </pic:spPr>
                      </pic:pic>
                    </a:graphicData>
                  </a:graphic>
                </wp:inline>
              </w:drawing>
            </w:r>
          </w:p>
        </w:tc>
      </w:tr>
    </w:tbl>
    <w:p w14:paraId="478A7D6E" w14:textId="099A5ABA" w:rsidR="003B37B8" w:rsidRPr="00893579" w:rsidRDefault="0092339F" w:rsidP="002B0ECF">
      <w:pPr>
        <w:pStyle w:val="Napis"/>
      </w:pPr>
      <w:r w:rsidRPr="00893579">
        <w:t xml:space="preserve">Na razvoj trajnostne </w:t>
      </w:r>
      <w:r w:rsidR="009D5A12" w:rsidRPr="00893579">
        <w:t>oz.</w:t>
      </w:r>
      <w:r w:rsidRPr="00893579">
        <w:t xml:space="preserve"> energije iz obnovljivih virov vplivajo okoljske in druge omejitve, kot tudi odvisnost od nacionalne podpore projektom. Nadaljnje spodbujanje OVE je v Sloveniji močno pogojeno z ustreznim tolmačenjem okoljske in prostorske zakonodaje, na kar pa lahko država le delno vpliva, saj je to področje močno regulirano z EU zakonodaj</w:t>
      </w:r>
      <w:r w:rsidR="003B37B8" w:rsidRPr="00893579">
        <w:t>o in mednarodnimi konvencijami.</w:t>
      </w:r>
    </w:p>
    <w:p w14:paraId="4E7859FA" w14:textId="5C814F49" w:rsidR="003B37B8" w:rsidRPr="00893579" w:rsidRDefault="003B37B8" w:rsidP="009B0457">
      <w:pPr>
        <w:pStyle w:val="Naslov3"/>
        <w:rPr>
          <w:rFonts w:eastAsia="Arial"/>
          <w:caps/>
          <w:color w:val="000000" w:themeColor="text1"/>
          <w:lang w:eastAsia="en-US"/>
        </w:rPr>
      </w:pPr>
      <w:bookmarkStart w:id="154" w:name="_Toc55512323"/>
      <w:r w:rsidRPr="00893579">
        <w:rPr>
          <w:rFonts w:eastAsia="Arial"/>
          <w:color w:val="000000" w:themeColor="text1"/>
          <w:lang w:eastAsia="en-US"/>
        </w:rPr>
        <w:t>Ocena potenciala gozdne biomase</w:t>
      </w:r>
      <w:bookmarkEnd w:id="154"/>
    </w:p>
    <w:p w14:paraId="3791587A" w14:textId="77777777" w:rsidR="004D6F66" w:rsidRPr="00893579" w:rsidRDefault="004D6F66" w:rsidP="008D245A">
      <w:pPr>
        <w:spacing w:line="260" w:lineRule="atLeast"/>
        <w:rPr>
          <w:rFonts w:ascii="Arial" w:hAnsi="Arial" w:cs="Arial"/>
          <w:sz w:val="22"/>
          <w:szCs w:val="22"/>
          <w:lang w:eastAsia="sl-SI"/>
        </w:rPr>
      </w:pPr>
    </w:p>
    <w:p w14:paraId="5BA7A52E" w14:textId="009C5348" w:rsidR="008D245A" w:rsidRPr="00893579" w:rsidRDefault="008D245A" w:rsidP="002B0ECF">
      <w:pPr>
        <w:pStyle w:val="Napis"/>
      </w:pPr>
      <w:r w:rsidRPr="00893579">
        <w:t>Po podatkih MKGP (Raba zemljišč) je bilo konec leta 2018 v Sloveniji 1.194.907 ha gozdov, kar je 58,9 % celotne površine Slovenije. Ob upoštevanju desetletnih gozdnogospodarskih načrtov (GGN) pa je površina slovenskih gozdov v letu 2018 znašala 1.177.244 ha, skupaj z drugimi gozdnimi zemljišči pa 1.193.750 ha, kar je 58 % celotne površine Slovenije. Od površine slovenskih gozdov je največ gospodarskih gozdov (1.068.974 ha); to so večnamenski gozdovi in gozdovi s posebnim namenom, v katerih so gozdnogospodarski ukrepi dovoljeni. Sledijo varovalni gozdovi (98.762 ha) in gozdni rezervati (9.508 ha)</w:t>
      </w:r>
      <w:r w:rsidR="006101F3">
        <w:t xml:space="preserve"> (KIS, 2019)</w:t>
      </w:r>
      <w:r w:rsidRPr="00893579">
        <w:t>.</w:t>
      </w:r>
    </w:p>
    <w:p w14:paraId="39072276" w14:textId="0833A60F" w:rsidR="008D245A" w:rsidRPr="00893579" w:rsidRDefault="008D245A" w:rsidP="002B0ECF">
      <w:pPr>
        <w:pStyle w:val="Napis"/>
        <w:rPr>
          <w:iCs/>
        </w:rPr>
      </w:pPr>
      <w:r w:rsidRPr="00893579">
        <w:t xml:space="preserve">Lesna biomasa je najpomembnejši obnovljivi vir energije v Sloveniji. Je in ostaja pomemben vir energije za pokrivanje potreb po toploti v gospodinjstvih, za proizvodnjo toplote v industriji ter za proizvodnjo električne energije. Podobno kot druge evropske države si je Slovenija postavila dolgoročni cilj povečati delež obnovljivih virov energije z 12 na 25 % v bruto končni rabi energije v celotni državi. Ta energetska strategija, ki jo podpira več zakonodajnih dokumentov, bi lahko močno vplivala na gozdarski sektor, saj je lesna biomasa eden glavnih OVE v Sloveniji. Kakšen je potencial lesne biomase iz slovenskih gozdov, ki bi se lahko uporabljal za proizvodnjo energije, pa je pomembno vprašanje in izziv tako za politike kot za upravljavce z OVE. </w:t>
      </w:r>
      <w:r w:rsidRPr="00893579">
        <w:lastRenderedPageBreak/>
        <w:t xml:space="preserve">Pridobivanje, predelavo in rabo lesne biomase regulirajo različni zakoni in drugi zakonodajni dokumenti, obstajajo pa tudi številni podporni ukrepi. V prihodnje bo potrebno narediti še več na promociji in širjenju informacij o rabi lesne biomase ter na izobraževanju lastnikov gozdov o različnih možnostih vlaganja v </w:t>
      </w:r>
      <w:proofErr w:type="spellStart"/>
      <w:r w:rsidRPr="00893579">
        <w:t>biomasni</w:t>
      </w:r>
      <w:proofErr w:type="spellEnd"/>
      <w:r w:rsidRPr="00893579">
        <w:t xml:space="preserve"> sektor (npr. energetsko </w:t>
      </w:r>
      <w:proofErr w:type="spellStart"/>
      <w:r w:rsidRPr="00893579">
        <w:t>pogodbeništvo</w:t>
      </w:r>
      <w:proofErr w:type="spellEnd"/>
      <w:r w:rsidRPr="00893579">
        <w:t>).</w:t>
      </w:r>
    </w:p>
    <w:p w14:paraId="6393A8E9" w14:textId="1504517F" w:rsidR="008D245A" w:rsidRPr="00893579" w:rsidRDefault="008D245A" w:rsidP="002B0ECF">
      <w:pPr>
        <w:pStyle w:val="Napis"/>
      </w:pPr>
      <w:r w:rsidRPr="00893579">
        <w:t xml:space="preserve">Lesna biomasa je </w:t>
      </w:r>
      <w:proofErr w:type="spellStart"/>
      <w:r w:rsidRPr="00893579">
        <w:t>nekontaminiran</w:t>
      </w:r>
      <w:proofErr w:type="spellEnd"/>
      <w:r w:rsidRPr="00893579">
        <w:t xml:space="preserve">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w:t>
      </w:r>
      <w:proofErr w:type="spellStart"/>
      <w:r w:rsidRPr="00893579">
        <w:t>vejevina</w:t>
      </w:r>
      <w:proofErr w:type="spellEnd"/>
      <w:r w:rsidRPr="00893579">
        <w:t xml:space="preserve">, </w:t>
      </w:r>
      <w:proofErr w:type="spellStart"/>
      <w:r w:rsidRPr="00893579">
        <w:t>vrhači</w:t>
      </w:r>
      <w:proofErr w:type="spellEnd"/>
      <w:r w:rsidRPr="00893579">
        <w:t xml:space="preserve">), ter okrogli les slabše kakovosti, nastopa na trgu kot energent za proizvodnjo toplotne in električne energije. Letno se v Sloveniji za toplotne energetske namene porabi </w:t>
      </w:r>
      <w:r w:rsidRPr="00893579">
        <w:rPr>
          <w:bCs/>
        </w:rPr>
        <w:t>1,3 milijona m</w:t>
      </w:r>
      <w:r w:rsidRPr="00893579">
        <w:rPr>
          <w:bCs/>
          <w:vertAlign w:val="superscript"/>
        </w:rPr>
        <w:t xml:space="preserve">3 </w:t>
      </w:r>
      <w:r w:rsidRPr="00893579">
        <w:rPr>
          <w:bCs/>
        </w:rPr>
        <w:t xml:space="preserve">lesa bruto (biomase), s katerim se proizvede 415 PJ toplotne energije. </w:t>
      </w:r>
      <w:r w:rsidRPr="00893579">
        <w:t>Proizvodnja OVE, ki izvirajo iz gozdarstva, je v letu 2016 znašala 608,5 </w:t>
      </w:r>
      <w:proofErr w:type="spellStart"/>
      <w:r w:rsidRPr="00893579">
        <w:t>kToe</w:t>
      </w:r>
      <w:proofErr w:type="spellEnd"/>
      <w:r w:rsidRPr="00893579">
        <w:t>, kar je 90 </w:t>
      </w:r>
      <w:proofErr w:type="spellStart"/>
      <w:r w:rsidRPr="00893579">
        <w:t>kToe</w:t>
      </w:r>
      <w:proofErr w:type="spellEnd"/>
      <w:r w:rsidRPr="00893579">
        <w:t xml:space="preserve"> več kot v preteklem programskem obdobju 2007–2013. Slednje je verjetno posledica večjega poseka zaradi žledoloma v letu 2014 ter namnožitve podlubnikov v letih 2015. Ti so povzročali škodo še v letih 2016–2019, kar je pripomoglo k dostopnosti surovin za večjo proizvodnjo OVE v tekočem programskem obdobju 2014–2020.</w:t>
      </w:r>
    </w:p>
    <w:p w14:paraId="73A558A7" w14:textId="0441EEA6" w:rsidR="002359F2" w:rsidRPr="00893579" w:rsidRDefault="00B17DF1" w:rsidP="002B0ECF">
      <w:pPr>
        <w:pStyle w:val="Napis"/>
      </w:pPr>
      <w:r w:rsidRPr="00893579">
        <w:t>Dejanski potencial lesa, primernega za energetsko rabo lesne biomase, ocenjen na podlagi mednarodno priznane metodologije WISDOM v okviru Slovenskega informacijskega sistema za energetsko rabo biomase</w:t>
      </w:r>
      <w:r w:rsidR="00D020B8" w:rsidRPr="00893579">
        <w:t xml:space="preserve">, </w:t>
      </w:r>
      <w:r w:rsidR="002359F2" w:rsidRPr="00893579">
        <w:t xml:space="preserve">zajema les slabše kakovosti oz. les primeren za energetsko rabo, </w:t>
      </w:r>
      <w:r w:rsidR="00D020B8" w:rsidRPr="00893579">
        <w:t>izvirajoč</w:t>
      </w:r>
      <w:r w:rsidR="002359F2" w:rsidRPr="00893579">
        <w:t xml:space="preserve"> iz gojitvenih in varstvenih del ter lesno biomaso iz negozdnih zemljišč. </w:t>
      </w:r>
      <w:r w:rsidR="00D020B8" w:rsidRPr="00893579">
        <w:t>Kot tak je povezan z n</w:t>
      </w:r>
      <w:r w:rsidR="002359F2" w:rsidRPr="00893579">
        <w:t>ajvišji</w:t>
      </w:r>
      <w:r w:rsidR="00D020B8" w:rsidRPr="00893579">
        <w:t>m</w:t>
      </w:r>
      <w:r w:rsidR="002359F2" w:rsidRPr="00893579">
        <w:t xml:space="preserve"> možni</w:t>
      </w:r>
      <w:r w:rsidR="00D020B8" w:rsidRPr="00893579">
        <w:t>m</w:t>
      </w:r>
      <w:r w:rsidR="002359F2" w:rsidRPr="00893579">
        <w:t xml:space="preserve"> posek</w:t>
      </w:r>
      <w:r w:rsidR="00D020B8" w:rsidRPr="00893579">
        <w:t>om. Ta</w:t>
      </w:r>
      <w:r w:rsidR="002359F2" w:rsidRPr="00893579">
        <w:t xml:space="preserve"> se na letni ravni </w:t>
      </w:r>
      <w:r w:rsidR="003743D8" w:rsidRPr="00893579">
        <w:t>že desetletja</w:t>
      </w:r>
      <w:r w:rsidR="002359F2" w:rsidRPr="00893579">
        <w:t xml:space="preserve"> povečuje, predvsem na račun povišane le</w:t>
      </w:r>
      <w:r w:rsidR="003743D8" w:rsidRPr="00893579">
        <w:t>sne zaloge in usmeritve</w:t>
      </w:r>
      <w:r w:rsidR="002359F2" w:rsidRPr="00893579">
        <w:t xml:space="preserve"> poseka 75 % letnega prirastka. Na dejanski posek je v zadnjih letih v veliki meri vplivala sanitarna sečnja zaradi žledoloma, vetroloma in </w:t>
      </w:r>
      <w:proofErr w:type="spellStart"/>
      <w:r w:rsidR="002359F2" w:rsidRPr="00893579">
        <w:t>prenamnožitve</w:t>
      </w:r>
      <w:proofErr w:type="spellEnd"/>
      <w:r w:rsidR="002359F2" w:rsidRPr="00893579">
        <w:t xml:space="preserve"> podlubnikov.</w:t>
      </w:r>
    </w:p>
    <w:p w14:paraId="4054D65E" w14:textId="371235AB" w:rsidR="00C531FF" w:rsidRPr="00893579" w:rsidRDefault="00C531FF" w:rsidP="002B0ECF">
      <w:pPr>
        <w:pStyle w:val="Napis"/>
      </w:pPr>
      <w:bookmarkStart w:id="155" w:name="_Toc31885643"/>
      <w:r w:rsidRPr="00893579">
        <w:t xml:space="preserve">Večina gozdno lesnih sortimentov (okroglega lesa) je namenjenih lesno-predelovalni industriji, približno četrtina okroglega lesa iz gozdov pa se uporabi za energetske namene (Piškur in Krajnc, 2008). Med različnimi oblikami lesnih goriv v Sloveniji, ki izvirajo iz gozdarstva in lesno-predelovalne verige, še vedno prevladujejo drva, sledijo sekanci, </w:t>
      </w:r>
      <w:proofErr w:type="spellStart"/>
      <w:r w:rsidRPr="00893579">
        <w:t>peleti</w:t>
      </w:r>
      <w:proofErr w:type="spellEnd"/>
      <w:r w:rsidRPr="00893579">
        <w:t xml:space="preserve"> in briketi</w:t>
      </w:r>
      <w:r w:rsidR="006101F3">
        <w:t xml:space="preserve"> (</w:t>
      </w:r>
      <w:proofErr w:type="spellStart"/>
      <w:r w:rsidR="006101F3">
        <w:t>Jernec</w:t>
      </w:r>
      <w:proofErr w:type="spellEnd"/>
      <w:r w:rsidR="006101F3">
        <w:t xml:space="preserve"> in sod., 2017)</w:t>
      </w:r>
      <w:r w:rsidRPr="00893579">
        <w:t>.</w:t>
      </w:r>
      <w:r w:rsidRPr="00893579">
        <w:rPr>
          <w:vertAlign w:val="superscript"/>
        </w:rPr>
        <w:t xml:space="preserve"> </w:t>
      </w:r>
      <w:r w:rsidRPr="00893579">
        <w:t>Največji porabnik lesnih goriv so gospodinjstva, ki so jih v letu 2016 porabila 1,6 milijona ton (+ 12 %). Po podatkih SURS se več kot 240.000 gospodinjstev v Sloveniji ogreva z lesom, za proizvodnjo elektrike v elektrarnah in sistemih za sočasno proizvodnjo elektrike in toplote pa se je leta 2016 porabilo manj kot 200.000 t lesa. Po podatkih družbe Borzen</w:t>
      </w:r>
      <w:r w:rsidR="006101F3">
        <w:t xml:space="preserve"> (2020)</w:t>
      </w:r>
      <w:r w:rsidRPr="00893579">
        <w:t xml:space="preserve"> je v shemo podpore proizvodnji električne energije iz OVE vključenih 42 enot. Večji porabniki lesne biomase (predvsem sekancev) so tudi daljinski sistemi ogrevanja na lesno biomaso (DOLB), ki letno porabijo več kot 160.000 nasutih m</w:t>
      </w:r>
      <w:r w:rsidRPr="00893579">
        <w:rPr>
          <w:vertAlign w:val="superscript"/>
        </w:rPr>
        <w:t>3</w:t>
      </w:r>
      <w:r w:rsidRPr="00893579">
        <w:t xml:space="preserve"> lesnih sekancev in drugih lesnih goriv (</w:t>
      </w:r>
      <w:proofErr w:type="spellStart"/>
      <w:r w:rsidRPr="00893579">
        <w:t>peleti</w:t>
      </w:r>
      <w:proofErr w:type="spellEnd"/>
      <w:r w:rsidRPr="00893579">
        <w:t>, lubje, ostanki).</w:t>
      </w:r>
    </w:p>
    <w:p w14:paraId="4B6277F6" w14:textId="3FF47798" w:rsidR="002B29FA" w:rsidRPr="00893579" w:rsidRDefault="00033DE9" w:rsidP="002B0ECF">
      <w:pPr>
        <w:pStyle w:val="Napis"/>
        <w:rPr>
          <w:vertAlign w:val="superscript"/>
        </w:rPr>
      </w:pPr>
      <w:r w:rsidRPr="00893579">
        <w:t>Na podlagi podatkov o možnem poseku lesa slabše kakovosti (brez hlodovine) in na podlagi predvidenih potreb je Gozdarski inštitut ocenil, da bi bilo mogoče v energetske namene leta 2020 porabiti 2.300.000 m</w:t>
      </w:r>
      <w:r w:rsidRPr="00893579">
        <w:rPr>
          <w:vertAlign w:val="superscript"/>
        </w:rPr>
        <w:t>3</w:t>
      </w:r>
      <w:r w:rsidRPr="00893579">
        <w:t xml:space="preserve"> gozdne biomase, od tega 1.800.000 m</w:t>
      </w:r>
      <w:r w:rsidRPr="00893579">
        <w:rPr>
          <w:vertAlign w:val="superscript"/>
        </w:rPr>
        <w:t>3</w:t>
      </w:r>
      <w:r w:rsidRPr="00893579">
        <w:t xml:space="preserve"> lesa listavcev in 500.000 m</w:t>
      </w:r>
      <w:r w:rsidRPr="00893579">
        <w:rPr>
          <w:vertAlign w:val="superscript"/>
        </w:rPr>
        <w:t>3</w:t>
      </w:r>
      <w:r w:rsidRPr="00893579">
        <w:t xml:space="preserve"> lesa iglavcev. Ocenjene količine so za dobrih 70 % večje od predvidenih v AN-OVE</w:t>
      </w:r>
      <w:r w:rsidR="002B29FA" w:rsidRPr="00893579">
        <w:t xml:space="preserve"> iz leta 2009</w:t>
      </w:r>
      <w:r w:rsidRPr="00893579">
        <w:t xml:space="preserve">. </w:t>
      </w:r>
    </w:p>
    <w:p w14:paraId="6F53DBF7" w14:textId="2F0E15B8" w:rsidR="00033DE9" w:rsidRPr="00893579" w:rsidRDefault="00033DE9" w:rsidP="002B0ECF">
      <w:pPr>
        <w:pStyle w:val="Napis"/>
      </w:pPr>
      <w:r w:rsidRPr="00893579">
        <w:lastRenderedPageBreak/>
        <w:t xml:space="preserve">Potencial za pridobivanje energije </w:t>
      </w:r>
      <w:r w:rsidR="00C531FF" w:rsidRPr="00893579">
        <w:t>temelji na možnem poseku brez hlodovine, z upoštevanjem načela strategije, da se tudi z okroglim lesom slabše kakovosti najprej pokrijejo potrebe lesnopredelovalne industrije. Ocena skupne teoretične količine lesa slabše kakovosti znaša 1.450.000 tone suhe snovi na leto, oziroma</w:t>
      </w:r>
      <w:r w:rsidRPr="00893579">
        <w:t xml:space="preserve"> 6.598 GWh toplote in 326 GWh električne energije. </w:t>
      </w:r>
      <w:r w:rsidR="00C531FF" w:rsidRPr="00893579">
        <w:t>Količina kaže na nizko izkoriščenost lesa iz slovenskih gozdov, še posebej to velja za gozdove v zasebni lasti</w:t>
      </w:r>
      <w:r w:rsidR="006101F3">
        <w:t xml:space="preserve"> (</w:t>
      </w:r>
      <w:proofErr w:type="spellStart"/>
      <w:r w:rsidR="006101F3">
        <w:t>Jernec</w:t>
      </w:r>
      <w:proofErr w:type="spellEnd"/>
      <w:r w:rsidR="006101F3">
        <w:t>, 2017).</w:t>
      </w:r>
      <w:r w:rsidR="00C531FF" w:rsidRPr="00893579">
        <w:t xml:space="preserve"> </w:t>
      </w:r>
      <w:r w:rsidRPr="00893579">
        <w:t>S tem lahko les prispeva večino toplote (nad 90 %) in približno tretjino električne energije s področja kmetijstva in gozdarstva. Pri porazdelitvi energije na toplotno in električno je bilo upoštevano enako razmerje kot v AN-OVE (94,9 : 5,1)</w:t>
      </w:r>
      <w:r w:rsidR="006101F3">
        <w:t xml:space="preserve"> (NEPN, 2020)</w:t>
      </w:r>
      <w:r w:rsidRPr="00893579">
        <w:t>.</w:t>
      </w:r>
    </w:p>
    <w:p w14:paraId="400264ED" w14:textId="0A4AFA0D" w:rsidR="00282059" w:rsidRPr="00893579" w:rsidRDefault="00282059" w:rsidP="00282059">
      <w:pPr>
        <w:pStyle w:val="ZPslikanaslov"/>
        <w:rPr>
          <w:rFonts w:eastAsia="Arial"/>
        </w:rPr>
      </w:pPr>
      <w:bookmarkStart w:id="156" w:name="_Toc51246020"/>
      <w:bookmarkStart w:id="157" w:name="_Toc55512386"/>
      <w:r w:rsidRPr="00893579">
        <w:rPr>
          <w:rFonts w:eastAsia="Arial"/>
        </w:rPr>
        <w:t>Raba lesa v energetske namene</w:t>
      </w:r>
      <w:bookmarkEnd w:id="156"/>
      <w:bookmarkEnd w:id="157"/>
      <w:r w:rsidRPr="00893579">
        <w:rPr>
          <w:rFonts w:eastAsia="Arial"/>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3B37B8" w:rsidRPr="00893579" w14:paraId="7B50104C" w14:textId="77777777" w:rsidTr="00FC069C">
        <w:tc>
          <w:tcPr>
            <w:tcW w:w="9892" w:type="dxa"/>
          </w:tcPr>
          <w:p w14:paraId="73400D6D" w14:textId="69A23541" w:rsidR="003B37B8" w:rsidRPr="00893579" w:rsidRDefault="00033DE9" w:rsidP="00FC069C">
            <w:pPr>
              <w:autoSpaceDE w:val="0"/>
              <w:autoSpaceDN w:val="0"/>
              <w:adjustRightInd w:val="0"/>
              <w:spacing w:line="260" w:lineRule="atLeast"/>
              <w:jc w:val="center"/>
              <w:rPr>
                <w:rFonts w:ascii="Arial" w:eastAsia="Arial" w:hAnsi="Arial" w:cs="Arial"/>
                <w:color w:val="000000"/>
                <w:sz w:val="22"/>
                <w:szCs w:val="22"/>
                <w:lang w:eastAsia="en-US"/>
              </w:rPr>
            </w:pPr>
            <w:r w:rsidRPr="00893579">
              <w:rPr>
                <w:rFonts w:eastAsia="Arial"/>
                <w:color w:val="000000"/>
                <w:lang w:eastAsia="en-US"/>
              </w:rPr>
              <w:t xml:space="preserve"> </w:t>
            </w:r>
            <w:bookmarkEnd w:id="155"/>
            <w:r w:rsidR="003B37B8" w:rsidRPr="00893579">
              <w:rPr>
                <w:rFonts w:ascii="Arial" w:eastAsia="Arial" w:hAnsi="Arial" w:cs="Arial"/>
                <w:noProof/>
                <w:color w:val="000000"/>
                <w:sz w:val="22"/>
                <w:szCs w:val="22"/>
                <w:lang w:eastAsia="sl-SI"/>
              </w:rPr>
              <w:drawing>
                <wp:inline distT="0" distB="0" distL="0" distR="0" wp14:anchorId="4721DDE2" wp14:editId="7949F360">
                  <wp:extent cx="5762625" cy="2630805"/>
                  <wp:effectExtent l="19050" t="19050" r="28575" b="171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2630805"/>
                          </a:xfrm>
                          <a:prstGeom prst="rect">
                            <a:avLst/>
                          </a:prstGeom>
                          <a:noFill/>
                          <a:ln w="6350">
                            <a:solidFill>
                              <a:sysClr val="windowText" lastClr="000000"/>
                            </a:solidFill>
                          </a:ln>
                        </pic:spPr>
                      </pic:pic>
                    </a:graphicData>
                  </a:graphic>
                </wp:inline>
              </w:drawing>
            </w:r>
          </w:p>
        </w:tc>
      </w:tr>
    </w:tbl>
    <w:p w14:paraId="49843B6C" w14:textId="2E33D9AB" w:rsidR="003B37B8" w:rsidRPr="00893579" w:rsidRDefault="00282059" w:rsidP="003B37B8">
      <w:pPr>
        <w:autoSpaceDE w:val="0"/>
        <w:autoSpaceDN w:val="0"/>
        <w:adjustRightInd w:val="0"/>
        <w:spacing w:line="260" w:lineRule="atLeast"/>
        <w:rPr>
          <w:rFonts w:ascii="Arial" w:eastAsia="Arial" w:hAnsi="Arial" w:cs="Arial"/>
          <w:sz w:val="16"/>
          <w:szCs w:val="16"/>
        </w:rPr>
      </w:pPr>
      <w:r w:rsidRPr="00893579">
        <w:rPr>
          <w:rFonts w:ascii="Arial" w:eastAsia="Arial" w:hAnsi="Arial" w:cs="Arial"/>
          <w:sz w:val="16"/>
          <w:szCs w:val="16"/>
        </w:rPr>
        <w:t>Vir: SURS, 2018</w:t>
      </w:r>
    </w:p>
    <w:p w14:paraId="2D985CD6" w14:textId="77777777" w:rsidR="00282059" w:rsidRPr="00893579" w:rsidRDefault="00282059" w:rsidP="003B37B8">
      <w:pPr>
        <w:autoSpaceDE w:val="0"/>
        <w:autoSpaceDN w:val="0"/>
        <w:adjustRightInd w:val="0"/>
        <w:spacing w:line="260" w:lineRule="atLeast"/>
        <w:rPr>
          <w:rFonts w:ascii="Arial" w:eastAsia="Arial" w:hAnsi="Arial" w:cs="Arial"/>
          <w:color w:val="000000"/>
          <w:sz w:val="16"/>
          <w:szCs w:val="16"/>
          <w:lang w:eastAsia="en-US"/>
        </w:rPr>
      </w:pPr>
    </w:p>
    <w:p w14:paraId="3BBF1360" w14:textId="6B633981" w:rsidR="0092339F" w:rsidRPr="00893579" w:rsidRDefault="0092339F" w:rsidP="009B0457">
      <w:pPr>
        <w:pStyle w:val="Naslov3"/>
        <w:rPr>
          <w:rFonts w:eastAsia="Arial"/>
          <w:caps/>
          <w:color w:val="000000" w:themeColor="text1"/>
          <w:szCs w:val="28"/>
          <w:lang w:eastAsia="en-US"/>
        </w:rPr>
      </w:pPr>
      <w:bookmarkStart w:id="158" w:name="_Toc48744020"/>
      <w:bookmarkStart w:id="159" w:name="_Toc48744386"/>
      <w:bookmarkStart w:id="160" w:name="_Toc48744752"/>
      <w:bookmarkStart w:id="161" w:name="_Toc48745118"/>
      <w:bookmarkStart w:id="162" w:name="_Toc48745484"/>
      <w:bookmarkStart w:id="163" w:name="_Toc49333871"/>
      <w:bookmarkStart w:id="164" w:name="_Toc50377031"/>
      <w:bookmarkStart w:id="165" w:name="_Toc50377460"/>
      <w:bookmarkStart w:id="166" w:name="_Toc50377887"/>
      <w:bookmarkStart w:id="167" w:name="_Toc48744026"/>
      <w:bookmarkStart w:id="168" w:name="_Toc48744392"/>
      <w:bookmarkStart w:id="169" w:name="_Toc48744758"/>
      <w:bookmarkStart w:id="170" w:name="_Toc48745124"/>
      <w:bookmarkStart w:id="171" w:name="_Toc48745490"/>
      <w:bookmarkStart w:id="172" w:name="_Toc49333877"/>
      <w:bookmarkStart w:id="173" w:name="_Toc50377037"/>
      <w:bookmarkStart w:id="174" w:name="_Toc50377466"/>
      <w:bookmarkStart w:id="175" w:name="_Toc50377893"/>
      <w:bookmarkStart w:id="176" w:name="_Toc48744027"/>
      <w:bookmarkStart w:id="177" w:name="_Toc48744393"/>
      <w:bookmarkStart w:id="178" w:name="_Toc48744759"/>
      <w:bookmarkStart w:id="179" w:name="_Toc48745125"/>
      <w:bookmarkStart w:id="180" w:name="_Toc48745491"/>
      <w:bookmarkStart w:id="181" w:name="_Toc49333878"/>
      <w:bookmarkStart w:id="182" w:name="_Toc50377038"/>
      <w:bookmarkStart w:id="183" w:name="_Toc50377467"/>
      <w:bookmarkStart w:id="184" w:name="_Toc50377894"/>
      <w:bookmarkStart w:id="185" w:name="_Toc48744028"/>
      <w:bookmarkStart w:id="186" w:name="_Toc48744394"/>
      <w:bookmarkStart w:id="187" w:name="_Toc48744760"/>
      <w:bookmarkStart w:id="188" w:name="_Toc48745126"/>
      <w:bookmarkStart w:id="189" w:name="_Toc48745492"/>
      <w:bookmarkStart w:id="190" w:name="_Toc49333879"/>
      <w:bookmarkStart w:id="191" w:name="_Toc50377039"/>
      <w:bookmarkStart w:id="192" w:name="_Toc50377468"/>
      <w:bookmarkStart w:id="193" w:name="_Toc50377895"/>
      <w:bookmarkStart w:id="194" w:name="_Toc5551232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93579">
        <w:rPr>
          <w:rFonts w:eastAsia="Arial"/>
          <w:color w:val="000000" w:themeColor="text1"/>
          <w:szCs w:val="28"/>
          <w:lang w:eastAsia="en-US"/>
        </w:rPr>
        <w:t>Vpliv proizvodnje energije iz kmetijske in gozdne bio</w:t>
      </w:r>
      <w:r w:rsidR="00997BFF" w:rsidRPr="00893579">
        <w:rPr>
          <w:rFonts w:eastAsia="Arial"/>
          <w:color w:val="000000" w:themeColor="text1"/>
          <w:szCs w:val="28"/>
          <w:lang w:eastAsia="en-US"/>
        </w:rPr>
        <w:t>mase na nacionalno gospodarstvo</w:t>
      </w:r>
      <w:bookmarkEnd w:id="194"/>
    </w:p>
    <w:p w14:paraId="2C570F85" w14:textId="77777777" w:rsidR="0092339F" w:rsidRPr="00893579" w:rsidRDefault="0092339F" w:rsidP="009B0C06">
      <w:pPr>
        <w:autoSpaceDE w:val="0"/>
        <w:autoSpaceDN w:val="0"/>
        <w:adjustRightInd w:val="0"/>
        <w:spacing w:line="260" w:lineRule="atLeast"/>
        <w:rPr>
          <w:rFonts w:ascii="Arial" w:eastAsia="Arial" w:hAnsi="Arial" w:cs="Arial"/>
          <w:color w:val="000000"/>
          <w:sz w:val="22"/>
          <w:szCs w:val="22"/>
          <w:lang w:eastAsia="en-US"/>
        </w:rPr>
      </w:pPr>
    </w:p>
    <w:p w14:paraId="6881A65A" w14:textId="2E9ADEEC" w:rsidR="003743D8" w:rsidRPr="00893579" w:rsidRDefault="0092339F" w:rsidP="002B0ECF">
      <w:pPr>
        <w:pStyle w:val="Napis"/>
      </w:pPr>
      <w:r w:rsidRPr="00893579">
        <w:t xml:space="preserve">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w:t>
      </w:r>
      <w:r w:rsidR="003743D8" w:rsidRPr="00893579">
        <w:t xml:space="preserve">zato </w:t>
      </w:r>
      <w:r w:rsidRPr="00893579">
        <w:t xml:space="preserve">nanašajo tako na primarni sektor kmetijstva in gozdarstva, kot na sektor proizvodnje električne energije, toplote in tekočih </w:t>
      </w:r>
      <w:proofErr w:type="spellStart"/>
      <w:r w:rsidRPr="00893579">
        <w:t>biogoriv</w:t>
      </w:r>
      <w:proofErr w:type="spellEnd"/>
      <w:r w:rsidRPr="00893579">
        <w:t xml:space="preserve">. Proizvodnja energije ima lahko ugodne povratne učinke na kmetijstvo (npr. toplota za ogrevanje rastlinjakov, oljne pogače za krmljenje domačih živali itd.). </w:t>
      </w:r>
      <w:r w:rsidR="00A14B64" w:rsidRPr="00893579">
        <w:t>Povečanje proizvodnje energije iz kmetijske in gozdne biomase tudi prispeva k večji samooskrbi Slovenije z energijo in s tem zmanjšanem tveganju v primeru motenj pri dobavi energije.</w:t>
      </w:r>
    </w:p>
    <w:p w14:paraId="22FB310B" w14:textId="273E4405" w:rsidR="0092339F" w:rsidRPr="00893579" w:rsidRDefault="0092339F" w:rsidP="002B0ECF">
      <w:pPr>
        <w:pStyle w:val="Napis"/>
      </w:pPr>
      <w:r w:rsidRPr="00893579">
        <w:t xml:space="preserve">Proizvodnja surovin in pridobivanje energije lahko pomembno prispevata k ohranjanju in odpiranju novih delovnih mest na podeželju. To še posebej </w:t>
      </w:r>
      <w:r w:rsidR="005C28F4" w:rsidRPr="00893579">
        <w:t xml:space="preserve">velja </w:t>
      </w:r>
      <w:r w:rsidRPr="00893579">
        <w:t xml:space="preserve">za gozdarski sektor, kjer </w:t>
      </w:r>
      <w:r w:rsidR="003743D8" w:rsidRPr="00893579">
        <w:t xml:space="preserve">je, </w:t>
      </w:r>
      <w:r w:rsidRPr="00893579">
        <w:t xml:space="preserve">glede na </w:t>
      </w:r>
      <w:r w:rsidR="0097299B" w:rsidRPr="00893579">
        <w:t xml:space="preserve">nedoseganja izvedbe </w:t>
      </w:r>
      <w:r w:rsidR="005C28F4" w:rsidRPr="00893579">
        <w:t>predpisanih</w:t>
      </w:r>
      <w:r w:rsidR="003743D8" w:rsidRPr="00893579">
        <w:t xml:space="preserve"> gojitvenih del in najvišjega možnega poseka,</w:t>
      </w:r>
      <w:r w:rsidRPr="00893579">
        <w:t xml:space="preserve"> posek lesa</w:t>
      </w:r>
      <w:r w:rsidR="00A14B64" w:rsidRPr="00893579">
        <w:t xml:space="preserve"> </w:t>
      </w:r>
      <w:r w:rsidR="0097299B" w:rsidRPr="00893579">
        <w:t xml:space="preserve">možno </w:t>
      </w:r>
      <w:r w:rsidR="00A14B64" w:rsidRPr="00893579">
        <w:t>še povečati</w:t>
      </w:r>
      <w:r w:rsidRPr="00893579">
        <w:t xml:space="preserve">. </w:t>
      </w:r>
    </w:p>
    <w:p w14:paraId="5B01339C" w14:textId="1830E26D" w:rsidR="005973D1" w:rsidRPr="00893579" w:rsidRDefault="005973D1" w:rsidP="002B0ECF">
      <w:pPr>
        <w:pStyle w:val="Napis"/>
      </w:pPr>
      <w:r w:rsidRPr="00893579">
        <w:t xml:space="preserve">V kmetijstvu in gozdarstvu je </w:t>
      </w:r>
      <w:r w:rsidR="00A14B64" w:rsidRPr="00893579">
        <w:t xml:space="preserve">pod določenimi omejitvami in pogoji </w:t>
      </w:r>
      <w:r w:rsidRPr="00893579">
        <w:t xml:space="preserve">lahko proizvodnja biomase kot </w:t>
      </w:r>
      <w:r w:rsidR="00E5552B" w:rsidRPr="00893579">
        <w:t>OVE</w:t>
      </w:r>
      <w:r w:rsidRPr="00893579">
        <w:t xml:space="preserve"> primarni namen (gozdarstvo) ali kot stranski proizvod (ostanki pridelkov ali gnoj). Proizvodnja OVE iz kmetijstva v Sloveniji je leta 2016 znašala 24 </w:t>
      </w:r>
      <w:proofErr w:type="spellStart"/>
      <w:r w:rsidRPr="00893579">
        <w:t>kToe</w:t>
      </w:r>
      <w:proofErr w:type="spellEnd"/>
      <w:r w:rsidRPr="00893579">
        <w:t xml:space="preserve">, t.j. 2 % vse proizvodnje OVE. 55 % (609 </w:t>
      </w:r>
      <w:proofErr w:type="spellStart"/>
      <w:r w:rsidRPr="00893579">
        <w:t>kToe</w:t>
      </w:r>
      <w:proofErr w:type="spellEnd"/>
      <w:r w:rsidRPr="00893579">
        <w:t xml:space="preserve">) vse proizvodnje OVE </w:t>
      </w:r>
      <w:r w:rsidRPr="00893579">
        <w:lastRenderedPageBreak/>
        <w:t>zavzema proizvodnja OVE iz gozdarstva, kar je podobno kot v povprečju EU (45 %). Uporaba OVE v kmetijstvu in gozdarstvu v Sloveniji je stabilna pri 4 %.</w:t>
      </w:r>
      <w:r w:rsidR="0097299B" w:rsidRPr="00893579">
        <w:t xml:space="preserve"> Pri tem velja, da je raba žit in kakovostne hlodovine v energetske namene z vidika nacionalnega gospodarstva neprimerna, saj je dodana vrednost pri pridobivanju energije praviloma manjša kot v živilsko predelovalni in lesno predelovalni industriji.</w:t>
      </w:r>
    </w:p>
    <w:p w14:paraId="3D047EAD" w14:textId="64162012" w:rsidR="005973D1" w:rsidRPr="00893579" w:rsidRDefault="008D245A" w:rsidP="002B0ECF">
      <w:pPr>
        <w:pStyle w:val="Napis"/>
      </w:pPr>
      <w:r w:rsidRPr="00893579">
        <w:t xml:space="preserve">Zaradi sodobnih tehnologij pridobivanja, predelave in rabe lesa, kot tudi zaradi sodobnih sistemov kurjenja z visokimi energijskimi izkoristki, ter povečevanja pomembnosti krožnega gospodarstva in </w:t>
      </w:r>
      <w:proofErr w:type="spellStart"/>
      <w:r w:rsidRPr="00893579">
        <w:t>nizkoogljični</w:t>
      </w:r>
      <w:proofErr w:type="spellEnd"/>
      <w:r w:rsidRPr="00893579">
        <w:t xml:space="preserve"> družbi, se opaža povečanje uporabe lesne biomase kot goriva. V veljavo zato vstopa vse več sistemov za daljinsko ogrevanje na lesno biomaso, ki z eno kotlovnico povezuje več objektov. </w:t>
      </w:r>
      <w:r w:rsidR="005973D1" w:rsidRPr="00893579">
        <w:t>Ob koncu leta 2017 je G</w:t>
      </w:r>
      <w:r w:rsidR="00B36A12" w:rsidRPr="00893579">
        <w:t>IS</w:t>
      </w:r>
      <w:r w:rsidR="005973D1" w:rsidRPr="00893579">
        <w:t xml:space="preserve"> izvedel samostojno študijo o rabi lesa v energetske namene v gospodinjstvih v kurilni sezoni (2016/2017). V analizo so zajeli 712 gospodinjstev, ki živijo v hišah. Rezultati analiz so pokazali, da se je več kot polovica gospodinjstev ogrevala na lesna goriva (drva, </w:t>
      </w:r>
      <w:proofErr w:type="spellStart"/>
      <w:r w:rsidR="005973D1" w:rsidRPr="00893579">
        <w:t>peleti</w:t>
      </w:r>
      <w:proofErr w:type="spellEnd"/>
      <w:r w:rsidR="005973D1" w:rsidRPr="00893579">
        <w:t xml:space="preserve">, sekanci in briketi - skupaj 57 %), od tega se je skoraj polovica gospodinjstev ogrevala na drva (47 %), pri čemer so porabila povprečno 12,3 </w:t>
      </w:r>
      <w:r w:rsidR="0097299B" w:rsidRPr="00893579">
        <w:t>m</w:t>
      </w:r>
      <w:r w:rsidR="0097299B" w:rsidRPr="00893579">
        <w:rPr>
          <w:vertAlign w:val="superscript"/>
        </w:rPr>
        <w:t>3</w:t>
      </w:r>
      <w:r w:rsidR="0097299B" w:rsidRPr="00893579">
        <w:t xml:space="preserve"> </w:t>
      </w:r>
      <w:r w:rsidR="006101F3">
        <w:t xml:space="preserve">drv na gospodinjstvo (GIS,2020). </w:t>
      </w:r>
    </w:p>
    <w:p w14:paraId="46DAC196" w14:textId="426D661D" w:rsidR="005973D1" w:rsidRPr="00893579" w:rsidRDefault="005973D1" w:rsidP="00282059">
      <w:pPr>
        <w:pStyle w:val="Preglednica"/>
      </w:pPr>
      <w:bookmarkStart w:id="195" w:name="_Toc55512419"/>
      <w:r w:rsidRPr="00893579">
        <w:t>Proizvodnja obnovljive energije v kmetijstvu in gozdarstvu</w:t>
      </w:r>
      <w:bookmarkEnd w:id="195"/>
    </w:p>
    <w:p w14:paraId="51416485" w14:textId="77777777" w:rsidR="005973D1" w:rsidRPr="00893579" w:rsidRDefault="005973D1" w:rsidP="005973D1">
      <w:pPr>
        <w:pStyle w:val="align-justify"/>
        <w:spacing w:before="0" w:beforeAutospacing="0" w:after="0" w:afterAutospacing="0"/>
        <w:rPr>
          <w:rFonts w:eastAsia="Arial" w:cs="Arial"/>
          <w:szCs w:val="22"/>
          <w:lang w:eastAsia="en-US"/>
        </w:rPr>
      </w:pPr>
      <w:r w:rsidRPr="00893579">
        <w:rPr>
          <w:rFonts w:eastAsia="Arial" w:cs="Arial"/>
          <w:noProof/>
          <w:szCs w:val="22"/>
        </w:rPr>
        <w:drawing>
          <wp:inline distT="0" distB="0" distL="0" distR="0" wp14:anchorId="04134558" wp14:editId="7257FE55">
            <wp:extent cx="6192520" cy="605142"/>
            <wp:effectExtent l="0" t="0" r="0" b="5080"/>
            <wp:docPr id="1631865380" name="Slika 163186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2520" cy="605142"/>
                    </a:xfrm>
                    <a:prstGeom prst="rect">
                      <a:avLst/>
                    </a:prstGeom>
                    <a:noFill/>
                    <a:ln>
                      <a:noFill/>
                    </a:ln>
                  </pic:spPr>
                </pic:pic>
              </a:graphicData>
            </a:graphic>
          </wp:inline>
        </w:drawing>
      </w:r>
    </w:p>
    <w:p w14:paraId="54BA11AA" w14:textId="77777777" w:rsidR="005973D1" w:rsidRPr="00893579" w:rsidRDefault="005973D1" w:rsidP="005973D1">
      <w:pPr>
        <w:spacing w:before="60"/>
        <w:jc w:val="left"/>
        <w:rPr>
          <w:rFonts w:ascii="Arial" w:hAnsi="Arial" w:cs="Arial"/>
          <w:color w:val="000000"/>
          <w:sz w:val="16"/>
          <w:szCs w:val="16"/>
          <w:lang w:eastAsia="sl-SI"/>
        </w:rPr>
      </w:pPr>
      <w:r w:rsidRPr="00893579">
        <w:rPr>
          <w:rFonts w:ascii="Arial" w:hAnsi="Arial" w:cs="Arial"/>
          <w:color w:val="000000"/>
          <w:sz w:val="16"/>
          <w:szCs w:val="16"/>
          <w:lang w:eastAsia="sl-SI"/>
        </w:rPr>
        <w:t xml:space="preserve">Vir: </w:t>
      </w:r>
      <w:hyperlink r:id="rId75" w:history="1">
        <w:r w:rsidRPr="00893579">
          <w:rPr>
            <w:rFonts w:ascii="Arial" w:hAnsi="Arial" w:cs="Arial"/>
            <w:color w:val="000000"/>
            <w:sz w:val="16"/>
            <w:szCs w:val="16"/>
            <w:lang w:eastAsia="sl-SI"/>
          </w:rPr>
          <w:t>https://agridata.ec.europa.eu/extensions/DashboardIndicators/DataExplorer.html</w:t>
        </w:r>
      </w:hyperlink>
    </w:p>
    <w:p w14:paraId="7A069BF0" w14:textId="77777777" w:rsidR="00282059" w:rsidRPr="00893579" w:rsidRDefault="00282059" w:rsidP="005973D1">
      <w:pPr>
        <w:pStyle w:val="align-justify"/>
        <w:spacing w:before="0" w:beforeAutospacing="0" w:after="0" w:afterAutospacing="0"/>
        <w:rPr>
          <w:rFonts w:cs="Arial"/>
          <w:i/>
          <w:sz w:val="20"/>
          <w:szCs w:val="20"/>
        </w:rPr>
      </w:pPr>
    </w:p>
    <w:p w14:paraId="01448E50" w14:textId="3FD93346" w:rsidR="005973D1" w:rsidRPr="00893579" w:rsidRDefault="00282059" w:rsidP="00282059">
      <w:pPr>
        <w:pStyle w:val="ZPslikanaslov"/>
        <w:rPr>
          <w:rFonts w:eastAsia="Arial"/>
          <w:lang w:eastAsia="en-US"/>
        </w:rPr>
      </w:pPr>
      <w:bookmarkStart w:id="196" w:name="_Toc51246021"/>
      <w:bookmarkStart w:id="197" w:name="_Toc55512387"/>
      <w:r w:rsidRPr="00893579">
        <w:t>Proizvodnja obnovljivih virov energije iz kmetijstva in gozdarstva (</w:t>
      </w:r>
      <w:proofErr w:type="spellStart"/>
      <w:r w:rsidRPr="00893579">
        <w:t>Toe</w:t>
      </w:r>
      <w:proofErr w:type="spellEnd"/>
      <w:r w:rsidRPr="00893579">
        <w:t xml:space="preserve">/1000 ha) in poraba obnovljivih virov energije v kmetijstvu in </w:t>
      </w:r>
      <w:r w:rsidR="00CC5013" w:rsidRPr="00893579">
        <w:t xml:space="preserve">gozdarstvu </w:t>
      </w:r>
      <w:r w:rsidRPr="00893579">
        <w:t>(%)</w:t>
      </w:r>
      <w:bookmarkEnd w:id="196"/>
      <w:bookmarkEnd w:id="197"/>
    </w:p>
    <w:p w14:paraId="3E144796" w14:textId="5498CB16" w:rsidR="005973D1" w:rsidRPr="00893579" w:rsidRDefault="00282059" w:rsidP="005973D1">
      <w:pPr>
        <w:pStyle w:val="align-justify"/>
        <w:spacing w:before="0" w:beforeAutospacing="0" w:after="0" w:afterAutospacing="0"/>
        <w:rPr>
          <w:rFonts w:eastAsia="Arial" w:cs="Arial"/>
          <w:szCs w:val="22"/>
          <w:lang w:eastAsia="en-US"/>
        </w:rPr>
      </w:pPr>
      <w:r w:rsidRPr="00893579">
        <w:rPr>
          <w:rFonts w:eastAsia="Arial" w:cs="Arial"/>
          <w:caps/>
          <w:noProof/>
          <w:color w:val="000000"/>
          <w:szCs w:val="22"/>
        </w:rPr>
        <w:drawing>
          <wp:inline distT="0" distB="0" distL="0" distR="0" wp14:anchorId="04B3F1A6" wp14:editId="064A1AF1">
            <wp:extent cx="4718605" cy="2274073"/>
            <wp:effectExtent l="19050" t="19050" r="25400" b="12065"/>
            <wp:docPr id="1631865349" name="Slika 16318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png"/>
                    <pic:cNvPicPr/>
                  </pic:nvPicPr>
                  <pic:blipFill rotWithShape="1">
                    <a:blip r:embed="rId76" cstate="print">
                      <a:extLst>
                        <a:ext uri="{28A0092B-C50C-407E-A947-70E740481C1C}">
                          <a14:useLocalDpi xmlns:a14="http://schemas.microsoft.com/office/drawing/2010/main" val="0"/>
                        </a:ext>
                      </a:extLst>
                    </a:blip>
                    <a:srcRect l="746" r="-1" b="7039"/>
                    <a:stretch/>
                  </pic:blipFill>
                  <pic:spPr bwMode="auto">
                    <a:xfrm>
                      <a:off x="0" y="0"/>
                      <a:ext cx="4728615" cy="2278897"/>
                    </a:xfrm>
                    <a:prstGeom prst="rect">
                      <a:avLst/>
                    </a:prstGeom>
                    <a:ln w="6350">
                      <a:solidFill>
                        <a:srgbClr val="000000"/>
                      </a:solidFill>
                    </a:ln>
                    <a:extLst>
                      <a:ext uri="{53640926-AAD7-44D8-BBD7-CCE9431645EC}">
                        <a14:shadowObscured xmlns:a14="http://schemas.microsoft.com/office/drawing/2010/main"/>
                      </a:ext>
                    </a:extLst>
                  </pic:spPr>
                </pic:pic>
              </a:graphicData>
            </a:graphic>
          </wp:inline>
        </w:drawing>
      </w:r>
    </w:p>
    <w:p w14:paraId="474FD288" w14:textId="42D3AFB1" w:rsidR="00282059" w:rsidRPr="00893579" w:rsidRDefault="00282059" w:rsidP="005973D1">
      <w:pPr>
        <w:pStyle w:val="align-justify"/>
        <w:spacing w:before="0" w:beforeAutospacing="0" w:after="0" w:afterAutospacing="0"/>
        <w:rPr>
          <w:rFonts w:eastAsia="Arial" w:cs="Arial"/>
          <w:sz w:val="16"/>
          <w:szCs w:val="22"/>
          <w:lang w:eastAsia="en-US"/>
        </w:rPr>
      </w:pPr>
      <w:r w:rsidRPr="00893579">
        <w:rPr>
          <w:rFonts w:eastAsia="Arial" w:cs="Arial"/>
          <w:sz w:val="16"/>
          <w:szCs w:val="22"/>
          <w:lang w:eastAsia="en-US"/>
        </w:rPr>
        <w:t xml:space="preserve">Vir: EU </w:t>
      </w:r>
      <w:proofErr w:type="spellStart"/>
      <w:r w:rsidRPr="00893579">
        <w:rPr>
          <w:rFonts w:eastAsia="Arial" w:cs="Arial"/>
          <w:sz w:val="16"/>
          <w:szCs w:val="22"/>
          <w:lang w:eastAsia="en-US"/>
        </w:rPr>
        <w:t>Commission</w:t>
      </w:r>
      <w:proofErr w:type="spellEnd"/>
      <w:r w:rsidRPr="00893579">
        <w:rPr>
          <w:rFonts w:eastAsia="Arial" w:cs="Arial"/>
          <w:sz w:val="16"/>
          <w:szCs w:val="22"/>
          <w:lang w:eastAsia="en-US"/>
        </w:rPr>
        <w:t>, 2019</w:t>
      </w:r>
    </w:p>
    <w:p w14:paraId="23EE327A" w14:textId="77777777" w:rsidR="005973D1" w:rsidRPr="00893579" w:rsidRDefault="005973D1" w:rsidP="005973D1">
      <w:pPr>
        <w:pStyle w:val="align-justify"/>
        <w:spacing w:before="0" w:beforeAutospacing="0" w:after="0" w:afterAutospacing="0"/>
        <w:rPr>
          <w:rFonts w:eastAsia="Arial" w:cs="Arial"/>
          <w:szCs w:val="22"/>
          <w:lang w:eastAsia="en-US"/>
        </w:rPr>
      </w:pPr>
    </w:p>
    <w:p w14:paraId="07B8ACB9" w14:textId="77777777" w:rsidR="00F90993" w:rsidRPr="00893579" w:rsidRDefault="00F90993" w:rsidP="00F90993">
      <w:pPr>
        <w:pStyle w:val="align-justify"/>
        <w:spacing w:before="0" w:beforeAutospacing="0" w:after="0" w:afterAutospacing="0"/>
        <w:rPr>
          <w:rFonts w:eastAsia="Arial" w:cs="Arial"/>
          <w:szCs w:val="22"/>
          <w:lang w:eastAsia="en-US"/>
        </w:rPr>
      </w:pPr>
    </w:p>
    <w:p w14:paraId="57CFE48D" w14:textId="45AF5233" w:rsidR="00835D3A" w:rsidRPr="00893579" w:rsidRDefault="00835D3A" w:rsidP="002B0ECF">
      <w:pPr>
        <w:pStyle w:val="Napis"/>
      </w:pPr>
      <w:r w:rsidRPr="00893579">
        <w:t xml:space="preserve">Strategija izkoriščanja biomase iz kmetijstva in gozdarstva v energetske namene obravnava rabe gozdne in kmetijske biomase za proizvodnjo toplotne in električne energije in pridelovanje oljnic za pridobivanje </w:t>
      </w:r>
      <w:proofErr w:type="spellStart"/>
      <w:r w:rsidRPr="00893579">
        <w:t>biodizla</w:t>
      </w:r>
      <w:proofErr w:type="spellEnd"/>
      <w:r w:rsidRPr="00893579">
        <w:t xml:space="preserve">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0ACD0F46" w14:textId="77777777" w:rsidR="00835D3A" w:rsidRPr="00893579" w:rsidRDefault="00835D3A" w:rsidP="002B0ECF">
      <w:pPr>
        <w:pStyle w:val="Napis"/>
      </w:pPr>
      <w:r w:rsidRPr="00893579">
        <w:lastRenderedPageBreak/>
        <w:t>Strateške usmeritve na področju rabe kmetijske in gozdne biomase v energetske namene so naslednje:</w:t>
      </w:r>
    </w:p>
    <w:p w14:paraId="77CFA27B" w14:textId="77777777" w:rsidR="00835D3A" w:rsidRPr="00893579" w:rsidRDefault="00835D3A" w:rsidP="002B0ECF">
      <w:pPr>
        <w:pStyle w:val="Napis"/>
      </w:pPr>
      <w:r w:rsidRPr="00893579">
        <w:t>Spodbujati izkoriščanje kmetijske in gozdne biomase v energetske namene na način, ki ne ogroža vzdržnosti izkoriščanja obnovljivih virov, biotske raznovrstnosti, oskrbe prebivalstva s hrano in lesno-predelovalne industrije s potrebnimi lesnimi sortimenti.</w:t>
      </w:r>
    </w:p>
    <w:p w14:paraId="73992F68" w14:textId="77777777" w:rsidR="00835D3A" w:rsidRPr="00893579" w:rsidRDefault="00835D3A" w:rsidP="002B0ECF">
      <w:pPr>
        <w:pStyle w:val="Napis"/>
      </w:pPr>
      <w:r w:rsidRPr="00893579">
        <w:t>Spodbujati izkoriščanje kmetijske in gozdne biomase v energetske namene na način, ki bo zmanjšal izpuste TGP, ki bo ohranjal pridelovalni potencial kmetijskih zemljišč in proizvodni potencial gozdov in ki, v primerjavi z obstoječimi kmetijskimi praksami, ne bo povečal negativnih učinkov na zdravje in počutje ljudi, na okolje in na naravo.</w:t>
      </w:r>
    </w:p>
    <w:p w14:paraId="26A0D5A9" w14:textId="77777777" w:rsidR="00835D3A" w:rsidRPr="00893579" w:rsidRDefault="00835D3A" w:rsidP="002B0ECF">
      <w:pPr>
        <w:pStyle w:val="Napis"/>
      </w:pPr>
      <w:r w:rsidRPr="00893579">
        <w:t xml:space="preserve">Pri virih biomase iz kmetijstva se upošteva etično načelo, da naj se biomasa prvenstveno uporablja za hrano ljudi, nato pa za krmo. Bioplin naj bo proizveden le iz ostankov, odpadkov in viškov, ki jih ni mogoče uporabiti za druge namene. Druga vrsta plina je </w:t>
      </w:r>
      <w:proofErr w:type="spellStart"/>
      <w:r w:rsidRPr="00893579">
        <w:t>biometan</w:t>
      </w:r>
      <w:proofErr w:type="spellEnd"/>
      <w:r w:rsidRPr="00893579">
        <w:t xml:space="preserve">, ki je proizveden iz organskih snovi s procesi anaerobne presnove ali uplinjanja biomase. Naslednjo vrsto predstavlja sintetični obnovljivi </w:t>
      </w:r>
      <w:proofErr w:type="spellStart"/>
      <w:r w:rsidRPr="00893579">
        <w:t>biometan</w:t>
      </w:r>
      <w:proofErr w:type="spellEnd"/>
      <w:r w:rsidRPr="00893579">
        <w:t xml:space="preserve">,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 pomembno vlogo v energetski oskrbi gospodinjstev in industrije ob prehodu v </w:t>
      </w:r>
      <w:proofErr w:type="spellStart"/>
      <w:r w:rsidRPr="00893579">
        <w:t>brezogljično</w:t>
      </w:r>
      <w:proofErr w:type="spellEnd"/>
      <w:r w:rsidRPr="00893579">
        <w:t xml:space="preserve">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1A6A7C2D" w14:textId="20FC6BAB" w:rsidR="00835D3A" w:rsidRPr="00893579" w:rsidRDefault="00835D3A" w:rsidP="002B0ECF">
      <w:pPr>
        <w:pStyle w:val="Napis"/>
      </w:pPr>
      <w:r w:rsidRPr="00893579">
        <w:t xml:space="preserve">Cilj na področju rabe kmetijske in gozdne biomase v energetske namene je v veliki meri izkoristiti potencial za proizvodnjo toplote, električne energije in </w:t>
      </w:r>
      <w:proofErr w:type="spellStart"/>
      <w:r w:rsidRPr="00893579">
        <w:t>biogoriv</w:t>
      </w:r>
      <w:proofErr w:type="spellEnd"/>
      <w:r w:rsidRPr="00893579">
        <w:t xml:space="preserve"> v prometu, ob upoštevanju strateških usmeritev, ki so definirane v tej strategiji. V bruto končni rabi energije to pomeni 6.598 GWh toplotne energije, 981 GWh električne energije, in 478 </w:t>
      </w:r>
      <w:proofErr w:type="spellStart"/>
      <w:r w:rsidRPr="00893579">
        <w:t>GWh</w:t>
      </w:r>
      <w:proofErr w:type="spellEnd"/>
      <w:r w:rsidRPr="00893579">
        <w:t xml:space="preserve"> v obliki </w:t>
      </w:r>
      <w:proofErr w:type="spellStart"/>
      <w:r w:rsidRPr="00893579">
        <w:t>biogoriv</w:t>
      </w:r>
      <w:proofErr w:type="spellEnd"/>
      <w:r w:rsidRPr="00893579">
        <w:t xml:space="preserve"> za promet letno. Cilj bo mogoče doseči le s spodbujanjem rabe biomase v energetske namene. Obstaja precejšna verjetnost, da se majhni lastniki gozdnih zemljišč in lastniki majhnih kmetij na ponujene spodbude ne bodo odzvali.</w:t>
      </w:r>
    </w:p>
    <w:p w14:paraId="7EDBB3AF" w14:textId="67EB9DF3" w:rsidR="006F7459" w:rsidRPr="00893579" w:rsidRDefault="006F7459" w:rsidP="00282059">
      <w:pPr>
        <w:pStyle w:val="ZPslikanaslov"/>
      </w:pPr>
      <w:bookmarkStart w:id="198" w:name="_Toc51246022"/>
      <w:bookmarkStart w:id="199" w:name="_Toc55512388"/>
      <w:r w:rsidRPr="00893579">
        <w:t>Lesne zaloge v Sloveniji v letih 2010–2017</w:t>
      </w:r>
      <w:bookmarkEnd w:id="198"/>
      <w:bookmarkEnd w:id="199"/>
    </w:p>
    <w:p w14:paraId="4D894FE9" w14:textId="77777777" w:rsidR="006F7459" w:rsidRPr="00893579" w:rsidRDefault="006F7459" w:rsidP="006F7459">
      <w:pPr>
        <w:autoSpaceDE w:val="0"/>
        <w:autoSpaceDN w:val="0"/>
        <w:adjustRightInd w:val="0"/>
        <w:spacing w:line="260" w:lineRule="atLeast"/>
        <w:jc w:val="center"/>
        <w:rPr>
          <w:rFonts w:ascii="Arial" w:hAnsi="Arial" w:cs="Arial"/>
          <w:sz w:val="22"/>
          <w:szCs w:val="22"/>
        </w:rPr>
      </w:pPr>
      <w:r w:rsidRPr="00893579">
        <w:rPr>
          <w:noProof/>
          <w:lang w:eastAsia="sl-SI"/>
        </w:rPr>
        <w:drawing>
          <wp:inline distT="0" distB="0" distL="0" distR="0" wp14:anchorId="54F9AA56" wp14:editId="090882E8">
            <wp:extent cx="6192520" cy="397529"/>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2520" cy="397529"/>
                    </a:xfrm>
                    <a:prstGeom prst="rect">
                      <a:avLst/>
                    </a:prstGeom>
                    <a:noFill/>
                    <a:ln>
                      <a:noFill/>
                    </a:ln>
                  </pic:spPr>
                </pic:pic>
              </a:graphicData>
            </a:graphic>
          </wp:inline>
        </w:drawing>
      </w:r>
    </w:p>
    <w:p w14:paraId="0F76B427" w14:textId="77777777" w:rsidR="006101F3" w:rsidRDefault="006101F3" w:rsidP="006F7459">
      <w:pPr>
        <w:spacing w:before="60"/>
        <w:jc w:val="left"/>
        <w:rPr>
          <w:rFonts w:ascii="Arial" w:hAnsi="Arial" w:cs="Arial"/>
          <w:iCs/>
          <w:sz w:val="16"/>
          <w:szCs w:val="16"/>
        </w:rPr>
      </w:pPr>
      <w:r>
        <w:rPr>
          <w:rFonts w:ascii="Arial" w:hAnsi="Arial" w:cs="Arial"/>
          <w:iCs/>
          <w:sz w:val="16"/>
          <w:szCs w:val="16"/>
        </w:rPr>
        <w:t>Vir: SURS, 2020</w:t>
      </w:r>
    </w:p>
    <w:p w14:paraId="359F7401" w14:textId="78E28E2F" w:rsidR="00835D3A" w:rsidRPr="00893579" w:rsidRDefault="00835D3A" w:rsidP="002B0ECF">
      <w:pPr>
        <w:pStyle w:val="Napis"/>
      </w:pPr>
      <w:r w:rsidRPr="00893579">
        <w:t>Ocenjeni potencial gozdne biomase v bruto končni rabi energije za leto 2020 znaša 6.420 GWh, potencial kmetijske biomase pa 1.683 GWh. Ocenjen gozdni potencial temelji na možnem poseku brez hlodovine, s tem, da strategija upošteva načelo, da se tudi z okroglim lesom slabše kakovosti najprej pokrijejo potrebe lesnopredelovalne industrije</w:t>
      </w:r>
      <w:r w:rsidR="006101F3">
        <w:t xml:space="preserve"> (ZEG, 2019)</w:t>
      </w:r>
      <w:r w:rsidRPr="00893579">
        <w:t>.</w:t>
      </w:r>
    </w:p>
    <w:p w14:paraId="47CC2D2F" w14:textId="5BDC4F32" w:rsidR="00835D3A" w:rsidRPr="00893579" w:rsidRDefault="00835D3A" w:rsidP="002B0ECF">
      <w:pPr>
        <w:pStyle w:val="Napis"/>
      </w:pPr>
      <w:r w:rsidRPr="00893579">
        <w:t>Z dopolnilno dejavnostjo proizvodnje in trženja energije iz obnovljivih virov energije se je v letu 2016 v Sloveniji ukvarjalo 167 družinskih kmetij, kar je za kar 74 % več kot v letu 2013. Dopolnilno dejavnost Pridobivanje in prodaja energije iz obnovljivih virov ima kar 551 KMG. Od teh se s proizvodnjo in trženjem iz sončnega vira ukvarja 77,3 % KMG, iz vodnega vira 14,1 % KMG</w:t>
      </w:r>
      <w:r w:rsidR="00DB7707" w:rsidRPr="00893579">
        <w:t>,</w:t>
      </w:r>
      <w:r w:rsidRPr="00893579">
        <w:t xml:space="preserve"> lesne biomase 6,4 % KMG</w:t>
      </w:r>
      <w:r w:rsidR="00DB7707" w:rsidRPr="00893579">
        <w:t>,</w:t>
      </w:r>
      <w:r w:rsidR="00CC5013" w:rsidRPr="00893579">
        <w:t xml:space="preserve"> </w:t>
      </w:r>
      <w:r w:rsidRPr="00893579">
        <w:t xml:space="preserve">vetrnega vira </w:t>
      </w:r>
      <w:r w:rsidRPr="00893579">
        <w:lastRenderedPageBreak/>
        <w:t xml:space="preserve">1,6 % KMG ter iz bioplina (uporabljena gnojevka, gnoj in drugi substrati) 0,2 % KMG. Glavni OVE, ki ga proizvedejo KMG, je </w:t>
      </w:r>
      <w:r w:rsidR="00DB7707" w:rsidRPr="00893579">
        <w:t xml:space="preserve">tako </w:t>
      </w:r>
      <w:r w:rsidRPr="00893579">
        <w:t xml:space="preserve">sončna energija. Proizvodnja OVE, ki izvirajo iz kmetijstva, je v letu 2015 znašala 24 </w:t>
      </w:r>
      <w:proofErr w:type="spellStart"/>
      <w:r w:rsidRPr="00893579">
        <w:t>kToe</w:t>
      </w:r>
      <w:proofErr w:type="spellEnd"/>
      <w:r w:rsidRPr="00893579">
        <w:t xml:space="preserve">, kar je nekoliko manj kot v preteklem programskem obdobju 2007–2013 (v letu 2013: 26,6 </w:t>
      </w:r>
      <w:proofErr w:type="spellStart"/>
      <w:r w:rsidRPr="00893579">
        <w:t>kToe</w:t>
      </w:r>
      <w:proofErr w:type="spellEnd"/>
      <w:r w:rsidRPr="00893579">
        <w:t>).</w:t>
      </w:r>
    </w:p>
    <w:p w14:paraId="14A1CD7E" w14:textId="2DD70B3B" w:rsidR="00835D3A" w:rsidRPr="00893579" w:rsidRDefault="00835D3A" w:rsidP="002B0ECF">
      <w:pPr>
        <w:pStyle w:val="Napis"/>
      </w:pPr>
      <w:r w:rsidRPr="00893579">
        <w:t xml:space="preserve">V strukturi oskrbe z obnovljivimi viri energije prevladuje les in druga trdna biomasa s 81,9 % deležem, geotermalna energija obsega 6,3 %, </w:t>
      </w:r>
      <w:proofErr w:type="spellStart"/>
      <w:r w:rsidRPr="00893579">
        <w:t>biodizel</w:t>
      </w:r>
      <w:proofErr w:type="spellEnd"/>
      <w:r w:rsidRPr="00893579">
        <w:t xml:space="preserve"> 1,8 %, sončna energija 4,9 %, drugi bioplini 3,6 % in ostali </w:t>
      </w:r>
      <w:r w:rsidR="006F7459" w:rsidRPr="00893579">
        <w:t>OVE</w:t>
      </w:r>
      <w:r w:rsidRPr="00893579">
        <w:t xml:space="preserve"> (</w:t>
      </w:r>
      <w:proofErr w:type="spellStart"/>
      <w:r w:rsidRPr="00893579">
        <w:t>biobencin</w:t>
      </w:r>
      <w:proofErr w:type="spellEnd"/>
      <w:r w:rsidRPr="00893579">
        <w:t>, deponijski plin, plin iz čistilnih naprav in vetrna energije) 1,35 %.</w:t>
      </w:r>
    </w:p>
    <w:p w14:paraId="42E4DE55" w14:textId="2DD696A6" w:rsidR="00835D3A" w:rsidRPr="00893579" w:rsidRDefault="00835D3A" w:rsidP="002B0ECF">
      <w:pPr>
        <w:pStyle w:val="Napis"/>
      </w:pPr>
      <w:r w:rsidRPr="00893579">
        <w:t>Proizvodnja električne energije iz OVE je v letu 2018 prispevala 65,5 % celotne proizvodnje električne energije v shemi. Po posameznih virih je bilo leta 2018 v podporni shemi iz zemeljskega plina proizvedene 33,5 % električne energije, sledile so sončna energija (26,6 %), lesna biomasa (13,3 %), vodna energija (12,6 %) in bioplin (11,8 %). Med temi se je v obdobju 2011−2018 v absolutni vrednosti najbolj povečala proizvodnja električne energije iz sončne energije (za 200 GWh oz. za 402 %), zemeljskega plina (za 131 GWh oz. za 71 %), lesne biomase (za 87 GWh oz. za 231 %) in vodne energije (za 25 GWh oz. 26 %).</w:t>
      </w:r>
    </w:p>
    <w:p w14:paraId="5ED775F2" w14:textId="1C5E2B55" w:rsidR="00835D3A" w:rsidRPr="00893579" w:rsidRDefault="00835D3A" w:rsidP="002B0ECF">
      <w:pPr>
        <w:pStyle w:val="Napis"/>
      </w:pPr>
      <w:r w:rsidRPr="00893579">
        <w:t xml:space="preserve">Pridobivanje energije s pomočjo </w:t>
      </w:r>
      <w:proofErr w:type="spellStart"/>
      <w:r w:rsidRPr="00893579">
        <w:t>bioplinskih</w:t>
      </w:r>
      <w:proofErr w:type="spellEnd"/>
      <w:r w:rsidRPr="00893579">
        <w:t xml:space="preserve"> naprav je doživelo strmo rast do leta 2012, ko je bilo registriranih 26 naprav, ki so skupaj proizvedle 124,9 GWh električne energije, nato pa sta se število le-teh in skupna proizvodnja električne energije ustalila (25 naprav leta 2014 in 106 GWh proizvedene električne energije). </w:t>
      </w:r>
    </w:p>
    <w:p w14:paraId="0B78B00B" w14:textId="77777777" w:rsidR="0092339F" w:rsidRPr="00893579" w:rsidRDefault="0092339F" w:rsidP="009B0457">
      <w:pPr>
        <w:pStyle w:val="Naslov3"/>
        <w:rPr>
          <w:rFonts w:eastAsia="Arial"/>
          <w:caps/>
          <w:color w:val="000000" w:themeColor="text1"/>
          <w:lang w:eastAsia="en-US"/>
        </w:rPr>
      </w:pPr>
      <w:bookmarkStart w:id="200" w:name="_Toc55512325"/>
      <w:r w:rsidRPr="00893579">
        <w:rPr>
          <w:rFonts w:eastAsia="Arial"/>
          <w:color w:val="000000" w:themeColor="text1"/>
          <w:lang w:eastAsia="en-US"/>
        </w:rPr>
        <w:t>Kmetijski potencial za pridobivanje bioplina</w:t>
      </w:r>
      <w:bookmarkEnd w:id="200"/>
    </w:p>
    <w:p w14:paraId="7FBDB4A4" w14:textId="77777777" w:rsidR="00997BFF" w:rsidRPr="00893579" w:rsidRDefault="00997BFF" w:rsidP="009B0C06">
      <w:pPr>
        <w:autoSpaceDE w:val="0"/>
        <w:autoSpaceDN w:val="0"/>
        <w:adjustRightInd w:val="0"/>
        <w:spacing w:line="260" w:lineRule="atLeast"/>
        <w:rPr>
          <w:rFonts w:ascii="Arial" w:eastAsia="Arial" w:hAnsi="Arial" w:cs="Arial"/>
          <w:color w:val="000000"/>
          <w:sz w:val="22"/>
          <w:szCs w:val="22"/>
          <w:lang w:eastAsia="en-US"/>
        </w:rPr>
      </w:pPr>
    </w:p>
    <w:p w14:paraId="30065802" w14:textId="2028BF23" w:rsidR="0092339F" w:rsidRPr="00893579" w:rsidRDefault="0092339F" w:rsidP="002B0ECF">
      <w:pPr>
        <w:pStyle w:val="Napis"/>
      </w:pPr>
      <w:r w:rsidRPr="00893579">
        <w:t>Živinska gnojila predstavljajo zaradi razmeroma dobro razvite živinoreje precejšen potencial za proizvodnjo bioplina. Teoretični izračun kaže, da bi iz gnoja goveda, prašičev in perutnine lahko proizvedli 315 GWh električne energije in 245 GWh toplote. Zaradi razmeroma majhnih kmetij in zaradi njihove razpršenosti je tehnično izkoristljiva le približno ena tretjina tega potenciala, trenutno pa po grobih ocenah izkoriščamo 0,2</w:t>
      </w:r>
      <w:r w:rsidR="00997BFF" w:rsidRPr="00893579">
        <w:t> </w:t>
      </w:r>
      <w:r w:rsidRPr="00893579">
        <w:t>% potenciala gnoja goved, 13,8</w:t>
      </w:r>
      <w:r w:rsidR="00997BFF" w:rsidRPr="00893579">
        <w:t> </w:t>
      </w:r>
      <w:r w:rsidRPr="00893579">
        <w:t>% potenciala gnoja prašičev in 5,8</w:t>
      </w:r>
      <w:r w:rsidR="00997BFF" w:rsidRPr="00893579">
        <w:t> </w:t>
      </w:r>
      <w:r w:rsidRPr="00893579">
        <w:t>% potenciala gnoja perutnine.</w:t>
      </w:r>
    </w:p>
    <w:p w14:paraId="7E6B1F89" w14:textId="77777777" w:rsidR="0092339F" w:rsidRPr="00893579" w:rsidRDefault="0092339F" w:rsidP="002B0ECF">
      <w:pPr>
        <w:pStyle w:val="Napis"/>
      </w:pPr>
      <w:r w:rsidRPr="00893579">
        <w:t>Pri določitvi potenciala za proizvodnjo energije iz bioplina se Strategija opira na študijo Kmetijsko gozdarskega zavoda Celje. Gre za Scenarij 1, ki predvideva teoretično izkoriščanje celotnega tehnično izkoristljivega potenciala živinskih gnojil in ki najmanj posega v primarno kmetijsko pridelavo. Omenjeni scenarij vključuje naslednje vire kmetijske biomase:</w:t>
      </w:r>
    </w:p>
    <w:p w14:paraId="6EA5D0AA" w14:textId="565B339B"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 xml:space="preserve">Živinska gnojila s kmetij, ki redijo več kot 30 GVŽ goved in več kot 20 GVŽ prašičev ali perutnine – gre za živinska gnojila, iz katerih bi bilo mogoče proizvesti bioplin na lastnih </w:t>
      </w:r>
      <w:proofErr w:type="spellStart"/>
      <w:r w:rsidRPr="00893579">
        <w:rPr>
          <w:rFonts w:ascii="Arial" w:eastAsia="Arial" w:hAnsi="Arial" w:cs="Arial"/>
          <w:color w:val="000000"/>
          <w:szCs w:val="22"/>
          <w:lang w:eastAsia="en-US"/>
        </w:rPr>
        <w:t>bioplinskih</w:t>
      </w:r>
      <w:proofErr w:type="spellEnd"/>
      <w:r w:rsidRPr="00893579">
        <w:rPr>
          <w:rFonts w:ascii="Arial" w:eastAsia="Arial" w:hAnsi="Arial" w:cs="Arial"/>
          <w:color w:val="000000"/>
          <w:szCs w:val="22"/>
          <w:lang w:eastAsia="en-US"/>
        </w:rPr>
        <w:t xml:space="preserve"> napravah ali pa jih prepeljati na skupinske naprave. Na ravni Slovenije je bilo ocenjeno, da bi bilo mogoče izkoristiti živinska gnojila od 84.016 GVŽ goved, 29.341 GVŽ prašičev in 8.674 GVŽ perutnine.</w:t>
      </w:r>
    </w:p>
    <w:p w14:paraId="6A42FA5F" w14:textId="798B63BC"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Energetske rastline za proizvodnjo bioplina iz njiv (glavni posevek) ob predpostavki, da se te rastline pridelujejo na večjih poljedelskih kmetijah, na poljedelsko travniških kmetijah, ki nimajo živine in imajo več kot 1 ha njiv ali več kot 3 ha travnikov in na živinorejskih kmetijah, ki so bile že po kriteriju GVŽ (več kot 30 za govedo in več kot 20 za prašiče in perutnino) ocenjene kot primerne za izkoriščanje bioplina. Na teh kmetijah naj bi za proizvodnjo bioplina namenili glavne poljščine z 10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njiv. Na ravni Slovenije pomeni to 9.906 ha njiv, ki predstavljajo 5</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njiv v Sloveniji.</w:t>
      </w:r>
    </w:p>
    <w:p w14:paraId="268C0F04" w14:textId="19FCCF5B"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Rastlinska biomasa iz strnišč ob predpostavki, da se na velikih živinorejskih kmetijah in na manjših poljedelsko travniških kmetijah pridelovanju biomase nameni 50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strnišč, na večjih poljedelskih kmetijah pa 30</w:t>
      </w:r>
      <w:r w:rsidR="00997BFF" w:rsidRPr="00893579">
        <w:rPr>
          <w:rFonts w:ascii="Arial" w:eastAsia="Arial" w:hAnsi="Arial" w:cs="Arial"/>
          <w:color w:val="000000"/>
          <w:szCs w:val="22"/>
          <w:lang w:eastAsia="en-US"/>
        </w:rPr>
        <w:t xml:space="preserve"> do </w:t>
      </w:r>
      <w:r w:rsidRPr="00893579">
        <w:rPr>
          <w:rFonts w:ascii="Arial" w:eastAsia="Arial" w:hAnsi="Arial" w:cs="Arial"/>
          <w:color w:val="000000"/>
          <w:szCs w:val="22"/>
          <w:lang w:eastAsia="en-US"/>
        </w:rPr>
        <w:t>90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strnišč. Na ravni Slovenije naj bi bilo v pridelovanje biomase za proizvodnjo bioplina vključenih 12.959 ha strnišč (6,6</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njiv).</w:t>
      </w:r>
    </w:p>
    <w:p w14:paraId="6628D3A2" w14:textId="599C871D"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lastRenderedPageBreak/>
        <w:t>Rastlinska biomasa s trajnih travnikov ob predpostavki, da se na večjih poljedelskih in na manjših poljedelsko travniških kmetijah brez živine pridelovanju biomase za proizvodnjo bioplina nameni 50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trajnih travnikov, na živinorejskih kmetijah pa 10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travnikov. Gre za skupno površino 9.047 ha, ki predstavlja 2,6</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slovenskih travnikov in pašnikov.</w:t>
      </w:r>
    </w:p>
    <w:p w14:paraId="0C3C3CB8" w14:textId="77777777" w:rsidR="00997BFF" w:rsidRPr="00893579" w:rsidRDefault="00997BFF" w:rsidP="009B0C06">
      <w:pPr>
        <w:autoSpaceDE w:val="0"/>
        <w:autoSpaceDN w:val="0"/>
        <w:adjustRightInd w:val="0"/>
        <w:spacing w:line="260" w:lineRule="atLeast"/>
        <w:rPr>
          <w:rFonts w:ascii="Arial" w:eastAsia="Arial" w:hAnsi="Arial" w:cs="Arial"/>
          <w:color w:val="000000"/>
          <w:sz w:val="22"/>
          <w:szCs w:val="22"/>
          <w:lang w:eastAsia="en-US"/>
        </w:rPr>
      </w:pPr>
    </w:p>
    <w:p w14:paraId="474BDD1F" w14:textId="2437C234" w:rsidR="0092339F" w:rsidRPr="00893579" w:rsidRDefault="0092339F" w:rsidP="002B0ECF">
      <w:pPr>
        <w:pStyle w:val="Napis"/>
      </w:pPr>
      <w:r w:rsidRPr="00893579">
        <w:t xml:space="preserve">Po omenjenem scenariju naj bi v </w:t>
      </w:r>
      <w:proofErr w:type="spellStart"/>
      <w:r w:rsidRPr="00893579">
        <w:t>bioplinarnah</w:t>
      </w:r>
      <w:proofErr w:type="spellEnd"/>
      <w:r w:rsidRPr="00893579">
        <w:t xml:space="preserve"> iz kmetijske biomase letno proizvedli 505</w:t>
      </w:r>
      <w:r w:rsidR="00997BFF" w:rsidRPr="00893579">
        <w:t> </w:t>
      </w:r>
      <w:r w:rsidRPr="00893579">
        <w:t>GWh toplote in 655</w:t>
      </w:r>
      <w:r w:rsidR="00997BFF" w:rsidRPr="00893579">
        <w:t> </w:t>
      </w:r>
      <w:r w:rsidRPr="00893579">
        <w:t>GWh električne energije in s tem na področju kmetijstva in gozdarstva prispevali večino proizvedene električne energije (66,8</w:t>
      </w:r>
      <w:r w:rsidR="00997BFF" w:rsidRPr="00893579">
        <w:t> </w:t>
      </w:r>
      <w:r w:rsidRPr="00893579">
        <w:t>%) in 7,7</w:t>
      </w:r>
      <w:r w:rsidR="00997BFF" w:rsidRPr="00893579">
        <w:t> </w:t>
      </w:r>
      <w:r w:rsidRPr="00893579">
        <w:t>% toplote. Prostorninsko predstavljajo po tem scenariju približno 40 % substrata živinska gnojila, 25</w:t>
      </w:r>
      <w:r w:rsidR="00997BFF" w:rsidRPr="00893579">
        <w:t> </w:t>
      </w:r>
      <w:r w:rsidRPr="00893579">
        <w:t>% glavne poljščine z njiv, 25</w:t>
      </w:r>
      <w:r w:rsidR="00997BFF" w:rsidRPr="00893579">
        <w:t> </w:t>
      </w:r>
      <w:r w:rsidRPr="00893579">
        <w:t>% pridelki s strnišč, 10</w:t>
      </w:r>
      <w:r w:rsidR="00997BFF" w:rsidRPr="00893579">
        <w:t> </w:t>
      </w:r>
      <w:r w:rsidRPr="00893579">
        <w:t>% pa biomasa s trajnih travnikov. Največ energije prispevajo po tem scenariju glavni in strniščni posevki z njiv (41 in 30</w:t>
      </w:r>
      <w:r w:rsidR="00997BFF" w:rsidRPr="00893579">
        <w:t> </w:t>
      </w:r>
      <w:r w:rsidRPr="00893579">
        <w:t>%), manj pa živinska gnojila in biomasa s travinja (16 in 13</w:t>
      </w:r>
      <w:r w:rsidR="00997BFF" w:rsidRPr="00893579">
        <w:t> </w:t>
      </w:r>
      <w:r w:rsidRPr="00893579">
        <w:t xml:space="preserve">%). Za izkoristek tega potenciala bomo potrebovali </w:t>
      </w:r>
      <w:proofErr w:type="spellStart"/>
      <w:r w:rsidRPr="00893579">
        <w:t>bioplinske</w:t>
      </w:r>
      <w:proofErr w:type="spellEnd"/>
      <w:r w:rsidRPr="00893579">
        <w:t xml:space="preserve"> naprave s skupno nazivno močjo 86,1</w:t>
      </w:r>
      <w:r w:rsidR="00997BFF" w:rsidRPr="00893579">
        <w:t> </w:t>
      </w:r>
      <w:proofErr w:type="spellStart"/>
      <w:r w:rsidRPr="00893579">
        <w:t>MWel</w:t>
      </w:r>
      <w:proofErr w:type="spellEnd"/>
      <w:r w:rsidRPr="00893579">
        <w:t>., od tega 13,8</w:t>
      </w:r>
      <w:r w:rsidR="00997BFF" w:rsidRPr="00893579">
        <w:t> </w:t>
      </w:r>
      <w:proofErr w:type="spellStart"/>
      <w:r w:rsidRPr="00893579">
        <w:t>MWel</w:t>
      </w:r>
      <w:proofErr w:type="spellEnd"/>
      <w:r w:rsidRPr="00893579">
        <w:t>. za proizvodnjo energije iz živinskih gnojil.</w:t>
      </w:r>
    </w:p>
    <w:p w14:paraId="446EBDFC" w14:textId="77777777" w:rsidR="0092339F" w:rsidRPr="00893579" w:rsidRDefault="0092339F" w:rsidP="002B0ECF">
      <w:pPr>
        <w:pStyle w:val="Napis"/>
      </w:pPr>
      <w:r w:rsidRPr="00893579">
        <w:t xml:space="preserve">Ocenjeni potencial ne vključuje drugih substratov kot so: biološko razgradljivi, komunalni in industrijski odpadki, blato iz čistilnih naprav odpadnih vod, pregnito blato iz anaerobne obdelave biološko razgradljivih odpadkov, ki jih je v omejenih količinah prav tako mogoče izkoristiti na kmetijskih </w:t>
      </w:r>
      <w:proofErr w:type="spellStart"/>
      <w:r w:rsidRPr="00893579">
        <w:t>bioplinskih</w:t>
      </w:r>
      <w:proofErr w:type="spellEnd"/>
      <w:r w:rsidRPr="00893579">
        <w:t xml:space="preserve"> napravah ali v ločenih proizvodnih napravah. Obseg izkoriščanja deponijskega plina (3 </w:t>
      </w:r>
      <w:proofErr w:type="spellStart"/>
      <w:r w:rsidRPr="00893579">
        <w:t>MWe</w:t>
      </w:r>
      <w:proofErr w:type="spellEnd"/>
      <w:r w:rsidRPr="00893579">
        <w:t xml:space="preserve"> v letu 2017) se bo v prihodnje zaradi zmanjševanja odlaganja biorazgradljivih odpadkov zniževal, povečevala pa se bo proizvodnja bioplina iz odpadkov (2,3 </w:t>
      </w:r>
      <w:proofErr w:type="spellStart"/>
      <w:r w:rsidRPr="00893579">
        <w:t>MWe</w:t>
      </w:r>
      <w:proofErr w:type="spellEnd"/>
      <w:r w:rsidRPr="00893579">
        <w:t xml:space="preserve"> v letu 2017) ter bioplina iz čistilnih naprav (1 </w:t>
      </w:r>
      <w:proofErr w:type="spellStart"/>
      <w:r w:rsidRPr="00893579">
        <w:t>MWe</w:t>
      </w:r>
      <w:proofErr w:type="spellEnd"/>
      <w:r w:rsidRPr="00893579">
        <w:t xml:space="preserve"> v letu 2017).</w:t>
      </w:r>
    </w:p>
    <w:p w14:paraId="677B5093" w14:textId="63B12B3A" w:rsidR="0092339F" w:rsidRPr="00893579" w:rsidRDefault="0092339F" w:rsidP="002B0ECF">
      <w:pPr>
        <w:pStyle w:val="Napis"/>
      </w:pPr>
      <w:r w:rsidRPr="00893579">
        <w:t xml:space="preserve">Potencial za pridobivanje </w:t>
      </w:r>
      <w:proofErr w:type="spellStart"/>
      <w:r w:rsidRPr="00893579">
        <w:t>biogoriv</w:t>
      </w:r>
      <w:proofErr w:type="spellEnd"/>
      <w:r w:rsidRPr="00893579">
        <w:t xml:space="preserve"> druge generacije (od let</w:t>
      </w:r>
      <w:r w:rsidR="00997BFF" w:rsidRPr="00893579">
        <w:t>a</w:t>
      </w:r>
      <w:r w:rsidRPr="00893579">
        <w:t xml:space="preserve"> 1980) in potencial kmetijske biomase za pridobivanje energije s sežigom je potrebno še oceniti. Gre za žetvene ostanke, lesno biomaso trajnih nasadov in lesno biomaso mejic med parcelami in kmetijskih zemljišč v zaraščanju. Predstavljeni potencial prav tako ne vključuje energije lesnih odpadkov in odsluženih lesnih izdelkov. Prav tako ni ocenjen potencial za pridobivanje </w:t>
      </w:r>
      <w:proofErr w:type="spellStart"/>
      <w:r w:rsidRPr="00893579">
        <w:t>bioetanola</w:t>
      </w:r>
      <w:proofErr w:type="spellEnd"/>
      <w:r w:rsidRPr="00893579">
        <w:t xml:space="preserve">, ki v smislu surovin neposredno konkurira bioplinu. V kolikor bi načrtovali proizvodnjo </w:t>
      </w:r>
      <w:proofErr w:type="spellStart"/>
      <w:r w:rsidRPr="00893579">
        <w:t>bioetanola</w:t>
      </w:r>
      <w:proofErr w:type="spellEnd"/>
      <w:r w:rsidRPr="00893579">
        <w:t xml:space="preserve">, bi morali zmanjšati potencial pri proizvodnji električne in toplotne energije iz bioplina. To, da potencial omenjenih </w:t>
      </w:r>
      <w:r w:rsidR="00391225" w:rsidRPr="00893579">
        <w:t>OVE</w:t>
      </w:r>
      <w:r w:rsidRPr="00893579">
        <w:t xml:space="preserve"> ni ovrednoten ne pomeni, da ti viri ne morejo biti deležni spodbud.</w:t>
      </w:r>
    </w:p>
    <w:p w14:paraId="2D337F22" w14:textId="6F013972" w:rsidR="00906ACD" w:rsidRDefault="00906ACD" w:rsidP="002B0ECF">
      <w:pPr>
        <w:pStyle w:val="Napis"/>
      </w:pPr>
      <w:r w:rsidRPr="00893579">
        <w:t xml:space="preserve">Ob tem se je treba zavedati, da je za področje kmetijstva ključno to, kar je </w:t>
      </w:r>
      <w:r w:rsidR="002E0403" w:rsidRPr="00893579">
        <w:t>določeno</w:t>
      </w:r>
      <w:r w:rsidRPr="00893579">
        <w:t xml:space="preserve"> v NEPN, da živinska gnojila predstavljajo zaradi razmeroma dobro razvite živinoreje precejšen potencial za proizvodnjo bioplina</w:t>
      </w:r>
      <w:r w:rsidR="002E0403" w:rsidRPr="00893579">
        <w:t>,</w:t>
      </w:r>
      <w:r w:rsidRPr="00893579">
        <w:t xml:space="preserve"> in da je za izkoriščanje površin za pridelavo surovin za pridelavo (npr. bioplina iz kmetijstva, treb</w:t>
      </w:r>
      <w:r w:rsidR="002E0403" w:rsidRPr="00893579">
        <w:t>a</w:t>
      </w:r>
      <w:r w:rsidRPr="00893579">
        <w:t xml:space="preserve"> upoštevati, da se glavni posevki ne uporabljajo, zavedajoč se, da so kmetijska zemljišča namenjena za pridelavo hrane.</w:t>
      </w:r>
      <w:r w:rsidRPr="00893579">
        <w:rPr>
          <w:vertAlign w:val="superscript"/>
        </w:rPr>
        <w:t xml:space="preserve"> </w:t>
      </w:r>
      <w:r w:rsidRPr="00893579">
        <w:t>Kmetijstvo ima primarno nalogo pridelavo hrane in krme</w:t>
      </w:r>
      <w:r w:rsidR="006101F3">
        <w:t xml:space="preserve"> (NEPN, 2020)</w:t>
      </w:r>
      <w:r w:rsidRPr="00893579">
        <w:t>.</w:t>
      </w:r>
    </w:p>
    <w:p w14:paraId="4F7A95F2" w14:textId="1B456C04" w:rsidR="006C362E" w:rsidRPr="00893579" w:rsidRDefault="006C362E" w:rsidP="009B0457">
      <w:pPr>
        <w:pStyle w:val="Naslov3"/>
        <w:rPr>
          <w:color w:val="000000" w:themeColor="text1"/>
          <w:lang w:eastAsia="sl-SI"/>
        </w:rPr>
      </w:pPr>
      <w:bookmarkStart w:id="201" w:name="_Toc42260451"/>
      <w:bookmarkStart w:id="202" w:name="_Toc55512326"/>
      <w:proofErr w:type="spellStart"/>
      <w:r w:rsidRPr="00893579">
        <w:rPr>
          <w:color w:val="000000" w:themeColor="text1"/>
          <w:lang w:eastAsia="sl-SI"/>
        </w:rPr>
        <w:t>Geotermija</w:t>
      </w:r>
      <w:proofErr w:type="spellEnd"/>
      <w:r w:rsidRPr="00893579">
        <w:rPr>
          <w:color w:val="000000" w:themeColor="text1"/>
          <w:lang w:eastAsia="sl-SI"/>
        </w:rPr>
        <w:t xml:space="preserve"> v Sloveniji</w:t>
      </w:r>
      <w:bookmarkEnd w:id="201"/>
      <w:bookmarkEnd w:id="202"/>
    </w:p>
    <w:p w14:paraId="2CD74DF7" w14:textId="0A4BA6D8" w:rsidR="006C362E" w:rsidRPr="00893579" w:rsidRDefault="006C362E" w:rsidP="002B0ECF">
      <w:pPr>
        <w:pStyle w:val="Napis"/>
      </w:pPr>
      <w:r w:rsidRPr="00893579">
        <w:t xml:space="preserve">Geotermalna energija je dostopen </w:t>
      </w:r>
      <w:r w:rsidR="00E6648B" w:rsidRPr="00893579">
        <w:t>OVE</w:t>
      </w:r>
      <w:r w:rsidRPr="00893579">
        <w:t xml:space="preserve">, ki </w:t>
      </w:r>
      <w:r w:rsidR="006635E5" w:rsidRPr="00893579">
        <w:t>se</w:t>
      </w:r>
      <w:r w:rsidRPr="00893579">
        <w:t xml:space="preserve"> izkorišča z uporabo termalne vode ali z geotermalnimi toplotnimi črpalkami</w:t>
      </w:r>
      <w:r w:rsidR="003B6AEE">
        <w:t xml:space="preserve"> (GEO, 2019)</w:t>
      </w:r>
      <w:r w:rsidRPr="00893579">
        <w:t>.</w:t>
      </w:r>
    </w:p>
    <w:p w14:paraId="1FF07641" w14:textId="77777777" w:rsidR="00573315" w:rsidRPr="00893579" w:rsidRDefault="00573315" w:rsidP="00573315">
      <w:pPr>
        <w:spacing w:line="260" w:lineRule="atLeast"/>
        <w:rPr>
          <w:rFonts w:ascii="Arial" w:hAnsi="Arial" w:cs="Arial"/>
          <w:sz w:val="20"/>
          <w:szCs w:val="22"/>
        </w:rPr>
      </w:pPr>
      <w:r w:rsidRPr="00893579">
        <w:rPr>
          <w:rFonts w:ascii="Arial" w:hAnsi="Arial" w:cs="Arial"/>
          <w:sz w:val="20"/>
          <w:szCs w:val="22"/>
        </w:rPr>
        <w:t>Geotermično najbolj perspektivne regije v Sloveniji so:</w:t>
      </w:r>
    </w:p>
    <w:p w14:paraId="66F5699D"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Panonski bazen;</w:t>
      </w:r>
    </w:p>
    <w:p w14:paraId="6FE1893E"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Rogaško-celjsko-šoštanjska regija;</w:t>
      </w:r>
    </w:p>
    <w:p w14:paraId="3A5B0E3A"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Planinsko-laško-zagorska regija;</w:t>
      </w:r>
    </w:p>
    <w:p w14:paraId="523DA6E7"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Krško-brežiška regija;</w:t>
      </w:r>
    </w:p>
    <w:p w14:paraId="2238D1F9"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Ljubljanska kotlina.</w:t>
      </w:r>
    </w:p>
    <w:p w14:paraId="1716E187" w14:textId="77777777" w:rsidR="00E205AC" w:rsidRPr="00893579" w:rsidRDefault="00E205AC" w:rsidP="00573315">
      <w:pPr>
        <w:spacing w:line="260" w:lineRule="atLeast"/>
        <w:rPr>
          <w:rFonts w:cs="Arial"/>
          <w:i/>
          <w:sz w:val="20"/>
          <w:szCs w:val="20"/>
        </w:rPr>
      </w:pPr>
    </w:p>
    <w:p w14:paraId="63D6A453" w14:textId="77777777" w:rsidR="00E205AC" w:rsidRPr="00893579" w:rsidRDefault="00E205AC" w:rsidP="00573315">
      <w:pPr>
        <w:spacing w:line="260" w:lineRule="atLeast"/>
        <w:rPr>
          <w:rFonts w:cs="Arial"/>
          <w:i/>
          <w:sz w:val="20"/>
          <w:szCs w:val="20"/>
        </w:rPr>
      </w:pPr>
    </w:p>
    <w:p w14:paraId="3C6AEB67" w14:textId="77777777" w:rsidR="00E205AC" w:rsidRPr="00893579" w:rsidRDefault="00E205AC" w:rsidP="00573315">
      <w:pPr>
        <w:spacing w:line="260" w:lineRule="atLeast"/>
        <w:rPr>
          <w:rFonts w:cs="Arial"/>
          <w:i/>
          <w:sz w:val="20"/>
          <w:szCs w:val="20"/>
        </w:rPr>
      </w:pPr>
    </w:p>
    <w:p w14:paraId="78DC0011" w14:textId="761D60A8" w:rsidR="00573315" w:rsidRPr="00893579" w:rsidRDefault="00E205AC" w:rsidP="00E205AC">
      <w:pPr>
        <w:pStyle w:val="ZPslikanaslov"/>
        <w:rPr>
          <w:szCs w:val="20"/>
        </w:rPr>
      </w:pPr>
      <w:bookmarkStart w:id="203" w:name="_Toc51246023"/>
      <w:bookmarkStart w:id="204" w:name="_Toc55512389"/>
      <w:r w:rsidRPr="00893579">
        <w:rPr>
          <w:szCs w:val="20"/>
        </w:rPr>
        <w:t>Temperatura (°C) v globini 1.000 m</w:t>
      </w:r>
      <w:bookmarkEnd w:id="203"/>
      <w:bookmarkEnd w:id="204"/>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835D3A" w:rsidRPr="00893579" w14:paraId="53BBD919" w14:textId="77777777" w:rsidTr="00FC069C">
        <w:tc>
          <w:tcPr>
            <w:tcW w:w="5000" w:type="pct"/>
          </w:tcPr>
          <w:p w14:paraId="5B6BDAF5" w14:textId="4DCD44A6" w:rsidR="00835D3A" w:rsidRPr="00893579" w:rsidRDefault="00835D3A" w:rsidP="00FC069C">
            <w:pPr>
              <w:pStyle w:val="align-justify"/>
              <w:spacing w:before="0" w:beforeAutospacing="0" w:after="0" w:afterAutospacing="0"/>
              <w:jc w:val="center"/>
              <w:rPr>
                <w:rFonts w:eastAsia="Arial" w:cs="Arial"/>
                <w:szCs w:val="22"/>
                <w:lang w:eastAsia="en-US"/>
              </w:rPr>
            </w:pPr>
            <w:r w:rsidRPr="00893579">
              <w:rPr>
                <w:rFonts w:cs="Arial"/>
                <w:noProof/>
                <w:szCs w:val="22"/>
              </w:rPr>
              <w:drawing>
                <wp:inline distT="0" distB="0" distL="0" distR="0" wp14:anchorId="56CF758F" wp14:editId="5451676F">
                  <wp:extent cx="5760720" cy="3873415"/>
                  <wp:effectExtent l="19050" t="19050" r="11430" b="13335"/>
                  <wp:docPr id="26" name="Slika 26" descr="H:\4.Delovna skupina - Podnebne spremembe\Geotermija\geoterm_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Delovna skupina - Podnebne spremembe\Geotermija\geoterm_kart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873415"/>
                          </a:xfrm>
                          <a:prstGeom prst="rect">
                            <a:avLst/>
                          </a:prstGeom>
                          <a:noFill/>
                          <a:ln w="6350">
                            <a:solidFill>
                              <a:sysClr val="windowText" lastClr="000000"/>
                            </a:solidFill>
                          </a:ln>
                        </pic:spPr>
                      </pic:pic>
                    </a:graphicData>
                  </a:graphic>
                </wp:inline>
              </w:drawing>
            </w:r>
          </w:p>
        </w:tc>
      </w:tr>
    </w:tbl>
    <w:p w14:paraId="08EEA1BB" w14:textId="134C6DCF" w:rsidR="00835D3A" w:rsidRPr="00893579" w:rsidRDefault="00E205AC" w:rsidP="006C362E">
      <w:pPr>
        <w:spacing w:line="260" w:lineRule="atLeast"/>
        <w:rPr>
          <w:rFonts w:ascii="Arial" w:hAnsi="Arial" w:cs="Arial"/>
          <w:sz w:val="16"/>
          <w:szCs w:val="16"/>
        </w:rPr>
      </w:pPr>
      <w:r w:rsidRPr="00893579">
        <w:rPr>
          <w:rFonts w:ascii="Arial" w:hAnsi="Arial" w:cs="Arial"/>
          <w:sz w:val="16"/>
          <w:szCs w:val="16"/>
        </w:rPr>
        <w:t>Vir: Geološki zavod Slovenije</w:t>
      </w:r>
      <w:r w:rsidR="003B6AEE">
        <w:rPr>
          <w:rFonts w:ascii="Arial" w:hAnsi="Arial" w:cs="Arial"/>
          <w:sz w:val="16"/>
          <w:szCs w:val="16"/>
        </w:rPr>
        <w:t>, 2019</w:t>
      </w:r>
    </w:p>
    <w:p w14:paraId="0AA2D311" w14:textId="77777777" w:rsidR="00E205AC" w:rsidRPr="00893579" w:rsidRDefault="00E205AC" w:rsidP="006C362E">
      <w:pPr>
        <w:spacing w:line="260" w:lineRule="atLeast"/>
        <w:rPr>
          <w:rFonts w:ascii="Arial" w:hAnsi="Arial" w:cs="Arial"/>
          <w:sz w:val="22"/>
          <w:szCs w:val="22"/>
        </w:rPr>
      </w:pPr>
    </w:p>
    <w:p w14:paraId="519DA19A" w14:textId="5717E208" w:rsidR="00E205AC" w:rsidRPr="00893579" w:rsidRDefault="006C362E" w:rsidP="002B0ECF">
      <w:pPr>
        <w:pStyle w:val="Napis"/>
        <w:rPr>
          <w:color w:val="000000" w:themeColor="text1"/>
        </w:rPr>
      </w:pPr>
      <w:r w:rsidRPr="00893579">
        <w:t>Vsa ta območja so med seboj geotermično precej različna, tudi lokalno in še večinoma neraziskana. To različnost pogojujejo kamnine, v katere nameravamo zvrtati geotermično vrtino.</w:t>
      </w:r>
      <w:r w:rsidR="003B6AEE" w:rsidRPr="00893579">
        <w:rPr>
          <w:color w:val="000000" w:themeColor="text1"/>
        </w:rPr>
        <w:t xml:space="preserve"> </w:t>
      </w:r>
      <w:r w:rsidRPr="00893579">
        <w:rPr>
          <w:color w:val="000000" w:themeColor="text1"/>
        </w:rPr>
        <w:t>Potencial za področje kmetijstva in živilstva je, da se toplotna energija lahko izkorišča vse do 20</w:t>
      </w:r>
      <w:r w:rsidR="00391225" w:rsidRPr="00893579">
        <w:rPr>
          <w:color w:val="000000" w:themeColor="text1"/>
        </w:rPr>
        <w:t> </w:t>
      </w:r>
      <w:r w:rsidRPr="00893579">
        <w:rPr>
          <w:color w:val="000000" w:themeColor="text1"/>
        </w:rPr>
        <w:t xml:space="preserve">°C. </w:t>
      </w:r>
    </w:p>
    <w:p w14:paraId="03FEB790" w14:textId="274D6B29" w:rsidR="006C362E" w:rsidRPr="00893579" w:rsidRDefault="006C362E" w:rsidP="006C362E">
      <w:pPr>
        <w:spacing w:line="260" w:lineRule="atLeast"/>
        <w:rPr>
          <w:rFonts w:ascii="Arial" w:hAnsi="Arial" w:cs="Arial"/>
          <w:sz w:val="20"/>
          <w:szCs w:val="22"/>
        </w:rPr>
      </w:pPr>
      <w:r w:rsidRPr="00893579">
        <w:rPr>
          <w:rFonts w:ascii="Arial" w:hAnsi="Arial" w:cs="Arial"/>
          <w:sz w:val="20"/>
          <w:szCs w:val="22"/>
        </w:rPr>
        <w:t>Možni potenciali izkoriščanje termalne oz. geotermalne energije</w:t>
      </w:r>
      <w:r w:rsidR="00391225" w:rsidRPr="00893579">
        <w:rPr>
          <w:rFonts w:ascii="Arial" w:hAnsi="Arial" w:cs="Arial"/>
          <w:sz w:val="20"/>
          <w:szCs w:val="22"/>
        </w:rPr>
        <w:t xml:space="preserve"> so:</w:t>
      </w:r>
    </w:p>
    <w:p w14:paraId="5DD4C256" w14:textId="53154A1D"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p</w:t>
      </w:r>
      <w:r w:rsidR="006C362E" w:rsidRPr="00893579">
        <w:rPr>
          <w:rFonts w:ascii="Arial" w:hAnsi="Arial" w:cs="Arial"/>
          <w:sz w:val="20"/>
          <w:szCs w:val="22"/>
        </w:rPr>
        <w:t>roizvodnj</w:t>
      </w:r>
      <w:r w:rsidRPr="00893579">
        <w:rPr>
          <w:rFonts w:ascii="Arial" w:hAnsi="Arial" w:cs="Arial"/>
          <w:sz w:val="20"/>
          <w:szCs w:val="22"/>
        </w:rPr>
        <w:t>a električne energije;</w:t>
      </w:r>
    </w:p>
    <w:p w14:paraId="463051D5" w14:textId="769410BF"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o</w:t>
      </w:r>
      <w:r w:rsidR="006C362E" w:rsidRPr="00893579">
        <w:rPr>
          <w:rFonts w:ascii="Arial" w:hAnsi="Arial" w:cs="Arial"/>
          <w:sz w:val="20"/>
          <w:szCs w:val="22"/>
        </w:rPr>
        <w:t>grevanje (rastlinjak</w:t>
      </w:r>
      <w:r w:rsidRPr="00893579">
        <w:rPr>
          <w:rFonts w:ascii="Arial" w:hAnsi="Arial" w:cs="Arial"/>
          <w:sz w:val="20"/>
          <w:szCs w:val="22"/>
        </w:rPr>
        <w:t>i</w:t>
      </w:r>
      <w:r w:rsidR="006C362E" w:rsidRPr="00893579">
        <w:rPr>
          <w:rFonts w:ascii="Arial" w:hAnsi="Arial" w:cs="Arial"/>
          <w:sz w:val="20"/>
          <w:szCs w:val="22"/>
        </w:rPr>
        <w:t>, ribogojnic</w:t>
      </w:r>
      <w:r w:rsidRPr="00893579">
        <w:rPr>
          <w:rFonts w:ascii="Arial" w:hAnsi="Arial" w:cs="Arial"/>
          <w:sz w:val="20"/>
          <w:szCs w:val="22"/>
        </w:rPr>
        <w:t>e</w:t>
      </w:r>
      <w:r w:rsidR="006C362E" w:rsidRPr="00893579">
        <w:rPr>
          <w:rFonts w:ascii="Arial" w:hAnsi="Arial" w:cs="Arial"/>
          <w:sz w:val="20"/>
          <w:szCs w:val="22"/>
        </w:rPr>
        <w:t>, tl</w:t>
      </w:r>
      <w:r w:rsidRPr="00893579">
        <w:rPr>
          <w:rFonts w:ascii="Arial" w:hAnsi="Arial" w:cs="Arial"/>
          <w:sz w:val="20"/>
          <w:szCs w:val="22"/>
        </w:rPr>
        <w:t>a</w:t>
      </w:r>
      <w:r w:rsidR="006C362E" w:rsidRPr="00893579">
        <w:rPr>
          <w:rFonts w:ascii="Arial" w:hAnsi="Arial" w:cs="Arial"/>
          <w:sz w:val="20"/>
          <w:szCs w:val="22"/>
        </w:rPr>
        <w:t>, …)</w:t>
      </w:r>
      <w:r w:rsidRPr="00893579">
        <w:rPr>
          <w:rFonts w:ascii="Arial" w:hAnsi="Arial" w:cs="Arial"/>
          <w:sz w:val="20"/>
          <w:szCs w:val="22"/>
        </w:rPr>
        <w:t>;</w:t>
      </w:r>
    </w:p>
    <w:p w14:paraId="46C02422" w14:textId="293E555D"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h</w:t>
      </w:r>
      <w:r w:rsidR="006C362E" w:rsidRPr="00893579">
        <w:rPr>
          <w:rFonts w:ascii="Arial" w:hAnsi="Arial" w:cs="Arial"/>
          <w:sz w:val="20"/>
          <w:szCs w:val="22"/>
        </w:rPr>
        <w:t>lajenje (prostorov, hlevov, stanovanjskih oz.</w:t>
      </w:r>
      <w:r w:rsidRPr="00893579">
        <w:rPr>
          <w:rFonts w:ascii="Arial" w:hAnsi="Arial" w:cs="Arial"/>
          <w:sz w:val="20"/>
          <w:szCs w:val="22"/>
        </w:rPr>
        <w:t xml:space="preserve"> poslovnih objektov, hladilnic);</w:t>
      </w:r>
    </w:p>
    <w:p w14:paraId="5436F854" w14:textId="1539E626"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t</w:t>
      </w:r>
      <w:r w:rsidR="006C362E" w:rsidRPr="00893579">
        <w:rPr>
          <w:rFonts w:ascii="Arial" w:hAnsi="Arial" w:cs="Arial"/>
          <w:sz w:val="20"/>
          <w:szCs w:val="22"/>
        </w:rPr>
        <w:t>aljenje</w:t>
      </w:r>
      <w:r w:rsidRPr="00893579">
        <w:rPr>
          <w:rFonts w:ascii="Arial" w:hAnsi="Arial" w:cs="Arial"/>
          <w:sz w:val="20"/>
          <w:szCs w:val="22"/>
        </w:rPr>
        <w:t xml:space="preserve"> snega;</w:t>
      </w:r>
    </w:p>
    <w:p w14:paraId="5BE18F66" w14:textId="12A71805"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i</w:t>
      </w:r>
      <w:r w:rsidR="006C362E" w:rsidRPr="00893579">
        <w:rPr>
          <w:rFonts w:ascii="Arial" w:hAnsi="Arial" w:cs="Arial"/>
          <w:sz w:val="20"/>
          <w:szCs w:val="22"/>
        </w:rPr>
        <w:t>ndustrijsk</w:t>
      </w:r>
      <w:r w:rsidRPr="00893579">
        <w:rPr>
          <w:rFonts w:ascii="Arial" w:hAnsi="Arial" w:cs="Arial"/>
          <w:sz w:val="20"/>
          <w:szCs w:val="22"/>
        </w:rPr>
        <w:t>a procesna toplota;</w:t>
      </w:r>
    </w:p>
    <w:p w14:paraId="77471092" w14:textId="5C3CAE5A"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s</w:t>
      </w:r>
      <w:r w:rsidR="006C362E" w:rsidRPr="00893579">
        <w:rPr>
          <w:rFonts w:ascii="Arial" w:hAnsi="Arial" w:cs="Arial"/>
          <w:sz w:val="20"/>
          <w:szCs w:val="22"/>
        </w:rPr>
        <w:t>uš</w:t>
      </w:r>
      <w:r w:rsidRPr="00893579">
        <w:rPr>
          <w:rFonts w:ascii="Arial" w:hAnsi="Arial" w:cs="Arial"/>
          <w:sz w:val="20"/>
          <w:szCs w:val="22"/>
        </w:rPr>
        <w:t>enje pridelkov v poljedelstvu;</w:t>
      </w:r>
    </w:p>
    <w:p w14:paraId="7C53AD0B" w14:textId="686E5FF9"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o</w:t>
      </w:r>
      <w:r w:rsidR="006C362E" w:rsidRPr="00893579">
        <w:rPr>
          <w:rFonts w:ascii="Arial" w:hAnsi="Arial" w:cs="Arial"/>
          <w:sz w:val="20"/>
          <w:szCs w:val="22"/>
        </w:rPr>
        <w:t xml:space="preserve">stale rabe, ki vključujejo gojenje živali, gojenje </w:t>
      </w:r>
      <w:proofErr w:type="spellStart"/>
      <w:r w:rsidR="006C362E" w:rsidRPr="00893579">
        <w:rPr>
          <w:rFonts w:ascii="Arial" w:hAnsi="Arial" w:cs="Arial"/>
          <w:sz w:val="20"/>
          <w:szCs w:val="22"/>
        </w:rPr>
        <w:t>spiruline</w:t>
      </w:r>
      <w:proofErr w:type="spellEnd"/>
      <w:r w:rsidR="006C362E" w:rsidRPr="00893579">
        <w:rPr>
          <w:rFonts w:ascii="Arial" w:hAnsi="Arial" w:cs="Arial"/>
          <w:sz w:val="20"/>
          <w:szCs w:val="22"/>
        </w:rPr>
        <w:t xml:space="preserve">, izločevanje soli, sterilizacijo steklenic, ponekod pa še </w:t>
      </w:r>
      <w:proofErr w:type="spellStart"/>
      <w:r w:rsidR="006C362E" w:rsidRPr="00893579">
        <w:rPr>
          <w:rFonts w:ascii="Arial" w:hAnsi="Arial" w:cs="Arial"/>
          <w:sz w:val="20"/>
          <w:szCs w:val="22"/>
        </w:rPr>
        <w:t>gaziranje</w:t>
      </w:r>
      <w:proofErr w:type="spellEnd"/>
      <w:r w:rsidR="006C362E" w:rsidRPr="00893579">
        <w:rPr>
          <w:rFonts w:ascii="Arial" w:hAnsi="Arial" w:cs="Arial"/>
          <w:sz w:val="20"/>
          <w:szCs w:val="22"/>
        </w:rPr>
        <w:t xml:space="preserve"> brezalkoholnih pijač, …</w:t>
      </w:r>
    </w:p>
    <w:p w14:paraId="2A99185E" w14:textId="77777777" w:rsidR="00555AEA" w:rsidRPr="00893579" w:rsidRDefault="00555AEA" w:rsidP="00843856">
      <w:pPr>
        <w:spacing w:line="260" w:lineRule="atLeast"/>
        <w:rPr>
          <w:rFonts w:ascii="Arial" w:eastAsia="Calibri" w:hAnsi="Arial" w:cs="Arial"/>
          <w:sz w:val="22"/>
          <w:szCs w:val="22"/>
        </w:rPr>
      </w:pPr>
    </w:p>
    <w:p w14:paraId="718FF429" w14:textId="4D25B1F0" w:rsidR="007B4238" w:rsidRPr="00893579" w:rsidRDefault="007B4238" w:rsidP="00843856">
      <w:pPr>
        <w:spacing w:line="260" w:lineRule="atLeast"/>
        <w:rPr>
          <w:rFonts w:ascii="Arial" w:eastAsia="Calibri" w:hAnsi="Arial" w:cs="Arial"/>
          <w:sz w:val="22"/>
          <w:szCs w:val="22"/>
        </w:rPr>
      </w:pPr>
    </w:p>
    <w:p w14:paraId="1645EA8B" w14:textId="77777777" w:rsidR="00E205AC" w:rsidRPr="00893579" w:rsidRDefault="00E205AC" w:rsidP="00843856">
      <w:pPr>
        <w:spacing w:line="260" w:lineRule="atLeast"/>
        <w:rPr>
          <w:rFonts w:ascii="Arial" w:eastAsia="Calibri" w:hAnsi="Arial" w:cs="Arial"/>
          <w:sz w:val="22"/>
          <w:szCs w:val="22"/>
        </w:rPr>
      </w:pPr>
    </w:p>
    <w:p w14:paraId="134390A5" w14:textId="77777777" w:rsidR="00E205AC" w:rsidRPr="00893579" w:rsidRDefault="00E205AC" w:rsidP="00843856">
      <w:pPr>
        <w:spacing w:line="260" w:lineRule="atLeast"/>
        <w:rPr>
          <w:rFonts w:ascii="Arial" w:eastAsia="Calibri" w:hAnsi="Arial" w:cs="Arial"/>
          <w:sz w:val="22"/>
          <w:szCs w:val="22"/>
        </w:rPr>
      </w:pPr>
    </w:p>
    <w:p w14:paraId="2210BB9F" w14:textId="77777777" w:rsidR="00E205AC" w:rsidRPr="00893579" w:rsidRDefault="00E205AC" w:rsidP="00843856">
      <w:pPr>
        <w:spacing w:line="260" w:lineRule="atLeast"/>
        <w:rPr>
          <w:rFonts w:ascii="Arial" w:eastAsia="Calibri" w:hAnsi="Arial" w:cs="Arial"/>
          <w:sz w:val="22"/>
          <w:szCs w:val="22"/>
        </w:rPr>
      </w:pPr>
    </w:p>
    <w:p w14:paraId="361134DC" w14:textId="77777777" w:rsidR="007B4238" w:rsidRPr="00893579" w:rsidRDefault="007B4238" w:rsidP="00843856">
      <w:pPr>
        <w:spacing w:line="260" w:lineRule="atLeast"/>
        <w:rPr>
          <w:rFonts w:ascii="Arial" w:eastAsia="Calibri"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9156C1" w:rsidRPr="00893579" w14:paraId="7D4E2272" w14:textId="77777777" w:rsidTr="00FC069C">
        <w:tc>
          <w:tcPr>
            <w:tcW w:w="9892" w:type="dxa"/>
          </w:tcPr>
          <w:p w14:paraId="4FCBBB4C" w14:textId="77777777" w:rsidR="007B4238" w:rsidRPr="00893579" w:rsidRDefault="007B4238" w:rsidP="009B0457">
            <w:pPr>
              <w:pStyle w:val="Naslov2"/>
              <w:rPr>
                <w:b w:val="0"/>
              </w:rPr>
            </w:pPr>
            <w:bookmarkStart w:id="205" w:name="_Toc55512327"/>
            <w:r w:rsidRPr="00893579">
              <w:lastRenderedPageBreak/>
              <w:t>Učinkovita rabe energije v kmetijstvu</w:t>
            </w:r>
            <w:bookmarkEnd w:id="205"/>
          </w:p>
          <w:p w14:paraId="55DD2AF3" w14:textId="696DA0C0" w:rsidR="007B4238" w:rsidRPr="00893579" w:rsidRDefault="007B4238" w:rsidP="002B0ECF">
            <w:pPr>
              <w:pStyle w:val="Napis"/>
            </w:pPr>
            <w:r w:rsidRPr="00893579">
              <w:t>Energetska in snovna učinkovitost v povezavi s trajnostno rabo in lokalno oskrbo z energijo je razvojno najpomembnejši segment moderne družbe. Pospešen razvoj teh področij, ki temelji na rasti kakovosti energetskih storitev ob manjšem vložku energije, je eden od temeljnih elementov prehoda v podnebno nevtralno družbo in bo ključno vplival na konkurenčnost slovenske industrije in družbe v prihodnje, ob tem pa je pomembno krepiti že izrazito razvite kompetence slovenskih podjetij na tem področju. Učinkovita raba energije in naravnih virov je prednostni in ključni ukrep razvojne in energetske politike za povečanje konkurenčnosti in razogljičenje slovenske industrije in družbe. Za Slovenijo pospešen razvoj energetsko učinkovitih tehnologij pomeni tudi zmanjšanje energetske odvisnosti, kar bo prispevalo ne samo k doseganju okoljskih in podnebnih ciljev, temveč tudi k povečevanju zanesljivosti oskrbe z energijo in drugih pozitivnih narodnogospodarskih učinkov</w:t>
            </w:r>
            <w:r w:rsidR="003B6AEE">
              <w:t xml:space="preserve"> (NEPN, 2020)</w:t>
            </w:r>
            <w:r w:rsidRPr="00893579">
              <w:t>.</w:t>
            </w:r>
          </w:p>
          <w:p w14:paraId="35E1BA33" w14:textId="50B13C59" w:rsidR="00E205AC" w:rsidRPr="00893579" w:rsidRDefault="00E205AC" w:rsidP="00E205AC">
            <w:pPr>
              <w:pStyle w:val="ZPslikanaslov"/>
            </w:pPr>
            <w:bookmarkStart w:id="206" w:name="_Toc51246026"/>
            <w:bookmarkStart w:id="207" w:name="_Toc55512390"/>
            <w:r w:rsidRPr="00893579">
              <w:rPr>
                <w:shd w:val="clear" w:color="auto" w:fill="FFFFFF"/>
              </w:rPr>
              <w:t>Poraba energije v kmetijstvu v evropskih državah v letu 2016 (v GJ/ha kmetijskih zemljišč v uporabi)</w:t>
            </w:r>
            <w:bookmarkEnd w:id="206"/>
            <w:bookmarkEnd w:id="207"/>
            <w:r w:rsidRPr="00893579">
              <w:rPr>
                <w:shd w:val="clear" w:color="auto" w:fill="FFFFFF"/>
              </w:rPr>
              <w:t xml:space="preserve"> </w:t>
            </w:r>
          </w:p>
          <w:p w14:paraId="4FE9B7FD" w14:textId="77777777" w:rsidR="00E205AC" w:rsidRPr="00893579" w:rsidRDefault="00E205AC" w:rsidP="00E205AC">
            <w:pPr>
              <w:rPr>
                <w:lang w:eastAsia="sl-SI"/>
              </w:rPr>
            </w:pPr>
          </w:p>
          <w:p w14:paraId="20C58C0A" w14:textId="77777777" w:rsidR="007B4238" w:rsidRPr="00893579" w:rsidRDefault="007B4238" w:rsidP="007B4238">
            <w:r w:rsidRPr="00893579">
              <w:rPr>
                <w:noProof/>
                <w:lang w:eastAsia="sl-SI"/>
              </w:rPr>
              <w:drawing>
                <wp:inline distT="0" distB="0" distL="0" distR="0" wp14:anchorId="3663F708" wp14:editId="3408CD5E">
                  <wp:extent cx="5593547" cy="2415397"/>
                  <wp:effectExtent l="0" t="0" r="7620" b="4445"/>
                  <wp:docPr id="1631865347" name="Slika 16318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58833" t="33537" r="14821" b="30051"/>
                          <a:stretch/>
                        </pic:blipFill>
                        <pic:spPr bwMode="auto">
                          <a:xfrm>
                            <a:off x="0" y="0"/>
                            <a:ext cx="5591875" cy="2414675"/>
                          </a:xfrm>
                          <a:prstGeom prst="rect">
                            <a:avLst/>
                          </a:prstGeom>
                          <a:ln>
                            <a:noFill/>
                          </a:ln>
                          <a:extLst>
                            <a:ext uri="{53640926-AAD7-44D8-BBD7-CCE9431645EC}">
                              <a14:shadowObscured xmlns:a14="http://schemas.microsoft.com/office/drawing/2010/main"/>
                            </a:ext>
                          </a:extLst>
                        </pic:spPr>
                      </pic:pic>
                    </a:graphicData>
                  </a:graphic>
                </wp:inline>
              </w:drawing>
            </w:r>
          </w:p>
          <w:p w14:paraId="0582FFAE" w14:textId="2DBCE3B5" w:rsidR="00E205AC" w:rsidRPr="00893579" w:rsidRDefault="00E205AC" w:rsidP="007B4238">
            <w:pPr>
              <w:autoSpaceDE w:val="0"/>
              <w:autoSpaceDN w:val="0"/>
              <w:adjustRightInd w:val="0"/>
              <w:rPr>
                <w:rFonts w:ascii="Arial" w:hAnsi="Arial" w:cs="Arial"/>
                <w:sz w:val="16"/>
                <w:szCs w:val="16"/>
              </w:rPr>
            </w:pPr>
            <w:r w:rsidRPr="00893579">
              <w:rPr>
                <w:rFonts w:ascii="Arial" w:hAnsi="Arial" w:cs="Arial"/>
                <w:sz w:val="16"/>
                <w:szCs w:val="16"/>
                <w:shd w:val="clear" w:color="auto" w:fill="FFFFFF"/>
              </w:rPr>
              <w:t xml:space="preserve">vir: </w:t>
            </w:r>
            <w:r w:rsidRPr="00893579">
              <w:rPr>
                <w:rFonts w:ascii="Arial" w:hAnsi="Arial" w:cs="Arial"/>
                <w:sz w:val="16"/>
                <w:szCs w:val="16"/>
              </w:rPr>
              <w:t>Eurostat, preračuni Kmetijski inštitut Slovenije, 2019</w:t>
            </w:r>
          </w:p>
          <w:p w14:paraId="14B71EB7" w14:textId="77777777" w:rsidR="00E205AC" w:rsidRPr="00893579" w:rsidRDefault="00E205AC" w:rsidP="007B4238">
            <w:pPr>
              <w:autoSpaceDE w:val="0"/>
              <w:autoSpaceDN w:val="0"/>
              <w:adjustRightInd w:val="0"/>
              <w:rPr>
                <w:rFonts w:ascii="Arial" w:hAnsi="Arial" w:cs="Arial"/>
                <w:color w:val="000000"/>
                <w:sz w:val="22"/>
                <w:szCs w:val="22"/>
              </w:rPr>
            </w:pPr>
          </w:p>
          <w:p w14:paraId="130BADCB" w14:textId="580C05AE" w:rsidR="007B4238" w:rsidRPr="00893579" w:rsidRDefault="007B4238" w:rsidP="002B0ECF">
            <w:pPr>
              <w:pStyle w:val="Napis"/>
            </w:pPr>
            <w:r w:rsidRPr="00893579">
              <w:t>Porab</w:t>
            </w:r>
            <w:r w:rsidR="004B281F" w:rsidRPr="00893579">
              <w:t>o</w:t>
            </w:r>
            <w:r w:rsidRPr="00893579">
              <w:t xml:space="preserve"> končne energije v sektorju kmetijstva razdelimo na porabo v stavbah in za dejavnosti. Porabo energije v kmetijstvu lahko razdelimo glede na vrsto energije/energentov po namenu rabe, kot sledi: </w:t>
            </w:r>
          </w:p>
          <w:p w14:paraId="42170A34" w14:textId="77777777" w:rsidR="007B4238" w:rsidRPr="00893579" w:rsidRDefault="007B4238" w:rsidP="0039128E">
            <w:pPr>
              <w:pStyle w:val="Odstavekseznama"/>
              <w:numPr>
                <w:ilvl w:val="0"/>
                <w:numId w:val="50"/>
              </w:numPr>
              <w:autoSpaceDE w:val="0"/>
              <w:autoSpaceDN w:val="0"/>
              <w:adjustRightInd w:val="0"/>
              <w:spacing w:after="47"/>
              <w:contextualSpacing/>
              <w:jc w:val="left"/>
              <w:rPr>
                <w:rFonts w:ascii="Arial" w:hAnsi="Arial" w:cs="Arial"/>
                <w:color w:val="000000"/>
                <w:szCs w:val="22"/>
              </w:rPr>
            </w:pPr>
            <w:r w:rsidRPr="00893579">
              <w:rPr>
                <w:rFonts w:ascii="Arial" w:hAnsi="Arial" w:cs="Arial"/>
                <w:color w:val="000000"/>
                <w:szCs w:val="22"/>
              </w:rPr>
              <w:t xml:space="preserve">motorno gorivo (plinsko olje, bencin….) za mehanizacijo, </w:t>
            </w:r>
          </w:p>
          <w:p w14:paraId="08EF5558" w14:textId="77777777" w:rsidR="007B4238" w:rsidRPr="00893579" w:rsidRDefault="007B4238" w:rsidP="0039128E">
            <w:pPr>
              <w:pStyle w:val="Odstavekseznama"/>
              <w:numPr>
                <w:ilvl w:val="0"/>
                <w:numId w:val="50"/>
              </w:numPr>
              <w:autoSpaceDE w:val="0"/>
              <w:autoSpaceDN w:val="0"/>
              <w:adjustRightInd w:val="0"/>
              <w:spacing w:after="47"/>
              <w:contextualSpacing/>
              <w:jc w:val="left"/>
              <w:rPr>
                <w:rFonts w:ascii="Arial" w:hAnsi="Arial" w:cs="Arial"/>
                <w:color w:val="000000"/>
                <w:szCs w:val="22"/>
              </w:rPr>
            </w:pPr>
            <w:r w:rsidRPr="00893579">
              <w:rPr>
                <w:rFonts w:ascii="Arial" w:hAnsi="Arial" w:cs="Arial"/>
                <w:color w:val="000000"/>
                <w:szCs w:val="22"/>
              </w:rPr>
              <w:t xml:space="preserve">električno energijo za razsvetljavo, električne motorje za ventilacijo, hlajenje (mleka, sadja, zelenjave) in druge električne aparate (molzne stroje, puhalo za spravljanje sena...), </w:t>
            </w:r>
          </w:p>
          <w:p w14:paraId="60A9CC63" w14:textId="77777777" w:rsidR="007B4238" w:rsidRPr="00893579" w:rsidRDefault="007B4238" w:rsidP="0039128E">
            <w:pPr>
              <w:pStyle w:val="Odstavekseznama"/>
              <w:numPr>
                <w:ilvl w:val="0"/>
                <w:numId w:val="50"/>
              </w:numPr>
              <w:autoSpaceDE w:val="0"/>
              <w:autoSpaceDN w:val="0"/>
              <w:adjustRightInd w:val="0"/>
              <w:contextualSpacing/>
              <w:jc w:val="left"/>
              <w:rPr>
                <w:rFonts w:ascii="Arial" w:hAnsi="Arial" w:cs="Arial"/>
                <w:color w:val="000000"/>
                <w:szCs w:val="22"/>
              </w:rPr>
            </w:pPr>
            <w:r w:rsidRPr="00893579">
              <w:rPr>
                <w:rFonts w:ascii="Arial" w:hAnsi="Arial" w:cs="Arial"/>
                <w:color w:val="000000"/>
                <w:szCs w:val="22"/>
              </w:rPr>
              <w:t xml:space="preserve">kurilno olje, zemeljski plin, UNP, les, lesni ostanki in druga energija (toplota, sončna, geotermalna...) za ogrevanje prostorov in vode, rastlinjakov, in (do)sušenje zrnja nekaterih kmetijskih pridelkov ter drugo. </w:t>
            </w:r>
          </w:p>
          <w:p w14:paraId="6D12CD60" w14:textId="77777777" w:rsidR="007B4238" w:rsidRPr="00893579" w:rsidRDefault="007B4238" w:rsidP="007B4238">
            <w:pPr>
              <w:autoSpaceDE w:val="0"/>
              <w:autoSpaceDN w:val="0"/>
              <w:adjustRightInd w:val="0"/>
              <w:rPr>
                <w:rFonts w:ascii="Arial" w:hAnsi="Arial" w:cs="Arial"/>
                <w:color w:val="000000"/>
                <w:sz w:val="22"/>
                <w:szCs w:val="22"/>
              </w:rPr>
            </w:pPr>
          </w:p>
          <w:p w14:paraId="055DCCCC" w14:textId="77777777" w:rsidR="007B4238" w:rsidRPr="00893579" w:rsidRDefault="007B4238" w:rsidP="002B0ECF">
            <w:pPr>
              <w:pStyle w:val="Napis"/>
            </w:pPr>
            <w:r w:rsidRPr="00893579">
              <w:t xml:space="preserve">Kazalci okolja prikazujejo, da je bil v letu 2019 v strukturi rabe energije v kmetijstvu večji del energijske porabe v kmetijstvu plinsko olje za pogon kmetijskih strojev (56,20 %), sledi energija za proizvodnjo dušikovih mineralnih gnojil (36,40 %) električna energija (4,40 %) in energija za proizvodnjo fosforjevih gnojil (3%). </w:t>
            </w:r>
          </w:p>
          <w:p w14:paraId="3CF006D6" w14:textId="77777777" w:rsidR="00956B70" w:rsidRPr="00956B70" w:rsidRDefault="00E205AC" w:rsidP="00095F50">
            <w:pPr>
              <w:pStyle w:val="ZPslikanaslov"/>
              <w:spacing w:after="60" w:line="276" w:lineRule="auto"/>
              <w:jc w:val="both"/>
              <w:rPr>
                <w:sz w:val="22"/>
              </w:rPr>
            </w:pPr>
            <w:bookmarkStart w:id="208" w:name="_Toc51246027"/>
            <w:bookmarkStart w:id="209" w:name="_Toc55512391"/>
            <w:r w:rsidRPr="00893579">
              <w:t>Delež (%) porabljene energije v kmetijstvu</w:t>
            </w:r>
            <w:bookmarkEnd w:id="208"/>
            <w:bookmarkEnd w:id="209"/>
          </w:p>
          <w:p w14:paraId="7A865764" w14:textId="5F430905" w:rsidR="007B4238" w:rsidRPr="00956B70" w:rsidRDefault="007B4238" w:rsidP="00956B70">
            <w:pPr>
              <w:pStyle w:val="1"/>
              <w:jc w:val="center"/>
              <w:rPr>
                <w:sz w:val="22"/>
                <w:szCs w:val="22"/>
              </w:rPr>
            </w:pPr>
            <w:r w:rsidRPr="00893579">
              <w:rPr>
                <w:noProof/>
                <w:lang w:eastAsia="sl-SI"/>
              </w:rPr>
              <w:lastRenderedPageBreak/>
              <w:drawing>
                <wp:inline distT="0" distB="0" distL="0" distR="0" wp14:anchorId="50BB525C" wp14:editId="3D536AA4">
                  <wp:extent cx="4675517" cy="3062378"/>
                  <wp:effectExtent l="0" t="0" r="0" b="5080"/>
                  <wp:docPr id="1631865356" name="Grafikon 1631865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D21B7F3" w14:textId="3BA8AC3C" w:rsidR="007B4238" w:rsidRPr="001424E4" w:rsidRDefault="00E205AC" w:rsidP="007B4238">
            <w:pPr>
              <w:pStyle w:val="Default"/>
              <w:spacing w:after="60" w:line="276" w:lineRule="auto"/>
              <w:jc w:val="both"/>
              <w:rPr>
                <w:rFonts w:ascii="Arial" w:hAnsi="Arial" w:cs="Arial"/>
                <w:sz w:val="16"/>
                <w:szCs w:val="22"/>
                <w:lang w:val="sl-SI"/>
              </w:rPr>
            </w:pPr>
            <w:r w:rsidRPr="001424E4">
              <w:rPr>
                <w:rFonts w:ascii="Arial" w:hAnsi="Arial" w:cs="Arial"/>
                <w:sz w:val="16"/>
                <w:szCs w:val="22"/>
                <w:lang w:val="sl-SI"/>
              </w:rPr>
              <w:t>V</w:t>
            </w:r>
            <w:r w:rsidR="00956B70" w:rsidRPr="001424E4">
              <w:rPr>
                <w:rFonts w:ascii="Arial" w:hAnsi="Arial" w:cs="Arial"/>
                <w:sz w:val="16"/>
                <w:szCs w:val="22"/>
                <w:lang w:val="sl-SI"/>
              </w:rPr>
              <w:t>ir: SURS</w:t>
            </w:r>
            <w:r w:rsidRPr="001424E4">
              <w:rPr>
                <w:rFonts w:ascii="Arial" w:hAnsi="Arial" w:cs="Arial"/>
                <w:sz w:val="16"/>
                <w:szCs w:val="22"/>
                <w:lang w:val="sl-SI"/>
              </w:rPr>
              <w:t>, 2020</w:t>
            </w:r>
          </w:p>
          <w:p w14:paraId="419AE9FA" w14:textId="42785731" w:rsidR="007B4238" w:rsidRPr="00893579" w:rsidRDefault="007B4238" w:rsidP="002B0ECF">
            <w:pPr>
              <w:pStyle w:val="Napis"/>
            </w:pPr>
            <w:r w:rsidRPr="00893579">
              <w:t>Večja poraba energije v sektorju kmetijstva v Sloveniji je rezultat razdrobljenosti kmetijskih zemljišč, zastarelosti strojnega parka, dolgih zim in tako večje potrebe po konzervirani krmi za domače živali ter tradicionalnega načina obdelave tal z oranjem.</w:t>
            </w:r>
          </w:p>
          <w:p w14:paraId="2A273AC3" w14:textId="77777777" w:rsidR="007B4238" w:rsidRPr="00893579" w:rsidRDefault="007B4238" w:rsidP="002B0ECF">
            <w:pPr>
              <w:pStyle w:val="Napis"/>
            </w:pPr>
            <w:r w:rsidRPr="00893579">
              <w:t>Povečanje energetske učinkovitosti v kmetijstvu je vezano na povečanje energetske učinkovitosti strojne mehanizacije, kmetijske procesne tehnike, sistemov ogrevanja in hlajenja, zmanjšanje izgub v kmetijskih objektih in obratih, izboljšanje energetske učinkovitosti razsvetljave, procesa sušenja in dodelave rastlinskih materialov ter uporabe energetsko učinkovitih aparatov in naprav. Posebnost slovenskega kmetijstva je veliko število kmetijskih gospodarstev (kmetij), kar posledično pomeni manjša kmetijska zemljišča v uporabi oziroma velika razpršenost površine.</w:t>
            </w:r>
          </w:p>
          <w:p w14:paraId="3E06050F" w14:textId="77777777" w:rsidR="007B4238" w:rsidRPr="00893579" w:rsidRDefault="007B4238" w:rsidP="002B0ECF">
            <w:pPr>
              <w:pStyle w:val="Napis"/>
            </w:pPr>
            <w:r w:rsidRPr="00893579">
              <w:t>Na osnovi določitve vrste porabnikov energije na kmetijskih farmah je moč iskati možnosti in predlagati ukrepe za učinkovito rabo energije. Najprej je treba ločevati med porabo energije v (stanovanjskih) stavbah in porabo energije za druge dejavnosti.</w:t>
            </w:r>
          </w:p>
          <w:p w14:paraId="07FCEF76" w14:textId="77777777" w:rsidR="007B4238" w:rsidRPr="00893579" w:rsidRDefault="007B4238" w:rsidP="002B0ECF">
            <w:pPr>
              <w:pStyle w:val="Napis"/>
            </w:pPr>
            <w:r w:rsidRPr="00893579">
              <w:t xml:space="preserve">Energija </w:t>
            </w:r>
            <w:r w:rsidRPr="00893579">
              <w:rPr>
                <w:b/>
                <w:bCs/>
              </w:rPr>
              <w:t xml:space="preserve">v stavbah </w:t>
            </w:r>
            <w:r w:rsidRPr="00893579">
              <w:t xml:space="preserve">se porablja za ogrevanje, hlajenje, razsvetljavo, kuhanje, ogrevanje sanitarne vode in druge namene (v gospodinjskih aparatih…). </w:t>
            </w:r>
          </w:p>
          <w:p w14:paraId="0D7B41A2" w14:textId="77777777" w:rsidR="007B4238" w:rsidRPr="001424E4" w:rsidRDefault="007B4238" w:rsidP="007B4238">
            <w:pPr>
              <w:pStyle w:val="Default"/>
              <w:rPr>
                <w:rFonts w:ascii="Arial" w:hAnsi="Arial" w:cs="Arial"/>
                <w:sz w:val="20"/>
                <w:szCs w:val="22"/>
                <w:lang w:val="de-DE"/>
              </w:rPr>
            </w:pPr>
            <w:proofErr w:type="spellStart"/>
            <w:r w:rsidRPr="001424E4">
              <w:rPr>
                <w:rFonts w:ascii="Arial" w:hAnsi="Arial" w:cs="Arial"/>
                <w:sz w:val="20"/>
                <w:szCs w:val="22"/>
                <w:lang w:val="de-DE"/>
              </w:rPr>
              <w:t>Raba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energije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za</w:t>
            </w:r>
            <w:proofErr w:type="spellEnd"/>
            <w:r w:rsidRPr="001424E4">
              <w:rPr>
                <w:rFonts w:ascii="Arial" w:hAnsi="Arial" w:cs="Arial"/>
                <w:sz w:val="20"/>
                <w:szCs w:val="22"/>
                <w:lang w:val="de-DE"/>
              </w:rPr>
              <w:t xml:space="preserve"> </w:t>
            </w:r>
            <w:proofErr w:type="spellStart"/>
            <w:r w:rsidRPr="001424E4">
              <w:rPr>
                <w:rFonts w:ascii="Arial" w:hAnsi="Arial" w:cs="Arial"/>
                <w:b/>
                <w:bCs/>
                <w:sz w:val="20"/>
                <w:szCs w:val="22"/>
                <w:lang w:val="de-DE"/>
              </w:rPr>
              <w:t>druge</w:t>
            </w:r>
            <w:proofErr w:type="spellEnd"/>
            <w:r w:rsidRPr="001424E4">
              <w:rPr>
                <w:rFonts w:ascii="Arial" w:hAnsi="Arial" w:cs="Arial"/>
                <w:b/>
                <w:bCs/>
                <w:sz w:val="20"/>
                <w:szCs w:val="22"/>
                <w:lang w:val="de-DE"/>
              </w:rPr>
              <w:t xml:space="preserve"> </w:t>
            </w:r>
            <w:proofErr w:type="spellStart"/>
            <w:r w:rsidRPr="001424E4">
              <w:rPr>
                <w:rFonts w:ascii="Arial" w:hAnsi="Arial" w:cs="Arial"/>
                <w:b/>
                <w:bCs/>
                <w:sz w:val="20"/>
                <w:szCs w:val="22"/>
                <w:lang w:val="de-DE"/>
              </w:rPr>
              <w:t>dejavnosti</w:t>
            </w:r>
            <w:proofErr w:type="spellEnd"/>
            <w:r w:rsidRPr="001424E4">
              <w:rPr>
                <w:rFonts w:ascii="Arial" w:hAnsi="Arial" w:cs="Arial"/>
                <w:sz w:val="20"/>
                <w:szCs w:val="22"/>
                <w:lang w:val="de-DE"/>
              </w:rPr>
              <w:t xml:space="preserve">: </w:t>
            </w:r>
          </w:p>
          <w:p w14:paraId="4C91AD6E" w14:textId="77777777" w:rsidR="007B4238" w:rsidRPr="001424E4" w:rsidRDefault="007B4238" w:rsidP="0039128E">
            <w:pPr>
              <w:pStyle w:val="Default"/>
              <w:numPr>
                <w:ilvl w:val="0"/>
                <w:numId w:val="54"/>
              </w:numPr>
              <w:adjustRightInd w:val="0"/>
              <w:spacing w:after="141"/>
              <w:rPr>
                <w:rFonts w:ascii="Arial" w:hAnsi="Arial" w:cs="Arial"/>
                <w:sz w:val="20"/>
                <w:szCs w:val="22"/>
                <w:lang w:val="de-DE"/>
              </w:rPr>
            </w:pPr>
            <w:proofErr w:type="spellStart"/>
            <w:r w:rsidRPr="001424E4">
              <w:rPr>
                <w:rFonts w:ascii="Arial" w:hAnsi="Arial" w:cs="Arial"/>
                <w:sz w:val="20"/>
                <w:szCs w:val="22"/>
                <w:lang w:val="de-DE"/>
              </w:rPr>
              <w:t>Največja</w:t>
            </w:r>
            <w:proofErr w:type="spellEnd"/>
            <w:r w:rsidRPr="001424E4">
              <w:rPr>
                <w:rFonts w:ascii="Arial" w:hAnsi="Arial" w:cs="Arial"/>
                <w:sz w:val="20"/>
                <w:szCs w:val="22"/>
                <w:lang w:val="de-DE"/>
              </w:rPr>
              <w:t xml:space="preserve"> </w:t>
            </w:r>
            <w:proofErr w:type="spellStart"/>
            <w:r w:rsidRPr="001424E4">
              <w:rPr>
                <w:rFonts w:ascii="Arial" w:hAnsi="Arial" w:cs="Arial"/>
                <w:b/>
                <w:bCs/>
                <w:sz w:val="20"/>
                <w:szCs w:val="22"/>
                <w:lang w:val="de-DE"/>
              </w:rPr>
              <w:t>poraba</w:t>
            </w:r>
            <w:proofErr w:type="spellEnd"/>
            <w:r w:rsidRPr="001424E4">
              <w:rPr>
                <w:rFonts w:ascii="Arial" w:hAnsi="Arial" w:cs="Arial"/>
                <w:b/>
                <w:bCs/>
                <w:sz w:val="20"/>
                <w:szCs w:val="22"/>
                <w:lang w:val="de-DE"/>
              </w:rPr>
              <w:t xml:space="preserve"> </w:t>
            </w:r>
            <w:proofErr w:type="spellStart"/>
            <w:r w:rsidRPr="001424E4">
              <w:rPr>
                <w:rFonts w:ascii="Arial" w:hAnsi="Arial" w:cs="Arial"/>
                <w:b/>
                <w:bCs/>
                <w:sz w:val="20"/>
                <w:szCs w:val="22"/>
                <w:lang w:val="de-DE"/>
              </w:rPr>
              <w:t>goriv</w:t>
            </w:r>
            <w:proofErr w:type="spellEnd"/>
            <w:r w:rsidRPr="001424E4">
              <w:rPr>
                <w:rFonts w:ascii="Arial" w:hAnsi="Arial" w:cs="Arial"/>
                <w:b/>
                <w:bCs/>
                <w:sz w:val="20"/>
                <w:szCs w:val="22"/>
                <w:lang w:val="de-DE"/>
              </w:rPr>
              <w:t xml:space="preserve"> </w:t>
            </w:r>
            <w:proofErr w:type="spellStart"/>
            <w:r w:rsidRPr="001424E4">
              <w:rPr>
                <w:rFonts w:ascii="Arial" w:hAnsi="Arial" w:cs="Arial"/>
                <w:sz w:val="20"/>
                <w:szCs w:val="22"/>
                <w:lang w:val="de-DE"/>
              </w:rPr>
              <w:t>gre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obdelavo</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zemlje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transport</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kmetijskih</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materialov</w:t>
            </w:r>
            <w:proofErr w:type="spellEnd"/>
            <w:r w:rsidRPr="001424E4">
              <w:rPr>
                <w:rFonts w:ascii="Arial" w:hAnsi="Arial" w:cs="Arial"/>
                <w:sz w:val="20"/>
                <w:szCs w:val="22"/>
                <w:lang w:val="de-DE"/>
              </w:rPr>
              <w:t xml:space="preserve"> in </w:t>
            </w:r>
            <w:proofErr w:type="spellStart"/>
            <w:r w:rsidRPr="001424E4">
              <w:rPr>
                <w:rFonts w:ascii="Arial" w:hAnsi="Arial" w:cs="Arial"/>
                <w:sz w:val="20"/>
                <w:szCs w:val="22"/>
                <w:lang w:val="de-DE"/>
              </w:rPr>
              <w:t>druga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kmetijska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opravila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spravljanje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pridelkov</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sušenje</w:t>
            </w:r>
            <w:proofErr w:type="spellEnd"/>
            <w:r w:rsidRPr="001424E4">
              <w:rPr>
                <w:rFonts w:ascii="Arial" w:hAnsi="Arial" w:cs="Arial"/>
                <w:sz w:val="20"/>
                <w:szCs w:val="22"/>
                <w:lang w:val="de-DE"/>
              </w:rPr>
              <w:t xml:space="preserve"> in </w:t>
            </w:r>
            <w:proofErr w:type="spellStart"/>
            <w:r w:rsidRPr="001424E4">
              <w:rPr>
                <w:rFonts w:ascii="Arial" w:hAnsi="Arial" w:cs="Arial"/>
                <w:sz w:val="20"/>
                <w:szCs w:val="22"/>
                <w:lang w:val="de-DE"/>
              </w:rPr>
              <w:t>siliranje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krme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živali</w:t>
            </w:r>
            <w:proofErr w:type="spellEnd"/>
            <w:r w:rsidRPr="001424E4">
              <w:rPr>
                <w:rFonts w:ascii="Arial" w:hAnsi="Arial" w:cs="Arial"/>
                <w:sz w:val="20"/>
                <w:szCs w:val="22"/>
                <w:lang w:val="de-DE"/>
              </w:rPr>
              <w:t xml:space="preserve">...). </w:t>
            </w:r>
          </w:p>
          <w:p w14:paraId="0BB73D0A" w14:textId="77777777" w:rsidR="007B4238" w:rsidRPr="001424E4" w:rsidRDefault="007B4238" w:rsidP="0039128E">
            <w:pPr>
              <w:pStyle w:val="Default"/>
              <w:numPr>
                <w:ilvl w:val="0"/>
                <w:numId w:val="54"/>
              </w:numPr>
              <w:adjustRightInd w:val="0"/>
              <w:rPr>
                <w:rFonts w:ascii="Arial" w:hAnsi="Arial" w:cs="Arial"/>
                <w:sz w:val="20"/>
                <w:szCs w:val="22"/>
                <w:lang w:val="de-DE"/>
              </w:rPr>
            </w:pPr>
            <w:proofErr w:type="spellStart"/>
            <w:r w:rsidRPr="001424E4">
              <w:rPr>
                <w:rFonts w:ascii="Arial" w:hAnsi="Arial" w:cs="Arial"/>
                <w:b/>
                <w:bCs/>
                <w:sz w:val="20"/>
                <w:szCs w:val="22"/>
                <w:lang w:val="de-DE"/>
              </w:rPr>
              <w:t>Druga</w:t>
            </w:r>
            <w:proofErr w:type="spellEnd"/>
            <w:r w:rsidRPr="001424E4">
              <w:rPr>
                <w:rFonts w:ascii="Arial" w:hAnsi="Arial" w:cs="Arial"/>
                <w:b/>
                <w:bCs/>
                <w:sz w:val="20"/>
                <w:szCs w:val="22"/>
                <w:lang w:val="de-DE"/>
              </w:rPr>
              <w:t xml:space="preserve"> </w:t>
            </w:r>
            <w:proofErr w:type="spellStart"/>
            <w:r w:rsidRPr="001424E4">
              <w:rPr>
                <w:rFonts w:ascii="Arial" w:hAnsi="Arial" w:cs="Arial"/>
                <w:b/>
                <w:bCs/>
                <w:sz w:val="20"/>
                <w:szCs w:val="22"/>
                <w:lang w:val="de-DE"/>
              </w:rPr>
              <w:t>področja</w:t>
            </w:r>
            <w:proofErr w:type="spellEnd"/>
            <w:r w:rsidRPr="001424E4">
              <w:rPr>
                <w:rFonts w:ascii="Arial" w:hAnsi="Arial" w:cs="Arial"/>
                <w:b/>
                <w:bCs/>
                <w:sz w:val="20"/>
                <w:szCs w:val="22"/>
                <w:lang w:val="de-DE"/>
              </w:rPr>
              <w:t xml:space="preserve"> </w:t>
            </w:r>
            <w:proofErr w:type="spellStart"/>
            <w:r w:rsidRPr="001424E4">
              <w:rPr>
                <w:rFonts w:ascii="Arial" w:hAnsi="Arial" w:cs="Arial"/>
                <w:b/>
                <w:bCs/>
                <w:sz w:val="20"/>
                <w:szCs w:val="22"/>
                <w:lang w:val="de-DE"/>
              </w:rPr>
              <w:t>rabe</w:t>
            </w:r>
            <w:proofErr w:type="spellEnd"/>
            <w:r w:rsidRPr="001424E4">
              <w:rPr>
                <w:rFonts w:ascii="Arial" w:hAnsi="Arial" w:cs="Arial"/>
                <w:b/>
                <w:bCs/>
                <w:sz w:val="20"/>
                <w:szCs w:val="22"/>
                <w:lang w:val="de-DE"/>
              </w:rPr>
              <w:t xml:space="preserve"> </w:t>
            </w:r>
            <w:proofErr w:type="spellStart"/>
            <w:r w:rsidRPr="001424E4">
              <w:rPr>
                <w:rFonts w:ascii="Arial" w:hAnsi="Arial" w:cs="Arial"/>
                <w:b/>
                <w:bCs/>
                <w:sz w:val="20"/>
                <w:szCs w:val="22"/>
                <w:lang w:val="de-DE"/>
              </w:rPr>
              <w:t>energije</w:t>
            </w:r>
            <w:proofErr w:type="spellEnd"/>
            <w:r w:rsidRPr="001424E4">
              <w:rPr>
                <w:rFonts w:ascii="Arial" w:hAnsi="Arial" w:cs="Arial"/>
                <w:b/>
                <w:bCs/>
                <w:sz w:val="20"/>
                <w:szCs w:val="22"/>
                <w:lang w:val="de-DE"/>
              </w:rPr>
              <w:t xml:space="preserve"> </w:t>
            </w:r>
            <w:r w:rsidRPr="001424E4">
              <w:rPr>
                <w:rFonts w:ascii="Arial" w:hAnsi="Arial" w:cs="Arial"/>
                <w:sz w:val="20"/>
                <w:szCs w:val="22"/>
                <w:lang w:val="de-DE"/>
              </w:rPr>
              <w:t xml:space="preserve">so </w:t>
            </w:r>
            <w:proofErr w:type="spellStart"/>
            <w:r w:rsidRPr="001424E4">
              <w:rPr>
                <w:rFonts w:ascii="Arial" w:hAnsi="Arial" w:cs="Arial"/>
                <w:sz w:val="20"/>
                <w:szCs w:val="22"/>
                <w:lang w:val="de-DE"/>
              </w:rPr>
              <w:t>sušenje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zrnja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žita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pšenica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koruza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ogrevanje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prostorov</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rejo</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prašičev</w:t>
            </w:r>
            <w:proofErr w:type="spellEnd"/>
            <w:r w:rsidRPr="001424E4">
              <w:rPr>
                <w:rFonts w:ascii="Arial" w:hAnsi="Arial" w:cs="Arial"/>
                <w:sz w:val="20"/>
                <w:szCs w:val="22"/>
                <w:lang w:val="de-DE"/>
              </w:rPr>
              <w:t xml:space="preserve"> in </w:t>
            </w:r>
            <w:proofErr w:type="spellStart"/>
            <w:r w:rsidRPr="001424E4">
              <w:rPr>
                <w:rFonts w:ascii="Arial" w:hAnsi="Arial" w:cs="Arial"/>
                <w:sz w:val="20"/>
                <w:szCs w:val="22"/>
                <w:lang w:val="de-DE"/>
              </w:rPr>
              <w:t>perutnine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prezračevanje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hlevov</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hlajenje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mleka</w:t>
            </w:r>
            <w:proofErr w:type="spellEnd"/>
            <w:r w:rsidRPr="001424E4">
              <w:rPr>
                <w:rFonts w:ascii="Arial" w:hAnsi="Arial" w:cs="Arial"/>
                <w:sz w:val="20"/>
                <w:szCs w:val="22"/>
                <w:lang w:val="de-DE"/>
              </w:rPr>
              <w:t xml:space="preserve"> in </w:t>
            </w:r>
            <w:proofErr w:type="spellStart"/>
            <w:r w:rsidRPr="001424E4">
              <w:rPr>
                <w:rFonts w:ascii="Arial" w:hAnsi="Arial" w:cs="Arial"/>
                <w:sz w:val="20"/>
                <w:szCs w:val="22"/>
                <w:lang w:val="de-DE"/>
              </w:rPr>
              <w:t>hladilnice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sadje</w:t>
            </w:r>
            <w:proofErr w:type="spellEnd"/>
            <w:r w:rsidRPr="001424E4">
              <w:rPr>
                <w:rFonts w:ascii="Arial" w:hAnsi="Arial" w:cs="Arial"/>
                <w:sz w:val="20"/>
                <w:szCs w:val="22"/>
                <w:lang w:val="de-DE"/>
              </w:rPr>
              <w:t xml:space="preserve"> in </w:t>
            </w:r>
            <w:proofErr w:type="spellStart"/>
            <w:r w:rsidRPr="001424E4">
              <w:rPr>
                <w:rFonts w:ascii="Arial" w:hAnsi="Arial" w:cs="Arial"/>
                <w:sz w:val="20"/>
                <w:szCs w:val="22"/>
                <w:lang w:val="de-DE"/>
              </w:rPr>
              <w:t>zelenjavo</w:t>
            </w:r>
            <w:proofErr w:type="spellEnd"/>
            <w:r w:rsidRPr="001424E4">
              <w:rPr>
                <w:rFonts w:ascii="Arial" w:hAnsi="Arial" w:cs="Arial"/>
                <w:sz w:val="20"/>
                <w:szCs w:val="22"/>
                <w:lang w:val="de-DE"/>
              </w:rPr>
              <w:t xml:space="preserve">. </w:t>
            </w:r>
          </w:p>
          <w:p w14:paraId="0FAD6793" w14:textId="77777777" w:rsidR="007B4238" w:rsidRPr="001424E4" w:rsidRDefault="007B4238" w:rsidP="007B4238">
            <w:pPr>
              <w:pStyle w:val="Default"/>
              <w:rPr>
                <w:rFonts w:ascii="Arial" w:hAnsi="Arial" w:cs="Arial"/>
                <w:sz w:val="20"/>
                <w:szCs w:val="22"/>
                <w:lang w:val="de-DE"/>
              </w:rPr>
            </w:pPr>
          </w:p>
          <w:p w14:paraId="0A6B3C0F" w14:textId="77777777" w:rsidR="007B4238" w:rsidRPr="001424E4" w:rsidRDefault="007B4238" w:rsidP="007B4238">
            <w:pPr>
              <w:pStyle w:val="Default"/>
              <w:rPr>
                <w:rFonts w:ascii="Arial" w:hAnsi="Arial" w:cs="Arial"/>
                <w:sz w:val="20"/>
                <w:szCs w:val="22"/>
                <w:lang w:val="de-DE"/>
              </w:rPr>
            </w:pPr>
            <w:proofErr w:type="spellStart"/>
            <w:r w:rsidRPr="001424E4">
              <w:rPr>
                <w:rFonts w:ascii="Arial" w:hAnsi="Arial" w:cs="Arial"/>
                <w:sz w:val="20"/>
                <w:szCs w:val="22"/>
                <w:lang w:val="de-DE"/>
              </w:rPr>
              <w:t>Ukrepe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učinkovite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rabe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energije</w:t>
            </w:r>
            <w:proofErr w:type="spellEnd"/>
            <w:r w:rsidRPr="001424E4">
              <w:rPr>
                <w:rFonts w:ascii="Arial" w:hAnsi="Arial" w:cs="Arial"/>
                <w:sz w:val="20"/>
                <w:szCs w:val="22"/>
                <w:lang w:val="de-DE"/>
              </w:rPr>
              <w:t xml:space="preserve"> v </w:t>
            </w:r>
            <w:proofErr w:type="spellStart"/>
            <w:r w:rsidRPr="001424E4">
              <w:rPr>
                <w:rFonts w:ascii="Arial" w:hAnsi="Arial" w:cs="Arial"/>
                <w:sz w:val="20"/>
                <w:szCs w:val="22"/>
                <w:lang w:val="de-DE"/>
              </w:rPr>
              <w:t>kmetijstvu</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lahko</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razdelimo</w:t>
            </w:r>
            <w:proofErr w:type="spellEnd"/>
            <w:r w:rsidRPr="001424E4">
              <w:rPr>
                <w:rFonts w:ascii="Arial" w:hAnsi="Arial" w:cs="Arial"/>
                <w:sz w:val="20"/>
                <w:szCs w:val="22"/>
                <w:lang w:val="de-DE"/>
              </w:rPr>
              <w:t xml:space="preserve"> na </w:t>
            </w:r>
            <w:proofErr w:type="spellStart"/>
            <w:r w:rsidRPr="001424E4">
              <w:rPr>
                <w:rFonts w:ascii="Arial" w:hAnsi="Arial" w:cs="Arial"/>
                <w:sz w:val="20"/>
                <w:szCs w:val="22"/>
                <w:lang w:val="de-DE"/>
              </w:rPr>
              <w:t>dve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skupini</w:t>
            </w:r>
            <w:proofErr w:type="spellEnd"/>
            <w:r w:rsidRPr="001424E4">
              <w:rPr>
                <w:rFonts w:ascii="Arial" w:hAnsi="Arial" w:cs="Arial"/>
                <w:sz w:val="20"/>
                <w:szCs w:val="22"/>
                <w:lang w:val="de-DE"/>
              </w:rPr>
              <w:t xml:space="preserve">: </w:t>
            </w:r>
          </w:p>
          <w:p w14:paraId="4EEBD421" w14:textId="77777777" w:rsidR="007B4238" w:rsidRPr="001424E4" w:rsidRDefault="007B4238" w:rsidP="0039128E">
            <w:pPr>
              <w:pStyle w:val="Default"/>
              <w:numPr>
                <w:ilvl w:val="0"/>
                <w:numId w:val="51"/>
              </w:numPr>
              <w:adjustRightInd w:val="0"/>
              <w:spacing w:after="27"/>
              <w:rPr>
                <w:rFonts w:ascii="Arial" w:hAnsi="Arial" w:cs="Arial"/>
                <w:sz w:val="20"/>
                <w:szCs w:val="22"/>
                <w:lang w:val="de-DE"/>
              </w:rPr>
            </w:pPr>
            <w:proofErr w:type="spellStart"/>
            <w:r w:rsidRPr="001424E4">
              <w:rPr>
                <w:rFonts w:ascii="Arial" w:hAnsi="Arial" w:cs="Arial"/>
                <w:sz w:val="20"/>
                <w:szCs w:val="22"/>
                <w:lang w:val="de-DE"/>
              </w:rPr>
              <w:t>učinkovita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raba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energije</w:t>
            </w:r>
            <w:proofErr w:type="spellEnd"/>
            <w:r w:rsidRPr="001424E4">
              <w:rPr>
                <w:rFonts w:ascii="Arial" w:hAnsi="Arial" w:cs="Arial"/>
                <w:sz w:val="20"/>
                <w:szCs w:val="22"/>
                <w:lang w:val="de-DE"/>
              </w:rPr>
              <w:t xml:space="preserve"> v </w:t>
            </w:r>
            <w:proofErr w:type="spellStart"/>
            <w:r w:rsidRPr="001424E4">
              <w:rPr>
                <w:rFonts w:ascii="Arial" w:hAnsi="Arial" w:cs="Arial"/>
                <w:sz w:val="20"/>
                <w:szCs w:val="22"/>
                <w:lang w:val="de-DE"/>
              </w:rPr>
              <w:t>stavbah</w:t>
            </w:r>
            <w:proofErr w:type="spellEnd"/>
            <w:r w:rsidRPr="001424E4">
              <w:rPr>
                <w:rFonts w:ascii="Arial" w:hAnsi="Arial" w:cs="Arial"/>
                <w:sz w:val="20"/>
                <w:szCs w:val="22"/>
                <w:lang w:val="de-DE"/>
              </w:rPr>
              <w:t xml:space="preserve">, </w:t>
            </w:r>
          </w:p>
          <w:p w14:paraId="4835D72C" w14:textId="77777777" w:rsidR="007B4238" w:rsidRPr="001424E4" w:rsidRDefault="007B4238" w:rsidP="007B4238">
            <w:pPr>
              <w:pStyle w:val="Default"/>
              <w:rPr>
                <w:rFonts w:ascii="Arial" w:hAnsi="Arial" w:cs="Arial"/>
                <w:sz w:val="20"/>
                <w:szCs w:val="22"/>
                <w:lang w:val="de-DE"/>
              </w:rPr>
            </w:pPr>
          </w:p>
          <w:p w14:paraId="548C7D03" w14:textId="77777777" w:rsidR="007B4238" w:rsidRPr="001424E4" w:rsidRDefault="007B4238" w:rsidP="0039128E">
            <w:pPr>
              <w:pStyle w:val="Default"/>
              <w:numPr>
                <w:ilvl w:val="0"/>
                <w:numId w:val="51"/>
              </w:numPr>
              <w:adjustRightInd w:val="0"/>
              <w:rPr>
                <w:rFonts w:ascii="Arial" w:hAnsi="Arial" w:cs="Arial"/>
                <w:sz w:val="20"/>
                <w:szCs w:val="22"/>
                <w:lang w:val="de-DE"/>
              </w:rPr>
            </w:pPr>
            <w:proofErr w:type="spellStart"/>
            <w:r w:rsidRPr="001424E4">
              <w:rPr>
                <w:rFonts w:ascii="Arial" w:hAnsi="Arial" w:cs="Arial"/>
                <w:sz w:val="20"/>
                <w:szCs w:val="22"/>
                <w:lang w:val="de-DE"/>
              </w:rPr>
              <w:t>učinkovita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raba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energije</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za</w:t>
            </w:r>
            <w:proofErr w:type="spellEnd"/>
            <w:r w:rsidRPr="001424E4">
              <w:rPr>
                <w:rFonts w:ascii="Arial" w:hAnsi="Arial" w:cs="Arial"/>
                <w:sz w:val="20"/>
                <w:szCs w:val="22"/>
                <w:lang w:val="de-DE"/>
              </w:rPr>
              <w:t xml:space="preserve"> </w:t>
            </w:r>
            <w:proofErr w:type="spellStart"/>
            <w:r w:rsidRPr="001424E4">
              <w:rPr>
                <w:rFonts w:ascii="Arial" w:hAnsi="Arial" w:cs="Arial"/>
                <w:sz w:val="20"/>
                <w:szCs w:val="22"/>
                <w:lang w:val="de-DE"/>
              </w:rPr>
              <w:t>dejavnosti</w:t>
            </w:r>
            <w:proofErr w:type="spellEnd"/>
            <w:r w:rsidRPr="001424E4">
              <w:rPr>
                <w:rFonts w:ascii="Arial" w:hAnsi="Arial" w:cs="Arial"/>
                <w:sz w:val="20"/>
                <w:szCs w:val="22"/>
                <w:lang w:val="de-DE"/>
              </w:rPr>
              <w:t xml:space="preserve">: </w:t>
            </w:r>
          </w:p>
          <w:p w14:paraId="2CA4C79D" w14:textId="6042C398" w:rsidR="007B4238" w:rsidRPr="00893579" w:rsidRDefault="00CC5013" w:rsidP="0039128E">
            <w:pPr>
              <w:pStyle w:val="Default"/>
              <w:numPr>
                <w:ilvl w:val="0"/>
                <w:numId w:val="52"/>
              </w:numPr>
              <w:adjustRightInd w:val="0"/>
              <w:rPr>
                <w:rFonts w:ascii="Arial" w:hAnsi="Arial" w:cs="Arial"/>
                <w:sz w:val="20"/>
                <w:szCs w:val="22"/>
              </w:rPr>
            </w:pPr>
            <w:proofErr w:type="spellStart"/>
            <w:r w:rsidRPr="00893579">
              <w:rPr>
                <w:rFonts w:ascii="Arial" w:hAnsi="Arial" w:cs="Arial"/>
                <w:sz w:val="20"/>
                <w:szCs w:val="22"/>
              </w:rPr>
              <w:t>obdelava</w:t>
            </w:r>
            <w:proofErr w:type="spellEnd"/>
            <w:r w:rsidRPr="00893579">
              <w:rPr>
                <w:rFonts w:ascii="Arial" w:hAnsi="Arial" w:cs="Arial"/>
                <w:sz w:val="20"/>
                <w:szCs w:val="22"/>
              </w:rPr>
              <w:t xml:space="preserve"> </w:t>
            </w:r>
            <w:proofErr w:type="spellStart"/>
            <w:r w:rsidR="007B4238" w:rsidRPr="00893579">
              <w:rPr>
                <w:rFonts w:ascii="Arial" w:hAnsi="Arial" w:cs="Arial"/>
                <w:sz w:val="20"/>
                <w:szCs w:val="22"/>
              </w:rPr>
              <w:t>kmetijskih</w:t>
            </w:r>
            <w:proofErr w:type="spellEnd"/>
            <w:r w:rsidR="007B4238" w:rsidRPr="00893579">
              <w:rPr>
                <w:rFonts w:ascii="Arial" w:hAnsi="Arial" w:cs="Arial"/>
                <w:sz w:val="20"/>
                <w:szCs w:val="22"/>
              </w:rPr>
              <w:t xml:space="preserve"> </w:t>
            </w:r>
            <w:proofErr w:type="spellStart"/>
            <w:r w:rsidR="007B4238" w:rsidRPr="00893579">
              <w:rPr>
                <w:rFonts w:ascii="Arial" w:hAnsi="Arial" w:cs="Arial"/>
                <w:sz w:val="20"/>
                <w:szCs w:val="22"/>
              </w:rPr>
              <w:t>zemljišč</w:t>
            </w:r>
            <w:proofErr w:type="spellEnd"/>
            <w:r w:rsidR="007B4238" w:rsidRPr="00893579">
              <w:rPr>
                <w:rFonts w:ascii="Arial" w:hAnsi="Arial" w:cs="Arial"/>
                <w:sz w:val="20"/>
                <w:szCs w:val="22"/>
              </w:rPr>
              <w:t xml:space="preserve">; </w:t>
            </w:r>
          </w:p>
          <w:p w14:paraId="488A9E9D" w14:textId="77777777" w:rsidR="007B4238" w:rsidRPr="00893579" w:rsidRDefault="007B4238" w:rsidP="0039128E">
            <w:pPr>
              <w:pStyle w:val="Default"/>
              <w:numPr>
                <w:ilvl w:val="0"/>
                <w:numId w:val="52"/>
              </w:numPr>
              <w:adjustRightInd w:val="0"/>
              <w:spacing w:after="44"/>
              <w:rPr>
                <w:rFonts w:ascii="Arial" w:hAnsi="Arial" w:cs="Arial"/>
                <w:sz w:val="20"/>
                <w:szCs w:val="22"/>
              </w:rPr>
            </w:pPr>
            <w:proofErr w:type="spellStart"/>
            <w:r w:rsidRPr="00893579">
              <w:rPr>
                <w:rFonts w:ascii="Arial" w:hAnsi="Arial" w:cs="Arial"/>
                <w:sz w:val="20"/>
                <w:szCs w:val="22"/>
              </w:rPr>
              <w:t>sušenje</w:t>
            </w:r>
            <w:proofErr w:type="spellEnd"/>
            <w:r w:rsidRPr="00893579">
              <w:rPr>
                <w:rFonts w:ascii="Arial" w:hAnsi="Arial" w:cs="Arial"/>
                <w:sz w:val="20"/>
                <w:szCs w:val="22"/>
              </w:rPr>
              <w:t xml:space="preserve"> </w:t>
            </w:r>
            <w:proofErr w:type="spellStart"/>
            <w:r w:rsidRPr="00893579">
              <w:rPr>
                <w:rFonts w:ascii="Arial" w:hAnsi="Arial" w:cs="Arial"/>
                <w:sz w:val="20"/>
                <w:szCs w:val="22"/>
              </w:rPr>
              <w:t>sena</w:t>
            </w:r>
            <w:proofErr w:type="spellEnd"/>
            <w:r w:rsidRPr="00893579">
              <w:rPr>
                <w:rFonts w:ascii="Arial" w:hAnsi="Arial" w:cs="Arial"/>
                <w:sz w:val="20"/>
                <w:szCs w:val="22"/>
              </w:rPr>
              <w:t xml:space="preserve">; </w:t>
            </w:r>
          </w:p>
          <w:p w14:paraId="08F3B8F1" w14:textId="77777777" w:rsidR="007B4238" w:rsidRPr="00893579" w:rsidRDefault="007B4238" w:rsidP="0039128E">
            <w:pPr>
              <w:pStyle w:val="Default"/>
              <w:numPr>
                <w:ilvl w:val="0"/>
                <w:numId w:val="52"/>
              </w:numPr>
              <w:adjustRightInd w:val="0"/>
              <w:rPr>
                <w:rFonts w:ascii="Arial" w:hAnsi="Arial" w:cs="Arial"/>
                <w:sz w:val="20"/>
                <w:szCs w:val="22"/>
              </w:rPr>
            </w:pPr>
            <w:proofErr w:type="spellStart"/>
            <w:r w:rsidRPr="00893579">
              <w:rPr>
                <w:rFonts w:ascii="Arial" w:hAnsi="Arial" w:cs="Arial"/>
                <w:sz w:val="20"/>
                <w:szCs w:val="22"/>
              </w:rPr>
              <w:lastRenderedPageBreak/>
              <w:t>sušenje</w:t>
            </w:r>
            <w:proofErr w:type="spellEnd"/>
            <w:r w:rsidRPr="00893579">
              <w:rPr>
                <w:rFonts w:ascii="Arial" w:hAnsi="Arial" w:cs="Arial"/>
                <w:sz w:val="20"/>
                <w:szCs w:val="22"/>
              </w:rPr>
              <w:t xml:space="preserve"> </w:t>
            </w:r>
            <w:proofErr w:type="spellStart"/>
            <w:r w:rsidRPr="00893579">
              <w:rPr>
                <w:rFonts w:ascii="Arial" w:hAnsi="Arial" w:cs="Arial"/>
                <w:sz w:val="20"/>
                <w:szCs w:val="22"/>
              </w:rPr>
              <w:t>zrnja</w:t>
            </w:r>
            <w:proofErr w:type="spellEnd"/>
            <w:r w:rsidRPr="00893579">
              <w:rPr>
                <w:rFonts w:ascii="Arial" w:hAnsi="Arial" w:cs="Arial"/>
                <w:sz w:val="20"/>
                <w:szCs w:val="22"/>
              </w:rPr>
              <w:t xml:space="preserve">; </w:t>
            </w:r>
          </w:p>
          <w:p w14:paraId="090AA91B" w14:textId="77777777" w:rsidR="007B4238" w:rsidRPr="00893579" w:rsidRDefault="007B4238" w:rsidP="007B4238">
            <w:pPr>
              <w:pStyle w:val="Default"/>
              <w:rPr>
                <w:rFonts w:ascii="Arial" w:hAnsi="Arial" w:cs="Arial"/>
                <w:sz w:val="20"/>
                <w:szCs w:val="22"/>
              </w:rPr>
            </w:pPr>
            <w:proofErr w:type="spellStart"/>
            <w:r w:rsidRPr="00893579">
              <w:rPr>
                <w:rFonts w:ascii="Arial" w:hAnsi="Arial" w:cs="Arial"/>
                <w:sz w:val="20"/>
                <w:szCs w:val="22"/>
              </w:rPr>
              <w:t>Živinoreja</w:t>
            </w:r>
            <w:proofErr w:type="spellEnd"/>
            <w:r w:rsidRPr="00893579">
              <w:rPr>
                <w:rFonts w:ascii="Arial" w:hAnsi="Arial" w:cs="Arial"/>
                <w:sz w:val="20"/>
                <w:szCs w:val="22"/>
              </w:rPr>
              <w:t xml:space="preserve">: </w:t>
            </w:r>
          </w:p>
          <w:p w14:paraId="79062315" w14:textId="77777777" w:rsidR="007B4238" w:rsidRPr="00893579" w:rsidRDefault="007B4238" w:rsidP="0039128E">
            <w:pPr>
              <w:pStyle w:val="Default"/>
              <w:numPr>
                <w:ilvl w:val="0"/>
                <w:numId w:val="53"/>
              </w:numPr>
              <w:adjustRightInd w:val="0"/>
              <w:spacing w:after="44"/>
              <w:rPr>
                <w:rFonts w:ascii="Arial" w:hAnsi="Arial" w:cs="Arial"/>
                <w:sz w:val="20"/>
                <w:szCs w:val="22"/>
              </w:rPr>
            </w:pPr>
            <w:proofErr w:type="spellStart"/>
            <w:r w:rsidRPr="00893579">
              <w:rPr>
                <w:rFonts w:ascii="Arial" w:hAnsi="Arial" w:cs="Arial"/>
                <w:sz w:val="20"/>
                <w:szCs w:val="22"/>
              </w:rPr>
              <w:t>predelava</w:t>
            </w:r>
            <w:proofErr w:type="spellEnd"/>
            <w:r w:rsidRPr="00893579">
              <w:rPr>
                <w:rFonts w:ascii="Arial" w:hAnsi="Arial" w:cs="Arial"/>
                <w:sz w:val="20"/>
                <w:szCs w:val="22"/>
              </w:rPr>
              <w:t xml:space="preserve"> </w:t>
            </w:r>
            <w:proofErr w:type="spellStart"/>
            <w:r w:rsidRPr="00893579">
              <w:rPr>
                <w:rFonts w:ascii="Arial" w:hAnsi="Arial" w:cs="Arial"/>
                <w:sz w:val="20"/>
                <w:szCs w:val="22"/>
              </w:rPr>
              <w:t>mleka</w:t>
            </w:r>
            <w:proofErr w:type="spellEnd"/>
            <w:r w:rsidRPr="00893579">
              <w:rPr>
                <w:rFonts w:ascii="Arial" w:hAnsi="Arial" w:cs="Arial"/>
                <w:sz w:val="20"/>
                <w:szCs w:val="22"/>
              </w:rPr>
              <w:t xml:space="preserve">; </w:t>
            </w:r>
          </w:p>
          <w:p w14:paraId="7B7CD842" w14:textId="77777777" w:rsidR="007B4238" w:rsidRPr="00893579" w:rsidRDefault="007B4238" w:rsidP="0039128E">
            <w:pPr>
              <w:pStyle w:val="Default"/>
              <w:numPr>
                <w:ilvl w:val="0"/>
                <w:numId w:val="53"/>
              </w:numPr>
              <w:adjustRightInd w:val="0"/>
              <w:rPr>
                <w:rFonts w:ascii="Arial" w:hAnsi="Arial" w:cs="Arial"/>
                <w:sz w:val="20"/>
                <w:szCs w:val="22"/>
              </w:rPr>
            </w:pPr>
            <w:proofErr w:type="spellStart"/>
            <w:r w:rsidRPr="00893579">
              <w:rPr>
                <w:rFonts w:ascii="Arial" w:hAnsi="Arial" w:cs="Arial"/>
                <w:sz w:val="20"/>
                <w:szCs w:val="22"/>
              </w:rPr>
              <w:t>ogrevanje</w:t>
            </w:r>
            <w:proofErr w:type="spellEnd"/>
            <w:r w:rsidRPr="00893579">
              <w:rPr>
                <w:rFonts w:ascii="Arial" w:hAnsi="Arial" w:cs="Arial"/>
                <w:sz w:val="20"/>
                <w:szCs w:val="22"/>
              </w:rPr>
              <w:t xml:space="preserve"> </w:t>
            </w:r>
            <w:proofErr w:type="spellStart"/>
            <w:r w:rsidRPr="00893579">
              <w:rPr>
                <w:rFonts w:ascii="Arial" w:hAnsi="Arial" w:cs="Arial"/>
                <w:sz w:val="20"/>
                <w:szCs w:val="22"/>
              </w:rPr>
              <w:t>hlevov</w:t>
            </w:r>
            <w:proofErr w:type="spellEnd"/>
            <w:r w:rsidRPr="00893579">
              <w:rPr>
                <w:rFonts w:ascii="Arial" w:hAnsi="Arial" w:cs="Arial"/>
                <w:sz w:val="20"/>
                <w:szCs w:val="22"/>
              </w:rPr>
              <w:t xml:space="preserve">; </w:t>
            </w:r>
          </w:p>
          <w:p w14:paraId="7F8150F0" w14:textId="77777777" w:rsidR="007B4238" w:rsidRPr="00893579" w:rsidRDefault="007B4238" w:rsidP="007B4238">
            <w:pPr>
              <w:pStyle w:val="Default"/>
              <w:rPr>
                <w:rFonts w:ascii="Arial" w:hAnsi="Arial" w:cs="Arial"/>
                <w:sz w:val="20"/>
                <w:szCs w:val="22"/>
              </w:rPr>
            </w:pPr>
          </w:p>
          <w:p w14:paraId="1F0AF5DC" w14:textId="77777777" w:rsidR="007B4238" w:rsidRPr="00893579" w:rsidRDefault="007B4238" w:rsidP="007B4238">
            <w:pPr>
              <w:pStyle w:val="Default"/>
              <w:rPr>
                <w:rFonts w:ascii="Arial" w:hAnsi="Arial" w:cs="Arial"/>
                <w:sz w:val="20"/>
                <w:szCs w:val="22"/>
              </w:rPr>
            </w:pPr>
            <w:proofErr w:type="spellStart"/>
            <w:r w:rsidRPr="00893579">
              <w:rPr>
                <w:rFonts w:ascii="Arial" w:hAnsi="Arial" w:cs="Arial"/>
                <w:sz w:val="20"/>
                <w:szCs w:val="22"/>
              </w:rPr>
              <w:t>Drugi</w:t>
            </w:r>
            <w:proofErr w:type="spellEnd"/>
            <w:r w:rsidRPr="00893579">
              <w:rPr>
                <w:rFonts w:ascii="Arial" w:hAnsi="Arial" w:cs="Arial"/>
                <w:sz w:val="20"/>
                <w:szCs w:val="22"/>
              </w:rPr>
              <w:t xml:space="preserve"> </w:t>
            </w:r>
            <w:proofErr w:type="spellStart"/>
            <w:r w:rsidRPr="00893579">
              <w:rPr>
                <w:rFonts w:ascii="Arial" w:hAnsi="Arial" w:cs="Arial"/>
                <w:sz w:val="20"/>
                <w:szCs w:val="22"/>
              </w:rPr>
              <w:t>ukrepi</w:t>
            </w:r>
            <w:proofErr w:type="spellEnd"/>
            <w:r w:rsidRPr="00893579">
              <w:rPr>
                <w:rFonts w:ascii="Arial" w:hAnsi="Arial" w:cs="Arial"/>
                <w:sz w:val="20"/>
                <w:szCs w:val="22"/>
              </w:rPr>
              <w:t xml:space="preserve"> (</w:t>
            </w:r>
            <w:proofErr w:type="spellStart"/>
            <w:r w:rsidRPr="00893579">
              <w:rPr>
                <w:rFonts w:ascii="Arial" w:hAnsi="Arial" w:cs="Arial"/>
                <w:sz w:val="20"/>
                <w:szCs w:val="22"/>
              </w:rPr>
              <w:t>električni</w:t>
            </w:r>
            <w:proofErr w:type="spellEnd"/>
            <w:r w:rsidRPr="00893579">
              <w:rPr>
                <w:rFonts w:ascii="Arial" w:hAnsi="Arial" w:cs="Arial"/>
                <w:sz w:val="20"/>
                <w:szCs w:val="22"/>
              </w:rPr>
              <w:t xml:space="preserve"> </w:t>
            </w:r>
            <w:proofErr w:type="spellStart"/>
            <w:r w:rsidRPr="00893579">
              <w:rPr>
                <w:rFonts w:ascii="Arial" w:hAnsi="Arial" w:cs="Arial"/>
                <w:sz w:val="20"/>
                <w:szCs w:val="22"/>
              </w:rPr>
              <w:t>motorji</w:t>
            </w:r>
            <w:proofErr w:type="spellEnd"/>
            <w:r w:rsidRPr="00893579">
              <w:rPr>
                <w:rFonts w:ascii="Arial" w:hAnsi="Arial" w:cs="Arial"/>
                <w:sz w:val="20"/>
                <w:szCs w:val="22"/>
              </w:rPr>
              <w:t xml:space="preserve">, </w:t>
            </w:r>
            <w:proofErr w:type="spellStart"/>
            <w:r w:rsidRPr="00893579">
              <w:rPr>
                <w:rFonts w:ascii="Arial" w:hAnsi="Arial" w:cs="Arial"/>
                <w:sz w:val="20"/>
                <w:szCs w:val="22"/>
              </w:rPr>
              <w:t>hladilnice</w:t>
            </w:r>
            <w:proofErr w:type="spellEnd"/>
            <w:r w:rsidRPr="00893579">
              <w:rPr>
                <w:rFonts w:ascii="Arial" w:hAnsi="Arial" w:cs="Arial"/>
                <w:sz w:val="20"/>
                <w:szCs w:val="22"/>
              </w:rPr>
              <w:t xml:space="preserve"> </w:t>
            </w:r>
            <w:proofErr w:type="spellStart"/>
            <w:r w:rsidRPr="00893579">
              <w:rPr>
                <w:rFonts w:ascii="Arial" w:hAnsi="Arial" w:cs="Arial"/>
                <w:sz w:val="20"/>
                <w:szCs w:val="22"/>
              </w:rPr>
              <w:t>sadja</w:t>
            </w:r>
            <w:proofErr w:type="spellEnd"/>
            <w:r w:rsidRPr="00893579">
              <w:rPr>
                <w:rFonts w:ascii="Arial" w:hAnsi="Arial" w:cs="Arial"/>
                <w:sz w:val="20"/>
                <w:szCs w:val="22"/>
              </w:rPr>
              <w:t xml:space="preserve">). </w:t>
            </w:r>
          </w:p>
          <w:p w14:paraId="0286B757" w14:textId="77777777" w:rsidR="007B4238" w:rsidRPr="00893579" w:rsidRDefault="007B4238" w:rsidP="007B4238">
            <w:pPr>
              <w:pStyle w:val="Default"/>
              <w:rPr>
                <w:rFonts w:ascii="Arial" w:hAnsi="Arial" w:cs="Arial"/>
                <w:sz w:val="22"/>
                <w:szCs w:val="22"/>
              </w:rPr>
            </w:pPr>
          </w:p>
          <w:p w14:paraId="053443D9" w14:textId="77777777" w:rsidR="007B4238" w:rsidRPr="00893579" w:rsidRDefault="007B4238" w:rsidP="002B0ECF">
            <w:pPr>
              <w:pStyle w:val="Napis"/>
            </w:pPr>
            <w:r w:rsidRPr="00893579">
              <w:t xml:space="preserve">Osnova za določitev ukrepov za učinkovito rabo energije v kmetijstvu je poznavanje in določanje porabnikov energije, uporabljena tehnologija in postopki. Na osnovi analize porabe energije v sektorju kmetijstva so bili identificirani in določeni ukrepi učinkovite rabe energije. Ugotovljeno je, da obstajajo zadostni potenciali za zmanjšanje rabe energije v kmetijstvu: v stavbah, pri obdelavi zemljišč, proizvodnji mleka, reji živali, sušenju sena in zrna ter drugi ukrepi. Za bolj natančno ovrednotenje dejanskega potenciala prihranka je potrebno izvesti pregled večjih kmetijskih gospodarstev. </w:t>
            </w:r>
          </w:p>
          <w:p w14:paraId="5B161E31" w14:textId="7C5680D2" w:rsidR="007B4238" w:rsidRPr="001424E4" w:rsidRDefault="007B4238" w:rsidP="007B4238">
            <w:pPr>
              <w:pStyle w:val="Default"/>
              <w:jc w:val="both"/>
              <w:rPr>
                <w:rFonts w:ascii="Arial" w:hAnsi="Arial" w:cs="Arial"/>
                <w:sz w:val="20"/>
                <w:szCs w:val="22"/>
                <w:lang w:val="sl-SI"/>
              </w:rPr>
            </w:pPr>
            <w:r w:rsidRPr="001424E4">
              <w:rPr>
                <w:rFonts w:ascii="Arial" w:hAnsi="Arial" w:cs="Arial"/>
                <w:sz w:val="20"/>
                <w:szCs w:val="22"/>
                <w:lang w:val="sl-SI"/>
              </w:rPr>
              <w:t xml:space="preserve">Potrebno je izvesti pregled večjih kmetijskih gospodarstev za oceno dejanskega potenciala </w:t>
            </w:r>
            <w:proofErr w:type="spellStart"/>
            <w:r w:rsidRPr="001424E4">
              <w:rPr>
                <w:rFonts w:ascii="Arial" w:hAnsi="Arial" w:cs="Arial"/>
                <w:sz w:val="20"/>
                <w:szCs w:val="22"/>
                <w:lang w:val="sl-SI"/>
              </w:rPr>
              <w:t>za</w:t>
            </w:r>
            <w:r w:rsidR="00CC5013" w:rsidRPr="001424E4">
              <w:rPr>
                <w:rFonts w:ascii="Arial" w:hAnsi="Arial" w:cs="Arial"/>
                <w:sz w:val="20"/>
                <w:szCs w:val="22"/>
                <w:lang w:val="sl-SI"/>
              </w:rPr>
              <w:t>učinkovito</w:t>
            </w:r>
            <w:proofErr w:type="spellEnd"/>
            <w:r w:rsidR="00CC5013" w:rsidRPr="001424E4">
              <w:rPr>
                <w:rFonts w:ascii="Arial" w:hAnsi="Arial" w:cs="Arial"/>
                <w:sz w:val="20"/>
                <w:szCs w:val="22"/>
                <w:lang w:val="sl-SI"/>
              </w:rPr>
              <w:t xml:space="preserve"> rabo </w:t>
            </w:r>
            <w:proofErr w:type="spellStart"/>
            <w:r w:rsidR="00CC5013" w:rsidRPr="001424E4">
              <w:rPr>
                <w:rFonts w:ascii="Arial" w:hAnsi="Arial" w:cs="Arial"/>
                <w:sz w:val="20"/>
                <w:szCs w:val="22"/>
                <w:lang w:val="sl-SI"/>
              </w:rPr>
              <w:t>enegije</w:t>
            </w:r>
            <w:proofErr w:type="spellEnd"/>
            <w:r w:rsidRPr="001424E4">
              <w:rPr>
                <w:rFonts w:ascii="Arial" w:hAnsi="Arial" w:cs="Arial"/>
                <w:sz w:val="20"/>
                <w:szCs w:val="22"/>
                <w:lang w:val="sl-SI"/>
              </w:rPr>
              <w:t xml:space="preserve">: </w:t>
            </w:r>
          </w:p>
          <w:p w14:paraId="7A913622" w14:textId="77777777" w:rsidR="007B4238" w:rsidRPr="001424E4" w:rsidRDefault="007B4238" w:rsidP="0039128E">
            <w:pPr>
              <w:pStyle w:val="Default"/>
              <w:numPr>
                <w:ilvl w:val="0"/>
                <w:numId w:val="55"/>
              </w:numPr>
              <w:adjustRightInd w:val="0"/>
              <w:spacing w:after="47"/>
              <w:jc w:val="both"/>
              <w:rPr>
                <w:rFonts w:ascii="Arial" w:hAnsi="Arial" w:cs="Arial"/>
                <w:sz w:val="20"/>
                <w:szCs w:val="22"/>
                <w:lang w:val="sl-SI"/>
              </w:rPr>
            </w:pPr>
            <w:r w:rsidRPr="001424E4">
              <w:rPr>
                <w:rFonts w:ascii="Arial" w:hAnsi="Arial" w:cs="Arial"/>
                <w:sz w:val="20"/>
                <w:szCs w:val="22"/>
                <w:lang w:val="sl-SI"/>
              </w:rPr>
              <w:t xml:space="preserve">identificirati kmetije za postavitev toplotnih črpalk ali izmenjevalnikov toplote za izrabo toplote v hlevih za molzne krave, </w:t>
            </w:r>
          </w:p>
          <w:p w14:paraId="2FD6AB9E" w14:textId="1DB5D4BC" w:rsidR="007B4238" w:rsidRPr="00893579" w:rsidRDefault="007B4238" w:rsidP="0039128E">
            <w:pPr>
              <w:pStyle w:val="Default"/>
              <w:numPr>
                <w:ilvl w:val="0"/>
                <w:numId w:val="55"/>
              </w:numPr>
              <w:adjustRightInd w:val="0"/>
              <w:jc w:val="both"/>
              <w:rPr>
                <w:rFonts w:ascii="Arial" w:hAnsi="Arial" w:cs="Arial"/>
                <w:sz w:val="20"/>
                <w:szCs w:val="22"/>
              </w:rPr>
            </w:pPr>
            <w:proofErr w:type="spellStart"/>
            <w:r w:rsidRPr="00893579">
              <w:rPr>
                <w:rFonts w:ascii="Arial" w:hAnsi="Arial" w:cs="Arial"/>
                <w:sz w:val="20"/>
                <w:szCs w:val="22"/>
              </w:rPr>
              <w:t>analizirati</w:t>
            </w:r>
            <w:proofErr w:type="spellEnd"/>
            <w:r w:rsidRPr="00893579">
              <w:rPr>
                <w:rFonts w:ascii="Arial" w:hAnsi="Arial" w:cs="Arial"/>
                <w:sz w:val="20"/>
                <w:szCs w:val="22"/>
              </w:rPr>
              <w:t xml:space="preserve"> </w:t>
            </w:r>
            <w:proofErr w:type="spellStart"/>
            <w:r w:rsidRPr="00893579">
              <w:rPr>
                <w:rFonts w:ascii="Arial" w:hAnsi="Arial" w:cs="Arial"/>
                <w:sz w:val="20"/>
                <w:szCs w:val="22"/>
              </w:rPr>
              <w:t>postopke</w:t>
            </w:r>
            <w:proofErr w:type="spellEnd"/>
            <w:r w:rsidRPr="00893579">
              <w:rPr>
                <w:rFonts w:ascii="Arial" w:hAnsi="Arial" w:cs="Arial"/>
                <w:sz w:val="20"/>
                <w:szCs w:val="22"/>
              </w:rPr>
              <w:t xml:space="preserve"> </w:t>
            </w:r>
            <w:proofErr w:type="spellStart"/>
            <w:r w:rsidRPr="00893579">
              <w:rPr>
                <w:rFonts w:ascii="Arial" w:hAnsi="Arial" w:cs="Arial"/>
                <w:sz w:val="20"/>
                <w:szCs w:val="22"/>
              </w:rPr>
              <w:t>uporabljene</w:t>
            </w:r>
            <w:proofErr w:type="spellEnd"/>
            <w:r w:rsidRPr="00893579">
              <w:rPr>
                <w:rFonts w:ascii="Arial" w:hAnsi="Arial" w:cs="Arial"/>
                <w:sz w:val="20"/>
                <w:szCs w:val="22"/>
              </w:rPr>
              <w:t xml:space="preserve"> </w:t>
            </w:r>
            <w:proofErr w:type="spellStart"/>
            <w:r w:rsidRPr="00893579">
              <w:rPr>
                <w:rFonts w:ascii="Arial" w:hAnsi="Arial" w:cs="Arial"/>
                <w:sz w:val="20"/>
                <w:szCs w:val="22"/>
              </w:rPr>
              <w:t>za</w:t>
            </w:r>
            <w:proofErr w:type="spellEnd"/>
            <w:r w:rsidRPr="00893579">
              <w:rPr>
                <w:rFonts w:ascii="Arial" w:hAnsi="Arial" w:cs="Arial"/>
                <w:sz w:val="20"/>
                <w:szCs w:val="22"/>
              </w:rPr>
              <w:t xml:space="preserve"> </w:t>
            </w:r>
            <w:proofErr w:type="spellStart"/>
            <w:r w:rsidRPr="00893579">
              <w:rPr>
                <w:rFonts w:ascii="Arial" w:hAnsi="Arial" w:cs="Arial"/>
                <w:sz w:val="20"/>
                <w:szCs w:val="22"/>
              </w:rPr>
              <w:t>sušenje</w:t>
            </w:r>
            <w:proofErr w:type="spellEnd"/>
            <w:r w:rsidRPr="00893579">
              <w:rPr>
                <w:rFonts w:ascii="Arial" w:hAnsi="Arial" w:cs="Arial"/>
                <w:sz w:val="20"/>
                <w:szCs w:val="22"/>
              </w:rPr>
              <w:t xml:space="preserve"> </w:t>
            </w:r>
            <w:proofErr w:type="spellStart"/>
            <w:r w:rsidRPr="00893579">
              <w:rPr>
                <w:rFonts w:ascii="Arial" w:hAnsi="Arial" w:cs="Arial"/>
                <w:sz w:val="20"/>
                <w:szCs w:val="22"/>
              </w:rPr>
              <w:t>sena</w:t>
            </w:r>
            <w:proofErr w:type="spellEnd"/>
            <w:r w:rsidRPr="00893579">
              <w:rPr>
                <w:rFonts w:ascii="Arial" w:hAnsi="Arial" w:cs="Arial"/>
                <w:sz w:val="20"/>
                <w:szCs w:val="22"/>
              </w:rPr>
              <w:t xml:space="preserve"> in </w:t>
            </w:r>
            <w:proofErr w:type="spellStart"/>
            <w:r w:rsidRPr="00893579">
              <w:rPr>
                <w:rFonts w:ascii="Arial" w:hAnsi="Arial" w:cs="Arial"/>
                <w:sz w:val="20"/>
                <w:szCs w:val="22"/>
              </w:rPr>
              <w:t>zrnja</w:t>
            </w:r>
            <w:proofErr w:type="spellEnd"/>
            <w:r w:rsidRPr="00893579">
              <w:rPr>
                <w:rFonts w:ascii="Arial" w:hAnsi="Arial" w:cs="Arial"/>
                <w:sz w:val="20"/>
                <w:szCs w:val="22"/>
              </w:rPr>
              <w:t xml:space="preserve"> in </w:t>
            </w:r>
            <w:proofErr w:type="spellStart"/>
            <w:r w:rsidRPr="00893579">
              <w:rPr>
                <w:rFonts w:ascii="Arial" w:hAnsi="Arial" w:cs="Arial"/>
                <w:sz w:val="20"/>
                <w:szCs w:val="22"/>
              </w:rPr>
              <w:t>predlagati</w:t>
            </w:r>
            <w:proofErr w:type="spellEnd"/>
            <w:r w:rsidRPr="00893579">
              <w:rPr>
                <w:rFonts w:ascii="Arial" w:hAnsi="Arial" w:cs="Arial"/>
                <w:sz w:val="20"/>
                <w:szCs w:val="22"/>
              </w:rPr>
              <w:t xml:space="preserve"> </w:t>
            </w:r>
            <w:proofErr w:type="spellStart"/>
            <w:r w:rsidRPr="00893579">
              <w:rPr>
                <w:rFonts w:ascii="Arial" w:hAnsi="Arial" w:cs="Arial"/>
                <w:sz w:val="20"/>
                <w:szCs w:val="22"/>
              </w:rPr>
              <w:t>primerne</w:t>
            </w:r>
            <w:proofErr w:type="spellEnd"/>
            <w:r w:rsidRPr="00893579">
              <w:rPr>
                <w:rFonts w:ascii="Arial" w:hAnsi="Arial" w:cs="Arial"/>
                <w:sz w:val="20"/>
                <w:szCs w:val="22"/>
              </w:rPr>
              <w:t xml:space="preserve"> </w:t>
            </w:r>
            <w:proofErr w:type="spellStart"/>
            <w:r w:rsidRPr="00893579">
              <w:rPr>
                <w:rFonts w:ascii="Arial" w:hAnsi="Arial" w:cs="Arial"/>
                <w:sz w:val="20"/>
                <w:szCs w:val="22"/>
              </w:rPr>
              <w:t>ukrepe</w:t>
            </w:r>
            <w:proofErr w:type="spellEnd"/>
            <w:r w:rsidRPr="00893579">
              <w:rPr>
                <w:rFonts w:ascii="Arial" w:hAnsi="Arial" w:cs="Arial"/>
                <w:sz w:val="20"/>
                <w:szCs w:val="22"/>
              </w:rPr>
              <w:t xml:space="preserve">. </w:t>
            </w:r>
          </w:p>
          <w:p w14:paraId="59828A37" w14:textId="77777777" w:rsidR="007B4238" w:rsidRPr="00893579" w:rsidRDefault="007B4238" w:rsidP="007B4238">
            <w:pPr>
              <w:pStyle w:val="Default"/>
              <w:jc w:val="both"/>
              <w:rPr>
                <w:rFonts w:ascii="Arial" w:hAnsi="Arial" w:cs="Arial"/>
                <w:sz w:val="22"/>
                <w:szCs w:val="22"/>
              </w:rPr>
            </w:pPr>
          </w:p>
          <w:p w14:paraId="6B2B75AB" w14:textId="63AEF348" w:rsidR="009156C1" w:rsidRPr="00893579" w:rsidRDefault="007B4238" w:rsidP="003B6AEE">
            <w:pPr>
              <w:pStyle w:val="Napis"/>
            </w:pPr>
            <w:r w:rsidRPr="00893579">
              <w:t>Za sodobno kmetijstvo je značilna uporaba velikega števila visoko zmogljivih strojev za opravljanje različnih delovnih operacij. Učinkovita uporaba teh strojev je ključnega pomena za ekonomsko uspešnost ter zmanjševanje negativnih vplivov kmetijske mehanizacije na okolje. V prihodnje bo potrebno usmerjenost v raziskave s področja učinkovite rabe energije v kmetijstvu, s poudarkom na učinkovitejšem izvajanju delovnih postopkov ob uporabi primerne mehanizacije in upoštevanju vse bolj strogih okoljevarstvenih zahtev.</w:t>
            </w:r>
          </w:p>
        </w:tc>
      </w:tr>
    </w:tbl>
    <w:p w14:paraId="0AB13E36" w14:textId="54EA08FA" w:rsidR="009156C1" w:rsidRPr="00893579" w:rsidRDefault="009156C1" w:rsidP="009156C1">
      <w:pPr>
        <w:pStyle w:val="Naslov2"/>
        <w:rPr>
          <w:color w:val="auto"/>
          <w:lang w:eastAsia="sl-SI"/>
        </w:rPr>
      </w:pPr>
      <w:bookmarkStart w:id="210" w:name="_Toc55512328"/>
      <w:r w:rsidRPr="00893579">
        <w:rPr>
          <w:color w:val="auto"/>
          <w:lang w:eastAsia="sl-SI"/>
        </w:rPr>
        <w:lastRenderedPageBreak/>
        <w:t>Naložbe iz PRP 2014–2020</w:t>
      </w:r>
      <w:r w:rsidR="004B281F" w:rsidRPr="00893579">
        <w:rPr>
          <w:color w:val="auto"/>
          <w:lang w:eastAsia="sl-SI"/>
        </w:rPr>
        <w:t xml:space="preserve"> v obnovljive vire energije</w:t>
      </w:r>
      <w:bookmarkEnd w:id="210"/>
    </w:p>
    <w:p w14:paraId="4CAC4481" w14:textId="77777777" w:rsidR="009156C1" w:rsidRPr="00893579" w:rsidRDefault="009156C1" w:rsidP="009156C1">
      <w:pPr>
        <w:spacing w:line="260" w:lineRule="atLeast"/>
        <w:rPr>
          <w:rFonts w:ascii="Arial" w:eastAsia="Calibri" w:hAnsi="Arial" w:cs="Arial"/>
          <w:sz w:val="22"/>
          <w:szCs w:val="22"/>
        </w:rPr>
      </w:pPr>
    </w:p>
    <w:p w14:paraId="07CCED1F" w14:textId="704B177A" w:rsidR="009156C1" w:rsidRPr="00893579" w:rsidRDefault="009156C1" w:rsidP="002B0ECF">
      <w:pPr>
        <w:pStyle w:val="Napis"/>
      </w:pPr>
      <w:r w:rsidRPr="00893579">
        <w:t>PRP 2014–2020 podporo namenja tudi naložbam, ki prispevajo k trajnostni energiji.</w:t>
      </w:r>
    </w:p>
    <w:p w14:paraId="72CFC14A" w14:textId="7BE9D37C" w:rsidR="009156C1" w:rsidRPr="00893579" w:rsidRDefault="009156C1" w:rsidP="002B0ECF">
      <w:pPr>
        <w:pStyle w:val="Napis"/>
      </w:pPr>
      <w:r w:rsidRPr="00893579">
        <w:t xml:space="preserve">V okviru </w:t>
      </w:r>
      <w:proofErr w:type="spellStart"/>
      <w:r w:rsidRPr="00893579">
        <w:t>podukrepa</w:t>
      </w:r>
      <w:proofErr w:type="spellEnd"/>
      <w:r w:rsidRPr="00893579">
        <w:t xml:space="preserve"> Podpora za naložbe v KMG PRP 2014–2020 </w:t>
      </w:r>
      <w:r w:rsidR="00CC5013" w:rsidRPr="00893579">
        <w:t xml:space="preserve">podpira </w:t>
      </w:r>
      <w:r w:rsidRPr="00893579">
        <w:t xml:space="preserve">tudi OVE. Iz naslova tega </w:t>
      </w:r>
      <w:proofErr w:type="spellStart"/>
      <w:r w:rsidRPr="00893579">
        <w:t>podukrepa</w:t>
      </w:r>
      <w:proofErr w:type="spellEnd"/>
      <w:r w:rsidRPr="00893579">
        <w:t xml:space="preserve"> je bilo do konca leta 2017 odobrenih pet vlog, kjer se namen naložbe navezuje na OVE. Višina odobrenih sredstev je znašala 140.534 evrov.</w:t>
      </w:r>
    </w:p>
    <w:p w14:paraId="2737367C" w14:textId="77777777" w:rsidR="009156C1" w:rsidRPr="00893579" w:rsidRDefault="009156C1" w:rsidP="009156C1">
      <w:pPr>
        <w:spacing w:line="260" w:lineRule="atLeast"/>
        <w:rPr>
          <w:rFonts w:ascii="Arial" w:eastAsia="Calibri" w:hAnsi="Arial" w:cs="Arial"/>
          <w:sz w:val="22"/>
          <w:szCs w:val="22"/>
        </w:rPr>
      </w:pPr>
    </w:p>
    <w:p w14:paraId="74DACC84" w14:textId="5FD13C2D" w:rsidR="009156C1" w:rsidRPr="00893579" w:rsidRDefault="009156C1" w:rsidP="00E205AC">
      <w:pPr>
        <w:pStyle w:val="Preglednica"/>
      </w:pPr>
      <w:bookmarkStart w:id="211" w:name="_Toc55512420"/>
      <w:r w:rsidRPr="00893579">
        <w:t xml:space="preserve">Naložbe v okviru </w:t>
      </w:r>
      <w:proofErr w:type="spellStart"/>
      <w:r w:rsidRPr="00893579">
        <w:t>pod</w:t>
      </w:r>
      <w:r w:rsidR="00CC5013" w:rsidRPr="00893579">
        <w:t>u</w:t>
      </w:r>
      <w:r w:rsidRPr="00893579">
        <w:t>krepa</w:t>
      </w:r>
      <w:proofErr w:type="spellEnd"/>
      <w:r w:rsidRPr="00893579">
        <w:t xml:space="preserve"> Podpora za naložbe v KMG iz PRP 2014–2020</w:t>
      </w:r>
      <w:bookmarkEnd w:id="211"/>
    </w:p>
    <w:tbl>
      <w:tblPr>
        <w:tblStyle w:val="Tabelamrea"/>
        <w:tblW w:w="5000" w:type="pct"/>
        <w:tblLook w:val="04A0" w:firstRow="1" w:lastRow="0" w:firstColumn="1" w:lastColumn="0" w:noHBand="0" w:noVBand="1"/>
      </w:tblPr>
      <w:tblGrid>
        <w:gridCol w:w="7197"/>
        <w:gridCol w:w="2771"/>
      </w:tblGrid>
      <w:tr w:rsidR="009156C1" w:rsidRPr="00893579" w14:paraId="4617699E" w14:textId="77777777" w:rsidTr="002136CC">
        <w:trPr>
          <w:tblHeader/>
        </w:trPr>
        <w:tc>
          <w:tcPr>
            <w:tcW w:w="3610" w:type="pct"/>
            <w:shd w:val="clear" w:color="auto" w:fill="00B050"/>
            <w:vAlign w:val="center"/>
          </w:tcPr>
          <w:p w14:paraId="08E4E06A" w14:textId="77777777" w:rsidR="009156C1" w:rsidRPr="00893579" w:rsidRDefault="009156C1" w:rsidP="002136CC">
            <w:pPr>
              <w:spacing w:line="260" w:lineRule="atLeast"/>
              <w:jc w:val="lef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Naziv naložbe</w:t>
            </w:r>
          </w:p>
        </w:tc>
        <w:tc>
          <w:tcPr>
            <w:tcW w:w="1390" w:type="pct"/>
            <w:shd w:val="clear" w:color="auto" w:fill="00B050"/>
            <w:vAlign w:val="center"/>
          </w:tcPr>
          <w:p w14:paraId="4F81EABE" w14:textId="77777777" w:rsidR="009156C1" w:rsidRPr="00893579" w:rsidRDefault="009156C1" w:rsidP="002136CC">
            <w:pPr>
              <w:spacing w:line="260" w:lineRule="atLeast"/>
              <w:jc w:val="righ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Odobrena sredstva (EUR)</w:t>
            </w:r>
          </w:p>
        </w:tc>
      </w:tr>
      <w:tr w:rsidR="009156C1" w:rsidRPr="00893579" w14:paraId="4EA85415" w14:textId="77777777" w:rsidTr="002136CC">
        <w:tc>
          <w:tcPr>
            <w:tcW w:w="3610" w:type="pct"/>
            <w:vAlign w:val="center"/>
          </w:tcPr>
          <w:p w14:paraId="0B3BB023"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 xml:space="preserve">Investicija v nakup kmetijske mehanizacije in opreme za </w:t>
            </w:r>
            <w:proofErr w:type="spellStart"/>
            <w:r w:rsidRPr="00893579">
              <w:rPr>
                <w:rFonts w:ascii="Arial" w:eastAsia="Calibri" w:hAnsi="Arial" w:cs="Arial"/>
                <w:sz w:val="20"/>
                <w:szCs w:val="20"/>
              </w:rPr>
              <w:t>dosuševanje</w:t>
            </w:r>
            <w:proofErr w:type="spellEnd"/>
            <w:r w:rsidRPr="00893579">
              <w:rPr>
                <w:rFonts w:ascii="Arial" w:eastAsia="Calibri" w:hAnsi="Arial" w:cs="Arial"/>
                <w:sz w:val="20"/>
                <w:szCs w:val="20"/>
              </w:rPr>
              <w:t xml:space="preserve"> krme – kondenzacijska sušilnica (OVE)</w:t>
            </w:r>
          </w:p>
        </w:tc>
        <w:tc>
          <w:tcPr>
            <w:tcW w:w="1390" w:type="pct"/>
            <w:vAlign w:val="center"/>
          </w:tcPr>
          <w:p w14:paraId="0BE0EB1C"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46.919</w:t>
            </w:r>
          </w:p>
        </w:tc>
      </w:tr>
      <w:tr w:rsidR="009156C1" w:rsidRPr="00893579" w14:paraId="5952CC9C" w14:textId="77777777" w:rsidTr="002136CC">
        <w:tc>
          <w:tcPr>
            <w:tcW w:w="3610" w:type="pct"/>
            <w:vAlign w:val="center"/>
          </w:tcPr>
          <w:p w14:paraId="2AAE8B56"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Izgradnja pašnika za pašno živino – drobnico in nabava ter montaža vetrnice za pridobivanje električne energije za potrebe kmetije</w:t>
            </w:r>
          </w:p>
        </w:tc>
        <w:tc>
          <w:tcPr>
            <w:tcW w:w="1390" w:type="pct"/>
            <w:vAlign w:val="center"/>
          </w:tcPr>
          <w:p w14:paraId="052436B1"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3.819</w:t>
            </w:r>
          </w:p>
        </w:tc>
      </w:tr>
      <w:tr w:rsidR="009156C1" w:rsidRPr="00893579" w14:paraId="0EF93C47" w14:textId="77777777" w:rsidTr="002136CC">
        <w:tc>
          <w:tcPr>
            <w:tcW w:w="3610" w:type="pct"/>
            <w:vAlign w:val="center"/>
          </w:tcPr>
          <w:p w14:paraId="5880723C"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Nakup kmetijske mehanizacije in vetrne elektrarne</w:t>
            </w:r>
          </w:p>
        </w:tc>
        <w:tc>
          <w:tcPr>
            <w:tcW w:w="1390" w:type="pct"/>
            <w:vAlign w:val="center"/>
          </w:tcPr>
          <w:p w14:paraId="52AB4169"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4.545</w:t>
            </w:r>
          </w:p>
        </w:tc>
      </w:tr>
      <w:tr w:rsidR="009156C1" w:rsidRPr="00893579" w14:paraId="3F8AF3AA" w14:textId="77777777" w:rsidTr="002136CC">
        <w:tc>
          <w:tcPr>
            <w:tcW w:w="3610" w:type="pct"/>
            <w:vAlign w:val="center"/>
          </w:tcPr>
          <w:p w14:paraId="0A8A2F30"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Nakup peči na lesno biomaso, oprema v sušilnico za bale in sušilnico za skladiščenje in sušenje krme</w:t>
            </w:r>
          </w:p>
        </w:tc>
        <w:tc>
          <w:tcPr>
            <w:tcW w:w="1390" w:type="pct"/>
            <w:vAlign w:val="center"/>
          </w:tcPr>
          <w:p w14:paraId="7240EB2C"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42.335</w:t>
            </w:r>
          </w:p>
        </w:tc>
      </w:tr>
      <w:tr w:rsidR="009156C1" w:rsidRPr="00893579" w14:paraId="068ED603" w14:textId="77777777" w:rsidTr="002136CC">
        <w:tc>
          <w:tcPr>
            <w:tcW w:w="3610" w:type="pct"/>
            <w:tcBorders>
              <w:bottom w:val="single" w:sz="4" w:space="0" w:color="auto"/>
            </w:tcBorders>
            <w:vAlign w:val="center"/>
          </w:tcPr>
          <w:p w14:paraId="50B2A430"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Novogradnja hleva za goveje pitance</w:t>
            </w:r>
          </w:p>
        </w:tc>
        <w:tc>
          <w:tcPr>
            <w:tcW w:w="1390" w:type="pct"/>
            <w:tcBorders>
              <w:bottom w:val="single" w:sz="4" w:space="0" w:color="auto"/>
            </w:tcBorders>
            <w:vAlign w:val="center"/>
          </w:tcPr>
          <w:p w14:paraId="7051A0B3"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42.916</w:t>
            </w:r>
          </w:p>
        </w:tc>
      </w:tr>
      <w:tr w:rsidR="009156C1" w:rsidRPr="00893579" w14:paraId="4AA34E90" w14:textId="77777777" w:rsidTr="002136CC">
        <w:tc>
          <w:tcPr>
            <w:tcW w:w="3610" w:type="pct"/>
            <w:shd w:val="clear" w:color="auto" w:fill="00B050"/>
            <w:vAlign w:val="center"/>
          </w:tcPr>
          <w:p w14:paraId="30B4E29E" w14:textId="77777777" w:rsidR="009156C1" w:rsidRPr="00893579" w:rsidRDefault="009156C1" w:rsidP="002136CC">
            <w:pPr>
              <w:spacing w:line="260" w:lineRule="atLeast"/>
              <w:jc w:val="lef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Skupaj</w:t>
            </w:r>
          </w:p>
        </w:tc>
        <w:tc>
          <w:tcPr>
            <w:tcW w:w="1390" w:type="pct"/>
            <w:shd w:val="clear" w:color="auto" w:fill="00B050"/>
            <w:vAlign w:val="center"/>
          </w:tcPr>
          <w:p w14:paraId="2666A3B6" w14:textId="77777777" w:rsidR="009156C1" w:rsidRPr="00893579" w:rsidRDefault="009156C1" w:rsidP="002136CC">
            <w:pPr>
              <w:spacing w:line="260" w:lineRule="atLeast"/>
              <w:jc w:val="righ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140.534</w:t>
            </w:r>
          </w:p>
        </w:tc>
      </w:tr>
    </w:tbl>
    <w:p w14:paraId="7609D528" w14:textId="77777777" w:rsidR="009156C1" w:rsidRPr="00893579" w:rsidRDefault="009156C1" w:rsidP="009156C1">
      <w:pPr>
        <w:spacing w:line="260" w:lineRule="atLeast"/>
        <w:jc w:val="left"/>
        <w:rPr>
          <w:rFonts w:ascii="Arial" w:eastAsia="Arial" w:hAnsi="Arial" w:cs="Arial"/>
          <w:sz w:val="22"/>
          <w:szCs w:val="22"/>
          <w:lang w:eastAsia="en-US"/>
        </w:rPr>
      </w:pPr>
    </w:p>
    <w:p w14:paraId="7243607B" w14:textId="04FA9E0D" w:rsidR="009156C1" w:rsidRPr="00893579" w:rsidRDefault="009156C1" w:rsidP="002B0ECF">
      <w:pPr>
        <w:pStyle w:val="Napis"/>
        <w:rPr>
          <w:color w:val="000000"/>
        </w:rPr>
      </w:pPr>
      <w:r w:rsidRPr="00893579">
        <w:lastRenderedPageBreak/>
        <w:t xml:space="preserve">Geotermalna energija je okoljsko sprejemljiv vir energije in priložnost za razvoj za razvoj kmetijstva in turizma ter proizvodnjo električne energije. Zato </w:t>
      </w:r>
      <w:r w:rsidR="004B281F" w:rsidRPr="00893579">
        <w:t xml:space="preserve">se </w:t>
      </w:r>
      <w:r w:rsidRPr="00893579">
        <w:t>i</w:t>
      </w:r>
      <w:r w:rsidRPr="00893579">
        <w:rPr>
          <w:color w:val="000000"/>
        </w:rPr>
        <w:t xml:space="preserve">zkoriščanje geotermalne energije PRP 2014–2020 podpira v okviru dveh </w:t>
      </w:r>
      <w:proofErr w:type="spellStart"/>
      <w:r w:rsidRPr="00893579">
        <w:rPr>
          <w:color w:val="000000"/>
        </w:rPr>
        <w:t>podukrepov</w:t>
      </w:r>
      <w:proofErr w:type="spellEnd"/>
      <w:r w:rsidRPr="00893579">
        <w:rPr>
          <w:color w:val="000000"/>
        </w:rPr>
        <w:t>, in sicer:</w:t>
      </w:r>
    </w:p>
    <w:p w14:paraId="1DD93FC1" w14:textId="77777777" w:rsidR="009156C1" w:rsidRPr="00893579" w:rsidRDefault="009156C1" w:rsidP="0039128E">
      <w:pPr>
        <w:numPr>
          <w:ilvl w:val="0"/>
          <w:numId w:val="39"/>
        </w:numPr>
        <w:autoSpaceDE w:val="0"/>
        <w:autoSpaceDN w:val="0"/>
        <w:adjustRightInd w:val="0"/>
        <w:spacing w:line="260" w:lineRule="atLeast"/>
        <w:rPr>
          <w:rFonts w:ascii="Arial" w:hAnsi="Arial" w:cs="Arial"/>
          <w:color w:val="000000"/>
          <w:sz w:val="20"/>
          <w:szCs w:val="22"/>
          <w:lang w:eastAsia="sl-SI"/>
        </w:rPr>
      </w:pPr>
      <w:proofErr w:type="spellStart"/>
      <w:r w:rsidRPr="00893579">
        <w:rPr>
          <w:rFonts w:ascii="Arial" w:hAnsi="Arial" w:cs="Arial"/>
          <w:color w:val="000000"/>
          <w:sz w:val="20"/>
          <w:szCs w:val="22"/>
          <w:lang w:eastAsia="sl-SI"/>
        </w:rPr>
        <w:t>podukrep</w:t>
      </w:r>
      <w:proofErr w:type="spellEnd"/>
      <w:r w:rsidRPr="00893579">
        <w:rPr>
          <w:rFonts w:ascii="Arial" w:hAnsi="Arial" w:cs="Arial"/>
          <w:color w:val="000000"/>
          <w:sz w:val="20"/>
          <w:szCs w:val="22"/>
          <w:lang w:eastAsia="sl-SI"/>
        </w:rPr>
        <w:t xml:space="preserve"> 4.1 – Podpora za naložbe v kmetijska gospodarstva, ki </w:t>
      </w:r>
      <w:r w:rsidRPr="00893579">
        <w:rPr>
          <w:rFonts w:ascii="Arial" w:hAnsi="Arial" w:cs="Arial"/>
          <w:noProof/>
          <w:sz w:val="20"/>
          <w:szCs w:val="22"/>
        </w:rPr>
        <w:t>spodbuja ponudbo in uporabo obnovljivih virov energije na KMG;</w:t>
      </w:r>
    </w:p>
    <w:p w14:paraId="326F8656" w14:textId="77777777" w:rsidR="009156C1" w:rsidRPr="00893579" w:rsidRDefault="009156C1" w:rsidP="0039128E">
      <w:pPr>
        <w:numPr>
          <w:ilvl w:val="0"/>
          <w:numId w:val="39"/>
        </w:numPr>
        <w:spacing w:line="260" w:lineRule="atLeast"/>
        <w:rPr>
          <w:rFonts w:ascii="Arial" w:hAnsi="Arial" w:cs="Arial"/>
          <w:noProof/>
          <w:sz w:val="20"/>
          <w:szCs w:val="22"/>
        </w:rPr>
      </w:pPr>
      <w:proofErr w:type="spellStart"/>
      <w:r w:rsidRPr="00893579">
        <w:rPr>
          <w:rFonts w:ascii="Arial" w:hAnsi="Arial" w:cs="Arial"/>
          <w:color w:val="000000"/>
          <w:sz w:val="20"/>
          <w:szCs w:val="22"/>
          <w:lang w:eastAsia="sl-SI"/>
        </w:rPr>
        <w:t>podukrep</w:t>
      </w:r>
      <w:proofErr w:type="spellEnd"/>
      <w:r w:rsidRPr="00893579">
        <w:rPr>
          <w:rFonts w:ascii="Arial" w:hAnsi="Arial" w:cs="Arial"/>
          <w:color w:val="000000"/>
          <w:sz w:val="20"/>
          <w:szCs w:val="22"/>
          <w:lang w:eastAsia="sl-SI"/>
        </w:rPr>
        <w:t xml:space="preserve"> 4.2 – Podpora za naložbe v predelavo/trženje in/ali razvoj kmetijskih proizvodov, ki je namenjen </w:t>
      </w:r>
      <w:r w:rsidRPr="00893579">
        <w:rPr>
          <w:rFonts w:ascii="Arial" w:hAnsi="Arial" w:cs="Arial"/>
          <w:noProof/>
          <w:sz w:val="20"/>
          <w:szCs w:val="22"/>
        </w:rPr>
        <w:t>naložbam v ureditev ali obnovo objektov in nakup pripadajoče opreme za proizvodnjo električne in toplotne energije za potrebe predelave kmetijskih proizvodov za lastno porabo.</w:t>
      </w:r>
    </w:p>
    <w:p w14:paraId="7B81660F" w14:textId="77777777" w:rsidR="009156C1" w:rsidRPr="00893579" w:rsidRDefault="009156C1" w:rsidP="009156C1">
      <w:pPr>
        <w:autoSpaceDE w:val="0"/>
        <w:autoSpaceDN w:val="0"/>
        <w:adjustRightInd w:val="0"/>
        <w:spacing w:line="260" w:lineRule="atLeast"/>
        <w:rPr>
          <w:rFonts w:ascii="Arial" w:hAnsi="Arial" w:cs="Arial"/>
          <w:color w:val="000000"/>
          <w:sz w:val="20"/>
          <w:szCs w:val="22"/>
          <w:lang w:eastAsia="sl-SI"/>
        </w:rPr>
      </w:pPr>
    </w:p>
    <w:p w14:paraId="2E353EF8" w14:textId="77777777" w:rsidR="009156C1" w:rsidRPr="00893579" w:rsidRDefault="009156C1" w:rsidP="002B0ECF">
      <w:pPr>
        <w:pStyle w:val="Napis"/>
      </w:pPr>
      <w:r w:rsidRPr="00893579">
        <w:t xml:space="preserve">Geotermalna energija je bila že do sedaj in bo tudi v prihodnje upravičen strošek v okviru </w:t>
      </w:r>
      <w:proofErr w:type="spellStart"/>
      <w:r w:rsidRPr="00893579">
        <w:t>podukrepov</w:t>
      </w:r>
      <w:proofErr w:type="spellEnd"/>
      <w:r w:rsidRPr="00893579">
        <w:t xml:space="preserve"> 4.1 in 4.2. Do podpore so upravičene naložbe samo v primeru, da pridobljena energija ni namenjena prodaji, pač pa izključno lastni primarni pridelavi kmetijskih proizvodov oz. za potrebe delovanja obrata za predelavo ali trženje kmetijskih proizvodov.</w:t>
      </w:r>
    </w:p>
    <w:p w14:paraId="3CB59D4C" w14:textId="2BFE1EDC" w:rsidR="009156C1" w:rsidRPr="00893579" w:rsidRDefault="009156C1" w:rsidP="00E205AC">
      <w:pPr>
        <w:pStyle w:val="Preglednica"/>
      </w:pPr>
      <w:bookmarkStart w:id="212" w:name="_Toc55512421"/>
      <w:r w:rsidRPr="00893579">
        <w:t>Odobrena in izplačana sredstva v PRP 2014–2020, do 30. 4. 2019</w:t>
      </w:r>
      <w:bookmarkEnd w:id="212"/>
    </w:p>
    <w:tbl>
      <w:tblPr>
        <w:tblW w:w="5000" w:type="pct"/>
        <w:tblCellMar>
          <w:left w:w="70" w:type="dxa"/>
          <w:right w:w="70" w:type="dxa"/>
        </w:tblCellMar>
        <w:tblLook w:val="04A0" w:firstRow="1" w:lastRow="0" w:firstColumn="1" w:lastColumn="0" w:noHBand="0" w:noVBand="1"/>
      </w:tblPr>
      <w:tblGrid>
        <w:gridCol w:w="7957"/>
        <w:gridCol w:w="1935"/>
      </w:tblGrid>
      <w:tr w:rsidR="009156C1" w:rsidRPr="00893579" w14:paraId="10931A52" w14:textId="77777777" w:rsidTr="002136CC">
        <w:trPr>
          <w:tblHeader/>
        </w:trPr>
        <w:tc>
          <w:tcPr>
            <w:tcW w:w="4022" w:type="pct"/>
            <w:tcBorders>
              <w:top w:val="single" w:sz="4" w:space="0" w:color="auto"/>
              <w:left w:val="single" w:sz="4" w:space="0" w:color="auto"/>
              <w:bottom w:val="single" w:sz="4" w:space="0" w:color="auto"/>
              <w:right w:val="single" w:sz="4" w:space="0" w:color="auto"/>
            </w:tcBorders>
            <w:shd w:val="clear" w:color="auto" w:fill="00B050"/>
            <w:vAlign w:val="center"/>
          </w:tcPr>
          <w:p w14:paraId="1E603A03" w14:textId="77777777" w:rsidR="009156C1" w:rsidRPr="00893579" w:rsidRDefault="009156C1" w:rsidP="002136CC">
            <w:pPr>
              <w:spacing w:line="260" w:lineRule="atLeast"/>
              <w:jc w:val="left"/>
              <w:rPr>
                <w:rFonts w:ascii="Arial" w:hAnsi="Arial" w:cs="Arial"/>
                <w:b/>
                <w:bCs/>
                <w:color w:val="FFFFFF" w:themeColor="background1"/>
                <w:sz w:val="20"/>
                <w:szCs w:val="20"/>
                <w:lang w:eastAsia="sl-SI"/>
              </w:rPr>
            </w:pPr>
            <w:r w:rsidRPr="00893579">
              <w:rPr>
                <w:rFonts w:ascii="Arial" w:hAnsi="Arial" w:cs="Arial"/>
                <w:b/>
                <w:bCs/>
                <w:color w:val="FFFFFF" w:themeColor="background1"/>
                <w:sz w:val="20"/>
                <w:szCs w:val="20"/>
                <w:lang w:eastAsia="sl-SI"/>
              </w:rPr>
              <w:t>Ukrep / Predmet naložbe</w:t>
            </w:r>
          </w:p>
        </w:tc>
        <w:tc>
          <w:tcPr>
            <w:tcW w:w="978" w:type="pct"/>
            <w:tcBorders>
              <w:top w:val="single" w:sz="4" w:space="0" w:color="auto"/>
              <w:left w:val="nil"/>
              <w:bottom w:val="single" w:sz="4" w:space="0" w:color="auto"/>
              <w:right w:val="single" w:sz="4" w:space="0" w:color="auto"/>
            </w:tcBorders>
            <w:shd w:val="clear" w:color="auto" w:fill="00B050"/>
            <w:vAlign w:val="center"/>
          </w:tcPr>
          <w:p w14:paraId="6C9E50EA" w14:textId="77777777" w:rsidR="009156C1" w:rsidRPr="00893579" w:rsidRDefault="009156C1" w:rsidP="002136CC">
            <w:pPr>
              <w:spacing w:line="260" w:lineRule="atLeast"/>
              <w:jc w:val="right"/>
              <w:rPr>
                <w:rFonts w:ascii="Arial" w:hAnsi="Arial" w:cs="Arial"/>
                <w:b/>
                <w:bCs/>
                <w:color w:val="FFFFFF" w:themeColor="background1"/>
                <w:sz w:val="20"/>
                <w:szCs w:val="20"/>
                <w:lang w:eastAsia="sl-SI"/>
              </w:rPr>
            </w:pPr>
            <w:r w:rsidRPr="00893579">
              <w:rPr>
                <w:rFonts w:ascii="Arial" w:hAnsi="Arial" w:cs="Arial"/>
                <w:b/>
                <w:bCs/>
                <w:color w:val="FFFFFF" w:themeColor="background1"/>
                <w:sz w:val="20"/>
                <w:szCs w:val="20"/>
                <w:lang w:eastAsia="sl-SI"/>
              </w:rPr>
              <w:t>Odobreno (EUR)</w:t>
            </w:r>
          </w:p>
        </w:tc>
      </w:tr>
      <w:tr w:rsidR="009156C1" w:rsidRPr="00893579" w14:paraId="415AA8E4" w14:textId="77777777" w:rsidTr="002136CC">
        <w:trPr>
          <w:tblHeader/>
        </w:trPr>
        <w:tc>
          <w:tcPr>
            <w:tcW w:w="4022" w:type="pct"/>
            <w:tcBorders>
              <w:top w:val="single" w:sz="4" w:space="0" w:color="auto"/>
              <w:left w:val="single" w:sz="4" w:space="0" w:color="auto"/>
              <w:bottom w:val="single" w:sz="4" w:space="0" w:color="auto"/>
              <w:right w:val="single" w:sz="4" w:space="0" w:color="auto"/>
            </w:tcBorders>
            <w:shd w:val="clear" w:color="auto" w:fill="auto"/>
            <w:vAlign w:val="center"/>
          </w:tcPr>
          <w:p w14:paraId="76657242" w14:textId="77777777" w:rsidR="009156C1" w:rsidRPr="00893579" w:rsidRDefault="009156C1" w:rsidP="002136CC">
            <w:pPr>
              <w:spacing w:line="260" w:lineRule="atLeast"/>
              <w:jc w:val="left"/>
              <w:rPr>
                <w:rFonts w:ascii="Arial" w:hAnsi="Arial" w:cs="Arial"/>
                <w:bCs/>
                <w:sz w:val="20"/>
                <w:szCs w:val="20"/>
                <w:lang w:eastAsia="sl-SI"/>
              </w:rPr>
            </w:pPr>
            <w:proofErr w:type="spellStart"/>
            <w:r w:rsidRPr="00893579">
              <w:rPr>
                <w:rFonts w:ascii="Arial" w:hAnsi="Arial" w:cs="Arial"/>
                <w:bCs/>
                <w:sz w:val="20"/>
                <w:szCs w:val="20"/>
                <w:lang w:eastAsia="sl-SI"/>
              </w:rPr>
              <w:t>Podukrep</w:t>
            </w:r>
            <w:proofErr w:type="spellEnd"/>
            <w:r w:rsidRPr="00893579">
              <w:rPr>
                <w:rFonts w:ascii="Arial" w:hAnsi="Arial" w:cs="Arial"/>
                <w:bCs/>
                <w:sz w:val="20"/>
                <w:szCs w:val="20"/>
                <w:lang w:eastAsia="sl-SI"/>
              </w:rPr>
              <w:t xml:space="preserve"> 4.1-Podpora za naložbe v KMG</w:t>
            </w:r>
          </w:p>
        </w:tc>
        <w:tc>
          <w:tcPr>
            <w:tcW w:w="978" w:type="pct"/>
            <w:tcBorders>
              <w:top w:val="single" w:sz="4" w:space="0" w:color="auto"/>
              <w:left w:val="nil"/>
              <w:bottom w:val="single" w:sz="4" w:space="0" w:color="auto"/>
              <w:right w:val="single" w:sz="4" w:space="0" w:color="auto"/>
            </w:tcBorders>
            <w:shd w:val="clear" w:color="auto" w:fill="auto"/>
            <w:vAlign w:val="center"/>
          </w:tcPr>
          <w:p w14:paraId="2CDD5034" w14:textId="77777777" w:rsidR="009156C1" w:rsidRPr="00893579" w:rsidRDefault="009156C1" w:rsidP="002136CC">
            <w:pPr>
              <w:spacing w:line="260" w:lineRule="atLeast"/>
              <w:jc w:val="right"/>
              <w:rPr>
                <w:rFonts w:ascii="Arial" w:hAnsi="Arial" w:cs="Arial"/>
                <w:bCs/>
                <w:sz w:val="20"/>
                <w:szCs w:val="20"/>
                <w:lang w:eastAsia="sl-SI"/>
              </w:rPr>
            </w:pPr>
          </w:p>
        </w:tc>
      </w:tr>
      <w:tr w:rsidR="009156C1" w:rsidRPr="00893579" w14:paraId="2B2C5B38" w14:textId="77777777" w:rsidTr="002136CC">
        <w:trPr>
          <w:tblHeader/>
        </w:trPr>
        <w:tc>
          <w:tcPr>
            <w:tcW w:w="4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E100A" w14:textId="77777777" w:rsidR="009156C1" w:rsidRPr="00893579" w:rsidRDefault="009156C1" w:rsidP="002136CC">
            <w:pPr>
              <w:spacing w:line="260" w:lineRule="atLeast"/>
              <w:jc w:val="left"/>
              <w:rPr>
                <w:rFonts w:ascii="Arial" w:hAnsi="Arial" w:cs="Arial"/>
                <w:bCs/>
                <w:sz w:val="20"/>
                <w:szCs w:val="20"/>
                <w:lang w:eastAsia="sl-SI"/>
              </w:rPr>
            </w:pPr>
            <w:r w:rsidRPr="00893579">
              <w:rPr>
                <w:rFonts w:ascii="Arial" w:hAnsi="Arial" w:cs="Arial"/>
                <w:bCs/>
                <w:sz w:val="20"/>
                <w:szCs w:val="20"/>
                <w:lang w:eastAsia="sl-SI"/>
              </w:rPr>
              <w:t xml:space="preserve">Predmet naložbe: </w:t>
            </w:r>
            <w:r w:rsidRPr="00893579">
              <w:rPr>
                <w:rFonts w:ascii="Arial" w:hAnsi="Arial" w:cs="Arial"/>
                <w:sz w:val="20"/>
                <w:szCs w:val="20"/>
                <w:lang w:eastAsia="sl-SI"/>
              </w:rPr>
              <w:t>Novogradnja geotermalne elektrarne; geotermalna vrtina nad 800 m</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0C8A27FA" w14:textId="77777777" w:rsidR="009156C1" w:rsidRPr="00893579" w:rsidRDefault="009156C1" w:rsidP="002136CC">
            <w:pPr>
              <w:spacing w:line="260" w:lineRule="atLeast"/>
              <w:jc w:val="right"/>
              <w:rPr>
                <w:rFonts w:ascii="Arial" w:hAnsi="Arial" w:cs="Arial"/>
                <w:bCs/>
                <w:sz w:val="20"/>
                <w:szCs w:val="20"/>
                <w:lang w:eastAsia="sl-SI"/>
              </w:rPr>
            </w:pPr>
            <w:r w:rsidRPr="00893579">
              <w:rPr>
                <w:rFonts w:ascii="Arial" w:hAnsi="Arial" w:cs="Arial"/>
                <w:sz w:val="20"/>
                <w:szCs w:val="20"/>
                <w:lang w:eastAsia="sl-SI"/>
              </w:rPr>
              <w:t>387.300</w:t>
            </w:r>
          </w:p>
        </w:tc>
      </w:tr>
      <w:tr w:rsidR="009156C1" w:rsidRPr="00893579" w14:paraId="32DF061B" w14:textId="77777777" w:rsidTr="002136CC">
        <w:trPr>
          <w:tblHeader/>
        </w:trPr>
        <w:tc>
          <w:tcPr>
            <w:tcW w:w="4022" w:type="pct"/>
            <w:tcBorders>
              <w:top w:val="single" w:sz="4" w:space="0" w:color="auto"/>
              <w:left w:val="single" w:sz="4" w:space="0" w:color="auto"/>
              <w:bottom w:val="single" w:sz="4" w:space="0" w:color="auto"/>
              <w:right w:val="single" w:sz="4" w:space="0" w:color="auto"/>
            </w:tcBorders>
            <w:shd w:val="clear" w:color="auto" w:fill="00B050"/>
            <w:vAlign w:val="center"/>
          </w:tcPr>
          <w:p w14:paraId="5FB42C10" w14:textId="77777777" w:rsidR="009156C1" w:rsidRPr="00893579" w:rsidRDefault="009156C1" w:rsidP="002136CC">
            <w:pPr>
              <w:spacing w:line="260" w:lineRule="atLeast"/>
              <w:jc w:val="left"/>
              <w:rPr>
                <w:rFonts w:ascii="Arial" w:hAnsi="Arial" w:cs="Arial"/>
                <w:b/>
                <w:color w:val="FFFFFF" w:themeColor="background1"/>
                <w:sz w:val="20"/>
                <w:szCs w:val="20"/>
                <w:lang w:eastAsia="sl-SI"/>
              </w:rPr>
            </w:pPr>
            <w:r w:rsidRPr="00893579">
              <w:rPr>
                <w:rFonts w:ascii="Arial" w:hAnsi="Arial" w:cs="Arial"/>
                <w:b/>
                <w:color w:val="FFFFFF" w:themeColor="background1"/>
                <w:sz w:val="20"/>
                <w:szCs w:val="20"/>
                <w:lang w:eastAsia="sl-SI"/>
              </w:rPr>
              <w:t>SKUPAJ za geotermalno energijo v PRP 2014–2020</w:t>
            </w:r>
          </w:p>
        </w:tc>
        <w:tc>
          <w:tcPr>
            <w:tcW w:w="978" w:type="pct"/>
            <w:tcBorders>
              <w:top w:val="single" w:sz="4" w:space="0" w:color="auto"/>
              <w:left w:val="nil"/>
              <w:bottom w:val="single" w:sz="4" w:space="0" w:color="auto"/>
              <w:right w:val="single" w:sz="4" w:space="0" w:color="auto"/>
            </w:tcBorders>
            <w:shd w:val="clear" w:color="auto" w:fill="00B050"/>
            <w:noWrap/>
            <w:vAlign w:val="center"/>
          </w:tcPr>
          <w:p w14:paraId="1E0B4EE9" w14:textId="77777777" w:rsidR="009156C1" w:rsidRPr="00893579" w:rsidRDefault="009156C1" w:rsidP="002136CC">
            <w:pPr>
              <w:spacing w:line="260" w:lineRule="atLeast"/>
              <w:jc w:val="right"/>
              <w:rPr>
                <w:rFonts w:ascii="Arial" w:hAnsi="Arial" w:cs="Arial"/>
                <w:b/>
                <w:color w:val="FFFFFF" w:themeColor="background1"/>
                <w:sz w:val="20"/>
                <w:szCs w:val="20"/>
                <w:lang w:eastAsia="sl-SI"/>
              </w:rPr>
            </w:pPr>
            <w:r w:rsidRPr="00893579">
              <w:rPr>
                <w:rFonts w:ascii="Arial" w:hAnsi="Arial" w:cs="Arial"/>
                <w:b/>
                <w:color w:val="FFFFFF" w:themeColor="background1"/>
                <w:sz w:val="20"/>
                <w:szCs w:val="20"/>
                <w:lang w:eastAsia="sl-SI"/>
              </w:rPr>
              <w:t>387.300</w:t>
            </w:r>
          </w:p>
        </w:tc>
      </w:tr>
    </w:tbl>
    <w:p w14:paraId="30F9FBE6" w14:textId="77777777" w:rsidR="009156C1" w:rsidRPr="00893579" w:rsidRDefault="009156C1" w:rsidP="009156C1">
      <w:pPr>
        <w:spacing w:line="260" w:lineRule="atLeast"/>
        <w:rPr>
          <w:rFonts w:ascii="Arial" w:hAnsi="Arial" w:cs="Arial"/>
          <w:sz w:val="22"/>
          <w:szCs w:val="22"/>
        </w:rPr>
      </w:pPr>
    </w:p>
    <w:p w14:paraId="014161FA" w14:textId="4FA2C64C" w:rsidR="009156C1" w:rsidRPr="00893579" w:rsidRDefault="004B281F" w:rsidP="002B0ECF">
      <w:pPr>
        <w:pStyle w:val="Napis"/>
      </w:pPr>
      <w:r w:rsidRPr="00893579">
        <w:t xml:space="preserve">Lesna biomasa je največji obnovljiv vir energije v Sloveniji. </w:t>
      </w:r>
      <w:r w:rsidR="009156C1" w:rsidRPr="00893579">
        <w:t>Obnove gozdov, poškodovanih v ujmah, potekajo večinoma po naravni poti. Ostale površine, kjer na primer naravna obnova ni uspešna, bi bila predolgotrajna, ali pa je treba čim hitreje zagotoviti funkcije gozda, pa se obnovijo s sadnjo in setvijo semena, večinoma listavcev. Sofinanciranje obnove gozda s sadnjo sadik večinoma poteka iz sredstev PRP 2014–2020. V letu 2018 je bilo tako posajenih 1 083 912 sadik gozdnega drevja 26-tih drevesnih vrst, od tega je bilo približno 440 000 sadik financiranih iz proračunskih sredstev za vlaganja v gozdove, 510.000 sadik pa iz sredstev ZGS. Ostale sadike so zagotovili lastniki sami.</w:t>
      </w:r>
    </w:p>
    <w:p w14:paraId="17D1ACE8" w14:textId="3DF32A2D" w:rsidR="008B1728" w:rsidRPr="00893579" w:rsidRDefault="009156C1" w:rsidP="002B0ECF">
      <w:pPr>
        <w:pStyle w:val="Napis"/>
        <w:rPr>
          <w:rFonts w:cs="Arial"/>
          <w:b/>
          <w:sz w:val="22"/>
        </w:rPr>
      </w:pPr>
      <w:r w:rsidRPr="00893579">
        <w:t xml:space="preserve">Iz naslova </w:t>
      </w:r>
      <w:proofErr w:type="spellStart"/>
      <w:r w:rsidRPr="00893579">
        <w:t>podukrepa</w:t>
      </w:r>
      <w:proofErr w:type="spellEnd"/>
      <w:r w:rsidRPr="00893579">
        <w:t xml:space="preserve"> 8.4 Podpora za odpravo škode v gozdovih zaradi gozdnih požarov ter naravnih nesreč in katastrofičnih dogodkov iz PRP 2014–2020 za odpravo škode v gozdovih je bilo do konca leta 2018 izplačanih 1,9 milijonov evrov.</w:t>
      </w:r>
      <w:bookmarkStart w:id="213" w:name="_Toc49333886"/>
      <w:bookmarkStart w:id="214" w:name="_Toc50377046"/>
      <w:bookmarkStart w:id="215" w:name="_Toc50377475"/>
      <w:bookmarkStart w:id="216" w:name="_Toc50377902"/>
      <w:bookmarkStart w:id="217" w:name="_Toc49333887"/>
      <w:bookmarkStart w:id="218" w:name="_Toc50377047"/>
      <w:bookmarkStart w:id="219" w:name="_Toc50377476"/>
      <w:bookmarkStart w:id="220" w:name="_Toc50377903"/>
      <w:bookmarkEnd w:id="213"/>
      <w:bookmarkEnd w:id="214"/>
      <w:bookmarkEnd w:id="215"/>
      <w:bookmarkEnd w:id="216"/>
      <w:bookmarkEnd w:id="217"/>
      <w:bookmarkEnd w:id="218"/>
      <w:bookmarkEnd w:id="219"/>
      <w:bookmarkEnd w:id="220"/>
      <w:r w:rsidR="008B1728" w:rsidRPr="00893579">
        <w:rPr>
          <w:rFonts w:cs="Arial"/>
        </w:rPr>
        <w:br w:type="page"/>
      </w:r>
    </w:p>
    <w:p w14:paraId="57809918" w14:textId="7AE8BBB6" w:rsidR="00FB3DA1" w:rsidRPr="00893579" w:rsidRDefault="00FB3DA1" w:rsidP="00FB3DA1">
      <w:pPr>
        <w:pStyle w:val="Naslov1"/>
        <w:tabs>
          <w:tab w:val="clear" w:pos="4537"/>
          <w:tab w:val="left" w:pos="0"/>
        </w:tabs>
        <w:spacing w:before="360"/>
        <w:rPr>
          <w:rFonts w:cs="Arial"/>
          <w:color w:val="auto"/>
          <w:szCs w:val="24"/>
        </w:rPr>
      </w:pPr>
      <w:bookmarkStart w:id="221" w:name="_Toc55512329"/>
      <w:r w:rsidRPr="00893579">
        <w:rPr>
          <w:rFonts w:cs="Arial"/>
          <w:color w:val="auto"/>
          <w:szCs w:val="24"/>
        </w:rPr>
        <w:lastRenderedPageBreak/>
        <w:t>PREPREČEVANJE IN OBVLADOVANJE ŠKODE PO NARAVNIH NESREČAH V KMETIJSTVU</w:t>
      </w:r>
      <w:bookmarkEnd w:id="221"/>
    </w:p>
    <w:p w14:paraId="7B7E1963" w14:textId="77777777" w:rsidR="00FB3DA1" w:rsidRPr="00893579" w:rsidRDefault="00FB3DA1" w:rsidP="002B0ECF">
      <w:pPr>
        <w:pStyle w:val="Napis"/>
      </w:pPr>
      <w:r w:rsidRPr="00893579">
        <w:t>Namen prilagajanja kmetijstva na podnebne spremembe je zmanjšati tveganje in škodo na okolje in zdravje ljudi zaradi sedanjih in prihodnjih škodljivih učinkov podnebnih sprememb, in sicer na način, ki je stroškovno učinkovit ali izkorišča možne koristi. Prilagajanje lahko zajema nacionalne ali regionalne strategije in tudi praktične ukrepe, ki se izvajajo na ravni skupnosti ali posameznikov. MKGP si prizadeva, da so ukrepi obvladovanja tveganj v kmetijstvu usmerjeni k:</w:t>
      </w:r>
    </w:p>
    <w:p w14:paraId="2FA0EBD8"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prilagajanju kmetijske proizvodnje posledicam podnebnih sprememb;</w:t>
      </w:r>
    </w:p>
    <w:p w14:paraId="4B848121"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preprečevanju in zmanjšanju posledic naravnih nesreč, ki nastopijo kot posledica neugodnih vremenskih razmer;</w:t>
      </w:r>
    </w:p>
    <w:p w14:paraId="355AA9A7"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zagotavljanju stabilnega dohodkovnega položaja KMG in kmetijstva.</w:t>
      </w:r>
    </w:p>
    <w:p w14:paraId="7FDA2C1F" w14:textId="77777777" w:rsidR="00FB3DA1" w:rsidRPr="00893579" w:rsidRDefault="00FB3DA1" w:rsidP="002B0ECF">
      <w:pPr>
        <w:pStyle w:val="Napis"/>
      </w:pPr>
      <w:r w:rsidRPr="00893579">
        <w:t>Stopnja tveganja v kmetijstvu se lahko zmanjša s pravilno izbiro tehnologij pridelave in sort. Tako lahko na primer KMG v predelih, kjer je nevarnost suše večja, zmanjšajo stopnjo tveganja izgube pridelka:</w:t>
      </w:r>
    </w:p>
    <w:p w14:paraId="6FDB99F8"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ustreznim datumom setve, s sajenjem manj občutljivih kultur (npr. del koruzne silaže se nadomesti s krmnim sirkom, sajenje ustreznih podlag pri sadikah večletnih rastlin);</w:t>
      </w:r>
    </w:p>
    <w:p w14:paraId="56AEB0E9" w14:textId="77777777" w:rsidR="00FB3DA1"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 spremenjenim kultivarjem (npr. ohranitvena obdelava tal);</w:t>
      </w:r>
    </w:p>
    <w:p w14:paraId="6D586F84" w14:textId="0CC18765" w:rsidR="00C67A49" w:rsidRPr="00893579" w:rsidRDefault="00C67A49" w:rsidP="00C67A49">
      <w:pPr>
        <w:numPr>
          <w:ilvl w:val="0"/>
          <w:numId w:val="29"/>
        </w:numPr>
        <w:autoSpaceDE w:val="0"/>
        <w:autoSpaceDN w:val="0"/>
        <w:adjustRightInd w:val="0"/>
        <w:spacing w:line="260" w:lineRule="atLeast"/>
        <w:rPr>
          <w:rFonts w:ascii="Arial" w:eastAsia="Calibri" w:hAnsi="Arial" w:cs="Arial"/>
          <w:sz w:val="20"/>
          <w:szCs w:val="22"/>
          <w:lang w:eastAsia="sl-SI"/>
        </w:rPr>
      </w:pPr>
      <w:r w:rsidRPr="00C67A49">
        <w:rPr>
          <w:rFonts w:ascii="Arial" w:eastAsia="Calibri" w:hAnsi="Arial" w:cs="Arial"/>
          <w:sz w:val="20"/>
          <w:szCs w:val="22"/>
          <w:lang w:eastAsia="sl-SI"/>
        </w:rPr>
        <w:t>z ohranjanjem zdravih rastlin na ekološko sprejemljive načine (npr. IVR),</w:t>
      </w:r>
    </w:p>
    <w:p w14:paraId="06C5B131"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uvedbo namakalnih sistemov;</w:t>
      </w:r>
    </w:p>
    <w:p w14:paraId="692B5068"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diverzifikacijo proizvodnje;</w:t>
      </w:r>
    </w:p>
    <w:p w14:paraId="3DB89B0B"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ustreznim gnojenjem.</w:t>
      </w:r>
    </w:p>
    <w:p w14:paraId="6E20D919" w14:textId="77777777" w:rsidR="00FB3DA1" w:rsidRPr="00893579" w:rsidRDefault="00FB3DA1" w:rsidP="00FB3DA1">
      <w:pPr>
        <w:autoSpaceDE w:val="0"/>
        <w:autoSpaceDN w:val="0"/>
        <w:adjustRightInd w:val="0"/>
        <w:spacing w:line="260" w:lineRule="atLeast"/>
        <w:rPr>
          <w:rFonts w:ascii="Arial" w:eastAsia="Calibri" w:hAnsi="Arial" w:cs="Arial"/>
          <w:sz w:val="22"/>
          <w:szCs w:val="22"/>
          <w:lang w:eastAsia="sl-SI"/>
        </w:rPr>
      </w:pPr>
    </w:p>
    <w:p w14:paraId="7D3587B1" w14:textId="77777777" w:rsidR="00FB3DA1" w:rsidRPr="00893579" w:rsidRDefault="00FB3DA1" w:rsidP="002B0ECF">
      <w:pPr>
        <w:pStyle w:val="Napis"/>
      </w:pPr>
      <w:r w:rsidRPr="00893579">
        <w:t>Podobno se proizvodna tveganja lahko znižajo tudi v živinoreji z izbiro ustreznih pasem glede na pogoje v katerih kmetujemo in glede na naše znanje in izkušnje. Dejstvo je, da so visoko produktivne pasme bolj občutljive na napake upravljanja in vodenja (npr. napake na strani vodenja prehrane).</w:t>
      </w:r>
    </w:p>
    <w:p w14:paraId="64A44181" w14:textId="77777777" w:rsidR="00FB3DA1" w:rsidRPr="00893579" w:rsidRDefault="00FB3DA1" w:rsidP="00D16C5C">
      <w:pPr>
        <w:rPr>
          <w:rFonts w:ascii="Arial" w:eastAsia="Calibri" w:hAnsi="Arial" w:cs="Arial"/>
          <w:sz w:val="20"/>
        </w:rPr>
      </w:pPr>
      <w:r w:rsidRPr="00893579">
        <w:rPr>
          <w:rFonts w:ascii="Arial" w:eastAsia="Calibri" w:hAnsi="Arial" w:cs="Arial"/>
          <w:sz w:val="20"/>
        </w:rPr>
        <w:t>Na področju zmanjševanja ranljivosti kmetijstva pozornost že namenjamo:</w:t>
      </w:r>
    </w:p>
    <w:p w14:paraId="0C71D0BA"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sofinanciranju zavarovalnih premij;</w:t>
      </w:r>
    </w:p>
    <w:p w14:paraId="05612167"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letalski obrambi pred točo;</w:t>
      </w:r>
    </w:p>
    <w:p w14:paraId="7A4B17E0"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ukrepom PRP 2014–2020, kot so predvsem:</w:t>
      </w:r>
    </w:p>
    <w:p w14:paraId="2DDFD3B4"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 xml:space="preserve">izgradnja namakalnih sistemov vključno s sistemi za </w:t>
      </w:r>
      <w:proofErr w:type="spellStart"/>
      <w:r w:rsidRPr="00893579">
        <w:rPr>
          <w:rFonts w:ascii="Arial" w:hAnsi="Arial" w:cs="Arial"/>
          <w:sz w:val="20"/>
          <w:szCs w:val="22"/>
        </w:rPr>
        <w:t>oroševanje</w:t>
      </w:r>
      <w:proofErr w:type="spellEnd"/>
      <w:r w:rsidRPr="00893579">
        <w:rPr>
          <w:rFonts w:ascii="Arial" w:hAnsi="Arial" w:cs="Arial"/>
          <w:sz w:val="20"/>
          <w:szCs w:val="22"/>
        </w:rPr>
        <w:t>,</w:t>
      </w:r>
    </w:p>
    <w:p w14:paraId="7EC96672"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investicije v protitočne mreže, zavarovane prostore ipd.,</w:t>
      </w:r>
    </w:p>
    <w:p w14:paraId="0F6C1D40" w14:textId="77777777" w:rsidR="00FB3DA1" w:rsidRPr="00893579" w:rsidRDefault="00FB3DA1" w:rsidP="0039128E">
      <w:pPr>
        <w:numPr>
          <w:ilvl w:val="0"/>
          <w:numId w:val="31"/>
        </w:numPr>
        <w:autoSpaceDE w:val="0"/>
        <w:autoSpaceDN w:val="0"/>
        <w:adjustRightInd w:val="0"/>
        <w:spacing w:line="260" w:lineRule="atLeast"/>
        <w:ind w:left="714" w:hanging="357"/>
        <w:contextualSpacing/>
        <w:rPr>
          <w:rFonts w:ascii="Arial" w:hAnsi="Arial" w:cs="Arial"/>
          <w:sz w:val="20"/>
          <w:szCs w:val="22"/>
        </w:rPr>
      </w:pPr>
      <w:r w:rsidRPr="00893579">
        <w:rPr>
          <w:rFonts w:ascii="Arial" w:hAnsi="Arial" w:cs="Arial"/>
          <w:sz w:val="20"/>
          <w:szCs w:val="22"/>
        </w:rPr>
        <w:t>izboljšanje kolobarja,</w:t>
      </w:r>
    </w:p>
    <w:p w14:paraId="41AAE110"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proofErr w:type="spellStart"/>
      <w:r w:rsidRPr="00893579">
        <w:rPr>
          <w:rFonts w:ascii="Arial" w:hAnsi="Arial" w:cs="Arial"/>
          <w:sz w:val="20"/>
          <w:szCs w:val="22"/>
        </w:rPr>
        <w:t>konzervirajoča</w:t>
      </w:r>
      <w:proofErr w:type="spellEnd"/>
      <w:r w:rsidRPr="00893579">
        <w:rPr>
          <w:rFonts w:ascii="Arial" w:hAnsi="Arial" w:cs="Arial"/>
          <w:sz w:val="20"/>
          <w:szCs w:val="22"/>
        </w:rPr>
        <w:t xml:space="preserve"> obdelava tal,</w:t>
      </w:r>
    </w:p>
    <w:p w14:paraId="53890139"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izboljšanje tehnologij pridelave in reje živali;</w:t>
      </w:r>
    </w:p>
    <w:p w14:paraId="4A00BC73"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sodelovanju pri pripravi tehnoloških navodil;</w:t>
      </w:r>
    </w:p>
    <w:p w14:paraId="194A7254"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izvajanju pomoči prizadetim KMG – Program odprave posledic naravnih nesreč v kmetijstvu ter interventni zakon;</w:t>
      </w:r>
    </w:p>
    <w:p w14:paraId="5810BF3B"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ozaveščanju, usposabljanju in informiranju kmetov.</w:t>
      </w:r>
    </w:p>
    <w:p w14:paraId="1585158D" w14:textId="77777777" w:rsidR="00FB3DA1" w:rsidRPr="00893579" w:rsidRDefault="00FB3DA1" w:rsidP="00FB3DA1">
      <w:pPr>
        <w:autoSpaceDE w:val="0"/>
        <w:autoSpaceDN w:val="0"/>
        <w:adjustRightInd w:val="0"/>
        <w:spacing w:line="260" w:lineRule="atLeast"/>
        <w:rPr>
          <w:rFonts w:ascii="Arial" w:hAnsi="Arial" w:cs="Arial"/>
          <w:sz w:val="20"/>
          <w:szCs w:val="22"/>
        </w:rPr>
      </w:pPr>
    </w:p>
    <w:p w14:paraId="2D9870E8" w14:textId="217D2C07" w:rsidR="00FB3DA1" w:rsidRPr="00893579" w:rsidRDefault="00FB3DA1" w:rsidP="002B0ECF">
      <w:pPr>
        <w:pStyle w:val="Napis"/>
      </w:pPr>
      <w:r w:rsidRPr="00893579">
        <w:t>Ukrepi se izvajajo prek PRP 2014–2020 ali v okviru drugih programov, projektov ali rednih del in nalog, ki jih izvajajo javne službe na področju kmetijstva v skladu s postavljenimi usmeritvami in cilji Resolucije o strateških usmeritvah razvoja slovenskega kmetijstva in živilstva do leta 2020</w:t>
      </w:r>
      <w:r w:rsidR="003B6AEE">
        <w:t xml:space="preserve"> (MKGP, 2011)</w:t>
      </w:r>
      <w:r w:rsidRPr="00893579">
        <w:t xml:space="preserve"> ter petimi strateškimi stebri prilagajanja opredeljenimi v Strategiji prilagajanja slovenskega kmetijstva in gozdarstva podnebnim spremembam</w:t>
      </w:r>
      <w:r w:rsidR="003B6AEE">
        <w:t xml:space="preserve"> (2008)</w:t>
      </w:r>
      <w:r w:rsidRPr="00893579">
        <w:t>.</w:t>
      </w:r>
    </w:p>
    <w:p w14:paraId="6F60A469" w14:textId="5A0ECE26" w:rsidR="00FB3DA1" w:rsidRPr="00893579" w:rsidRDefault="00FB3DA1" w:rsidP="002B0ECF">
      <w:pPr>
        <w:pStyle w:val="Napis"/>
      </w:pPr>
      <w:r w:rsidRPr="00893579">
        <w:rPr>
          <w:bCs/>
        </w:rPr>
        <w:lastRenderedPageBreak/>
        <w:t xml:space="preserve">V </w:t>
      </w:r>
      <w:r w:rsidRPr="00893579">
        <w:t>sodelovanju z ARSO</w:t>
      </w:r>
      <w:r w:rsidRPr="00893579">
        <w:rPr>
          <w:bCs/>
        </w:rPr>
        <w:t xml:space="preserve"> se s</w:t>
      </w:r>
      <w:r w:rsidRPr="00893579">
        <w:t xml:space="preserve">protno spremlja stanje v kmetijski proizvodnji, ki je posledica vremenskih razmer. ARSO na svoji spletni strani (http://www.arso.gov.si/) objavlja aktualne podatke o spremembah stanja glede vremenskih razmer v Sloveniji, prav tako pa se lahko do podatkov o </w:t>
      </w:r>
      <w:proofErr w:type="spellStart"/>
      <w:r w:rsidRPr="00893579">
        <w:t>agrometeoroloških</w:t>
      </w:r>
      <w:proofErr w:type="spellEnd"/>
      <w:r w:rsidRPr="00893579">
        <w:t xml:space="preserve"> napovedih in prognostičnih obvestilih dostopa prek </w:t>
      </w:r>
      <w:proofErr w:type="spellStart"/>
      <w:r w:rsidRPr="00893579">
        <w:t>Agrometeorološkega</w:t>
      </w:r>
      <w:proofErr w:type="spellEnd"/>
      <w:r w:rsidRPr="00893579">
        <w:t xml:space="preserve"> portala Slovenije.</w:t>
      </w:r>
    </w:p>
    <w:p w14:paraId="60D19338" w14:textId="77777777" w:rsidR="00FB3DA1" w:rsidRPr="00893579" w:rsidRDefault="00FB3DA1" w:rsidP="00FB3DA1">
      <w:pPr>
        <w:autoSpaceDE w:val="0"/>
        <w:autoSpaceDN w:val="0"/>
        <w:adjustRightInd w:val="0"/>
        <w:spacing w:line="260" w:lineRule="atLeast"/>
        <w:rPr>
          <w:rFonts w:ascii="Arial" w:hAnsi="Arial" w:cs="Arial"/>
          <w:sz w:val="20"/>
          <w:szCs w:val="22"/>
        </w:rPr>
      </w:pPr>
      <w:r w:rsidRPr="00893579">
        <w:rPr>
          <w:rFonts w:ascii="Arial" w:hAnsi="Arial" w:cs="Arial"/>
          <w:sz w:val="20"/>
          <w:szCs w:val="22"/>
        </w:rPr>
        <w:t>Javna služba kmetijskega svetovanja, ki deluje v okviru KGZS, v izogib škodam zaradi neugodnih vremenskih razmer:</w:t>
      </w:r>
    </w:p>
    <w:p w14:paraId="6309A5B5"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pripravlja tehnološka navodila;</w:t>
      </w:r>
    </w:p>
    <w:p w14:paraId="0426ECD8"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svetuje kmetom, kako blažiti vplive podnebnih sprememb in intenzivnih vremenskih pojavov;</w:t>
      </w:r>
    </w:p>
    <w:p w14:paraId="6458D702"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seznanja kmete s predvidenimi podnebnimi spremembami kot tudi z nujnostjo prilagajanja na te spremembe ter z možnostmi blaženja njihovih posledic;</w:t>
      </w:r>
    </w:p>
    <w:p w14:paraId="3F3D5EF0"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skozi celo leto spremlja stanje na kmetijskih površinah;</w:t>
      </w:r>
    </w:p>
    <w:p w14:paraId="306FF6A7"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ob večjih vremenskih neprilikah opravi prvo okvirno oceno stanja kmetijskih kultur na terenu ter pripravi poročilo o stanju le-teh;</w:t>
      </w:r>
    </w:p>
    <w:p w14:paraId="525639DC"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 stanjem na terenu seznanja MKGP ter Upravo Republike Slovenije za zaščito in reševanje;</w:t>
      </w:r>
    </w:p>
    <w:p w14:paraId="0C13E01F" w14:textId="77777777" w:rsidR="00E066B4" w:rsidRPr="00E066B4" w:rsidRDefault="00FB3DA1" w:rsidP="00E066B4">
      <w:pPr>
        <w:numPr>
          <w:ilvl w:val="0"/>
          <w:numId w:val="26"/>
        </w:numPr>
        <w:autoSpaceDE w:val="0"/>
        <w:autoSpaceDN w:val="0"/>
        <w:adjustRightInd w:val="0"/>
        <w:spacing w:line="260" w:lineRule="atLeast"/>
        <w:rPr>
          <w:rFonts w:ascii="Arial" w:hAnsi="Arial" w:cs="Arial"/>
          <w:sz w:val="20"/>
          <w:szCs w:val="20"/>
        </w:rPr>
      </w:pPr>
      <w:r w:rsidRPr="00893579">
        <w:rPr>
          <w:rFonts w:ascii="Arial" w:hAnsi="Arial" w:cs="Arial"/>
          <w:sz w:val="20"/>
          <w:szCs w:val="22"/>
        </w:rPr>
        <w:t>prizadete kmetije obravnav</w:t>
      </w:r>
      <w:r w:rsidR="00CC5013" w:rsidRPr="00893579">
        <w:rPr>
          <w:rFonts w:ascii="Arial" w:hAnsi="Arial" w:cs="Arial"/>
          <w:sz w:val="20"/>
          <w:szCs w:val="22"/>
        </w:rPr>
        <w:t>a</w:t>
      </w:r>
      <w:r w:rsidRPr="00893579">
        <w:rPr>
          <w:rFonts w:ascii="Arial" w:hAnsi="Arial" w:cs="Arial"/>
          <w:sz w:val="20"/>
          <w:szCs w:val="22"/>
        </w:rPr>
        <w:t xml:space="preserve"> tudi individualno in sicer: opravi ogled kmetijskih površin, pripravi konkretne </w:t>
      </w:r>
      <w:r w:rsidRPr="00E066B4">
        <w:rPr>
          <w:rFonts w:ascii="Arial" w:hAnsi="Arial" w:cs="Arial"/>
          <w:sz w:val="20"/>
          <w:szCs w:val="20"/>
        </w:rPr>
        <w:t>predloge za ukrepe po neugodnih vremenskih razmerah in ponudi pomoč pri prijavi škode ter uve</w:t>
      </w:r>
      <w:r w:rsidR="00E066B4" w:rsidRPr="00E066B4">
        <w:rPr>
          <w:rFonts w:ascii="Arial" w:hAnsi="Arial" w:cs="Arial"/>
          <w:sz w:val="20"/>
          <w:szCs w:val="20"/>
        </w:rPr>
        <w:t>ljavljanju odškodnin in olajšav in</w:t>
      </w:r>
    </w:p>
    <w:p w14:paraId="3577B026" w14:textId="1A46938C" w:rsidR="00E066B4" w:rsidRPr="00E066B4" w:rsidRDefault="00E066B4" w:rsidP="00E066B4">
      <w:pPr>
        <w:numPr>
          <w:ilvl w:val="0"/>
          <w:numId w:val="26"/>
        </w:numPr>
        <w:autoSpaceDE w:val="0"/>
        <w:autoSpaceDN w:val="0"/>
        <w:adjustRightInd w:val="0"/>
        <w:spacing w:line="260" w:lineRule="atLeast"/>
        <w:rPr>
          <w:rFonts w:ascii="Arial" w:hAnsi="Arial" w:cs="Arial"/>
          <w:sz w:val="20"/>
          <w:szCs w:val="20"/>
        </w:rPr>
      </w:pPr>
      <w:r w:rsidRPr="00E066B4">
        <w:rPr>
          <w:rFonts w:ascii="Arial" w:hAnsi="Arial" w:cs="Arial"/>
          <w:sz w:val="20"/>
          <w:szCs w:val="20"/>
        </w:rPr>
        <w:t>sodeluje z javno službo</w:t>
      </w:r>
      <w:r>
        <w:rPr>
          <w:rFonts w:ascii="Arial" w:hAnsi="Arial" w:cs="Arial"/>
          <w:sz w:val="20"/>
          <w:szCs w:val="20"/>
        </w:rPr>
        <w:t xml:space="preserve"> zdravstvenega varstva rastlin.</w:t>
      </w:r>
    </w:p>
    <w:p w14:paraId="5E9E7BCA" w14:textId="641FCC23" w:rsidR="00E066B4" w:rsidRPr="00E066B4" w:rsidRDefault="00E066B4" w:rsidP="00E066B4">
      <w:pPr>
        <w:pStyle w:val="Napis"/>
      </w:pPr>
      <w:r w:rsidRPr="00E066B4">
        <w:t xml:space="preserve">Posledica podnebnih sprememb so tudi večje škode zaradi bolezni in škodljivcev, ki nastanejo zaradi ugodnejših vremenskih razmer za njihov pojav in razvoj. Škoda lahko nastane zaradi bolezni in škodljivcev, ki so se pri nas že navzoči oziroma so se že ustalili kot tudi zaradi novih bolezni in škodljivcev, ki se k nam vnesejo kot posledica globalne trgovine ali pa se k nam širijo </w:t>
      </w:r>
      <w:r>
        <w:t xml:space="preserve">iz sosednjih držav. </w:t>
      </w:r>
      <w:r w:rsidRPr="00E066B4">
        <w:t xml:space="preserve">Zaradi spremenjenih podnebnih razmer je razvoj rastlin spomladi zgodnejši, zaradi povišanja temperature spomladi pa so tudi bolj zgodaj ugodni pogoji za pojav bolezni in škodljivcev, ki se pojavijo prej in imajo daljši čas za svoj razvoj, zaradi česar se lahko bolj namnožijo. </w:t>
      </w:r>
    </w:p>
    <w:p w14:paraId="263DF678" w14:textId="77777777" w:rsidR="00E066B4" w:rsidRPr="00E066B4" w:rsidRDefault="00E066B4" w:rsidP="00E066B4">
      <w:pPr>
        <w:pStyle w:val="Napis"/>
      </w:pPr>
      <w:r w:rsidRPr="00E066B4">
        <w:t>Stopnja tveganja za škodo zaradi bolezni in škodljivcev se lahko zmanjša z naslednjimi ukrepi:</w:t>
      </w:r>
    </w:p>
    <w:p w14:paraId="6F8EF734" w14:textId="77777777" w:rsidR="00E066B4" w:rsidRDefault="00E066B4" w:rsidP="005A5371">
      <w:pPr>
        <w:pStyle w:val="1"/>
        <w:numPr>
          <w:ilvl w:val="0"/>
          <w:numId w:val="65"/>
        </w:numPr>
        <w:ind w:left="284"/>
      </w:pPr>
      <w:r w:rsidRPr="00E066B4">
        <w:t>spremljanje bolezni in škodljivcev npr. s pomočjo opazovanja, pregledovanja primernih pasti ali opreme, ki omogoča daljinsko zaznavanje itd.</w:t>
      </w:r>
    </w:p>
    <w:p w14:paraId="183E3326" w14:textId="257C5136" w:rsidR="00E066B4" w:rsidRDefault="00E066B4" w:rsidP="005A5371">
      <w:pPr>
        <w:pStyle w:val="1"/>
        <w:numPr>
          <w:ilvl w:val="0"/>
          <w:numId w:val="65"/>
        </w:numPr>
        <w:ind w:left="284"/>
      </w:pPr>
      <w:r>
        <w:t>s</w:t>
      </w:r>
      <w:r w:rsidRPr="00E066B4">
        <w:t xml:space="preserve">premljanje pogojev za pojav bolezni in škodljivcev s pomočjo </w:t>
      </w:r>
      <w:proofErr w:type="spellStart"/>
      <w:r w:rsidRPr="00E066B4">
        <w:t>agrometeoroloških</w:t>
      </w:r>
      <w:proofErr w:type="spellEnd"/>
      <w:r w:rsidRPr="00E066B4">
        <w:t xml:space="preserve"> postaj </w:t>
      </w:r>
      <w:r>
        <w:t xml:space="preserve">in </w:t>
      </w:r>
    </w:p>
    <w:p w14:paraId="20013143" w14:textId="30AB3084" w:rsidR="00E066B4" w:rsidRPr="00E066B4" w:rsidRDefault="00E066B4" w:rsidP="005A5371">
      <w:pPr>
        <w:pStyle w:val="1"/>
        <w:numPr>
          <w:ilvl w:val="0"/>
          <w:numId w:val="65"/>
        </w:numPr>
        <w:ind w:left="284"/>
      </w:pPr>
      <w:r w:rsidRPr="00E066B4">
        <w:t xml:space="preserve">napovedovanje pojava bolezni in škodljivcev s pomočjo prognostičnih modelov na podlagi pridobljenih podatkov iz </w:t>
      </w:r>
      <w:proofErr w:type="spellStart"/>
      <w:r w:rsidRPr="00E066B4">
        <w:t>agrometeoroloških</w:t>
      </w:r>
      <w:proofErr w:type="spellEnd"/>
      <w:r w:rsidRPr="00E066B4">
        <w:t xml:space="preserve"> postaj in podatkov, pridobljenih pri spremljanju</w:t>
      </w:r>
      <w:r>
        <w:t>.</w:t>
      </w:r>
    </w:p>
    <w:p w14:paraId="2365E455" w14:textId="68CB9D2C" w:rsidR="00E066B4" w:rsidRPr="00893579" w:rsidRDefault="00E066B4" w:rsidP="00E066B4">
      <w:pPr>
        <w:pStyle w:val="Napis"/>
      </w:pPr>
      <w:r w:rsidRPr="00E066B4">
        <w:t xml:space="preserve">V ta namen Javna služba zdravstvenega varstva rastlin izvaja opazovanje in napovedovanje ter redno pripravlja prognostična obvestila, ki so dostopna na </w:t>
      </w:r>
      <w:proofErr w:type="spellStart"/>
      <w:r w:rsidRPr="00E066B4">
        <w:t>Agrometeorološkem</w:t>
      </w:r>
      <w:proofErr w:type="spellEnd"/>
      <w:r w:rsidRPr="00E066B4">
        <w:t xml:space="preserve"> portalu RS.</w:t>
      </w:r>
    </w:p>
    <w:p w14:paraId="235C9792" w14:textId="77777777" w:rsidR="00FB3DA1" w:rsidRPr="00893579" w:rsidRDefault="00FB3DA1" w:rsidP="00E066B4">
      <w:pPr>
        <w:pStyle w:val="Napis"/>
      </w:pPr>
      <w:r w:rsidRPr="00893579">
        <w:t>Glavni cilj slovenskega kmetijstva v prihodnosti iz vidika uspešnega upravljanja s podnebnimi spremembami je v zmanjševanju ranljivosti kmetijstva na podnebne spremembe in izboljšanje upravljanja s tveganji na stroškovno učinkovit način.</w:t>
      </w:r>
    </w:p>
    <w:p w14:paraId="5C4378E9" w14:textId="77777777" w:rsidR="008B1728" w:rsidRPr="00893579" w:rsidRDefault="008B1728">
      <w:pPr>
        <w:jc w:val="left"/>
        <w:rPr>
          <w:rFonts w:ascii="Arial" w:eastAsia="Calibri" w:hAnsi="Arial" w:cs="Arial"/>
          <w:b/>
          <w:sz w:val="22"/>
        </w:rPr>
      </w:pPr>
      <w:r w:rsidRPr="00893579">
        <w:rPr>
          <w:rFonts w:cs="Arial"/>
        </w:rPr>
        <w:br w:type="page"/>
      </w:r>
    </w:p>
    <w:p w14:paraId="62B31728" w14:textId="61E2FE52" w:rsidR="00FB3DA1" w:rsidRPr="00893579" w:rsidRDefault="00FB3DA1" w:rsidP="00FB3DA1">
      <w:pPr>
        <w:pStyle w:val="Naslov1"/>
        <w:tabs>
          <w:tab w:val="clear" w:pos="4537"/>
          <w:tab w:val="left" w:pos="0"/>
        </w:tabs>
        <w:spacing w:before="360"/>
        <w:rPr>
          <w:rFonts w:cs="Arial"/>
          <w:color w:val="auto"/>
          <w:szCs w:val="24"/>
        </w:rPr>
      </w:pPr>
      <w:bookmarkStart w:id="222" w:name="_Toc55512330"/>
      <w:r w:rsidRPr="00893579">
        <w:rPr>
          <w:rFonts w:cs="Arial"/>
          <w:color w:val="auto"/>
          <w:szCs w:val="24"/>
        </w:rPr>
        <w:lastRenderedPageBreak/>
        <w:t>PREPREČEVANJE IN OBVLADOVANJE ŠKODE V GOZDOVIH</w:t>
      </w:r>
      <w:bookmarkEnd w:id="222"/>
    </w:p>
    <w:p w14:paraId="1D818AD7" w14:textId="02D59093" w:rsidR="00FB3DA1" w:rsidRPr="00893579" w:rsidRDefault="00FB3DA1" w:rsidP="002B0ECF">
      <w:pPr>
        <w:pStyle w:val="Napis"/>
      </w:pPr>
      <w:r w:rsidRPr="00893579">
        <w:t>Nacionalni ukrepi s področja gozdarstva, ki se izvajajo v okviru Zakona o gozdovih</w:t>
      </w:r>
      <w:r w:rsidR="004C6919">
        <w:t xml:space="preserve"> (2016)</w:t>
      </w:r>
      <w:r w:rsidRPr="00893579">
        <w:t>, Pravilnika o financiranju in sofinanciranju vlaganj v gozdove</w:t>
      </w:r>
      <w:r w:rsidR="004C6919">
        <w:t xml:space="preserve"> (2019)</w:t>
      </w:r>
      <w:r w:rsidRPr="00893579">
        <w:t>, Pravilnika o varstvu gozdov</w:t>
      </w:r>
      <w:r w:rsidR="004C6919">
        <w:t xml:space="preserve"> (2016)</w:t>
      </w:r>
      <w:r w:rsidRPr="00893579">
        <w:t>, Zakona o odpravi posledic naravnih nesreč</w:t>
      </w:r>
      <w:r w:rsidR="004C6919">
        <w:t xml:space="preserve"> (2005)</w:t>
      </w:r>
      <w:r w:rsidRPr="00893579">
        <w:t xml:space="preserve"> in Zakona o divjadi in lovstvu</w:t>
      </w:r>
      <w:r w:rsidR="004C6919">
        <w:t xml:space="preserve"> (2018)</w:t>
      </w:r>
      <w:r w:rsidRPr="00893579">
        <w:t>, so ukrepi, ki prispevajo k izboljšanju gospodarske in ekološke vrednosti gozdov ter preprečujejo oz. obvladujejo škode v gozdovih. Ukrepi so financirani v celoti ali delno iz sredstev proračuna Republike Slovenije in sredstev Evropske Unije, ali pa iz sredstev nacionalnega programa vlaganj v gozdove. Ti ukrepi na primer obsegajo postavitev lovnih pasti za podlubnike, izdelavo lubadark ter sadnjo gozdnega drevja. V Sloveniji se gozdove ohranja in pomlajuje večinoma sonaravno po naravni poti, obnova s sadnjo in setvijo le dopolnjuje naravno obnovo ali pa se uporabi tam, kjer je naravna obnova otežena in so ogrožene druge funkcije gozda, kot na primer preprečevanje erozije tal in ohranjanje zadrževalne sposobnosti tal. Slednja je pomembna predvsem pri blaženju oziroma uravnavanju padavinskih ekstremov.</w:t>
      </w:r>
    </w:p>
    <w:p w14:paraId="6B3284AD" w14:textId="162BC120" w:rsidR="00FB3DA1" w:rsidRPr="00893579" w:rsidRDefault="00FB3DA1" w:rsidP="002B0ECF">
      <w:pPr>
        <w:pStyle w:val="Napis"/>
      </w:pPr>
      <w:r w:rsidRPr="00893579">
        <w:t xml:space="preserve">V zadnjih dvajsetih letih prihaja zaradi vse pogostejših in bolj intenzivnih vremenskih ujm do velikih škod v gozdovih. Slovenske gozdove so poškodovali v letu 2014 žledolom in v letih 2017 in 2018 dva vetroloma. Kot posledica žledoloma od leta 2014 dalje in vremenskih razmer je prišlo še do </w:t>
      </w:r>
      <w:proofErr w:type="spellStart"/>
      <w:r w:rsidRPr="00893579">
        <w:t>prenamnožitve</w:t>
      </w:r>
      <w:proofErr w:type="spellEnd"/>
      <w:r w:rsidRPr="00893579">
        <w:t xml:space="preserve"> populacij podlubnikov. Do konca leta 2018 je bilo po evidenci ZGS zaradi posledic žledoloma iz leta 2014</w:t>
      </w:r>
      <w:r w:rsidR="004C6919">
        <w:t xml:space="preserve"> (ZGS, 2019)</w:t>
      </w:r>
      <w:r w:rsidRPr="00893579">
        <w:t xml:space="preserve"> posekanih za 5,86 milijonov m</w:t>
      </w:r>
      <w:r w:rsidRPr="00893579">
        <w:rPr>
          <w:vertAlign w:val="superscript"/>
        </w:rPr>
        <w:t>3</w:t>
      </w:r>
      <w:r w:rsidRPr="00893579">
        <w:t xml:space="preserve"> dreves, ter zaradi poškodovanosti v </w:t>
      </w:r>
      <w:proofErr w:type="spellStart"/>
      <w:r w:rsidRPr="00893579">
        <w:t>prenamnožitvi</w:t>
      </w:r>
      <w:proofErr w:type="spellEnd"/>
      <w:r w:rsidRPr="00893579">
        <w:t xml:space="preserve"> podlubnikov v letih po žledu do konca leta 2018 okvirno 7,13 milijonov m</w:t>
      </w:r>
      <w:r w:rsidRPr="00893579">
        <w:rPr>
          <w:vertAlign w:val="superscript"/>
        </w:rPr>
        <w:t>3</w:t>
      </w:r>
      <w:r w:rsidRPr="00893579">
        <w:t xml:space="preserve"> lesne mase poškodovanih dreves, večinoma smreke. Sanacija gozdov in sprotna izvedba preventivnih varstvenih in zaviralnih ukrepov za preprečevanje namnožitve podlubnikov je bila že tretje leto prioritetna naloga ZGS, gozdarske stroke, lastnikov gozdov in izvajalcev gozdarskih del</w:t>
      </w:r>
      <w:r w:rsidR="004C6919">
        <w:t xml:space="preserve"> (ZGS, 2017)</w:t>
      </w:r>
      <w:r w:rsidRPr="00893579">
        <w:t>.</w:t>
      </w:r>
    </w:p>
    <w:p w14:paraId="2D68308C" w14:textId="77777777" w:rsidR="00FB3DA1" w:rsidRPr="00893579" w:rsidRDefault="00FB3DA1" w:rsidP="002B0ECF">
      <w:pPr>
        <w:pStyle w:val="Napis"/>
      </w:pPr>
      <w:r w:rsidRPr="00893579">
        <w:t xml:space="preserve">V Sloveniji gozdove ohranjamo pretežno sonaravno po naravni poti, pri tem obnova s sadnjo in setvijo le dopolnjuje naravno obnovo. V jesenskem delu leta 2016 so tako potekale gozdnogojitvene sanacije od žleda poškodovanih gozdov s setvijo in sadnjo sadik, sofinanciranih iz PRP 2014–2020. Obnova gozda je bila v letu 2016 izvedena na največji površini po letu 2013 in sicer na 332,80 ha, kar je za 27 % več kot v predhodnem letu, vključno s pripravo sestojev za naravno </w:t>
      </w:r>
      <w:proofErr w:type="spellStart"/>
      <w:r w:rsidRPr="00893579">
        <w:t>nasemenitev</w:t>
      </w:r>
      <w:proofErr w:type="spellEnd"/>
      <w:r w:rsidRPr="00893579">
        <w:t>, sanacijo v ujmah poškodovanih gozdov ter obnovo nenaravnih enovrstnih gozdov, pa so bila leta 2016 izvedena na površini 971 ha, kar je za 13 % več kot v predhodnem letu. Iz sredstev tekočega PRP je bila v letu 2016 zagotovljena obnova 49,16 ha s sadnjo od žleda poškodovanega gozda. Povprečna gostota sadnje je bila 2.180 sadik na hektar. Od posajenih sadik je bilo od leta 2006 do 2016 posajenih 52 % sadik listavcev in 48 % sadik iglavcev.</w:t>
      </w:r>
    </w:p>
    <w:p w14:paraId="59F728F0" w14:textId="1EDC2DA4" w:rsidR="00FB3DA1" w:rsidRPr="00893579" w:rsidRDefault="00FB3DA1" w:rsidP="002B0ECF">
      <w:pPr>
        <w:pStyle w:val="Napis"/>
      </w:pPr>
      <w:r w:rsidRPr="004C6919">
        <w:t xml:space="preserve">Kljub </w:t>
      </w:r>
      <w:r w:rsidR="004C6919" w:rsidRPr="004C6919">
        <w:t>(</w:t>
      </w:r>
      <w:proofErr w:type="spellStart"/>
      <w:r w:rsidR="004C6919" w:rsidRPr="004C6919">
        <w:rPr>
          <w:rFonts w:cs="Arial"/>
        </w:rPr>
        <w:t>Westergren</w:t>
      </w:r>
      <w:proofErr w:type="spellEnd"/>
      <w:r w:rsidR="004C6919" w:rsidRPr="004C6919">
        <w:rPr>
          <w:rFonts w:cs="Arial"/>
        </w:rPr>
        <w:t>, 2017</w:t>
      </w:r>
      <w:r w:rsidR="004C6919" w:rsidRPr="004C6919">
        <w:t xml:space="preserve">) </w:t>
      </w:r>
      <w:r w:rsidRPr="004C6919">
        <w:t>vse večjim potrebam po obnovi gozdov po izvedenih sanitarnih sečnjah, pa se v Sloveniji</w:t>
      </w:r>
      <w:r w:rsidRPr="00893579">
        <w:t xml:space="preserve"> obseg obnove gozdov s sajenjem in setvijo zmanjšuje. Gozdno drevesničarstvo in semenarstvo razvojno zastaja, kar pomeni, da trenutno Slovenija ni sposobna zagotoviti zadostnih količin semena in sadik vseh ciljnih drevesnih vrst za potrebe sanacij v slovenskih gozdovih</w:t>
      </w:r>
      <w:r w:rsidR="004C6919">
        <w:t xml:space="preserve">. </w:t>
      </w:r>
    </w:p>
    <w:p w14:paraId="2EB98F77" w14:textId="562CF457" w:rsidR="00FB3DA1" w:rsidRPr="00893579" w:rsidRDefault="00FB3DA1" w:rsidP="002B0ECF">
      <w:pPr>
        <w:pStyle w:val="Napis"/>
      </w:pPr>
      <w:r w:rsidRPr="00893579">
        <w:t xml:space="preserve">Do leta 2022 je predvidena sadnja in setev na 850 ha površine gozdov, kar bo delno sofinancirano tudi iz tekočega PRP. Dodatno ZGS že vodi projekt obnove </w:t>
      </w:r>
      <w:proofErr w:type="spellStart"/>
      <w:r w:rsidRPr="00893579">
        <w:t>zasmrečenih</w:t>
      </w:r>
      <w:proofErr w:type="spellEnd"/>
      <w:r w:rsidRPr="00893579">
        <w:t xml:space="preserve"> enovrstnih gozdov, pri čemer je cilj dolgoročna postopna vzpostavitev naravnejše drevesne strukture na obsežnejših območjih, ki jih poraščajo </w:t>
      </w:r>
      <w:r w:rsidRPr="00893579">
        <w:lastRenderedPageBreak/>
        <w:t xml:space="preserve">rastišču neprimerni in nestabilni sloji. Slednje pomeni, da se v praviloma enovrstne, poškodovane in nestabilne gozdove vnaša rastišču primerne vrste, ki bodo omogočale širjenje primernih vrst in ponovno oblikovanje naravnejših gozdov. V letu 2016 so bila dela priprave tal in sadnja opravljena na površini 1,1 ha smrekovih monokultur. Projekt obnove enovrstnih gozdov se sicer tudi že izvaja v rednem gospodarjenju z gozdovi. Smreka se sicer v odraslih, optimalnih sestojih dobro pomlajuje, kar pomeni, da lahko določen delež naravnega mladja smreke zagotavljamo na vseh rastiščih in na vseh nadmorskih višinah, kjer se pojavlja. To je zelo pomembno z vidika mešanosti sestojev, ker pomeni večjo odpornost sestojev na pričakovane motnje in kalamitete v prihodnosti. Je pa bodoča prisotnost smreke v nekaterih sestojih v Sloveniji vprašljiva. Tudi v primeru rahlega segrevanja ozračja ob rahlem povečanju količine padavin (to je toplejše in nekoliko </w:t>
      </w:r>
      <w:proofErr w:type="spellStart"/>
      <w:r w:rsidRPr="00893579">
        <w:t>vlažnejše</w:t>
      </w:r>
      <w:proofErr w:type="spellEnd"/>
      <w:r w:rsidRPr="00893579">
        <w:t xml:space="preserve"> podnebje) bo verjetno prišlo do postopne zamenjave primarnih in drugotnih gozdovih smreke (na potencialnih rastiščih smrekovih gozdov in kjer raste smreka z večjim deležem na rastiščih predvsem bukovih in jelovo-bukovih gozdov) z gozdovi listavcev. Ob uresničitvi pesimističnega scenarija (zelo izrazito povišanje temperature ozračja ob zmanjšanju količine padavin – vroče in </w:t>
      </w:r>
      <w:proofErr w:type="spellStart"/>
      <w:r w:rsidRPr="00893579">
        <w:t>sušnejše</w:t>
      </w:r>
      <w:proofErr w:type="spellEnd"/>
      <w:r w:rsidRPr="00893579">
        <w:t xml:space="preserve"> podnebje) bi lesna zaloga smreke smreka lahko še bistveno bolj upadla.</w:t>
      </w:r>
    </w:p>
    <w:p w14:paraId="6D579E00" w14:textId="0D0532B0" w:rsidR="00FB3DA1" w:rsidRPr="00893579" w:rsidRDefault="00FB3DA1" w:rsidP="002B0ECF">
      <w:pPr>
        <w:pStyle w:val="Napis"/>
      </w:pPr>
      <w:r w:rsidRPr="00893579">
        <w:t>V prihodnjem desetletju se tako pričakuje povečana potreba po sadikah. V letu 2017 so bile že uvedene tudi t.i. kontejnersko vzgojene sadike bukve, ki imajo večjo preživitveno možnost po sadnji in so nekoliko bolj odporne na hitro spreminjajoče se vremenske pogoje kot klasično vzgojene sadike. Odpornost vrst ter ekosistemov in boljše prilagajanje klimatskim spremembam predstavlja gozdarstvu v prihodnosti velik izziv</w:t>
      </w:r>
      <w:r w:rsidR="004C6919">
        <w:t xml:space="preserve"> (ZGS, 2017)</w:t>
      </w:r>
      <w:r w:rsidRPr="00893579">
        <w:t>. Eden izmed teh so tudi gozdni požari. V Sloveniji je požarno najbolj ogroženo območje Krasa in Istre. Protipožarni ukrepi so uvrščeni med preventivna varstvena dela in so financirani iz sredstev proračuna za vlaganje v gozdove v vseh gozdovih, ne glede na lastništvo. Med preventivnimi ukrepi varstva pred požari je najpomembnejša gradnja in vzdrževanje protipožarnih presek v gozdovih z zelo veliko in veliko požarno ogroženostjo. Protipožarne preseke omogočajo na ogroženih območjih z majhno gostoto prometnic interventnim gasilskim enotam hiter dostop do požara in s tem hitrejše gašenje.</w:t>
      </w:r>
    </w:p>
    <w:p w14:paraId="555568F9" w14:textId="77777777" w:rsidR="00FB3DA1" w:rsidRPr="00893579" w:rsidRDefault="00FB3DA1" w:rsidP="00FB3DA1">
      <w:pPr>
        <w:spacing w:line="260" w:lineRule="atLeast"/>
        <w:rPr>
          <w:rFonts w:ascii="Arial" w:eastAsia="Calibri" w:hAnsi="Arial" w:cs="Arial"/>
          <w:sz w:val="22"/>
          <w:szCs w:val="22"/>
        </w:rPr>
      </w:pPr>
    </w:p>
    <w:p w14:paraId="48A905C7" w14:textId="0C0DEF8F" w:rsidR="00FB3DA1" w:rsidRPr="00893579" w:rsidRDefault="00010924" w:rsidP="00FB3DA1">
      <w:pPr>
        <w:pStyle w:val="Naslov2"/>
      </w:pPr>
      <w:bookmarkStart w:id="223" w:name="_Toc55512331"/>
      <w:r w:rsidRPr="00893579">
        <w:t>Varovanje okolja in gozdarstvo</w:t>
      </w:r>
      <w:bookmarkEnd w:id="223"/>
    </w:p>
    <w:p w14:paraId="174F7DA9" w14:textId="77777777" w:rsidR="00FB3DA1" w:rsidRPr="00893579" w:rsidRDefault="00FB3DA1" w:rsidP="00FB3DA1">
      <w:pPr>
        <w:spacing w:line="260" w:lineRule="atLeast"/>
        <w:contextualSpacing/>
        <w:rPr>
          <w:rFonts w:ascii="Arial" w:hAnsi="Arial" w:cs="Arial"/>
          <w:sz w:val="22"/>
          <w:szCs w:val="22"/>
          <w:lang w:eastAsia="sl-SI"/>
        </w:rPr>
      </w:pPr>
    </w:p>
    <w:p w14:paraId="5F94721E" w14:textId="07D7C36A" w:rsidR="00FB3DA1" w:rsidRPr="00893579" w:rsidRDefault="005270C5" w:rsidP="002B0ECF">
      <w:pPr>
        <w:pStyle w:val="Napis"/>
      </w:pPr>
      <w:r w:rsidRPr="00893579">
        <w:t>S</w:t>
      </w:r>
      <w:r w:rsidR="00FB3DA1" w:rsidRPr="00893579">
        <w:t xml:space="preserve">lovensko gozdarstvo se v mednarodnem prostoru ponaša s trajnostjo, sonaravnostjo, poznavanjem in skrbjo za ekosistemske funkcije gozda ter z usklajevanjem živalskih komponent, predvsem rastlinojedov, z nosilno kapaciteto gozdov. Gozdnogospodarski načrti za usmerjanje proizvodne funkcije so hkrati tudi načrti upravljanja za predele gozdov, ki ležijo v območjih Natura 2000. Upravljanje z gozdnimi ekosistemi, ki vključuje zlasti funkcijo ohranjanja biotske raznovrstnosti, je mogoče le ob poznavanju vrst ter njihovih ekoloških potreb, kakor tudi razumevanju problematike naravnosti in ohranjenosti gozdov. To znanje je pridobljeno iz raziskav, varovanja ter spremljanja stanja številnih pragozdov, gozdnih rezervatov ter </w:t>
      </w:r>
      <w:proofErr w:type="spellStart"/>
      <w:r w:rsidR="00FB3DA1" w:rsidRPr="00893579">
        <w:t>ekocelic</w:t>
      </w:r>
      <w:proofErr w:type="spellEnd"/>
      <w:r w:rsidR="00FB3DA1" w:rsidRPr="00893579">
        <w:t xml:space="preserve"> v Sloveniji.</w:t>
      </w:r>
    </w:p>
    <w:p w14:paraId="36996EAF" w14:textId="59EFC36C" w:rsidR="00FB3DA1" w:rsidRPr="00893579" w:rsidRDefault="00FB3DA1" w:rsidP="002B0ECF">
      <w:pPr>
        <w:pStyle w:val="Napis"/>
      </w:pPr>
      <w:r w:rsidRPr="00893579">
        <w:t>V času povojne obnove gozdov se je sicer izvajalo nekatere ukrepe, neskladne z naravnim razvojem gozdov. Ti so bili prekomerno pospeševanje smreke</w:t>
      </w:r>
      <w:r w:rsidR="00CC5013" w:rsidRPr="00893579">
        <w:t xml:space="preserve">. </w:t>
      </w:r>
      <w:r w:rsidRPr="00893579">
        <w:t xml:space="preserve">Ravno takšni gozdovi, z rastišču prekomernim deležem smreke, so bili v zadnjih letih največkrat soočeni s povečano sanitarno sečnjo, bodisi zaradi </w:t>
      </w:r>
      <w:proofErr w:type="spellStart"/>
      <w:r w:rsidRPr="00893579">
        <w:t>prenamnožitev</w:t>
      </w:r>
      <w:proofErr w:type="spellEnd"/>
      <w:r w:rsidRPr="00893579">
        <w:t xml:space="preserve"> podlubnikov ali vetroloma. Zdaj se v njih izvajajo premene </w:t>
      </w:r>
      <w:proofErr w:type="spellStart"/>
      <w:r w:rsidRPr="00893579">
        <w:t>zasmrečenih</w:t>
      </w:r>
      <w:proofErr w:type="spellEnd"/>
      <w:r w:rsidRPr="00893579">
        <w:t xml:space="preserve"> sestojev v rastišču primerno zmes </w:t>
      </w:r>
      <w:r w:rsidRPr="00893579">
        <w:lastRenderedPageBreak/>
        <w:t>drevesnih vrst. Na ta način se krepi sonaravnost gozdnih ekosistemov, ki jo lahko ocenjujemo z vidika ohranjenosti gozdov, oz. na podlagi primerjave obstoječe gozdne združbe</w:t>
      </w:r>
      <w:r w:rsidR="00CC5013" w:rsidRPr="00893579">
        <w:t xml:space="preserve"> </w:t>
      </w:r>
      <w:r w:rsidRPr="00893579">
        <w:t>s potencialno združbo, ki bi tam obstajala brez vpletanja človeka.</w:t>
      </w:r>
    </w:p>
    <w:p w14:paraId="7BBF99D3" w14:textId="1B763746" w:rsidR="00FB3DA1" w:rsidRPr="00893579" w:rsidRDefault="00FB3DA1" w:rsidP="002B0ECF">
      <w:pPr>
        <w:pStyle w:val="Napis"/>
      </w:pPr>
      <w:r w:rsidRPr="00893579">
        <w:t xml:space="preserve">Potrebni ukrepi oz. omejitve pri gospodarjenju z gozdovi z namenom ohranitve ugodnega stanja posebnih varstvenih območij, določenih po predpisih, ki urejajo ohranjanje in varovanje narave, se določijo v gozdnogospodarskih načrtih. V primeru omejenega gospodarjenja z naravnimi viri ali za podporo </w:t>
      </w:r>
      <w:proofErr w:type="spellStart"/>
      <w:r w:rsidRPr="00893579">
        <w:t>biomeliorativnih</w:t>
      </w:r>
      <w:proofErr w:type="spellEnd"/>
      <w:r w:rsidRPr="00893579">
        <w:t xml:space="preserve"> del se lastnikom gozdov izplačujejo nadomestila. Predmet podpore so plačila na hektar gozda upravičencem, ki se prostovoljno obvežejo, da bodo izvajali operacije, ki zajemajo eno ali več gozdarsko–okoljskih in podnebnih obveznosti oz. tiste obveznosti, ki presegajo ustrezne obvezne zahteve, določene z Zakonom o gozdovih. S plačili se krijejo vsi ali del dodatnih stroškov in izpada dohodka upravičencev zaradi prevzetih obveznosti. Tako je bilo v obdobju 2007–2012 za ukrepe izvajanja premene porabljenih 9.650 evrov, za izvajanje </w:t>
      </w:r>
      <w:proofErr w:type="spellStart"/>
      <w:r w:rsidRPr="00893579">
        <w:t>biomeliorativnih</w:t>
      </w:r>
      <w:proofErr w:type="spellEnd"/>
      <w:r w:rsidRPr="00893579">
        <w:t xml:space="preserve"> del (vzdrževanje grmišč, </w:t>
      </w:r>
      <w:proofErr w:type="spellStart"/>
      <w:r w:rsidRPr="00893579">
        <w:t>pasišč</w:t>
      </w:r>
      <w:proofErr w:type="spellEnd"/>
      <w:r w:rsidRPr="00893579">
        <w:t xml:space="preserve"> in vodnih virov ter sajenje plodonosnih vrst) pa 220.675 evrov. Za specifične ukrepe, kot so ohranjanje biotopov – sečnja, naravni razvoj biotopov, puščanje mrtve mase in postavitve gnezdilnic, je bilo porabljenih 32.428 evrov.</w:t>
      </w:r>
    </w:p>
    <w:p w14:paraId="5FF9BAFA" w14:textId="77777777" w:rsidR="008B1728" w:rsidRPr="00893579" w:rsidRDefault="008B1728">
      <w:pPr>
        <w:jc w:val="left"/>
        <w:rPr>
          <w:rFonts w:ascii="Arial" w:eastAsia="Calibri" w:hAnsi="Arial" w:cs="Arial"/>
          <w:b/>
          <w:sz w:val="22"/>
        </w:rPr>
      </w:pPr>
      <w:bookmarkStart w:id="224" w:name="_Toc48565486"/>
      <w:bookmarkStart w:id="225" w:name="_Toc48742012"/>
      <w:bookmarkStart w:id="226" w:name="_Toc48744036"/>
      <w:bookmarkStart w:id="227" w:name="_Toc48744402"/>
      <w:bookmarkStart w:id="228" w:name="_Toc48744768"/>
      <w:bookmarkStart w:id="229" w:name="_Toc48745134"/>
      <w:bookmarkStart w:id="230" w:name="_Toc48745500"/>
      <w:bookmarkStart w:id="231" w:name="_Toc49333891"/>
      <w:bookmarkStart w:id="232" w:name="_Toc50377051"/>
      <w:bookmarkStart w:id="233" w:name="_Toc50377480"/>
      <w:bookmarkStart w:id="234" w:name="_Toc50377907"/>
      <w:bookmarkStart w:id="235" w:name="_Toc48744037"/>
      <w:bookmarkStart w:id="236" w:name="_Toc48744403"/>
      <w:bookmarkStart w:id="237" w:name="_Toc48744769"/>
      <w:bookmarkStart w:id="238" w:name="_Toc48745135"/>
      <w:bookmarkStart w:id="239" w:name="_Toc48745501"/>
      <w:bookmarkStart w:id="240" w:name="_Toc49333892"/>
      <w:bookmarkStart w:id="241" w:name="_Toc50377052"/>
      <w:bookmarkStart w:id="242" w:name="_Toc50377481"/>
      <w:bookmarkStart w:id="243" w:name="_Toc50377908"/>
      <w:bookmarkStart w:id="244" w:name="_Toc48744038"/>
      <w:bookmarkStart w:id="245" w:name="_Toc48744404"/>
      <w:bookmarkStart w:id="246" w:name="_Toc48744770"/>
      <w:bookmarkStart w:id="247" w:name="_Toc48745136"/>
      <w:bookmarkStart w:id="248" w:name="_Toc48745502"/>
      <w:bookmarkStart w:id="249" w:name="_Toc49333893"/>
      <w:bookmarkStart w:id="250" w:name="_Toc50377053"/>
      <w:bookmarkStart w:id="251" w:name="_Toc50377482"/>
      <w:bookmarkStart w:id="252" w:name="_Toc50377909"/>
      <w:bookmarkStart w:id="253" w:name="_Toc48744039"/>
      <w:bookmarkStart w:id="254" w:name="_Toc48744405"/>
      <w:bookmarkStart w:id="255" w:name="_Toc48744771"/>
      <w:bookmarkStart w:id="256" w:name="_Toc48745137"/>
      <w:bookmarkStart w:id="257" w:name="_Toc48745503"/>
      <w:bookmarkStart w:id="258" w:name="_Toc49333894"/>
      <w:bookmarkStart w:id="259" w:name="_Toc50377054"/>
      <w:bookmarkStart w:id="260" w:name="_Toc50377483"/>
      <w:bookmarkStart w:id="261" w:name="_Toc50377910"/>
      <w:bookmarkStart w:id="262" w:name="_Toc48744040"/>
      <w:bookmarkStart w:id="263" w:name="_Toc48744406"/>
      <w:bookmarkStart w:id="264" w:name="_Toc48744772"/>
      <w:bookmarkStart w:id="265" w:name="_Toc48745138"/>
      <w:bookmarkStart w:id="266" w:name="_Toc48745504"/>
      <w:bookmarkStart w:id="267" w:name="_Toc49333895"/>
      <w:bookmarkStart w:id="268" w:name="_Toc50377055"/>
      <w:bookmarkStart w:id="269" w:name="_Toc50377484"/>
      <w:bookmarkStart w:id="270" w:name="_Toc50377911"/>
      <w:bookmarkStart w:id="271" w:name="_Toc48744041"/>
      <w:bookmarkStart w:id="272" w:name="_Toc48744407"/>
      <w:bookmarkStart w:id="273" w:name="_Toc48744773"/>
      <w:bookmarkStart w:id="274" w:name="_Toc48745139"/>
      <w:bookmarkStart w:id="275" w:name="_Toc48745505"/>
      <w:bookmarkStart w:id="276" w:name="_Toc49333896"/>
      <w:bookmarkStart w:id="277" w:name="_Toc50377056"/>
      <w:bookmarkStart w:id="278" w:name="_Toc50377485"/>
      <w:bookmarkStart w:id="279" w:name="_Toc50377912"/>
      <w:bookmarkStart w:id="280" w:name="_Toc48744042"/>
      <w:bookmarkStart w:id="281" w:name="_Toc48744408"/>
      <w:bookmarkStart w:id="282" w:name="_Toc48744774"/>
      <w:bookmarkStart w:id="283" w:name="_Toc48745140"/>
      <w:bookmarkStart w:id="284" w:name="_Toc48745506"/>
      <w:bookmarkStart w:id="285" w:name="_Toc49333897"/>
      <w:bookmarkStart w:id="286" w:name="_Toc50377057"/>
      <w:bookmarkStart w:id="287" w:name="_Toc50377486"/>
      <w:bookmarkStart w:id="288" w:name="_Toc50377913"/>
      <w:bookmarkStart w:id="289" w:name="_Toc48744043"/>
      <w:bookmarkStart w:id="290" w:name="_Toc48744409"/>
      <w:bookmarkStart w:id="291" w:name="_Toc48744775"/>
      <w:bookmarkStart w:id="292" w:name="_Toc48745141"/>
      <w:bookmarkStart w:id="293" w:name="_Toc48745507"/>
      <w:bookmarkStart w:id="294" w:name="_Toc49333898"/>
      <w:bookmarkStart w:id="295" w:name="_Toc50377058"/>
      <w:bookmarkStart w:id="296" w:name="_Toc50377487"/>
      <w:bookmarkStart w:id="297" w:name="_Toc50377914"/>
      <w:bookmarkStart w:id="298" w:name="_Toc48744044"/>
      <w:bookmarkStart w:id="299" w:name="_Toc48744410"/>
      <w:bookmarkStart w:id="300" w:name="_Toc48744776"/>
      <w:bookmarkStart w:id="301" w:name="_Toc48745142"/>
      <w:bookmarkStart w:id="302" w:name="_Toc48745508"/>
      <w:bookmarkStart w:id="303" w:name="_Toc49333899"/>
      <w:bookmarkStart w:id="304" w:name="_Toc50377059"/>
      <w:bookmarkStart w:id="305" w:name="_Toc50377488"/>
      <w:bookmarkStart w:id="306" w:name="_Toc50377915"/>
      <w:bookmarkStart w:id="307" w:name="_Toc48744045"/>
      <w:bookmarkStart w:id="308" w:name="_Toc48744411"/>
      <w:bookmarkStart w:id="309" w:name="_Toc48744777"/>
      <w:bookmarkStart w:id="310" w:name="_Toc48745143"/>
      <w:bookmarkStart w:id="311" w:name="_Toc48745509"/>
      <w:bookmarkStart w:id="312" w:name="_Toc49333900"/>
      <w:bookmarkStart w:id="313" w:name="_Toc50377060"/>
      <w:bookmarkStart w:id="314" w:name="_Toc50377489"/>
      <w:bookmarkStart w:id="315" w:name="_Toc50377916"/>
      <w:bookmarkStart w:id="316" w:name="_Toc48744046"/>
      <w:bookmarkStart w:id="317" w:name="_Toc48744412"/>
      <w:bookmarkStart w:id="318" w:name="_Toc48744778"/>
      <w:bookmarkStart w:id="319" w:name="_Toc48745144"/>
      <w:bookmarkStart w:id="320" w:name="_Toc48745510"/>
      <w:bookmarkStart w:id="321" w:name="_Toc49333901"/>
      <w:bookmarkStart w:id="322" w:name="_Toc50377061"/>
      <w:bookmarkStart w:id="323" w:name="_Toc50377490"/>
      <w:bookmarkStart w:id="324" w:name="_Toc50377917"/>
      <w:bookmarkStart w:id="325" w:name="_Toc48744047"/>
      <w:bookmarkStart w:id="326" w:name="_Toc48744413"/>
      <w:bookmarkStart w:id="327" w:name="_Toc48744779"/>
      <w:bookmarkStart w:id="328" w:name="_Toc48745145"/>
      <w:bookmarkStart w:id="329" w:name="_Toc48745511"/>
      <w:bookmarkStart w:id="330" w:name="_Toc49333902"/>
      <w:bookmarkStart w:id="331" w:name="_Toc50377062"/>
      <w:bookmarkStart w:id="332" w:name="_Toc50377491"/>
      <w:bookmarkStart w:id="333" w:name="_Toc50377918"/>
      <w:bookmarkStart w:id="334" w:name="_Toc48744048"/>
      <w:bookmarkStart w:id="335" w:name="_Toc48744414"/>
      <w:bookmarkStart w:id="336" w:name="_Toc48744780"/>
      <w:bookmarkStart w:id="337" w:name="_Toc48745146"/>
      <w:bookmarkStart w:id="338" w:name="_Toc48745512"/>
      <w:bookmarkStart w:id="339" w:name="_Toc49333903"/>
      <w:bookmarkStart w:id="340" w:name="_Toc50377063"/>
      <w:bookmarkStart w:id="341" w:name="_Toc50377492"/>
      <w:bookmarkStart w:id="342" w:name="_Toc50377919"/>
      <w:bookmarkStart w:id="343" w:name="_Toc48744049"/>
      <w:bookmarkStart w:id="344" w:name="_Toc48744415"/>
      <w:bookmarkStart w:id="345" w:name="_Toc48744781"/>
      <w:bookmarkStart w:id="346" w:name="_Toc48745147"/>
      <w:bookmarkStart w:id="347" w:name="_Toc48745513"/>
      <w:bookmarkStart w:id="348" w:name="_Toc49333904"/>
      <w:bookmarkStart w:id="349" w:name="_Toc50377064"/>
      <w:bookmarkStart w:id="350" w:name="_Toc50377493"/>
      <w:bookmarkStart w:id="351" w:name="_Toc50377920"/>
      <w:bookmarkStart w:id="352" w:name="_Toc48744050"/>
      <w:bookmarkStart w:id="353" w:name="_Toc48744416"/>
      <w:bookmarkStart w:id="354" w:name="_Toc48744782"/>
      <w:bookmarkStart w:id="355" w:name="_Toc48745148"/>
      <w:bookmarkStart w:id="356" w:name="_Toc48745514"/>
      <w:bookmarkStart w:id="357" w:name="_Toc49333905"/>
      <w:bookmarkStart w:id="358" w:name="_Toc50377065"/>
      <w:bookmarkStart w:id="359" w:name="_Toc50377494"/>
      <w:bookmarkStart w:id="360" w:name="_Toc50377921"/>
      <w:bookmarkStart w:id="361" w:name="_Toc48744051"/>
      <w:bookmarkStart w:id="362" w:name="_Toc48744417"/>
      <w:bookmarkStart w:id="363" w:name="_Toc48744783"/>
      <w:bookmarkStart w:id="364" w:name="_Toc48745149"/>
      <w:bookmarkStart w:id="365" w:name="_Toc48745515"/>
      <w:bookmarkStart w:id="366" w:name="_Toc49333906"/>
      <w:bookmarkStart w:id="367" w:name="_Toc50377066"/>
      <w:bookmarkStart w:id="368" w:name="_Toc50377495"/>
      <w:bookmarkStart w:id="369" w:name="_Toc50377922"/>
      <w:bookmarkStart w:id="370" w:name="_Toc48744052"/>
      <w:bookmarkStart w:id="371" w:name="_Toc48744418"/>
      <w:bookmarkStart w:id="372" w:name="_Toc48744784"/>
      <w:bookmarkStart w:id="373" w:name="_Toc48745150"/>
      <w:bookmarkStart w:id="374" w:name="_Toc48745516"/>
      <w:bookmarkStart w:id="375" w:name="_Toc49333907"/>
      <w:bookmarkStart w:id="376" w:name="_Toc50377067"/>
      <w:bookmarkStart w:id="377" w:name="_Toc50377496"/>
      <w:bookmarkStart w:id="378" w:name="_Toc50377923"/>
      <w:bookmarkStart w:id="379" w:name="_Toc48744053"/>
      <w:bookmarkStart w:id="380" w:name="_Toc48744419"/>
      <w:bookmarkStart w:id="381" w:name="_Toc48744785"/>
      <w:bookmarkStart w:id="382" w:name="_Toc48745151"/>
      <w:bookmarkStart w:id="383" w:name="_Toc48745517"/>
      <w:bookmarkStart w:id="384" w:name="_Toc49333908"/>
      <w:bookmarkStart w:id="385" w:name="_Toc50377068"/>
      <w:bookmarkStart w:id="386" w:name="_Toc50377497"/>
      <w:bookmarkStart w:id="387" w:name="_Toc50377924"/>
      <w:bookmarkStart w:id="388" w:name="_Toc48744054"/>
      <w:bookmarkStart w:id="389" w:name="_Toc48744420"/>
      <w:bookmarkStart w:id="390" w:name="_Toc48744786"/>
      <w:bookmarkStart w:id="391" w:name="_Toc48745152"/>
      <w:bookmarkStart w:id="392" w:name="_Toc48745518"/>
      <w:bookmarkStart w:id="393" w:name="_Toc49333909"/>
      <w:bookmarkStart w:id="394" w:name="_Toc50377069"/>
      <w:bookmarkStart w:id="395" w:name="_Toc50377498"/>
      <w:bookmarkStart w:id="396" w:name="_Toc50377925"/>
      <w:bookmarkStart w:id="397" w:name="_Toc48744055"/>
      <w:bookmarkStart w:id="398" w:name="_Toc48744421"/>
      <w:bookmarkStart w:id="399" w:name="_Toc48744787"/>
      <w:bookmarkStart w:id="400" w:name="_Toc48745153"/>
      <w:bookmarkStart w:id="401" w:name="_Toc48745519"/>
      <w:bookmarkStart w:id="402" w:name="_Toc49333910"/>
      <w:bookmarkStart w:id="403" w:name="_Toc50377070"/>
      <w:bookmarkStart w:id="404" w:name="_Toc50377499"/>
      <w:bookmarkStart w:id="405" w:name="_Toc50377926"/>
      <w:bookmarkStart w:id="406" w:name="_Toc48744056"/>
      <w:bookmarkStart w:id="407" w:name="_Toc48744422"/>
      <w:bookmarkStart w:id="408" w:name="_Toc48744788"/>
      <w:bookmarkStart w:id="409" w:name="_Toc48745154"/>
      <w:bookmarkStart w:id="410" w:name="_Toc48745520"/>
      <w:bookmarkStart w:id="411" w:name="_Toc49333911"/>
      <w:bookmarkStart w:id="412" w:name="_Toc50377071"/>
      <w:bookmarkStart w:id="413" w:name="_Toc50377500"/>
      <w:bookmarkStart w:id="414" w:name="_Toc50377927"/>
      <w:bookmarkStart w:id="415" w:name="_Toc48744057"/>
      <w:bookmarkStart w:id="416" w:name="_Toc48744423"/>
      <w:bookmarkStart w:id="417" w:name="_Toc48744789"/>
      <w:bookmarkStart w:id="418" w:name="_Toc48745155"/>
      <w:bookmarkStart w:id="419" w:name="_Toc48745521"/>
      <w:bookmarkStart w:id="420" w:name="_Toc49333912"/>
      <w:bookmarkStart w:id="421" w:name="_Toc50377072"/>
      <w:bookmarkStart w:id="422" w:name="_Toc50377501"/>
      <w:bookmarkStart w:id="423" w:name="_Toc50377928"/>
      <w:bookmarkStart w:id="424" w:name="_Toc48744058"/>
      <w:bookmarkStart w:id="425" w:name="_Toc48744424"/>
      <w:bookmarkStart w:id="426" w:name="_Toc48744790"/>
      <w:bookmarkStart w:id="427" w:name="_Toc48745156"/>
      <w:bookmarkStart w:id="428" w:name="_Toc48745522"/>
      <w:bookmarkStart w:id="429" w:name="_Toc49333913"/>
      <w:bookmarkStart w:id="430" w:name="_Toc50377073"/>
      <w:bookmarkStart w:id="431" w:name="_Toc50377502"/>
      <w:bookmarkStart w:id="432" w:name="_Toc50377929"/>
      <w:bookmarkStart w:id="433" w:name="_Toc48744059"/>
      <w:bookmarkStart w:id="434" w:name="_Toc48744425"/>
      <w:bookmarkStart w:id="435" w:name="_Toc48744791"/>
      <w:bookmarkStart w:id="436" w:name="_Toc48745157"/>
      <w:bookmarkStart w:id="437" w:name="_Toc48745523"/>
      <w:bookmarkStart w:id="438" w:name="_Toc49333914"/>
      <w:bookmarkStart w:id="439" w:name="_Toc50377503"/>
      <w:bookmarkStart w:id="440" w:name="_Toc50377930"/>
      <w:bookmarkStart w:id="441" w:name="_Toc48744060"/>
      <w:bookmarkStart w:id="442" w:name="_Toc48744426"/>
      <w:bookmarkStart w:id="443" w:name="_Toc48744792"/>
      <w:bookmarkStart w:id="444" w:name="_Toc48745158"/>
      <w:bookmarkStart w:id="445" w:name="_Toc48745524"/>
      <w:bookmarkStart w:id="446" w:name="_Toc49333915"/>
      <w:bookmarkStart w:id="447" w:name="_Toc50377075"/>
      <w:bookmarkStart w:id="448" w:name="_Toc50377504"/>
      <w:bookmarkStart w:id="449" w:name="_Toc50377931"/>
      <w:bookmarkStart w:id="450" w:name="_Toc48744061"/>
      <w:bookmarkStart w:id="451" w:name="_Toc48744427"/>
      <w:bookmarkStart w:id="452" w:name="_Toc48744793"/>
      <w:bookmarkStart w:id="453" w:name="_Toc48745159"/>
      <w:bookmarkStart w:id="454" w:name="_Toc48745525"/>
      <w:bookmarkStart w:id="455" w:name="_Toc49333916"/>
      <w:bookmarkStart w:id="456" w:name="_Toc50377076"/>
      <w:bookmarkStart w:id="457" w:name="_Toc50377505"/>
      <w:bookmarkStart w:id="458" w:name="_Toc50377932"/>
      <w:bookmarkStart w:id="459" w:name="_Toc48744062"/>
      <w:bookmarkStart w:id="460" w:name="_Toc48744428"/>
      <w:bookmarkStart w:id="461" w:name="_Toc48744794"/>
      <w:bookmarkStart w:id="462" w:name="_Toc48745160"/>
      <w:bookmarkStart w:id="463" w:name="_Toc48745526"/>
      <w:bookmarkStart w:id="464" w:name="_Toc49333917"/>
      <w:bookmarkStart w:id="465" w:name="_Toc50377077"/>
      <w:bookmarkStart w:id="466" w:name="_Toc50377506"/>
      <w:bookmarkStart w:id="467" w:name="_Toc50377933"/>
      <w:bookmarkStart w:id="468" w:name="_Toc48744063"/>
      <w:bookmarkStart w:id="469" w:name="_Toc48744429"/>
      <w:bookmarkStart w:id="470" w:name="_Toc48744795"/>
      <w:bookmarkStart w:id="471" w:name="_Toc48745161"/>
      <w:bookmarkStart w:id="472" w:name="_Toc48745527"/>
      <w:bookmarkStart w:id="473" w:name="_Toc49333918"/>
      <w:bookmarkStart w:id="474" w:name="_Toc50377078"/>
      <w:bookmarkStart w:id="475" w:name="_Toc50377507"/>
      <w:bookmarkStart w:id="476" w:name="_Toc50377934"/>
      <w:bookmarkStart w:id="477" w:name="_Toc48744064"/>
      <w:bookmarkStart w:id="478" w:name="_Toc48744430"/>
      <w:bookmarkStart w:id="479" w:name="_Toc48744796"/>
      <w:bookmarkStart w:id="480" w:name="_Toc48745162"/>
      <w:bookmarkStart w:id="481" w:name="_Toc48745528"/>
      <w:bookmarkStart w:id="482" w:name="_Toc49333919"/>
      <w:bookmarkStart w:id="483" w:name="_Toc50377079"/>
      <w:bookmarkStart w:id="484" w:name="_Toc50377508"/>
      <w:bookmarkStart w:id="485" w:name="_Toc50377935"/>
      <w:bookmarkStart w:id="486" w:name="_Toc48744065"/>
      <w:bookmarkStart w:id="487" w:name="_Toc48744431"/>
      <w:bookmarkStart w:id="488" w:name="_Toc48744797"/>
      <w:bookmarkStart w:id="489" w:name="_Toc48745163"/>
      <w:bookmarkStart w:id="490" w:name="_Toc48745529"/>
      <w:bookmarkStart w:id="491" w:name="_Toc49333920"/>
      <w:bookmarkStart w:id="492" w:name="_Toc50377080"/>
      <w:bookmarkStart w:id="493" w:name="_Toc50377509"/>
      <w:bookmarkStart w:id="494" w:name="_Toc50377936"/>
      <w:bookmarkStart w:id="495" w:name="_Toc48744066"/>
      <w:bookmarkStart w:id="496" w:name="_Toc48744432"/>
      <w:bookmarkStart w:id="497" w:name="_Toc48744798"/>
      <w:bookmarkStart w:id="498" w:name="_Toc48745164"/>
      <w:bookmarkStart w:id="499" w:name="_Toc48745530"/>
      <w:bookmarkStart w:id="500" w:name="_Toc49333921"/>
      <w:bookmarkStart w:id="501" w:name="_Toc50377081"/>
      <w:bookmarkStart w:id="502" w:name="_Toc50377510"/>
      <w:bookmarkStart w:id="503" w:name="_Toc50377937"/>
      <w:bookmarkStart w:id="504" w:name="_Toc48744067"/>
      <w:bookmarkStart w:id="505" w:name="_Toc48744433"/>
      <w:bookmarkStart w:id="506" w:name="_Toc48744799"/>
      <w:bookmarkStart w:id="507" w:name="_Toc48745165"/>
      <w:bookmarkStart w:id="508" w:name="_Toc48745531"/>
      <w:bookmarkStart w:id="509" w:name="_Toc49333922"/>
      <w:bookmarkStart w:id="510" w:name="_Toc50377082"/>
      <w:bookmarkStart w:id="511" w:name="_Toc50377511"/>
      <w:bookmarkStart w:id="512" w:name="_Toc50377938"/>
      <w:bookmarkStart w:id="513" w:name="_Toc48744068"/>
      <w:bookmarkStart w:id="514" w:name="_Toc48744434"/>
      <w:bookmarkStart w:id="515" w:name="_Toc48744800"/>
      <w:bookmarkStart w:id="516" w:name="_Toc48745166"/>
      <w:bookmarkStart w:id="517" w:name="_Toc48745532"/>
      <w:bookmarkStart w:id="518" w:name="_Toc49333923"/>
      <w:bookmarkStart w:id="519" w:name="_Toc50377083"/>
      <w:bookmarkStart w:id="520" w:name="_Toc50377512"/>
      <w:bookmarkStart w:id="521" w:name="_Toc50377939"/>
      <w:bookmarkStart w:id="522" w:name="_Toc48744069"/>
      <w:bookmarkStart w:id="523" w:name="_Toc48744435"/>
      <w:bookmarkStart w:id="524" w:name="_Toc48744801"/>
      <w:bookmarkStart w:id="525" w:name="_Toc48745167"/>
      <w:bookmarkStart w:id="526" w:name="_Toc48745533"/>
      <w:bookmarkStart w:id="527" w:name="_Toc49333924"/>
      <w:bookmarkStart w:id="528" w:name="_Toc50377084"/>
      <w:bookmarkStart w:id="529" w:name="_Toc50377513"/>
      <w:bookmarkStart w:id="530" w:name="_Toc50377940"/>
      <w:bookmarkStart w:id="531" w:name="_Toc48744070"/>
      <w:bookmarkStart w:id="532" w:name="_Toc48744436"/>
      <w:bookmarkStart w:id="533" w:name="_Toc48744802"/>
      <w:bookmarkStart w:id="534" w:name="_Toc48745168"/>
      <w:bookmarkStart w:id="535" w:name="_Toc48745534"/>
      <w:bookmarkStart w:id="536" w:name="_Toc49333925"/>
      <w:bookmarkStart w:id="537" w:name="_Toc50377085"/>
      <w:bookmarkStart w:id="538" w:name="_Toc50377514"/>
      <w:bookmarkStart w:id="539" w:name="_Toc50377941"/>
      <w:bookmarkStart w:id="540" w:name="_Toc48744071"/>
      <w:bookmarkStart w:id="541" w:name="_Toc48744437"/>
      <w:bookmarkStart w:id="542" w:name="_Toc48744803"/>
      <w:bookmarkStart w:id="543" w:name="_Toc48745169"/>
      <w:bookmarkStart w:id="544" w:name="_Toc48745535"/>
      <w:bookmarkStart w:id="545" w:name="_Toc49333926"/>
      <w:bookmarkStart w:id="546" w:name="_Toc50377086"/>
      <w:bookmarkStart w:id="547" w:name="_Toc50377515"/>
      <w:bookmarkStart w:id="548" w:name="_Toc50377942"/>
      <w:bookmarkStart w:id="549" w:name="_Toc48744072"/>
      <w:bookmarkStart w:id="550" w:name="_Toc48744438"/>
      <w:bookmarkStart w:id="551" w:name="_Toc48744804"/>
      <w:bookmarkStart w:id="552" w:name="_Toc48745170"/>
      <w:bookmarkStart w:id="553" w:name="_Toc48745536"/>
      <w:bookmarkStart w:id="554" w:name="_Toc49333927"/>
      <w:bookmarkStart w:id="555" w:name="_Toc50377087"/>
      <w:bookmarkStart w:id="556" w:name="_Toc50377516"/>
      <w:bookmarkStart w:id="557" w:name="_Toc50377943"/>
      <w:bookmarkStart w:id="558" w:name="_Toc48744073"/>
      <w:bookmarkStart w:id="559" w:name="_Toc48744439"/>
      <w:bookmarkStart w:id="560" w:name="_Toc48744805"/>
      <w:bookmarkStart w:id="561" w:name="_Toc48745171"/>
      <w:bookmarkStart w:id="562" w:name="_Toc48745537"/>
      <w:bookmarkStart w:id="563" w:name="_Toc49333928"/>
      <w:bookmarkStart w:id="564" w:name="_Toc50377088"/>
      <w:bookmarkStart w:id="565" w:name="_Toc50377517"/>
      <w:bookmarkStart w:id="566" w:name="_Toc50377944"/>
      <w:bookmarkStart w:id="567" w:name="_Toc48744074"/>
      <w:bookmarkStart w:id="568" w:name="_Toc48744440"/>
      <w:bookmarkStart w:id="569" w:name="_Toc48744806"/>
      <w:bookmarkStart w:id="570" w:name="_Toc48745172"/>
      <w:bookmarkStart w:id="571" w:name="_Toc48745538"/>
      <w:bookmarkStart w:id="572" w:name="_Toc49333929"/>
      <w:bookmarkStart w:id="573" w:name="_Toc50377089"/>
      <w:bookmarkStart w:id="574" w:name="_Toc50377518"/>
      <w:bookmarkStart w:id="575" w:name="_Toc50377945"/>
      <w:bookmarkStart w:id="576" w:name="_Toc48744075"/>
      <w:bookmarkStart w:id="577" w:name="_Toc48744441"/>
      <w:bookmarkStart w:id="578" w:name="_Toc48744807"/>
      <w:bookmarkStart w:id="579" w:name="_Toc48745173"/>
      <w:bookmarkStart w:id="580" w:name="_Toc48745539"/>
      <w:bookmarkStart w:id="581" w:name="_Toc49333930"/>
      <w:bookmarkStart w:id="582" w:name="_Toc50377090"/>
      <w:bookmarkStart w:id="583" w:name="_Toc50377519"/>
      <w:bookmarkStart w:id="584" w:name="_Toc50377946"/>
      <w:bookmarkStart w:id="585" w:name="_Toc48744076"/>
      <w:bookmarkStart w:id="586" w:name="_Toc48744442"/>
      <w:bookmarkStart w:id="587" w:name="_Toc48744808"/>
      <w:bookmarkStart w:id="588" w:name="_Toc48745174"/>
      <w:bookmarkStart w:id="589" w:name="_Toc48745540"/>
      <w:bookmarkStart w:id="590" w:name="_Toc49333931"/>
      <w:bookmarkStart w:id="591" w:name="_Toc50377091"/>
      <w:bookmarkStart w:id="592" w:name="_Toc50377520"/>
      <w:bookmarkStart w:id="593" w:name="_Toc50377947"/>
      <w:bookmarkStart w:id="594" w:name="_Toc48744077"/>
      <w:bookmarkStart w:id="595" w:name="_Toc48744443"/>
      <w:bookmarkStart w:id="596" w:name="_Toc48744809"/>
      <w:bookmarkStart w:id="597" w:name="_Toc48745175"/>
      <w:bookmarkStart w:id="598" w:name="_Toc48745541"/>
      <w:bookmarkStart w:id="599" w:name="_Toc49333932"/>
      <w:bookmarkStart w:id="600" w:name="_Toc50377092"/>
      <w:bookmarkStart w:id="601" w:name="_Toc50377521"/>
      <w:bookmarkStart w:id="602" w:name="_Toc50377948"/>
      <w:bookmarkStart w:id="603" w:name="_Toc48744078"/>
      <w:bookmarkStart w:id="604" w:name="_Toc48744444"/>
      <w:bookmarkStart w:id="605" w:name="_Toc48744810"/>
      <w:bookmarkStart w:id="606" w:name="_Toc48745176"/>
      <w:bookmarkStart w:id="607" w:name="_Toc48745542"/>
      <w:bookmarkStart w:id="608" w:name="_Toc49333933"/>
      <w:bookmarkStart w:id="609" w:name="_Toc50377093"/>
      <w:bookmarkStart w:id="610" w:name="_Toc50377522"/>
      <w:bookmarkStart w:id="611" w:name="_Toc50377949"/>
      <w:bookmarkStart w:id="612" w:name="_Toc48744079"/>
      <w:bookmarkStart w:id="613" w:name="_Toc48744445"/>
      <w:bookmarkStart w:id="614" w:name="_Toc48744811"/>
      <w:bookmarkStart w:id="615" w:name="_Toc48745177"/>
      <w:bookmarkStart w:id="616" w:name="_Toc48745543"/>
      <w:bookmarkStart w:id="617" w:name="_Toc49333934"/>
      <w:bookmarkStart w:id="618" w:name="_Toc50377094"/>
      <w:bookmarkStart w:id="619" w:name="_Toc50377523"/>
      <w:bookmarkStart w:id="620" w:name="_Toc50377950"/>
      <w:bookmarkStart w:id="621" w:name="_Toc48744084"/>
      <w:bookmarkStart w:id="622" w:name="_Toc48744450"/>
      <w:bookmarkStart w:id="623" w:name="_Toc48744816"/>
      <w:bookmarkStart w:id="624" w:name="_Toc48745182"/>
      <w:bookmarkStart w:id="625" w:name="_Toc48745548"/>
      <w:bookmarkStart w:id="626" w:name="_Toc49333939"/>
      <w:bookmarkStart w:id="627" w:name="_Toc50377099"/>
      <w:bookmarkStart w:id="628" w:name="_Toc50377528"/>
      <w:bookmarkStart w:id="629" w:name="_Toc50377955"/>
      <w:bookmarkStart w:id="630" w:name="_Toc48744119"/>
      <w:bookmarkStart w:id="631" w:name="_Toc48744485"/>
      <w:bookmarkStart w:id="632" w:name="_Toc48744851"/>
      <w:bookmarkStart w:id="633" w:name="_Toc48745217"/>
      <w:bookmarkStart w:id="634" w:name="_Toc48745583"/>
      <w:bookmarkStart w:id="635" w:name="_Toc49333974"/>
      <w:bookmarkStart w:id="636" w:name="_Toc50377134"/>
      <w:bookmarkStart w:id="637" w:name="_Toc50377563"/>
      <w:bookmarkStart w:id="638" w:name="_Toc50377990"/>
      <w:bookmarkStart w:id="639" w:name="_Toc48744120"/>
      <w:bookmarkStart w:id="640" w:name="_Toc48744486"/>
      <w:bookmarkStart w:id="641" w:name="_Toc48744852"/>
      <w:bookmarkStart w:id="642" w:name="_Toc48745218"/>
      <w:bookmarkStart w:id="643" w:name="_Toc48745584"/>
      <w:bookmarkStart w:id="644" w:name="_Toc49333975"/>
      <w:bookmarkStart w:id="645" w:name="_Toc50377135"/>
      <w:bookmarkStart w:id="646" w:name="_Toc50377564"/>
      <w:bookmarkStart w:id="647" w:name="_Toc50377991"/>
      <w:bookmarkStart w:id="648" w:name="_Toc48744121"/>
      <w:bookmarkStart w:id="649" w:name="_Toc48744487"/>
      <w:bookmarkStart w:id="650" w:name="_Toc48744853"/>
      <w:bookmarkStart w:id="651" w:name="_Toc48745219"/>
      <w:bookmarkStart w:id="652" w:name="_Toc48745585"/>
      <w:bookmarkStart w:id="653" w:name="_Toc49333976"/>
      <w:bookmarkStart w:id="654" w:name="_Toc50377136"/>
      <w:bookmarkStart w:id="655" w:name="_Toc50377565"/>
      <w:bookmarkStart w:id="656" w:name="_Toc50377992"/>
      <w:bookmarkStart w:id="657" w:name="_Toc48744122"/>
      <w:bookmarkStart w:id="658" w:name="_Toc48744488"/>
      <w:bookmarkStart w:id="659" w:name="_Toc48744854"/>
      <w:bookmarkStart w:id="660" w:name="_Toc48745220"/>
      <w:bookmarkStart w:id="661" w:name="_Toc48745586"/>
      <w:bookmarkStart w:id="662" w:name="_Toc49333977"/>
      <w:bookmarkStart w:id="663" w:name="_Toc50377137"/>
      <w:bookmarkStart w:id="664" w:name="_Toc50377566"/>
      <w:bookmarkStart w:id="665" w:name="_Toc50377993"/>
      <w:bookmarkStart w:id="666" w:name="_Toc48744123"/>
      <w:bookmarkStart w:id="667" w:name="_Toc48744489"/>
      <w:bookmarkStart w:id="668" w:name="_Toc48744855"/>
      <w:bookmarkStart w:id="669" w:name="_Toc48745221"/>
      <w:bookmarkStart w:id="670" w:name="_Toc48745587"/>
      <w:bookmarkStart w:id="671" w:name="_Toc49333978"/>
      <w:bookmarkStart w:id="672" w:name="_Toc50377138"/>
      <w:bookmarkStart w:id="673" w:name="_Toc50377567"/>
      <w:bookmarkStart w:id="674" w:name="_Toc50377994"/>
      <w:bookmarkStart w:id="675" w:name="_Toc48744124"/>
      <w:bookmarkStart w:id="676" w:name="_Toc48744490"/>
      <w:bookmarkStart w:id="677" w:name="_Toc48744856"/>
      <w:bookmarkStart w:id="678" w:name="_Toc48745222"/>
      <w:bookmarkStart w:id="679" w:name="_Toc48745588"/>
      <w:bookmarkStart w:id="680" w:name="_Toc49333979"/>
      <w:bookmarkStart w:id="681" w:name="_Toc50377139"/>
      <w:bookmarkStart w:id="682" w:name="_Toc50377568"/>
      <w:bookmarkStart w:id="683" w:name="_Toc50377995"/>
      <w:bookmarkStart w:id="684" w:name="_Toc48744125"/>
      <w:bookmarkStart w:id="685" w:name="_Toc48744491"/>
      <w:bookmarkStart w:id="686" w:name="_Toc48744857"/>
      <w:bookmarkStart w:id="687" w:name="_Toc48745223"/>
      <w:bookmarkStart w:id="688" w:name="_Toc48745589"/>
      <w:bookmarkStart w:id="689" w:name="_Toc49333980"/>
      <w:bookmarkStart w:id="690" w:name="_Toc50377140"/>
      <w:bookmarkStart w:id="691" w:name="_Toc50377569"/>
      <w:bookmarkStart w:id="692" w:name="_Toc50377996"/>
      <w:bookmarkStart w:id="693" w:name="_Toc48744126"/>
      <w:bookmarkStart w:id="694" w:name="_Toc48744492"/>
      <w:bookmarkStart w:id="695" w:name="_Toc48744858"/>
      <w:bookmarkStart w:id="696" w:name="_Toc48745224"/>
      <w:bookmarkStart w:id="697" w:name="_Toc48745590"/>
      <w:bookmarkStart w:id="698" w:name="_Toc49333981"/>
      <w:bookmarkStart w:id="699" w:name="_Toc50377141"/>
      <w:bookmarkStart w:id="700" w:name="_Toc50377570"/>
      <w:bookmarkStart w:id="701" w:name="_Toc50377997"/>
      <w:bookmarkStart w:id="702" w:name="_Toc48744127"/>
      <w:bookmarkStart w:id="703" w:name="_Toc48744493"/>
      <w:bookmarkStart w:id="704" w:name="_Toc48744859"/>
      <w:bookmarkStart w:id="705" w:name="_Toc48745225"/>
      <w:bookmarkStart w:id="706" w:name="_Toc48745591"/>
      <w:bookmarkStart w:id="707" w:name="_Toc49333982"/>
      <w:bookmarkStart w:id="708" w:name="_Toc50377142"/>
      <w:bookmarkStart w:id="709" w:name="_Toc50377571"/>
      <w:bookmarkStart w:id="710" w:name="_Toc50377998"/>
      <w:bookmarkStart w:id="711" w:name="_Toc48744128"/>
      <w:bookmarkStart w:id="712" w:name="_Toc48744494"/>
      <w:bookmarkStart w:id="713" w:name="_Toc48744860"/>
      <w:bookmarkStart w:id="714" w:name="_Toc48745226"/>
      <w:bookmarkStart w:id="715" w:name="_Toc48745592"/>
      <w:bookmarkStart w:id="716" w:name="_Toc49333983"/>
      <w:bookmarkStart w:id="717" w:name="_Toc50377143"/>
      <w:bookmarkStart w:id="718" w:name="_Toc50377572"/>
      <w:bookmarkStart w:id="719" w:name="_Toc50377999"/>
      <w:bookmarkStart w:id="720" w:name="_Toc48744129"/>
      <w:bookmarkStart w:id="721" w:name="_Toc48744495"/>
      <w:bookmarkStart w:id="722" w:name="_Toc48744861"/>
      <w:bookmarkStart w:id="723" w:name="_Toc48745227"/>
      <w:bookmarkStart w:id="724" w:name="_Toc48745593"/>
      <w:bookmarkStart w:id="725" w:name="_Toc49333984"/>
      <w:bookmarkStart w:id="726" w:name="_Toc50377144"/>
      <w:bookmarkStart w:id="727" w:name="_Toc50377573"/>
      <w:bookmarkStart w:id="728" w:name="_Toc50378000"/>
      <w:bookmarkStart w:id="729" w:name="_Toc48744130"/>
      <w:bookmarkStart w:id="730" w:name="_Toc48744496"/>
      <w:bookmarkStart w:id="731" w:name="_Toc48744862"/>
      <w:bookmarkStart w:id="732" w:name="_Toc48745228"/>
      <w:bookmarkStart w:id="733" w:name="_Toc48745594"/>
      <w:bookmarkStart w:id="734" w:name="_Toc49333985"/>
      <w:bookmarkStart w:id="735" w:name="_Toc50377145"/>
      <w:bookmarkStart w:id="736" w:name="_Toc50377574"/>
      <w:bookmarkStart w:id="737" w:name="_Toc50378001"/>
      <w:bookmarkStart w:id="738" w:name="_Toc48744131"/>
      <w:bookmarkStart w:id="739" w:name="_Toc48744497"/>
      <w:bookmarkStart w:id="740" w:name="_Toc48744863"/>
      <w:bookmarkStart w:id="741" w:name="_Toc48745229"/>
      <w:bookmarkStart w:id="742" w:name="_Toc48745595"/>
      <w:bookmarkStart w:id="743" w:name="_Toc49333986"/>
      <w:bookmarkStart w:id="744" w:name="_Toc50377146"/>
      <w:bookmarkStart w:id="745" w:name="_Toc50377575"/>
      <w:bookmarkStart w:id="746" w:name="_Toc50378002"/>
      <w:bookmarkStart w:id="747" w:name="_Toc48744132"/>
      <w:bookmarkStart w:id="748" w:name="_Toc48744498"/>
      <w:bookmarkStart w:id="749" w:name="_Toc48744864"/>
      <w:bookmarkStart w:id="750" w:name="_Toc48745230"/>
      <w:bookmarkStart w:id="751" w:name="_Toc48745596"/>
      <w:bookmarkStart w:id="752" w:name="_Toc49333987"/>
      <w:bookmarkStart w:id="753" w:name="_Toc50377147"/>
      <w:bookmarkStart w:id="754" w:name="_Toc50377576"/>
      <w:bookmarkStart w:id="755" w:name="_Toc50378003"/>
      <w:bookmarkStart w:id="756" w:name="_Toc48744133"/>
      <w:bookmarkStart w:id="757" w:name="_Toc48744499"/>
      <w:bookmarkStart w:id="758" w:name="_Toc48744865"/>
      <w:bookmarkStart w:id="759" w:name="_Toc48745231"/>
      <w:bookmarkStart w:id="760" w:name="_Toc48745597"/>
      <w:bookmarkStart w:id="761" w:name="_Toc49333988"/>
      <w:bookmarkStart w:id="762" w:name="_Toc50377148"/>
      <w:bookmarkStart w:id="763" w:name="_Toc50377577"/>
      <w:bookmarkStart w:id="764" w:name="_Toc50378004"/>
      <w:bookmarkStart w:id="765" w:name="_Toc48744152"/>
      <w:bookmarkStart w:id="766" w:name="_Toc48744518"/>
      <w:bookmarkStart w:id="767" w:name="_Toc48744884"/>
      <w:bookmarkStart w:id="768" w:name="_Toc48745250"/>
      <w:bookmarkStart w:id="769" w:name="_Toc48745616"/>
      <w:bookmarkStart w:id="770" w:name="_Toc49334007"/>
      <w:bookmarkStart w:id="771" w:name="_Toc50377167"/>
      <w:bookmarkStart w:id="772" w:name="_Toc50377596"/>
      <w:bookmarkStart w:id="773" w:name="_Toc50378023"/>
      <w:bookmarkStart w:id="774" w:name="_Toc48744153"/>
      <w:bookmarkStart w:id="775" w:name="_Toc48744519"/>
      <w:bookmarkStart w:id="776" w:name="_Toc48744885"/>
      <w:bookmarkStart w:id="777" w:name="_Toc48745251"/>
      <w:bookmarkStart w:id="778" w:name="_Toc48745617"/>
      <w:bookmarkStart w:id="779" w:name="_Toc49334008"/>
      <w:bookmarkStart w:id="780" w:name="_Toc50377168"/>
      <w:bookmarkStart w:id="781" w:name="_Toc50377597"/>
      <w:bookmarkStart w:id="782" w:name="_Toc50378024"/>
      <w:bookmarkStart w:id="783" w:name="_Toc48744154"/>
      <w:bookmarkStart w:id="784" w:name="_Toc48744520"/>
      <w:bookmarkStart w:id="785" w:name="_Toc48744886"/>
      <w:bookmarkStart w:id="786" w:name="_Toc48745252"/>
      <w:bookmarkStart w:id="787" w:name="_Toc48745618"/>
      <w:bookmarkStart w:id="788" w:name="_Toc49334009"/>
      <w:bookmarkStart w:id="789" w:name="_Toc50377169"/>
      <w:bookmarkStart w:id="790" w:name="_Toc50377598"/>
      <w:bookmarkStart w:id="791" w:name="_Toc50378025"/>
      <w:bookmarkStart w:id="792" w:name="_Toc48744155"/>
      <w:bookmarkStart w:id="793" w:name="_Toc48744521"/>
      <w:bookmarkStart w:id="794" w:name="_Toc48744887"/>
      <w:bookmarkStart w:id="795" w:name="_Toc48745253"/>
      <w:bookmarkStart w:id="796" w:name="_Toc48745619"/>
      <w:bookmarkStart w:id="797" w:name="_Toc49334010"/>
      <w:bookmarkStart w:id="798" w:name="_Toc50377170"/>
      <w:bookmarkStart w:id="799" w:name="_Toc50377599"/>
      <w:bookmarkStart w:id="800" w:name="_Toc50378026"/>
      <w:bookmarkStart w:id="801" w:name="_Toc48744156"/>
      <w:bookmarkStart w:id="802" w:name="_Toc48744522"/>
      <w:bookmarkStart w:id="803" w:name="_Toc48744888"/>
      <w:bookmarkStart w:id="804" w:name="_Toc48745254"/>
      <w:bookmarkStart w:id="805" w:name="_Toc48745620"/>
      <w:bookmarkStart w:id="806" w:name="_Toc49334011"/>
      <w:bookmarkStart w:id="807" w:name="_Toc50377171"/>
      <w:bookmarkStart w:id="808" w:name="_Toc50377600"/>
      <w:bookmarkStart w:id="809" w:name="_Toc50378027"/>
      <w:bookmarkStart w:id="810" w:name="_Toc48744157"/>
      <w:bookmarkStart w:id="811" w:name="_Toc48744523"/>
      <w:bookmarkStart w:id="812" w:name="_Toc48744889"/>
      <w:bookmarkStart w:id="813" w:name="_Toc48745255"/>
      <w:bookmarkStart w:id="814" w:name="_Toc48745621"/>
      <w:bookmarkStart w:id="815" w:name="_Toc49334012"/>
      <w:bookmarkStart w:id="816" w:name="_Toc50377172"/>
      <w:bookmarkStart w:id="817" w:name="_Toc50377601"/>
      <w:bookmarkStart w:id="818" w:name="_Toc50378028"/>
      <w:bookmarkStart w:id="819" w:name="_Toc48744158"/>
      <w:bookmarkStart w:id="820" w:name="_Toc48744524"/>
      <w:bookmarkStart w:id="821" w:name="_Toc48744890"/>
      <w:bookmarkStart w:id="822" w:name="_Toc48745256"/>
      <w:bookmarkStart w:id="823" w:name="_Toc48745622"/>
      <w:bookmarkStart w:id="824" w:name="_Toc49334013"/>
      <w:bookmarkStart w:id="825" w:name="_Toc50377173"/>
      <w:bookmarkStart w:id="826" w:name="_Toc50377602"/>
      <w:bookmarkStart w:id="827" w:name="_Toc50378029"/>
      <w:bookmarkStart w:id="828" w:name="_Toc48744163"/>
      <w:bookmarkStart w:id="829" w:name="_Toc48744529"/>
      <w:bookmarkStart w:id="830" w:name="_Toc48744895"/>
      <w:bookmarkStart w:id="831" w:name="_Toc48745261"/>
      <w:bookmarkStart w:id="832" w:name="_Toc48745627"/>
      <w:bookmarkStart w:id="833" w:name="_Toc49334018"/>
      <w:bookmarkStart w:id="834" w:name="_Toc50377178"/>
      <w:bookmarkStart w:id="835" w:name="_Toc50377607"/>
      <w:bookmarkStart w:id="836" w:name="_Toc50378034"/>
      <w:bookmarkStart w:id="837" w:name="_Toc48744164"/>
      <w:bookmarkStart w:id="838" w:name="_Toc48744530"/>
      <w:bookmarkStart w:id="839" w:name="_Toc48744896"/>
      <w:bookmarkStart w:id="840" w:name="_Toc48745262"/>
      <w:bookmarkStart w:id="841" w:name="_Toc48745628"/>
      <w:bookmarkStart w:id="842" w:name="_Toc49334019"/>
      <w:bookmarkStart w:id="843" w:name="_Toc50377179"/>
      <w:bookmarkStart w:id="844" w:name="_Toc50377608"/>
      <w:bookmarkStart w:id="845" w:name="_Toc50378035"/>
      <w:bookmarkStart w:id="846" w:name="_Toc48744165"/>
      <w:bookmarkStart w:id="847" w:name="_Toc48744531"/>
      <w:bookmarkStart w:id="848" w:name="_Toc48744897"/>
      <w:bookmarkStart w:id="849" w:name="_Toc48745263"/>
      <w:bookmarkStart w:id="850" w:name="_Toc48745629"/>
      <w:bookmarkStart w:id="851" w:name="_Toc49334020"/>
      <w:bookmarkStart w:id="852" w:name="_Toc50377180"/>
      <w:bookmarkStart w:id="853" w:name="_Toc50377609"/>
      <w:bookmarkStart w:id="854" w:name="_Toc50378036"/>
      <w:bookmarkStart w:id="855" w:name="_Toc48744166"/>
      <w:bookmarkStart w:id="856" w:name="_Toc48744532"/>
      <w:bookmarkStart w:id="857" w:name="_Toc48744898"/>
      <w:bookmarkStart w:id="858" w:name="_Toc48745264"/>
      <w:bookmarkStart w:id="859" w:name="_Toc48745630"/>
      <w:bookmarkStart w:id="860" w:name="_Toc49334021"/>
      <w:bookmarkStart w:id="861" w:name="_Toc50377181"/>
      <w:bookmarkStart w:id="862" w:name="_Toc50377610"/>
      <w:bookmarkStart w:id="863" w:name="_Toc50378037"/>
      <w:bookmarkStart w:id="864" w:name="_Toc48744167"/>
      <w:bookmarkStart w:id="865" w:name="_Toc48744533"/>
      <w:bookmarkStart w:id="866" w:name="_Toc48744899"/>
      <w:bookmarkStart w:id="867" w:name="_Toc48745265"/>
      <w:bookmarkStart w:id="868" w:name="_Toc48745631"/>
      <w:bookmarkStart w:id="869" w:name="_Toc49334022"/>
      <w:bookmarkStart w:id="870" w:name="_Toc50377182"/>
      <w:bookmarkStart w:id="871" w:name="_Toc50377611"/>
      <w:bookmarkStart w:id="872" w:name="_Toc50378038"/>
      <w:bookmarkStart w:id="873" w:name="_Toc48744168"/>
      <w:bookmarkStart w:id="874" w:name="_Toc48744534"/>
      <w:bookmarkStart w:id="875" w:name="_Toc48744900"/>
      <w:bookmarkStart w:id="876" w:name="_Toc48745266"/>
      <w:bookmarkStart w:id="877" w:name="_Toc48745632"/>
      <w:bookmarkStart w:id="878" w:name="_Toc49334023"/>
      <w:bookmarkStart w:id="879" w:name="_Toc50377183"/>
      <w:bookmarkStart w:id="880" w:name="_Toc50377612"/>
      <w:bookmarkStart w:id="881" w:name="_Toc50378039"/>
      <w:bookmarkStart w:id="882" w:name="_Toc48744169"/>
      <w:bookmarkStart w:id="883" w:name="_Toc48744535"/>
      <w:bookmarkStart w:id="884" w:name="_Toc48744901"/>
      <w:bookmarkStart w:id="885" w:name="_Toc48745267"/>
      <w:bookmarkStart w:id="886" w:name="_Toc48745633"/>
      <w:bookmarkStart w:id="887" w:name="_Toc49334024"/>
      <w:bookmarkStart w:id="888" w:name="_Toc50377184"/>
      <w:bookmarkStart w:id="889" w:name="_Toc50377613"/>
      <w:bookmarkStart w:id="890" w:name="_Toc50378040"/>
      <w:bookmarkStart w:id="891" w:name="_Toc48744170"/>
      <w:bookmarkStart w:id="892" w:name="_Toc48744536"/>
      <w:bookmarkStart w:id="893" w:name="_Toc48744902"/>
      <w:bookmarkStart w:id="894" w:name="_Toc48745268"/>
      <w:bookmarkStart w:id="895" w:name="_Toc48745634"/>
      <w:bookmarkStart w:id="896" w:name="_Toc49334025"/>
      <w:bookmarkStart w:id="897" w:name="_Toc50377185"/>
      <w:bookmarkStart w:id="898" w:name="_Toc50377614"/>
      <w:bookmarkStart w:id="899" w:name="_Toc50378041"/>
      <w:bookmarkStart w:id="900" w:name="_Toc48744171"/>
      <w:bookmarkStart w:id="901" w:name="_Toc48744537"/>
      <w:bookmarkStart w:id="902" w:name="_Toc48744903"/>
      <w:bookmarkStart w:id="903" w:name="_Toc48745269"/>
      <w:bookmarkStart w:id="904" w:name="_Toc48745635"/>
      <w:bookmarkStart w:id="905" w:name="_Toc49334026"/>
      <w:bookmarkStart w:id="906" w:name="_Toc50377186"/>
      <w:bookmarkStart w:id="907" w:name="_Toc50377615"/>
      <w:bookmarkStart w:id="908" w:name="_Toc50378042"/>
      <w:bookmarkStart w:id="909" w:name="_Toc48744172"/>
      <w:bookmarkStart w:id="910" w:name="_Toc48744538"/>
      <w:bookmarkStart w:id="911" w:name="_Toc48744904"/>
      <w:bookmarkStart w:id="912" w:name="_Toc48745270"/>
      <w:bookmarkStart w:id="913" w:name="_Toc48745636"/>
      <w:bookmarkStart w:id="914" w:name="_Toc49334027"/>
      <w:bookmarkStart w:id="915" w:name="_Toc50377187"/>
      <w:bookmarkStart w:id="916" w:name="_Toc50377616"/>
      <w:bookmarkStart w:id="917" w:name="_Toc50378043"/>
      <w:bookmarkStart w:id="918" w:name="_Toc48744173"/>
      <w:bookmarkStart w:id="919" w:name="_Toc48744539"/>
      <w:bookmarkStart w:id="920" w:name="_Toc48744905"/>
      <w:bookmarkStart w:id="921" w:name="_Toc48745271"/>
      <w:bookmarkStart w:id="922" w:name="_Toc48745637"/>
      <w:bookmarkStart w:id="923" w:name="_Toc49334028"/>
      <w:bookmarkStart w:id="924" w:name="_Toc50377188"/>
      <w:bookmarkStart w:id="925" w:name="_Toc50377617"/>
      <w:bookmarkStart w:id="926" w:name="_Toc50378044"/>
      <w:bookmarkStart w:id="927" w:name="_Toc48744174"/>
      <w:bookmarkStart w:id="928" w:name="_Toc48744540"/>
      <w:bookmarkStart w:id="929" w:name="_Toc48744906"/>
      <w:bookmarkStart w:id="930" w:name="_Toc48745272"/>
      <w:bookmarkStart w:id="931" w:name="_Toc48745638"/>
      <w:bookmarkStart w:id="932" w:name="_Toc49334029"/>
      <w:bookmarkStart w:id="933" w:name="_Toc50377189"/>
      <w:bookmarkStart w:id="934" w:name="_Toc50377618"/>
      <w:bookmarkStart w:id="935" w:name="_Toc50378045"/>
      <w:bookmarkStart w:id="936" w:name="_Toc48744175"/>
      <w:bookmarkStart w:id="937" w:name="_Toc48744541"/>
      <w:bookmarkStart w:id="938" w:name="_Toc48744907"/>
      <w:bookmarkStart w:id="939" w:name="_Toc48745273"/>
      <w:bookmarkStart w:id="940" w:name="_Toc48745639"/>
      <w:bookmarkStart w:id="941" w:name="_Toc49334030"/>
      <w:bookmarkStart w:id="942" w:name="_Toc50377190"/>
      <w:bookmarkStart w:id="943" w:name="_Toc50377619"/>
      <w:bookmarkStart w:id="944" w:name="_Toc50378046"/>
      <w:bookmarkStart w:id="945" w:name="_Toc48744176"/>
      <w:bookmarkStart w:id="946" w:name="_Toc48744542"/>
      <w:bookmarkStart w:id="947" w:name="_Toc48744908"/>
      <w:bookmarkStart w:id="948" w:name="_Toc48745274"/>
      <w:bookmarkStart w:id="949" w:name="_Toc48745640"/>
      <w:bookmarkStart w:id="950" w:name="_Toc49334031"/>
      <w:bookmarkStart w:id="951" w:name="_Toc50377191"/>
      <w:bookmarkStart w:id="952" w:name="_Toc50377620"/>
      <w:bookmarkStart w:id="953" w:name="_Toc50378047"/>
      <w:bookmarkStart w:id="954" w:name="_Toc48744177"/>
      <w:bookmarkStart w:id="955" w:name="_Toc48744543"/>
      <w:bookmarkStart w:id="956" w:name="_Toc48744909"/>
      <w:bookmarkStart w:id="957" w:name="_Toc48745275"/>
      <w:bookmarkStart w:id="958" w:name="_Toc48745641"/>
      <w:bookmarkStart w:id="959" w:name="_Toc49334032"/>
      <w:bookmarkStart w:id="960" w:name="_Toc50377192"/>
      <w:bookmarkStart w:id="961" w:name="_Toc50377621"/>
      <w:bookmarkStart w:id="962" w:name="_Toc50378048"/>
      <w:bookmarkStart w:id="963" w:name="_Toc48744178"/>
      <w:bookmarkStart w:id="964" w:name="_Toc48744544"/>
      <w:bookmarkStart w:id="965" w:name="_Toc48744910"/>
      <w:bookmarkStart w:id="966" w:name="_Toc48745276"/>
      <w:bookmarkStart w:id="967" w:name="_Toc48745642"/>
      <w:bookmarkStart w:id="968" w:name="_Toc49334033"/>
      <w:bookmarkStart w:id="969" w:name="_Toc50377193"/>
      <w:bookmarkStart w:id="970" w:name="_Toc50377622"/>
      <w:bookmarkStart w:id="971" w:name="_Toc50378049"/>
      <w:bookmarkStart w:id="972" w:name="_Toc48744179"/>
      <w:bookmarkStart w:id="973" w:name="_Toc48744545"/>
      <w:bookmarkStart w:id="974" w:name="_Toc48744911"/>
      <w:bookmarkStart w:id="975" w:name="_Toc48745277"/>
      <w:bookmarkStart w:id="976" w:name="_Toc48745643"/>
      <w:bookmarkStart w:id="977" w:name="_Toc49334034"/>
      <w:bookmarkStart w:id="978" w:name="_Toc50377194"/>
      <w:bookmarkStart w:id="979" w:name="_Toc50377623"/>
      <w:bookmarkStart w:id="980" w:name="_Toc50378050"/>
      <w:bookmarkStart w:id="981" w:name="_Toc48744180"/>
      <w:bookmarkStart w:id="982" w:name="_Toc48744546"/>
      <w:bookmarkStart w:id="983" w:name="_Toc48744912"/>
      <w:bookmarkStart w:id="984" w:name="_Toc48745278"/>
      <w:bookmarkStart w:id="985" w:name="_Toc48745644"/>
      <w:bookmarkStart w:id="986" w:name="_Toc49334035"/>
      <w:bookmarkStart w:id="987" w:name="_Toc50377195"/>
      <w:bookmarkStart w:id="988" w:name="_Toc50377624"/>
      <w:bookmarkStart w:id="989" w:name="_Toc50378051"/>
      <w:bookmarkStart w:id="990" w:name="_Toc48744181"/>
      <w:bookmarkStart w:id="991" w:name="_Toc48744547"/>
      <w:bookmarkStart w:id="992" w:name="_Toc48744913"/>
      <w:bookmarkStart w:id="993" w:name="_Toc48745279"/>
      <w:bookmarkStart w:id="994" w:name="_Toc48745645"/>
      <w:bookmarkStart w:id="995" w:name="_Toc49334036"/>
      <w:bookmarkStart w:id="996" w:name="_Toc50377196"/>
      <w:bookmarkStart w:id="997" w:name="_Toc50377625"/>
      <w:bookmarkStart w:id="998" w:name="_Toc50378052"/>
      <w:bookmarkStart w:id="999" w:name="_Toc48744186"/>
      <w:bookmarkStart w:id="1000" w:name="_Toc48744552"/>
      <w:bookmarkStart w:id="1001" w:name="_Toc48744918"/>
      <w:bookmarkStart w:id="1002" w:name="_Toc48745284"/>
      <w:bookmarkStart w:id="1003" w:name="_Toc48745650"/>
      <w:bookmarkStart w:id="1004" w:name="_Toc49334041"/>
      <w:bookmarkStart w:id="1005" w:name="_Toc50377201"/>
      <w:bookmarkStart w:id="1006" w:name="_Toc50377630"/>
      <w:bookmarkStart w:id="1007" w:name="_Toc50378057"/>
      <w:bookmarkStart w:id="1008" w:name="_Toc48744187"/>
      <w:bookmarkStart w:id="1009" w:name="_Toc48744553"/>
      <w:bookmarkStart w:id="1010" w:name="_Toc48744919"/>
      <w:bookmarkStart w:id="1011" w:name="_Toc48745285"/>
      <w:bookmarkStart w:id="1012" w:name="_Toc48745651"/>
      <w:bookmarkStart w:id="1013" w:name="_Toc49334042"/>
      <w:bookmarkStart w:id="1014" w:name="_Toc50377202"/>
      <w:bookmarkStart w:id="1015" w:name="_Toc50377631"/>
      <w:bookmarkStart w:id="1016" w:name="_Toc50378058"/>
      <w:bookmarkStart w:id="1017" w:name="_Toc48744188"/>
      <w:bookmarkStart w:id="1018" w:name="_Toc48744554"/>
      <w:bookmarkStart w:id="1019" w:name="_Toc48744920"/>
      <w:bookmarkStart w:id="1020" w:name="_Toc48745286"/>
      <w:bookmarkStart w:id="1021" w:name="_Toc48745652"/>
      <w:bookmarkStart w:id="1022" w:name="_Toc49334043"/>
      <w:bookmarkStart w:id="1023" w:name="_Toc50377203"/>
      <w:bookmarkStart w:id="1024" w:name="_Toc50377632"/>
      <w:bookmarkStart w:id="1025" w:name="_Toc50378059"/>
      <w:bookmarkStart w:id="1026" w:name="_Toc48744189"/>
      <w:bookmarkStart w:id="1027" w:name="_Toc48744555"/>
      <w:bookmarkStart w:id="1028" w:name="_Toc48744921"/>
      <w:bookmarkStart w:id="1029" w:name="_Toc48745287"/>
      <w:bookmarkStart w:id="1030" w:name="_Toc48745653"/>
      <w:bookmarkStart w:id="1031" w:name="_Toc49334044"/>
      <w:bookmarkStart w:id="1032" w:name="_Toc50377204"/>
      <w:bookmarkStart w:id="1033" w:name="_Toc50377633"/>
      <w:bookmarkStart w:id="1034" w:name="_Toc50378060"/>
      <w:bookmarkStart w:id="1035" w:name="_Toc48744190"/>
      <w:bookmarkStart w:id="1036" w:name="_Toc48744556"/>
      <w:bookmarkStart w:id="1037" w:name="_Toc48744922"/>
      <w:bookmarkStart w:id="1038" w:name="_Toc48745288"/>
      <w:bookmarkStart w:id="1039" w:name="_Toc48745654"/>
      <w:bookmarkStart w:id="1040" w:name="_Toc49334045"/>
      <w:bookmarkStart w:id="1041" w:name="_Toc50377205"/>
      <w:bookmarkStart w:id="1042" w:name="_Toc50377634"/>
      <w:bookmarkStart w:id="1043" w:name="_Toc50378061"/>
      <w:bookmarkStart w:id="1044" w:name="_Toc48744191"/>
      <w:bookmarkStart w:id="1045" w:name="_Toc48744557"/>
      <w:bookmarkStart w:id="1046" w:name="_Toc48744923"/>
      <w:bookmarkStart w:id="1047" w:name="_Toc48745289"/>
      <w:bookmarkStart w:id="1048" w:name="_Toc48745655"/>
      <w:bookmarkStart w:id="1049" w:name="_Toc49334046"/>
      <w:bookmarkStart w:id="1050" w:name="_Toc50377206"/>
      <w:bookmarkStart w:id="1051" w:name="_Toc50377635"/>
      <w:bookmarkStart w:id="1052" w:name="_Toc50378062"/>
      <w:bookmarkStart w:id="1053" w:name="_Toc48744192"/>
      <w:bookmarkStart w:id="1054" w:name="_Toc48744558"/>
      <w:bookmarkStart w:id="1055" w:name="_Toc48744924"/>
      <w:bookmarkStart w:id="1056" w:name="_Toc48745290"/>
      <w:bookmarkStart w:id="1057" w:name="_Toc48745656"/>
      <w:bookmarkStart w:id="1058" w:name="_Toc49334047"/>
      <w:bookmarkStart w:id="1059" w:name="_Toc50377207"/>
      <w:bookmarkStart w:id="1060" w:name="_Toc50377636"/>
      <w:bookmarkStart w:id="1061" w:name="_Toc50378063"/>
      <w:bookmarkStart w:id="1062" w:name="_Toc48744197"/>
      <w:bookmarkStart w:id="1063" w:name="_Toc48744563"/>
      <w:bookmarkStart w:id="1064" w:name="_Toc48744929"/>
      <w:bookmarkStart w:id="1065" w:name="_Toc48745295"/>
      <w:bookmarkStart w:id="1066" w:name="_Toc48745661"/>
      <w:bookmarkStart w:id="1067" w:name="_Toc49334052"/>
      <w:bookmarkStart w:id="1068" w:name="_Toc50377212"/>
      <w:bookmarkStart w:id="1069" w:name="_Toc50377641"/>
      <w:bookmarkStart w:id="1070" w:name="_Toc50378068"/>
      <w:bookmarkStart w:id="1071" w:name="_Toc48744198"/>
      <w:bookmarkStart w:id="1072" w:name="_Toc48744564"/>
      <w:bookmarkStart w:id="1073" w:name="_Toc48744930"/>
      <w:bookmarkStart w:id="1074" w:name="_Toc48745296"/>
      <w:bookmarkStart w:id="1075" w:name="_Toc48745662"/>
      <w:bookmarkStart w:id="1076" w:name="_Toc49334053"/>
      <w:bookmarkStart w:id="1077" w:name="_Toc50377213"/>
      <w:bookmarkStart w:id="1078" w:name="_Toc50377642"/>
      <w:bookmarkStart w:id="1079" w:name="_Toc50378069"/>
      <w:bookmarkStart w:id="1080" w:name="_Toc48744199"/>
      <w:bookmarkStart w:id="1081" w:name="_Toc48744565"/>
      <w:bookmarkStart w:id="1082" w:name="_Toc48744931"/>
      <w:bookmarkStart w:id="1083" w:name="_Toc48745297"/>
      <w:bookmarkStart w:id="1084" w:name="_Toc48745663"/>
      <w:bookmarkStart w:id="1085" w:name="_Toc49334054"/>
      <w:bookmarkStart w:id="1086" w:name="_Toc50377214"/>
      <w:bookmarkStart w:id="1087" w:name="_Toc50377643"/>
      <w:bookmarkStart w:id="1088" w:name="_Toc50378070"/>
      <w:bookmarkStart w:id="1089" w:name="_Toc48744200"/>
      <w:bookmarkStart w:id="1090" w:name="_Toc48744566"/>
      <w:bookmarkStart w:id="1091" w:name="_Toc48744932"/>
      <w:bookmarkStart w:id="1092" w:name="_Toc48745298"/>
      <w:bookmarkStart w:id="1093" w:name="_Toc48745664"/>
      <w:bookmarkStart w:id="1094" w:name="_Toc49334055"/>
      <w:bookmarkStart w:id="1095" w:name="_Toc50377215"/>
      <w:bookmarkStart w:id="1096" w:name="_Toc50377644"/>
      <w:bookmarkStart w:id="1097" w:name="_Toc50378071"/>
      <w:bookmarkStart w:id="1098" w:name="_Toc48744201"/>
      <w:bookmarkStart w:id="1099" w:name="_Toc48744567"/>
      <w:bookmarkStart w:id="1100" w:name="_Toc48744933"/>
      <w:bookmarkStart w:id="1101" w:name="_Toc48745299"/>
      <w:bookmarkStart w:id="1102" w:name="_Toc48745665"/>
      <w:bookmarkStart w:id="1103" w:name="_Toc49334056"/>
      <w:bookmarkStart w:id="1104" w:name="_Toc50377216"/>
      <w:bookmarkStart w:id="1105" w:name="_Toc50377645"/>
      <w:bookmarkStart w:id="1106" w:name="_Toc50378072"/>
      <w:bookmarkStart w:id="1107" w:name="_Toc48744267"/>
      <w:bookmarkStart w:id="1108" w:name="_Toc48744633"/>
      <w:bookmarkStart w:id="1109" w:name="_Toc48744999"/>
      <w:bookmarkStart w:id="1110" w:name="_Toc48745365"/>
      <w:bookmarkStart w:id="1111" w:name="_Toc48745731"/>
      <w:bookmarkStart w:id="1112" w:name="_Toc49334122"/>
      <w:bookmarkStart w:id="1113" w:name="_Toc50377282"/>
      <w:bookmarkStart w:id="1114" w:name="_Toc50377711"/>
      <w:bookmarkStart w:id="1115" w:name="_Toc50378138"/>
      <w:bookmarkStart w:id="1116" w:name="_Toc48744272"/>
      <w:bookmarkStart w:id="1117" w:name="_Toc48744638"/>
      <w:bookmarkStart w:id="1118" w:name="_Toc48745004"/>
      <w:bookmarkStart w:id="1119" w:name="_Toc48745370"/>
      <w:bookmarkStart w:id="1120" w:name="_Toc48745736"/>
      <w:bookmarkStart w:id="1121" w:name="_Toc49334127"/>
      <w:bookmarkStart w:id="1122" w:name="_Toc50377287"/>
      <w:bookmarkStart w:id="1123" w:name="_Toc50377716"/>
      <w:bookmarkStart w:id="1124" w:name="_Toc50378143"/>
      <w:bookmarkStart w:id="1125" w:name="_Toc48744273"/>
      <w:bookmarkStart w:id="1126" w:name="_Toc48744639"/>
      <w:bookmarkStart w:id="1127" w:name="_Toc48745005"/>
      <w:bookmarkStart w:id="1128" w:name="_Toc48745371"/>
      <w:bookmarkStart w:id="1129" w:name="_Toc48745737"/>
      <w:bookmarkStart w:id="1130" w:name="_Toc49334128"/>
      <w:bookmarkStart w:id="1131" w:name="_Toc50377288"/>
      <w:bookmarkStart w:id="1132" w:name="_Toc50377717"/>
      <w:bookmarkStart w:id="1133" w:name="_Toc50378144"/>
      <w:bookmarkStart w:id="1134" w:name="_Toc48744274"/>
      <w:bookmarkStart w:id="1135" w:name="_Toc48744640"/>
      <w:bookmarkStart w:id="1136" w:name="_Toc48745006"/>
      <w:bookmarkStart w:id="1137" w:name="_Toc48745372"/>
      <w:bookmarkStart w:id="1138" w:name="_Toc48745738"/>
      <w:bookmarkStart w:id="1139" w:name="_Toc49334129"/>
      <w:bookmarkStart w:id="1140" w:name="_Toc50377289"/>
      <w:bookmarkStart w:id="1141" w:name="_Toc50377718"/>
      <w:bookmarkStart w:id="1142" w:name="_Toc50378145"/>
      <w:bookmarkStart w:id="1143" w:name="_Toc48744275"/>
      <w:bookmarkStart w:id="1144" w:name="_Toc48744641"/>
      <w:bookmarkStart w:id="1145" w:name="_Toc48745007"/>
      <w:bookmarkStart w:id="1146" w:name="_Toc48745373"/>
      <w:bookmarkStart w:id="1147" w:name="_Toc48745739"/>
      <w:bookmarkStart w:id="1148" w:name="_Toc49334130"/>
      <w:bookmarkStart w:id="1149" w:name="_Toc50377290"/>
      <w:bookmarkStart w:id="1150" w:name="_Toc50377719"/>
      <w:bookmarkStart w:id="1151" w:name="_Toc50378146"/>
      <w:bookmarkStart w:id="1152" w:name="_Toc48744276"/>
      <w:bookmarkStart w:id="1153" w:name="_Toc48744642"/>
      <w:bookmarkStart w:id="1154" w:name="_Toc48745008"/>
      <w:bookmarkStart w:id="1155" w:name="_Toc48745374"/>
      <w:bookmarkStart w:id="1156" w:name="_Toc48745740"/>
      <w:bookmarkStart w:id="1157" w:name="_Toc49334131"/>
      <w:bookmarkStart w:id="1158" w:name="_Toc50377291"/>
      <w:bookmarkStart w:id="1159" w:name="_Toc50377720"/>
      <w:bookmarkStart w:id="1160" w:name="_Toc50378147"/>
      <w:bookmarkStart w:id="1161" w:name="_Toc48744277"/>
      <w:bookmarkStart w:id="1162" w:name="_Toc48744643"/>
      <w:bookmarkStart w:id="1163" w:name="_Toc48745009"/>
      <w:bookmarkStart w:id="1164" w:name="_Toc48745375"/>
      <w:bookmarkStart w:id="1165" w:name="_Toc48745741"/>
      <w:bookmarkStart w:id="1166" w:name="_Toc49334132"/>
      <w:bookmarkStart w:id="1167" w:name="_Toc50377292"/>
      <w:bookmarkStart w:id="1168" w:name="_Toc50377721"/>
      <w:bookmarkStart w:id="1169" w:name="_Toc50378148"/>
      <w:bookmarkStart w:id="1170" w:name="_Toc48744278"/>
      <w:bookmarkStart w:id="1171" w:name="_Toc48744644"/>
      <w:bookmarkStart w:id="1172" w:name="_Toc48745010"/>
      <w:bookmarkStart w:id="1173" w:name="_Toc48745376"/>
      <w:bookmarkStart w:id="1174" w:name="_Toc48745742"/>
      <w:bookmarkStart w:id="1175" w:name="_Toc49334133"/>
      <w:bookmarkStart w:id="1176" w:name="_Toc50377293"/>
      <w:bookmarkStart w:id="1177" w:name="_Toc50377722"/>
      <w:bookmarkStart w:id="1178" w:name="_Toc50378149"/>
      <w:bookmarkStart w:id="1179" w:name="_Toc48744279"/>
      <w:bookmarkStart w:id="1180" w:name="_Toc48744645"/>
      <w:bookmarkStart w:id="1181" w:name="_Toc48745011"/>
      <w:bookmarkStart w:id="1182" w:name="_Toc48745377"/>
      <w:bookmarkStart w:id="1183" w:name="_Toc48745743"/>
      <w:bookmarkStart w:id="1184" w:name="_Toc49334134"/>
      <w:bookmarkStart w:id="1185" w:name="_Toc50377294"/>
      <w:bookmarkStart w:id="1186" w:name="_Toc50377723"/>
      <w:bookmarkStart w:id="1187" w:name="_Toc50378150"/>
      <w:bookmarkStart w:id="1188" w:name="_Toc48744280"/>
      <w:bookmarkStart w:id="1189" w:name="_Toc48744646"/>
      <w:bookmarkStart w:id="1190" w:name="_Toc48745012"/>
      <w:bookmarkStart w:id="1191" w:name="_Toc48745378"/>
      <w:bookmarkStart w:id="1192" w:name="_Toc48745744"/>
      <w:bookmarkStart w:id="1193" w:name="_Toc49334135"/>
      <w:bookmarkStart w:id="1194" w:name="_Toc50377295"/>
      <w:bookmarkStart w:id="1195" w:name="_Toc50377724"/>
      <w:bookmarkStart w:id="1196" w:name="_Toc50378151"/>
      <w:bookmarkStart w:id="1197" w:name="_Toc48744281"/>
      <w:bookmarkStart w:id="1198" w:name="_Toc48744647"/>
      <w:bookmarkStart w:id="1199" w:name="_Toc48745013"/>
      <w:bookmarkStart w:id="1200" w:name="_Toc48745379"/>
      <w:bookmarkStart w:id="1201" w:name="_Toc48745745"/>
      <w:bookmarkStart w:id="1202" w:name="_Toc49334136"/>
      <w:bookmarkStart w:id="1203" w:name="_Toc50377296"/>
      <w:bookmarkStart w:id="1204" w:name="_Toc50377725"/>
      <w:bookmarkStart w:id="1205" w:name="_Toc50378152"/>
      <w:bookmarkStart w:id="1206" w:name="_Toc48744282"/>
      <w:bookmarkStart w:id="1207" w:name="_Toc48744648"/>
      <w:bookmarkStart w:id="1208" w:name="_Toc48745014"/>
      <w:bookmarkStart w:id="1209" w:name="_Toc48745380"/>
      <w:bookmarkStart w:id="1210" w:name="_Toc48745746"/>
      <w:bookmarkStart w:id="1211" w:name="_Toc49334137"/>
      <w:bookmarkStart w:id="1212" w:name="_Toc50377297"/>
      <w:bookmarkStart w:id="1213" w:name="_Toc50377726"/>
      <w:bookmarkStart w:id="1214" w:name="_Toc50378153"/>
      <w:bookmarkStart w:id="1215" w:name="_Toc48744283"/>
      <w:bookmarkStart w:id="1216" w:name="_Toc48744649"/>
      <w:bookmarkStart w:id="1217" w:name="_Toc48745015"/>
      <w:bookmarkStart w:id="1218" w:name="_Toc48745381"/>
      <w:bookmarkStart w:id="1219" w:name="_Toc48745747"/>
      <w:bookmarkStart w:id="1220" w:name="_Toc49334138"/>
      <w:bookmarkStart w:id="1221" w:name="_Toc50377298"/>
      <w:bookmarkStart w:id="1222" w:name="_Toc50377727"/>
      <w:bookmarkStart w:id="1223" w:name="_Toc50378154"/>
      <w:bookmarkStart w:id="1224" w:name="_Toc48744284"/>
      <w:bookmarkStart w:id="1225" w:name="_Toc48744650"/>
      <w:bookmarkStart w:id="1226" w:name="_Toc48745016"/>
      <w:bookmarkStart w:id="1227" w:name="_Toc48745382"/>
      <w:bookmarkStart w:id="1228" w:name="_Toc48745748"/>
      <w:bookmarkStart w:id="1229" w:name="_Toc49334139"/>
      <w:bookmarkStart w:id="1230" w:name="_Toc50377299"/>
      <w:bookmarkStart w:id="1231" w:name="_Toc50377728"/>
      <w:bookmarkStart w:id="1232" w:name="_Toc50378155"/>
      <w:bookmarkStart w:id="1233" w:name="_Toc48744285"/>
      <w:bookmarkStart w:id="1234" w:name="_Toc48744651"/>
      <w:bookmarkStart w:id="1235" w:name="_Toc48745017"/>
      <w:bookmarkStart w:id="1236" w:name="_Toc48745383"/>
      <w:bookmarkStart w:id="1237" w:name="_Toc48745749"/>
      <w:bookmarkStart w:id="1238" w:name="_Toc49334140"/>
      <w:bookmarkStart w:id="1239" w:name="_Toc50377300"/>
      <w:bookmarkStart w:id="1240" w:name="_Toc50377729"/>
      <w:bookmarkStart w:id="1241" w:name="_Toc50378156"/>
      <w:bookmarkStart w:id="1242" w:name="_Toc48744286"/>
      <w:bookmarkStart w:id="1243" w:name="_Toc48744652"/>
      <w:bookmarkStart w:id="1244" w:name="_Toc48745018"/>
      <w:bookmarkStart w:id="1245" w:name="_Toc48745384"/>
      <w:bookmarkStart w:id="1246" w:name="_Toc48745750"/>
      <w:bookmarkStart w:id="1247" w:name="_Toc49334141"/>
      <w:bookmarkStart w:id="1248" w:name="_Toc50377301"/>
      <w:bookmarkStart w:id="1249" w:name="_Toc50377730"/>
      <w:bookmarkStart w:id="1250" w:name="_Toc50378157"/>
      <w:bookmarkStart w:id="1251" w:name="_Toc48744287"/>
      <w:bookmarkStart w:id="1252" w:name="_Toc48744653"/>
      <w:bookmarkStart w:id="1253" w:name="_Toc48745019"/>
      <w:bookmarkStart w:id="1254" w:name="_Toc48745385"/>
      <w:bookmarkStart w:id="1255" w:name="_Toc48745751"/>
      <w:bookmarkStart w:id="1256" w:name="_Toc49334142"/>
      <w:bookmarkStart w:id="1257" w:name="_Toc50377302"/>
      <w:bookmarkStart w:id="1258" w:name="_Toc50377731"/>
      <w:bookmarkStart w:id="1259" w:name="_Toc50378158"/>
      <w:bookmarkStart w:id="1260" w:name="_Toc48744288"/>
      <w:bookmarkStart w:id="1261" w:name="_Toc48744654"/>
      <w:bookmarkStart w:id="1262" w:name="_Toc48745020"/>
      <w:bookmarkStart w:id="1263" w:name="_Toc48745386"/>
      <w:bookmarkStart w:id="1264" w:name="_Toc48745752"/>
      <w:bookmarkStart w:id="1265" w:name="_Toc49334143"/>
      <w:bookmarkStart w:id="1266" w:name="_Toc50377303"/>
      <w:bookmarkStart w:id="1267" w:name="_Toc50377732"/>
      <w:bookmarkStart w:id="1268" w:name="_Toc50378159"/>
      <w:bookmarkStart w:id="1269" w:name="_Toc48744289"/>
      <w:bookmarkStart w:id="1270" w:name="_Toc48744655"/>
      <w:bookmarkStart w:id="1271" w:name="_Toc48745021"/>
      <w:bookmarkStart w:id="1272" w:name="_Toc48745387"/>
      <w:bookmarkStart w:id="1273" w:name="_Toc48745753"/>
      <w:bookmarkStart w:id="1274" w:name="_Toc49334144"/>
      <w:bookmarkStart w:id="1275" w:name="_Toc50377304"/>
      <w:bookmarkStart w:id="1276" w:name="_Toc50377733"/>
      <w:bookmarkStart w:id="1277" w:name="_Toc50378160"/>
      <w:bookmarkStart w:id="1278" w:name="_Toc48744290"/>
      <w:bookmarkStart w:id="1279" w:name="_Toc48744656"/>
      <w:bookmarkStart w:id="1280" w:name="_Toc48745022"/>
      <w:bookmarkStart w:id="1281" w:name="_Toc48745388"/>
      <w:bookmarkStart w:id="1282" w:name="_Toc48745754"/>
      <w:bookmarkStart w:id="1283" w:name="_Toc49334145"/>
      <w:bookmarkStart w:id="1284" w:name="_Toc50377305"/>
      <w:bookmarkStart w:id="1285" w:name="_Toc50377734"/>
      <w:bookmarkStart w:id="1286" w:name="_Toc50378161"/>
      <w:bookmarkStart w:id="1287" w:name="_Toc48744291"/>
      <w:bookmarkStart w:id="1288" w:name="_Toc48744657"/>
      <w:bookmarkStart w:id="1289" w:name="_Toc48745023"/>
      <w:bookmarkStart w:id="1290" w:name="_Toc48745389"/>
      <w:bookmarkStart w:id="1291" w:name="_Toc48745755"/>
      <w:bookmarkStart w:id="1292" w:name="_Toc49334146"/>
      <w:bookmarkStart w:id="1293" w:name="_Toc50377306"/>
      <w:bookmarkStart w:id="1294" w:name="_Toc50377735"/>
      <w:bookmarkStart w:id="1295" w:name="_Toc50378162"/>
      <w:bookmarkStart w:id="1296" w:name="_Toc48744292"/>
      <w:bookmarkStart w:id="1297" w:name="_Toc48744658"/>
      <w:bookmarkStart w:id="1298" w:name="_Toc48745024"/>
      <w:bookmarkStart w:id="1299" w:name="_Toc48745390"/>
      <w:bookmarkStart w:id="1300" w:name="_Toc48745756"/>
      <w:bookmarkStart w:id="1301" w:name="_Toc49334147"/>
      <w:bookmarkStart w:id="1302" w:name="_Toc50377307"/>
      <w:bookmarkStart w:id="1303" w:name="_Toc50377736"/>
      <w:bookmarkStart w:id="1304" w:name="_Toc50378163"/>
      <w:bookmarkStart w:id="1305" w:name="_Toc48744293"/>
      <w:bookmarkStart w:id="1306" w:name="_Toc48744659"/>
      <w:bookmarkStart w:id="1307" w:name="_Toc48745025"/>
      <w:bookmarkStart w:id="1308" w:name="_Toc48745391"/>
      <w:bookmarkStart w:id="1309" w:name="_Toc48745757"/>
      <w:bookmarkStart w:id="1310" w:name="_Toc49334148"/>
      <w:bookmarkStart w:id="1311" w:name="_Toc50377308"/>
      <w:bookmarkStart w:id="1312" w:name="_Toc50377737"/>
      <w:bookmarkStart w:id="1313" w:name="_Toc50378164"/>
      <w:bookmarkStart w:id="1314" w:name="_Toc48744294"/>
      <w:bookmarkStart w:id="1315" w:name="_Toc48744660"/>
      <w:bookmarkStart w:id="1316" w:name="_Toc48745026"/>
      <w:bookmarkStart w:id="1317" w:name="_Toc48745392"/>
      <w:bookmarkStart w:id="1318" w:name="_Toc48745758"/>
      <w:bookmarkStart w:id="1319" w:name="_Toc49334149"/>
      <w:bookmarkStart w:id="1320" w:name="_Toc50377309"/>
      <w:bookmarkStart w:id="1321" w:name="_Toc50377738"/>
      <w:bookmarkStart w:id="1322" w:name="_Toc50378165"/>
      <w:bookmarkStart w:id="1323" w:name="_Toc48744295"/>
      <w:bookmarkStart w:id="1324" w:name="_Toc48744661"/>
      <w:bookmarkStart w:id="1325" w:name="_Toc48745027"/>
      <w:bookmarkStart w:id="1326" w:name="_Toc48745393"/>
      <w:bookmarkStart w:id="1327" w:name="_Toc48745759"/>
      <w:bookmarkStart w:id="1328" w:name="_Toc49334150"/>
      <w:bookmarkStart w:id="1329" w:name="_Toc50377310"/>
      <w:bookmarkStart w:id="1330" w:name="_Toc50377739"/>
      <w:bookmarkStart w:id="1331" w:name="_Toc50378166"/>
      <w:bookmarkStart w:id="1332" w:name="_Toc48744296"/>
      <w:bookmarkStart w:id="1333" w:name="_Toc48744662"/>
      <w:bookmarkStart w:id="1334" w:name="_Toc48745028"/>
      <w:bookmarkStart w:id="1335" w:name="_Toc48745394"/>
      <w:bookmarkStart w:id="1336" w:name="_Toc48745760"/>
      <w:bookmarkStart w:id="1337" w:name="_Toc49334151"/>
      <w:bookmarkStart w:id="1338" w:name="_Toc50377311"/>
      <w:bookmarkStart w:id="1339" w:name="_Toc50377740"/>
      <w:bookmarkStart w:id="1340" w:name="_Toc50378167"/>
      <w:bookmarkStart w:id="1341" w:name="_Toc48744297"/>
      <w:bookmarkStart w:id="1342" w:name="_Toc48744663"/>
      <w:bookmarkStart w:id="1343" w:name="_Toc48745029"/>
      <w:bookmarkStart w:id="1344" w:name="_Toc48745395"/>
      <w:bookmarkStart w:id="1345" w:name="_Toc48745761"/>
      <w:bookmarkStart w:id="1346" w:name="_Toc49334152"/>
      <w:bookmarkStart w:id="1347" w:name="_Toc50377312"/>
      <w:bookmarkStart w:id="1348" w:name="_Toc50377741"/>
      <w:bookmarkStart w:id="1349" w:name="_Toc50378168"/>
      <w:bookmarkStart w:id="1350" w:name="_Toc48744298"/>
      <w:bookmarkStart w:id="1351" w:name="_Toc48744664"/>
      <w:bookmarkStart w:id="1352" w:name="_Toc48745030"/>
      <w:bookmarkStart w:id="1353" w:name="_Toc48745396"/>
      <w:bookmarkStart w:id="1354" w:name="_Toc48745762"/>
      <w:bookmarkStart w:id="1355" w:name="_Toc49334153"/>
      <w:bookmarkStart w:id="1356" w:name="_Toc50377313"/>
      <w:bookmarkStart w:id="1357" w:name="_Toc50377742"/>
      <w:bookmarkStart w:id="1358" w:name="_Toc50378169"/>
      <w:bookmarkStart w:id="1359" w:name="_Toc48744299"/>
      <w:bookmarkStart w:id="1360" w:name="_Toc48744665"/>
      <w:bookmarkStart w:id="1361" w:name="_Toc48745031"/>
      <w:bookmarkStart w:id="1362" w:name="_Toc48745397"/>
      <w:bookmarkStart w:id="1363" w:name="_Toc48745763"/>
      <w:bookmarkStart w:id="1364" w:name="_Toc49334154"/>
      <w:bookmarkStart w:id="1365" w:name="_Toc50377314"/>
      <w:bookmarkStart w:id="1366" w:name="_Toc50377743"/>
      <w:bookmarkStart w:id="1367" w:name="_Toc50378170"/>
      <w:bookmarkStart w:id="1368" w:name="_Toc48744300"/>
      <w:bookmarkStart w:id="1369" w:name="_Toc48744666"/>
      <w:bookmarkStart w:id="1370" w:name="_Toc48745032"/>
      <w:bookmarkStart w:id="1371" w:name="_Toc48745398"/>
      <w:bookmarkStart w:id="1372" w:name="_Toc48745764"/>
      <w:bookmarkStart w:id="1373" w:name="_Toc49334155"/>
      <w:bookmarkStart w:id="1374" w:name="_Toc50377315"/>
      <w:bookmarkStart w:id="1375" w:name="_Toc50377744"/>
      <w:bookmarkStart w:id="1376" w:name="_Toc50378171"/>
      <w:bookmarkStart w:id="1377" w:name="_Toc48744301"/>
      <w:bookmarkStart w:id="1378" w:name="_Toc48744667"/>
      <w:bookmarkStart w:id="1379" w:name="_Toc48745033"/>
      <w:bookmarkStart w:id="1380" w:name="_Toc48745399"/>
      <w:bookmarkStart w:id="1381" w:name="_Toc48745765"/>
      <w:bookmarkStart w:id="1382" w:name="_Toc49334156"/>
      <w:bookmarkStart w:id="1383" w:name="_Toc50377316"/>
      <w:bookmarkStart w:id="1384" w:name="_Toc50377745"/>
      <w:bookmarkStart w:id="1385" w:name="_Toc50378172"/>
      <w:bookmarkStart w:id="1386" w:name="_Toc48744302"/>
      <w:bookmarkStart w:id="1387" w:name="_Toc48744668"/>
      <w:bookmarkStart w:id="1388" w:name="_Toc48745034"/>
      <w:bookmarkStart w:id="1389" w:name="_Toc48745400"/>
      <w:bookmarkStart w:id="1390" w:name="_Toc48745766"/>
      <w:bookmarkStart w:id="1391" w:name="_Toc49334157"/>
      <w:bookmarkStart w:id="1392" w:name="_Toc50377317"/>
      <w:bookmarkStart w:id="1393" w:name="_Toc50377746"/>
      <w:bookmarkStart w:id="1394" w:name="_Toc50378173"/>
      <w:bookmarkStart w:id="1395" w:name="_Toc48744303"/>
      <w:bookmarkStart w:id="1396" w:name="_Toc48744669"/>
      <w:bookmarkStart w:id="1397" w:name="_Toc48745035"/>
      <w:bookmarkStart w:id="1398" w:name="_Toc48745401"/>
      <w:bookmarkStart w:id="1399" w:name="_Toc48745767"/>
      <w:bookmarkStart w:id="1400" w:name="_Toc49334158"/>
      <w:bookmarkStart w:id="1401" w:name="_Toc50377318"/>
      <w:bookmarkStart w:id="1402" w:name="_Toc50377747"/>
      <w:bookmarkStart w:id="1403" w:name="_Toc50378174"/>
      <w:bookmarkStart w:id="1404" w:name="_Toc48744304"/>
      <w:bookmarkStart w:id="1405" w:name="_Toc48744670"/>
      <w:bookmarkStart w:id="1406" w:name="_Toc48745036"/>
      <w:bookmarkStart w:id="1407" w:name="_Toc48745402"/>
      <w:bookmarkStart w:id="1408" w:name="_Toc48745768"/>
      <w:bookmarkStart w:id="1409" w:name="_Toc49334159"/>
      <w:bookmarkStart w:id="1410" w:name="_Toc50377319"/>
      <w:bookmarkStart w:id="1411" w:name="_Toc50377748"/>
      <w:bookmarkStart w:id="1412" w:name="_Toc50378175"/>
      <w:bookmarkStart w:id="1413" w:name="_Toc48744305"/>
      <w:bookmarkStart w:id="1414" w:name="_Toc48744671"/>
      <w:bookmarkStart w:id="1415" w:name="_Toc48745037"/>
      <w:bookmarkStart w:id="1416" w:name="_Toc48745403"/>
      <w:bookmarkStart w:id="1417" w:name="_Toc48745769"/>
      <w:bookmarkStart w:id="1418" w:name="_Toc49334160"/>
      <w:bookmarkStart w:id="1419" w:name="_Toc50377320"/>
      <w:bookmarkStart w:id="1420" w:name="_Toc50377749"/>
      <w:bookmarkStart w:id="1421" w:name="_Toc50378176"/>
      <w:bookmarkStart w:id="1422" w:name="_Toc48744306"/>
      <w:bookmarkStart w:id="1423" w:name="_Toc48744672"/>
      <w:bookmarkStart w:id="1424" w:name="_Toc48745038"/>
      <w:bookmarkStart w:id="1425" w:name="_Toc48745404"/>
      <w:bookmarkStart w:id="1426" w:name="_Toc48745770"/>
      <w:bookmarkStart w:id="1427" w:name="_Toc49334161"/>
      <w:bookmarkStart w:id="1428" w:name="_Toc50377321"/>
      <w:bookmarkStart w:id="1429" w:name="_Toc50377750"/>
      <w:bookmarkStart w:id="1430" w:name="_Toc50378177"/>
      <w:bookmarkStart w:id="1431" w:name="_Toc48744307"/>
      <w:bookmarkStart w:id="1432" w:name="_Toc48744673"/>
      <w:bookmarkStart w:id="1433" w:name="_Toc48745039"/>
      <w:bookmarkStart w:id="1434" w:name="_Toc48745405"/>
      <w:bookmarkStart w:id="1435" w:name="_Toc48745771"/>
      <w:bookmarkStart w:id="1436" w:name="_Toc49334162"/>
      <w:bookmarkStart w:id="1437" w:name="_Toc50377322"/>
      <w:bookmarkStart w:id="1438" w:name="_Toc50377751"/>
      <w:bookmarkStart w:id="1439" w:name="_Toc50378178"/>
      <w:bookmarkStart w:id="1440" w:name="_Toc48744308"/>
      <w:bookmarkStart w:id="1441" w:name="_Toc48744674"/>
      <w:bookmarkStart w:id="1442" w:name="_Toc48745040"/>
      <w:bookmarkStart w:id="1443" w:name="_Toc48745406"/>
      <w:bookmarkStart w:id="1444" w:name="_Toc48745772"/>
      <w:bookmarkStart w:id="1445" w:name="_Toc49334163"/>
      <w:bookmarkStart w:id="1446" w:name="_Toc50377323"/>
      <w:bookmarkStart w:id="1447" w:name="_Toc50377752"/>
      <w:bookmarkStart w:id="1448" w:name="_Toc50378179"/>
      <w:bookmarkStart w:id="1449" w:name="_Toc48744309"/>
      <w:bookmarkStart w:id="1450" w:name="_Toc48744675"/>
      <w:bookmarkStart w:id="1451" w:name="_Toc48745041"/>
      <w:bookmarkStart w:id="1452" w:name="_Toc48745407"/>
      <w:bookmarkStart w:id="1453" w:name="_Toc48745773"/>
      <w:bookmarkStart w:id="1454" w:name="_Toc49334164"/>
      <w:bookmarkStart w:id="1455" w:name="_Toc50377324"/>
      <w:bookmarkStart w:id="1456" w:name="_Toc50377753"/>
      <w:bookmarkStart w:id="1457" w:name="_Toc50378180"/>
      <w:bookmarkStart w:id="1458" w:name="_Toc48744310"/>
      <w:bookmarkStart w:id="1459" w:name="_Toc48744676"/>
      <w:bookmarkStart w:id="1460" w:name="_Toc48745042"/>
      <w:bookmarkStart w:id="1461" w:name="_Toc48745408"/>
      <w:bookmarkStart w:id="1462" w:name="_Toc48745774"/>
      <w:bookmarkStart w:id="1463" w:name="_Toc49334165"/>
      <w:bookmarkStart w:id="1464" w:name="_Toc50377325"/>
      <w:bookmarkStart w:id="1465" w:name="_Toc50377754"/>
      <w:bookmarkStart w:id="1466" w:name="_Toc50378181"/>
      <w:bookmarkStart w:id="1467" w:name="_Toc48744311"/>
      <w:bookmarkStart w:id="1468" w:name="_Toc48744677"/>
      <w:bookmarkStart w:id="1469" w:name="_Toc48745043"/>
      <w:bookmarkStart w:id="1470" w:name="_Toc48745409"/>
      <w:bookmarkStart w:id="1471" w:name="_Toc48745775"/>
      <w:bookmarkStart w:id="1472" w:name="_Toc49334166"/>
      <w:bookmarkStart w:id="1473" w:name="_Toc50377326"/>
      <w:bookmarkStart w:id="1474" w:name="_Toc50377755"/>
      <w:bookmarkStart w:id="1475" w:name="_Toc50378182"/>
      <w:bookmarkStart w:id="1476" w:name="_Toc48744312"/>
      <w:bookmarkStart w:id="1477" w:name="_Toc48744678"/>
      <w:bookmarkStart w:id="1478" w:name="_Toc48745044"/>
      <w:bookmarkStart w:id="1479" w:name="_Toc48745410"/>
      <w:bookmarkStart w:id="1480" w:name="_Toc48745776"/>
      <w:bookmarkStart w:id="1481" w:name="_Toc49334167"/>
      <w:bookmarkStart w:id="1482" w:name="_Toc50377327"/>
      <w:bookmarkStart w:id="1483" w:name="_Toc50377756"/>
      <w:bookmarkStart w:id="1484" w:name="_Toc50378183"/>
      <w:bookmarkStart w:id="1485" w:name="_Toc48744313"/>
      <w:bookmarkStart w:id="1486" w:name="_Toc48744679"/>
      <w:bookmarkStart w:id="1487" w:name="_Toc48745045"/>
      <w:bookmarkStart w:id="1488" w:name="_Toc48745411"/>
      <w:bookmarkStart w:id="1489" w:name="_Toc48745777"/>
      <w:bookmarkStart w:id="1490" w:name="_Toc49334168"/>
      <w:bookmarkStart w:id="1491" w:name="_Toc50377328"/>
      <w:bookmarkStart w:id="1492" w:name="_Toc50377757"/>
      <w:bookmarkStart w:id="1493" w:name="_Toc50378184"/>
      <w:bookmarkStart w:id="1494" w:name="_Toc48744314"/>
      <w:bookmarkStart w:id="1495" w:name="_Toc48744680"/>
      <w:bookmarkStart w:id="1496" w:name="_Toc48745046"/>
      <w:bookmarkStart w:id="1497" w:name="_Toc48745412"/>
      <w:bookmarkStart w:id="1498" w:name="_Toc48745778"/>
      <w:bookmarkStart w:id="1499" w:name="_Toc49334169"/>
      <w:bookmarkStart w:id="1500" w:name="_Toc50377329"/>
      <w:bookmarkStart w:id="1501" w:name="_Toc50377758"/>
      <w:bookmarkStart w:id="1502" w:name="_Toc50378185"/>
      <w:bookmarkStart w:id="1503" w:name="_Toc48744315"/>
      <w:bookmarkStart w:id="1504" w:name="_Toc48744681"/>
      <w:bookmarkStart w:id="1505" w:name="_Toc48745047"/>
      <w:bookmarkStart w:id="1506" w:name="_Toc48745413"/>
      <w:bookmarkStart w:id="1507" w:name="_Toc48745779"/>
      <w:bookmarkStart w:id="1508" w:name="_Toc49334170"/>
      <w:bookmarkStart w:id="1509" w:name="_Toc50377330"/>
      <w:bookmarkStart w:id="1510" w:name="_Toc50377759"/>
      <w:bookmarkStart w:id="1511" w:name="_Toc50378186"/>
      <w:bookmarkStart w:id="1512" w:name="_Toc48744316"/>
      <w:bookmarkStart w:id="1513" w:name="_Toc48744682"/>
      <w:bookmarkStart w:id="1514" w:name="_Toc48745048"/>
      <w:bookmarkStart w:id="1515" w:name="_Toc48745414"/>
      <w:bookmarkStart w:id="1516" w:name="_Toc48745780"/>
      <w:bookmarkStart w:id="1517" w:name="_Toc49334171"/>
      <w:bookmarkStart w:id="1518" w:name="_Toc50377331"/>
      <w:bookmarkStart w:id="1519" w:name="_Toc50377760"/>
      <w:bookmarkStart w:id="1520" w:name="_Toc50378187"/>
      <w:bookmarkStart w:id="1521" w:name="_Toc48744317"/>
      <w:bookmarkStart w:id="1522" w:name="_Toc48744683"/>
      <w:bookmarkStart w:id="1523" w:name="_Toc48745049"/>
      <w:bookmarkStart w:id="1524" w:name="_Toc48745415"/>
      <w:bookmarkStart w:id="1525" w:name="_Toc48745781"/>
      <w:bookmarkStart w:id="1526" w:name="_Toc49334172"/>
      <w:bookmarkStart w:id="1527" w:name="_Toc50377332"/>
      <w:bookmarkStart w:id="1528" w:name="_Toc50377761"/>
      <w:bookmarkStart w:id="1529" w:name="_Toc50378188"/>
      <w:bookmarkStart w:id="1530" w:name="_Toc48744318"/>
      <w:bookmarkStart w:id="1531" w:name="_Toc48744684"/>
      <w:bookmarkStart w:id="1532" w:name="_Toc48745050"/>
      <w:bookmarkStart w:id="1533" w:name="_Toc48745416"/>
      <w:bookmarkStart w:id="1534" w:name="_Toc48745782"/>
      <w:bookmarkStart w:id="1535" w:name="_Toc49334173"/>
      <w:bookmarkStart w:id="1536" w:name="_Toc50377333"/>
      <w:bookmarkStart w:id="1537" w:name="_Toc50377762"/>
      <w:bookmarkStart w:id="1538" w:name="_Toc50378189"/>
      <w:bookmarkStart w:id="1539" w:name="_Toc48744319"/>
      <w:bookmarkStart w:id="1540" w:name="_Toc48744685"/>
      <w:bookmarkStart w:id="1541" w:name="_Toc48745051"/>
      <w:bookmarkStart w:id="1542" w:name="_Toc48745417"/>
      <w:bookmarkStart w:id="1543" w:name="_Toc48745783"/>
      <w:bookmarkStart w:id="1544" w:name="_Toc49334174"/>
      <w:bookmarkStart w:id="1545" w:name="_Toc50377334"/>
      <w:bookmarkStart w:id="1546" w:name="_Toc50377763"/>
      <w:bookmarkStart w:id="1547" w:name="_Toc50378190"/>
      <w:bookmarkStart w:id="1548" w:name="_Toc48744320"/>
      <w:bookmarkStart w:id="1549" w:name="_Toc48744686"/>
      <w:bookmarkStart w:id="1550" w:name="_Toc48745052"/>
      <w:bookmarkStart w:id="1551" w:name="_Toc48745418"/>
      <w:bookmarkStart w:id="1552" w:name="_Toc48745784"/>
      <w:bookmarkStart w:id="1553" w:name="_Toc49334175"/>
      <w:bookmarkStart w:id="1554" w:name="_Toc50377335"/>
      <w:bookmarkStart w:id="1555" w:name="_Toc50377764"/>
      <w:bookmarkStart w:id="1556" w:name="_Toc50378191"/>
      <w:bookmarkStart w:id="1557" w:name="_Toc48744321"/>
      <w:bookmarkStart w:id="1558" w:name="_Toc48744687"/>
      <w:bookmarkStart w:id="1559" w:name="_Toc48745053"/>
      <w:bookmarkStart w:id="1560" w:name="_Toc48745419"/>
      <w:bookmarkStart w:id="1561" w:name="_Toc48745785"/>
      <w:bookmarkStart w:id="1562" w:name="_Toc49334176"/>
      <w:bookmarkStart w:id="1563" w:name="_Toc50377336"/>
      <w:bookmarkStart w:id="1564" w:name="_Toc50377765"/>
      <w:bookmarkStart w:id="1565" w:name="_Toc50378192"/>
      <w:bookmarkStart w:id="1566" w:name="_Toc48744322"/>
      <w:bookmarkStart w:id="1567" w:name="_Toc48744688"/>
      <w:bookmarkStart w:id="1568" w:name="_Toc48745054"/>
      <w:bookmarkStart w:id="1569" w:name="_Toc48745420"/>
      <w:bookmarkStart w:id="1570" w:name="_Toc48745786"/>
      <w:bookmarkStart w:id="1571" w:name="_Toc49334177"/>
      <w:bookmarkStart w:id="1572" w:name="_Toc50377337"/>
      <w:bookmarkStart w:id="1573" w:name="_Toc50377766"/>
      <w:bookmarkStart w:id="1574" w:name="_Toc50378193"/>
      <w:bookmarkStart w:id="1575" w:name="_Toc48744323"/>
      <w:bookmarkStart w:id="1576" w:name="_Toc48744689"/>
      <w:bookmarkStart w:id="1577" w:name="_Toc48745055"/>
      <w:bookmarkStart w:id="1578" w:name="_Toc48745421"/>
      <w:bookmarkStart w:id="1579" w:name="_Toc48745787"/>
      <w:bookmarkStart w:id="1580" w:name="_Toc49334178"/>
      <w:bookmarkStart w:id="1581" w:name="_Toc50377338"/>
      <w:bookmarkStart w:id="1582" w:name="_Toc50377767"/>
      <w:bookmarkStart w:id="1583" w:name="_Toc50378194"/>
      <w:bookmarkStart w:id="1584" w:name="_Toc48744324"/>
      <w:bookmarkStart w:id="1585" w:name="_Toc48744690"/>
      <w:bookmarkStart w:id="1586" w:name="_Toc48745056"/>
      <w:bookmarkStart w:id="1587" w:name="_Toc48745422"/>
      <w:bookmarkStart w:id="1588" w:name="_Toc48745788"/>
      <w:bookmarkStart w:id="1589" w:name="_Toc49334179"/>
      <w:bookmarkStart w:id="1590" w:name="_Toc50377339"/>
      <w:bookmarkStart w:id="1591" w:name="_Toc50377768"/>
      <w:bookmarkStart w:id="1592" w:name="_Toc50378195"/>
      <w:bookmarkStart w:id="1593" w:name="_Toc48744325"/>
      <w:bookmarkStart w:id="1594" w:name="_Toc48744691"/>
      <w:bookmarkStart w:id="1595" w:name="_Toc48745057"/>
      <w:bookmarkStart w:id="1596" w:name="_Toc48745423"/>
      <w:bookmarkStart w:id="1597" w:name="_Toc48745789"/>
      <w:bookmarkStart w:id="1598" w:name="_Toc49334180"/>
      <w:bookmarkStart w:id="1599" w:name="_Toc50377340"/>
      <w:bookmarkStart w:id="1600" w:name="_Toc50377769"/>
      <w:bookmarkStart w:id="1601" w:name="_Toc50378196"/>
      <w:bookmarkStart w:id="1602" w:name="_Toc48744326"/>
      <w:bookmarkStart w:id="1603" w:name="_Toc48744692"/>
      <w:bookmarkStart w:id="1604" w:name="_Toc48745058"/>
      <w:bookmarkStart w:id="1605" w:name="_Toc48745424"/>
      <w:bookmarkStart w:id="1606" w:name="_Toc48745790"/>
      <w:bookmarkStart w:id="1607" w:name="_Toc49334181"/>
      <w:bookmarkStart w:id="1608" w:name="_Toc50377341"/>
      <w:bookmarkStart w:id="1609" w:name="_Toc50377770"/>
      <w:bookmarkStart w:id="1610" w:name="_Toc50378197"/>
      <w:bookmarkStart w:id="1611" w:name="_Toc48744327"/>
      <w:bookmarkStart w:id="1612" w:name="_Toc48744693"/>
      <w:bookmarkStart w:id="1613" w:name="_Toc48745059"/>
      <w:bookmarkStart w:id="1614" w:name="_Toc48745425"/>
      <w:bookmarkStart w:id="1615" w:name="_Toc48745791"/>
      <w:bookmarkStart w:id="1616" w:name="_Toc49334182"/>
      <w:bookmarkStart w:id="1617" w:name="_Toc50377342"/>
      <w:bookmarkStart w:id="1618" w:name="_Toc50377771"/>
      <w:bookmarkStart w:id="1619" w:name="_Toc50378198"/>
      <w:bookmarkStart w:id="1620" w:name="_Toc48744328"/>
      <w:bookmarkStart w:id="1621" w:name="_Toc48744694"/>
      <w:bookmarkStart w:id="1622" w:name="_Toc48745060"/>
      <w:bookmarkStart w:id="1623" w:name="_Toc48745426"/>
      <w:bookmarkStart w:id="1624" w:name="_Toc48745792"/>
      <w:bookmarkStart w:id="1625" w:name="_Toc49334183"/>
      <w:bookmarkStart w:id="1626" w:name="_Toc50377343"/>
      <w:bookmarkStart w:id="1627" w:name="_Toc50377772"/>
      <w:bookmarkStart w:id="1628" w:name="_Toc50378199"/>
      <w:bookmarkStart w:id="1629" w:name="_Toc48744329"/>
      <w:bookmarkStart w:id="1630" w:name="_Toc48744695"/>
      <w:bookmarkStart w:id="1631" w:name="_Toc48745061"/>
      <w:bookmarkStart w:id="1632" w:name="_Toc48745427"/>
      <w:bookmarkStart w:id="1633" w:name="_Toc48745793"/>
      <w:bookmarkStart w:id="1634" w:name="_Toc49334184"/>
      <w:bookmarkStart w:id="1635" w:name="_Toc50377344"/>
      <w:bookmarkStart w:id="1636" w:name="_Toc50377773"/>
      <w:bookmarkStart w:id="1637" w:name="_Toc50378200"/>
      <w:bookmarkStart w:id="1638" w:name="_Toc48744330"/>
      <w:bookmarkStart w:id="1639" w:name="_Toc48744696"/>
      <w:bookmarkStart w:id="1640" w:name="_Toc48745062"/>
      <w:bookmarkStart w:id="1641" w:name="_Toc48745428"/>
      <w:bookmarkStart w:id="1642" w:name="_Toc48745794"/>
      <w:bookmarkStart w:id="1643" w:name="_Toc49334185"/>
      <w:bookmarkStart w:id="1644" w:name="_Toc50377345"/>
      <w:bookmarkStart w:id="1645" w:name="_Toc50377774"/>
      <w:bookmarkStart w:id="1646" w:name="_Toc50378201"/>
      <w:bookmarkStart w:id="1647" w:name="_Toc48744331"/>
      <w:bookmarkStart w:id="1648" w:name="_Toc48744697"/>
      <w:bookmarkStart w:id="1649" w:name="_Toc48745063"/>
      <w:bookmarkStart w:id="1650" w:name="_Toc48745429"/>
      <w:bookmarkStart w:id="1651" w:name="_Toc48745795"/>
      <w:bookmarkStart w:id="1652" w:name="_Toc49334186"/>
      <w:bookmarkStart w:id="1653" w:name="_Toc50377346"/>
      <w:bookmarkStart w:id="1654" w:name="_Toc50377775"/>
      <w:bookmarkStart w:id="1655" w:name="_Toc50378202"/>
      <w:bookmarkStart w:id="1656" w:name="_Toc48744332"/>
      <w:bookmarkStart w:id="1657" w:name="_Toc48744698"/>
      <w:bookmarkStart w:id="1658" w:name="_Toc48745064"/>
      <w:bookmarkStart w:id="1659" w:name="_Toc48745430"/>
      <w:bookmarkStart w:id="1660" w:name="_Toc48745796"/>
      <w:bookmarkStart w:id="1661" w:name="_Toc49334187"/>
      <w:bookmarkStart w:id="1662" w:name="_Toc50377347"/>
      <w:bookmarkStart w:id="1663" w:name="_Toc50377776"/>
      <w:bookmarkStart w:id="1664" w:name="_Toc50378203"/>
      <w:bookmarkStart w:id="1665" w:name="_Toc48744333"/>
      <w:bookmarkStart w:id="1666" w:name="_Toc48744699"/>
      <w:bookmarkStart w:id="1667" w:name="_Toc48745065"/>
      <w:bookmarkStart w:id="1668" w:name="_Toc48745431"/>
      <w:bookmarkStart w:id="1669" w:name="_Toc48745797"/>
      <w:bookmarkStart w:id="1670" w:name="_Toc49334188"/>
      <w:bookmarkStart w:id="1671" w:name="_Toc50377348"/>
      <w:bookmarkStart w:id="1672" w:name="_Toc50377777"/>
      <w:bookmarkStart w:id="1673" w:name="_Toc50378204"/>
      <w:bookmarkStart w:id="1674" w:name="_Toc48744334"/>
      <w:bookmarkStart w:id="1675" w:name="_Toc48744700"/>
      <w:bookmarkStart w:id="1676" w:name="_Toc48745066"/>
      <w:bookmarkStart w:id="1677" w:name="_Toc48745432"/>
      <w:bookmarkStart w:id="1678" w:name="_Toc48745798"/>
      <w:bookmarkStart w:id="1679" w:name="_Toc49334189"/>
      <w:bookmarkStart w:id="1680" w:name="_Toc50377349"/>
      <w:bookmarkStart w:id="1681" w:name="_Toc50377778"/>
      <w:bookmarkStart w:id="1682" w:name="_Toc50378205"/>
      <w:bookmarkStart w:id="1683" w:name="_Toc48744335"/>
      <w:bookmarkStart w:id="1684" w:name="_Toc48744701"/>
      <w:bookmarkStart w:id="1685" w:name="_Toc48745067"/>
      <w:bookmarkStart w:id="1686" w:name="_Toc48745433"/>
      <w:bookmarkStart w:id="1687" w:name="_Toc48745799"/>
      <w:bookmarkStart w:id="1688" w:name="_Toc49334190"/>
      <w:bookmarkStart w:id="1689" w:name="_Toc50377350"/>
      <w:bookmarkStart w:id="1690" w:name="_Toc50377779"/>
      <w:bookmarkStart w:id="1691" w:name="_Toc50378206"/>
      <w:bookmarkStart w:id="1692" w:name="_Toc48744336"/>
      <w:bookmarkStart w:id="1693" w:name="_Toc48744702"/>
      <w:bookmarkStart w:id="1694" w:name="_Toc48745068"/>
      <w:bookmarkStart w:id="1695" w:name="_Toc48745434"/>
      <w:bookmarkStart w:id="1696" w:name="_Toc48745800"/>
      <w:bookmarkStart w:id="1697" w:name="_Toc49334191"/>
      <w:bookmarkStart w:id="1698" w:name="_Toc50377351"/>
      <w:bookmarkStart w:id="1699" w:name="_Toc50377780"/>
      <w:bookmarkStart w:id="1700" w:name="_Toc50378207"/>
      <w:bookmarkStart w:id="1701" w:name="_Toc48744338"/>
      <w:bookmarkStart w:id="1702" w:name="_Toc48744704"/>
      <w:bookmarkStart w:id="1703" w:name="_Toc48745070"/>
      <w:bookmarkStart w:id="1704" w:name="_Toc48745436"/>
      <w:bookmarkStart w:id="1705" w:name="_Toc48745802"/>
      <w:bookmarkStart w:id="1706" w:name="_Toc49334193"/>
      <w:bookmarkStart w:id="1707" w:name="_Toc50377353"/>
      <w:bookmarkStart w:id="1708" w:name="_Toc50377782"/>
      <w:bookmarkStart w:id="1709" w:name="_Toc50378209"/>
      <w:bookmarkStart w:id="1710" w:name="_Toc48744339"/>
      <w:bookmarkStart w:id="1711" w:name="_Toc48744705"/>
      <w:bookmarkStart w:id="1712" w:name="_Toc48745071"/>
      <w:bookmarkStart w:id="1713" w:name="_Toc48745437"/>
      <w:bookmarkStart w:id="1714" w:name="_Toc48745803"/>
      <w:bookmarkStart w:id="1715" w:name="_Toc49334194"/>
      <w:bookmarkStart w:id="1716" w:name="_Toc50377354"/>
      <w:bookmarkStart w:id="1717" w:name="_Toc50377783"/>
      <w:bookmarkStart w:id="1718" w:name="_Toc50378210"/>
      <w:bookmarkStart w:id="1719" w:name="_Toc48744340"/>
      <w:bookmarkStart w:id="1720" w:name="_Toc48744706"/>
      <w:bookmarkStart w:id="1721" w:name="_Toc48745072"/>
      <w:bookmarkStart w:id="1722" w:name="_Toc48745438"/>
      <w:bookmarkStart w:id="1723" w:name="_Toc48745804"/>
      <w:bookmarkStart w:id="1724" w:name="_Toc49334195"/>
      <w:bookmarkStart w:id="1725" w:name="_Toc50377355"/>
      <w:bookmarkStart w:id="1726" w:name="_Toc50377784"/>
      <w:bookmarkStart w:id="1727" w:name="_Toc50378211"/>
      <w:bookmarkStart w:id="1728" w:name="_Toc48744342"/>
      <w:bookmarkStart w:id="1729" w:name="_Toc48744708"/>
      <w:bookmarkStart w:id="1730" w:name="_Toc48745074"/>
      <w:bookmarkStart w:id="1731" w:name="_Toc48745440"/>
      <w:bookmarkStart w:id="1732" w:name="_Toc48745806"/>
      <w:bookmarkStart w:id="1733" w:name="_Toc49334197"/>
      <w:bookmarkStart w:id="1734" w:name="_Toc50377357"/>
      <w:bookmarkStart w:id="1735" w:name="_Toc50377786"/>
      <w:bookmarkStart w:id="1736" w:name="_Toc50378213"/>
      <w:bookmarkStart w:id="1737" w:name="_Toc48744343"/>
      <w:bookmarkStart w:id="1738" w:name="_Toc48744709"/>
      <w:bookmarkStart w:id="1739" w:name="_Toc48745075"/>
      <w:bookmarkStart w:id="1740" w:name="_Toc48745441"/>
      <w:bookmarkStart w:id="1741" w:name="_Toc48745807"/>
      <w:bookmarkStart w:id="1742" w:name="_Toc49334198"/>
      <w:bookmarkStart w:id="1743" w:name="_Toc50377358"/>
      <w:bookmarkStart w:id="1744" w:name="_Toc50377787"/>
      <w:bookmarkStart w:id="1745" w:name="_Toc50378214"/>
      <w:bookmarkStart w:id="1746" w:name="_Toc48744344"/>
      <w:bookmarkStart w:id="1747" w:name="_Toc48744710"/>
      <w:bookmarkStart w:id="1748" w:name="_Toc48745076"/>
      <w:bookmarkStart w:id="1749" w:name="_Toc48745442"/>
      <w:bookmarkStart w:id="1750" w:name="_Toc48745808"/>
      <w:bookmarkStart w:id="1751" w:name="_Toc49334199"/>
      <w:bookmarkStart w:id="1752" w:name="_Toc50377359"/>
      <w:bookmarkStart w:id="1753" w:name="_Toc50377788"/>
      <w:bookmarkStart w:id="1754" w:name="_Toc50378215"/>
      <w:bookmarkStart w:id="1755" w:name="_Toc48744345"/>
      <w:bookmarkStart w:id="1756" w:name="_Toc48744711"/>
      <w:bookmarkStart w:id="1757" w:name="_Toc48745077"/>
      <w:bookmarkStart w:id="1758" w:name="_Toc48745443"/>
      <w:bookmarkStart w:id="1759" w:name="_Toc48745809"/>
      <w:bookmarkStart w:id="1760" w:name="_Toc49334200"/>
      <w:bookmarkStart w:id="1761" w:name="_Toc50377360"/>
      <w:bookmarkStart w:id="1762" w:name="_Toc50377789"/>
      <w:bookmarkStart w:id="1763" w:name="_Toc50378216"/>
      <w:bookmarkStart w:id="1764" w:name="_Toc48744346"/>
      <w:bookmarkStart w:id="1765" w:name="_Toc48744712"/>
      <w:bookmarkStart w:id="1766" w:name="_Toc48745078"/>
      <w:bookmarkStart w:id="1767" w:name="_Toc48745444"/>
      <w:bookmarkStart w:id="1768" w:name="_Toc48745810"/>
      <w:bookmarkStart w:id="1769" w:name="_Toc49334201"/>
      <w:bookmarkStart w:id="1770" w:name="_Toc50377361"/>
      <w:bookmarkStart w:id="1771" w:name="_Toc50377790"/>
      <w:bookmarkStart w:id="1772" w:name="_Toc50378217"/>
      <w:bookmarkStart w:id="1773" w:name="_Toc48744347"/>
      <w:bookmarkStart w:id="1774" w:name="_Toc48744713"/>
      <w:bookmarkStart w:id="1775" w:name="_Toc48745079"/>
      <w:bookmarkStart w:id="1776" w:name="_Toc48745445"/>
      <w:bookmarkStart w:id="1777" w:name="_Toc48745811"/>
      <w:bookmarkStart w:id="1778" w:name="_Toc49334202"/>
      <w:bookmarkStart w:id="1779" w:name="_Toc50377362"/>
      <w:bookmarkStart w:id="1780" w:name="_Toc50377791"/>
      <w:bookmarkStart w:id="1781" w:name="_Toc50378218"/>
      <w:bookmarkStart w:id="1782" w:name="_Toc48744348"/>
      <w:bookmarkStart w:id="1783" w:name="_Toc48744714"/>
      <w:bookmarkStart w:id="1784" w:name="_Toc48745080"/>
      <w:bookmarkStart w:id="1785" w:name="_Toc48745446"/>
      <w:bookmarkStart w:id="1786" w:name="_Toc48745812"/>
      <w:bookmarkStart w:id="1787" w:name="_Toc49334203"/>
      <w:bookmarkStart w:id="1788" w:name="_Toc50377363"/>
      <w:bookmarkStart w:id="1789" w:name="_Toc50377792"/>
      <w:bookmarkStart w:id="1790" w:name="_Toc50378219"/>
      <w:bookmarkStart w:id="1791" w:name="_Toc48744349"/>
      <w:bookmarkStart w:id="1792" w:name="_Toc48744715"/>
      <w:bookmarkStart w:id="1793" w:name="_Toc48745081"/>
      <w:bookmarkStart w:id="1794" w:name="_Toc48745447"/>
      <w:bookmarkStart w:id="1795" w:name="_Toc48745813"/>
      <w:bookmarkStart w:id="1796" w:name="_Toc49334204"/>
      <w:bookmarkStart w:id="1797" w:name="_Toc50377364"/>
      <w:bookmarkStart w:id="1798" w:name="_Toc50377793"/>
      <w:bookmarkStart w:id="1799" w:name="_Toc50378220"/>
      <w:bookmarkStart w:id="1800" w:name="_Toc48744350"/>
      <w:bookmarkStart w:id="1801" w:name="_Toc48744716"/>
      <w:bookmarkStart w:id="1802" w:name="_Toc48745082"/>
      <w:bookmarkStart w:id="1803" w:name="_Toc48745448"/>
      <w:bookmarkStart w:id="1804" w:name="_Toc48745814"/>
      <w:bookmarkStart w:id="1805" w:name="_Toc49334205"/>
      <w:bookmarkStart w:id="1806" w:name="_Toc50377365"/>
      <w:bookmarkStart w:id="1807" w:name="_Toc50377794"/>
      <w:bookmarkStart w:id="1808" w:name="_Toc50378221"/>
      <w:bookmarkStart w:id="1809" w:name="_Toc48744351"/>
      <w:bookmarkStart w:id="1810" w:name="_Toc48744717"/>
      <w:bookmarkStart w:id="1811" w:name="_Toc48745083"/>
      <w:bookmarkStart w:id="1812" w:name="_Toc48745449"/>
      <w:bookmarkStart w:id="1813" w:name="_Toc48745815"/>
      <w:bookmarkStart w:id="1814" w:name="_Toc49334206"/>
      <w:bookmarkStart w:id="1815" w:name="_Toc50377366"/>
      <w:bookmarkStart w:id="1816" w:name="_Toc50377795"/>
      <w:bookmarkStart w:id="1817" w:name="_Toc50378222"/>
      <w:bookmarkStart w:id="1818" w:name="_Toc48744352"/>
      <w:bookmarkStart w:id="1819" w:name="_Toc48744718"/>
      <w:bookmarkStart w:id="1820" w:name="_Toc48745084"/>
      <w:bookmarkStart w:id="1821" w:name="_Toc48745450"/>
      <w:bookmarkStart w:id="1822" w:name="_Toc48745816"/>
      <w:bookmarkStart w:id="1823" w:name="_Toc49334207"/>
      <w:bookmarkStart w:id="1824" w:name="_Toc50377367"/>
      <w:bookmarkStart w:id="1825" w:name="_Toc50377796"/>
      <w:bookmarkStart w:id="1826" w:name="_Toc50378223"/>
      <w:bookmarkStart w:id="1827" w:name="_Toc4226046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sidRPr="00893579">
        <w:rPr>
          <w:rFonts w:cs="Arial"/>
        </w:rPr>
        <w:br w:type="page"/>
      </w:r>
    </w:p>
    <w:p w14:paraId="5A237679" w14:textId="66721ED0" w:rsidR="007808E2" w:rsidRPr="00893579" w:rsidRDefault="00E36CBF" w:rsidP="00706C1B">
      <w:pPr>
        <w:pStyle w:val="Naslov1"/>
        <w:tabs>
          <w:tab w:val="clear" w:pos="4537"/>
          <w:tab w:val="left" w:pos="0"/>
        </w:tabs>
        <w:spacing w:before="360"/>
        <w:rPr>
          <w:rFonts w:cs="Arial"/>
          <w:color w:val="auto"/>
          <w:szCs w:val="24"/>
        </w:rPr>
      </w:pPr>
      <w:bookmarkStart w:id="1828" w:name="_Toc42260464"/>
      <w:bookmarkStart w:id="1829" w:name="_Toc55512332"/>
      <w:bookmarkEnd w:id="1827"/>
      <w:r w:rsidRPr="00893579">
        <w:rPr>
          <w:rFonts w:cs="Arial"/>
          <w:color w:val="auto"/>
          <w:szCs w:val="24"/>
        </w:rPr>
        <w:lastRenderedPageBreak/>
        <w:t>OZAVEŠČENOST O PROBLEMATIKI PODNEBNIH SPREMEMB IN TRAJNOSTNE ENERGIJE</w:t>
      </w:r>
      <w:bookmarkEnd w:id="1828"/>
      <w:bookmarkEnd w:id="1829"/>
    </w:p>
    <w:p w14:paraId="1D84E20A" w14:textId="6444981B" w:rsidR="007808E2" w:rsidRPr="00893579" w:rsidRDefault="007808E2" w:rsidP="002B0ECF">
      <w:pPr>
        <w:pStyle w:val="Napis"/>
      </w:pPr>
      <w:r w:rsidRPr="00893579">
        <w:t>Ozaveščenost javnosti o problematiki podnebnih sprememb je še vedno premajhna, zato so potrebne dodatne izobraževalne aktivnosti tako kmetijskih svetovalcev kot kmetov, predvsem mlajše generacije. Prenos znanja in investicije v svetovanje so bistvenega pomena za spodbujanje trajnostnega razvoja kmetijstva in gozdarstva za vključevanje novih tehnologij in proizvodnih praks. Delež nosilcev KMG skupaj in nosilcev mlajših od 35 let s popolno kmetijsko izobrazbo narašča in je bil leta 2016 29,41 % vseh nosilcev KMG, kar je več kot EU povprečje (21,69 %). Prav tako je bil skupni delež kmetijskih gospodarjev s popolno kmetijsko izobrazbo (14,48 %) višji od EU povprečja (9,06 %).</w:t>
      </w:r>
    </w:p>
    <w:p w14:paraId="368C33D4" w14:textId="77777777" w:rsidR="007808E2" w:rsidRPr="00893579" w:rsidRDefault="007808E2" w:rsidP="002E2335">
      <w:pPr>
        <w:pStyle w:val="Bodytext90"/>
        <w:shd w:val="clear" w:color="auto" w:fill="auto"/>
        <w:spacing w:after="0" w:line="260" w:lineRule="atLeast"/>
        <w:rPr>
          <w:rFonts w:ascii="Arial" w:eastAsia="Arial" w:hAnsi="Arial" w:cs="Arial"/>
          <w:color w:val="000000"/>
          <w:sz w:val="22"/>
          <w:szCs w:val="22"/>
          <w:lang w:eastAsia="en-US"/>
        </w:rPr>
      </w:pPr>
    </w:p>
    <w:p w14:paraId="5EAC153C" w14:textId="10932029" w:rsidR="00DC69D4" w:rsidRPr="00893579" w:rsidRDefault="00DC69D4" w:rsidP="004A16B6">
      <w:pPr>
        <w:spacing w:after="120" w:line="260" w:lineRule="atLeast"/>
        <w:rPr>
          <w:rFonts w:ascii="Arial" w:hAnsi="Arial" w:cs="Arial"/>
          <w:bCs/>
          <w:i/>
          <w:color w:val="000000"/>
          <w:sz w:val="20"/>
          <w:szCs w:val="20"/>
          <w:lang w:eastAsia="en-US"/>
        </w:rPr>
      </w:pPr>
      <w:r w:rsidRPr="00893579">
        <w:rPr>
          <w:rFonts w:ascii="Arial" w:hAnsi="Arial" w:cs="Arial"/>
          <w:bCs/>
          <w:i/>
          <w:color w:val="000000"/>
          <w:sz w:val="20"/>
          <w:szCs w:val="20"/>
          <w:lang w:eastAsia="en-US"/>
        </w:rPr>
        <w:t xml:space="preserve">Preglednica </w:t>
      </w:r>
      <w:r w:rsidRPr="00893579">
        <w:rPr>
          <w:rFonts w:ascii="Arial" w:hAnsi="Arial" w:cs="Arial"/>
          <w:bCs/>
          <w:i/>
          <w:color w:val="000000"/>
          <w:sz w:val="20"/>
          <w:szCs w:val="20"/>
          <w:lang w:eastAsia="en-US"/>
        </w:rPr>
        <w:fldChar w:fldCharType="begin"/>
      </w:r>
      <w:r w:rsidRPr="00893579">
        <w:rPr>
          <w:rFonts w:ascii="Arial" w:hAnsi="Arial" w:cs="Arial"/>
          <w:bCs/>
          <w:i/>
          <w:color w:val="000000"/>
          <w:sz w:val="20"/>
          <w:szCs w:val="20"/>
          <w:lang w:eastAsia="en-US"/>
        </w:rPr>
        <w:instrText xml:space="preserve"> SEQ Preglednica \* ARABIC </w:instrText>
      </w:r>
      <w:r w:rsidRPr="00893579">
        <w:rPr>
          <w:rFonts w:ascii="Arial" w:hAnsi="Arial" w:cs="Arial"/>
          <w:bCs/>
          <w:i/>
          <w:color w:val="000000"/>
          <w:sz w:val="20"/>
          <w:szCs w:val="20"/>
          <w:lang w:eastAsia="en-US"/>
        </w:rPr>
        <w:fldChar w:fldCharType="separate"/>
      </w:r>
      <w:r w:rsidR="006A7746" w:rsidRPr="00893579">
        <w:rPr>
          <w:rFonts w:ascii="Arial" w:hAnsi="Arial" w:cs="Arial"/>
          <w:bCs/>
          <w:i/>
          <w:noProof/>
          <w:color w:val="000000"/>
          <w:sz w:val="20"/>
          <w:szCs w:val="20"/>
          <w:lang w:eastAsia="en-US"/>
        </w:rPr>
        <w:t>1</w:t>
      </w:r>
      <w:r w:rsidRPr="00893579">
        <w:rPr>
          <w:rFonts w:ascii="Arial" w:hAnsi="Arial" w:cs="Arial"/>
          <w:bCs/>
          <w:i/>
          <w:color w:val="000000"/>
          <w:sz w:val="20"/>
          <w:szCs w:val="20"/>
          <w:lang w:eastAsia="en-US"/>
        </w:rPr>
        <w:fldChar w:fldCharType="end"/>
      </w:r>
      <w:r w:rsidRPr="00893579">
        <w:rPr>
          <w:rFonts w:ascii="Arial" w:hAnsi="Arial" w:cs="Arial"/>
          <w:bCs/>
          <w:i/>
          <w:color w:val="000000"/>
          <w:sz w:val="20"/>
          <w:szCs w:val="20"/>
          <w:lang w:eastAsia="en-US"/>
        </w:rPr>
        <w:t>: Kmetijska izobrazba nosilcev KMG</w:t>
      </w:r>
    </w:p>
    <w:tbl>
      <w:tblPr>
        <w:tblW w:w="5000" w:type="pct"/>
        <w:tblCellMar>
          <w:left w:w="70" w:type="dxa"/>
          <w:right w:w="70" w:type="dxa"/>
        </w:tblCellMar>
        <w:tblLook w:val="04A0" w:firstRow="1" w:lastRow="0" w:firstColumn="1" w:lastColumn="0" w:noHBand="0" w:noVBand="1"/>
      </w:tblPr>
      <w:tblGrid>
        <w:gridCol w:w="5319"/>
        <w:gridCol w:w="1124"/>
        <w:gridCol w:w="1163"/>
        <w:gridCol w:w="1144"/>
        <w:gridCol w:w="1142"/>
      </w:tblGrid>
      <w:tr w:rsidR="00DC69D4" w:rsidRPr="00893579" w14:paraId="2BE792F8" w14:textId="77777777" w:rsidTr="00DC69D4">
        <w:tc>
          <w:tcPr>
            <w:tcW w:w="2689"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6455C3A7" w14:textId="77777777" w:rsidR="00DC69D4" w:rsidRPr="00893579" w:rsidRDefault="00DC69D4" w:rsidP="00DC69D4">
            <w:pPr>
              <w:spacing w:line="260" w:lineRule="atLeast"/>
              <w:jc w:val="left"/>
              <w:rPr>
                <w:rFonts w:ascii="Arial" w:hAnsi="Arial" w:cs="Arial"/>
                <w:b/>
                <w:bCs/>
                <w:color w:val="FFFFFF"/>
                <w:sz w:val="20"/>
                <w:szCs w:val="20"/>
                <w:lang w:eastAsia="sl-SI"/>
              </w:rPr>
            </w:pPr>
            <w:r w:rsidRPr="00893579">
              <w:rPr>
                <w:rFonts w:ascii="Arial" w:hAnsi="Arial" w:cs="Arial"/>
                <w:b/>
                <w:bCs/>
                <w:color w:val="FFFFFF"/>
                <w:sz w:val="20"/>
                <w:szCs w:val="20"/>
                <w:lang w:eastAsia="sl-SI"/>
              </w:rPr>
              <w:t>Leto</w:t>
            </w:r>
          </w:p>
        </w:tc>
        <w:tc>
          <w:tcPr>
            <w:tcW w:w="568" w:type="pct"/>
            <w:tcBorders>
              <w:top w:val="single" w:sz="4" w:space="0" w:color="auto"/>
              <w:left w:val="nil"/>
              <w:bottom w:val="single" w:sz="4" w:space="0" w:color="auto"/>
              <w:right w:val="single" w:sz="4" w:space="0" w:color="auto"/>
            </w:tcBorders>
            <w:shd w:val="clear" w:color="000000" w:fill="00B050"/>
            <w:vAlign w:val="center"/>
            <w:hideMark/>
          </w:tcPr>
          <w:p w14:paraId="493FC24C"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2005</w:t>
            </w:r>
          </w:p>
        </w:tc>
        <w:tc>
          <w:tcPr>
            <w:tcW w:w="588" w:type="pct"/>
            <w:tcBorders>
              <w:top w:val="single" w:sz="4" w:space="0" w:color="auto"/>
              <w:left w:val="nil"/>
              <w:bottom w:val="single" w:sz="4" w:space="0" w:color="auto"/>
              <w:right w:val="single" w:sz="4" w:space="0" w:color="auto"/>
            </w:tcBorders>
            <w:shd w:val="clear" w:color="000000" w:fill="00B050"/>
            <w:vAlign w:val="center"/>
            <w:hideMark/>
          </w:tcPr>
          <w:p w14:paraId="2E0DB547"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2010</w:t>
            </w:r>
          </w:p>
        </w:tc>
        <w:tc>
          <w:tcPr>
            <w:tcW w:w="578" w:type="pct"/>
            <w:tcBorders>
              <w:top w:val="single" w:sz="4" w:space="0" w:color="auto"/>
              <w:left w:val="nil"/>
              <w:bottom w:val="single" w:sz="4" w:space="0" w:color="auto"/>
              <w:right w:val="single" w:sz="4" w:space="0" w:color="auto"/>
            </w:tcBorders>
            <w:shd w:val="clear" w:color="000000" w:fill="00B050"/>
            <w:vAlign w:val="center"/>
            <w:hideMark/>
          </w:tcPr>
          <w:p w14:paraId="5EF02C33"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2013</w:t>
            </w:r>
          </w:p>
        </w:tc>
        <w:tc>
          <w:tcPr>
            <w:tcW w:w="577" w:type="pct"/>
            <w:tcBorders>
              <w:top w:val="single" w:sz="4" w:space="0" w:color="auto"/>
              <w:left w:val="nil"/>
              <w:bottom w:val="single" w:sz="4" w:space="0" w:color="auto"/>
              <w:right w:val="single" w:sz="4" w:space="0" w:color="auto"/>
            </w:tcBorders>
            <w:shd w:val="clear" w:color="000000" w:fill="00B050"/>
            <w:vAlign w:val="center"/>
            <w:hideMark/>
          </w:tcPr>
          <w:p w14:paraId="3EDC7E57"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2016</w:t>
            </w:r>
          </w:p>
        </w:tc>
      </w:tr>
      <w:tr w:rsidR="00DC69D4" w:rsidRPr="00893579" w14:paraId="5654563F"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6DFDF2E2"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 osnovna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425BAA2F"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19,24</w:t>
            </w:r>
          </w:p>
        </w:tc>
        <w:tc>
          <w:tcPr>
            <w:tcW w:w="588" w:type="pct"/>
            <w:tcBorders>
              <w:top w:val="nil"/>
              <w:left w:val="nil"/>
              <w:bottom w:val="single" w:sz="4" w:space="0" w:color="auto"/>
              <w:right w:val="single" w:sz="4" w:space="0" w:color="auto"/>
            </w:tcBorders>
            <w:shd w:val="clear" w:color="auto" w:fill="auto"/>
            <w:noWrap/>
            <w:vAlign w:val="center"/>
            <w:hideMark/>
          </w:tcPr>
          <w:p w14:paraId="519C9E1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24,07</w:t>
            </w:r>
          </w:p>
        </w:tc>
        <w:tc>
          <w:tcPr>
            <w:tcW w:w="578" w:type="pct"/>
            <w:tcBorders>
              <w:top w:val="nil"/>
              <w:left w:val="nil"/>
              <w:bottom w:val="single" w:sz="4" w:space="0" w:color="auto"/>
              <w:right w:val="single" w:sz="4" w:space="0" w:color="auto"/>
            </w:tcBorders>
            <w:shd w:val="clear" w:color="auto" w:fill="auto"/>
            <w:noWrap/>
            <w:vAlign w:val="center"/>
            <w:hideMark/>
          </w:tcPr>
          <w:p w14:paraId="0068FFF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31,41</w:t>
            </w:r>
          </w:p>
        </w:tc>
        <w:tc>
          <w:tcPr>
            <w:tcW w:w="577" w:type="pct"/>
            <w:tcBorders>
              <w:top w:val="nil"/>
              <w:left w:val="nil"/>
              <w:bottom w:val="single" w:sz="4" w:space="0" w:color="auto"/>
              <w:right w:val="single" w:sz="4" w:space="0" w:color="auto"/>
            </w:tcBorders>
            <w:shd w:val="clear" w:color="auto" w:fill="auto"/>
            <w:noWrap/>
            <w:vAlign w:val="center"/>
            <w:hideMark/>
          </w:tcPr>
          <w:p w14:paraId="572F8D80"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29,72</w:t>
            </w:r>
          </w:p>
        </w:tc>
      </w:tr>
      <w:tr w:rsidR="00DC69D4" w:rsidRPr="00893579" w14:paraId="33ED1CC3"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7C7D8294"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 popolna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760763D8"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19,53</w:t>
            </w:r>
          </w:p>
        </w:tc>
        <w:tc>
          <w:tcPr>
            <w:tcW w:w="588" w:type="pct"/>
            <w:tcBorders>
              <w:top w:val="nil"/>
              <w:left w:val="nil"/>
              <w:bottom w:val="single" w:sz="4" w:space="0" w:color="auto"/>
              <w:right w:val="single" w:sz="4" w:space="0" w:color="auto"/>
            </w:tcBorders>
            <w:shd w:val="clear" w:color="auto" w:fill="auto"/>
            <w:noWrap/>
            <w:vAlign w:val="center"/>
            <w:hideMark/>
          </w:tcPr>
          <w:p w14:paraId="148E4DE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22,84</w:t>
            </w:r>
          </w:p>
        </w:tc>
        <w:tc>
          <w:tcPr>
            <w:tcW w:w="578" w:type="pct"/>
            <w:tcBorders>
              <w:top w:val="nil"/>
              <w:left w:val="nil"/>
              <w:bottom w:val="single" w:sz="4" w:space="0" w:color="auto"/>
              <w:right w:val="single" w:sz="4" w:space="0" w:color="auto"/>
            </w:tcBorders>
            <w:shd w:val="clear" w:color="auto" w:fill="auto"/>
            <w:noWrap/>
            <w:vAlign w:val="center"/>
            <w:hideMark/>
          </w:tcPr>
          <w:p w14:paraId="324E86AF"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25,36</w:t>
            </w:r>
          </w:p>
        </w:tc>
        <w:tc>
          <w:tcPr>
            <w:tcW w:w="577" w:type="pct"/>
            <w:tcBorders>
              <w:top w:val="nil"/>
              <w:left w:val="nil"/>
              <w:bottom w:val="single" w:sz="4" w:space="0" w:color="auto"/>
              <w:right w:val="single" w:sz="4" w:space="0" w:color="auto"/>
            </w:tcBorders>
            <w:shd w:val="clear" w:color="auto" w:fill="auto"/>
            <w:noWrap/>
            <w:vAlign w:val="center"/>
            <w:hideMark/>
          </w:tcPr>
          <w:p w14:paraId="0991A82B"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29,41</w:t>
            </w:r>
          </w:p>
        </w:tc>
      </w:tr>
      <w:tr w:rsidR="00DC69D4" w:rsidRPr="00893579" w14:paraId="7CF21E03"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2A7545F3"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skupaj – osnovna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70093E56"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21,21</w:t>
            </w:r>
          </w:p>
        </w:tc>
        <w:tc>
          <w:tcPr>
            <w:tcW w:w="588" w:type="pct"/>
            <w:tcBorders>
              <w:top w:val="nil"/>
              <w:left w:val="nil"/>
              <w:bottom w:val="single" w:sz="4" w:space="0" w:color="auto"/>
              <w:right w:val="single" w:sz="4" w:space="0" w:color="auto"/>
            </w:tcBorders>
            <w:shd w:val="clear" w:color="auto" w:fill="auto"/>
            <w:noWrap/>
            <w:vAlign w:val="center"/>
            <w:hideMark/>
          </w:tcPr>
          <w:p w14:paraId="2DA958E3"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26,71</w:t>
            </w:r>
          </w:p>
        </w:tc>
        <w:tc>
          <w:tcPr>
            <w:tcW w:w="578" w:type="pct"/>
            <w:tcBorders>
              <w:top w:val="nil"/>
              <w:left w:val="nil"/>
              <w:bottom w:val="single" w:sz="4" w:space="0" w:color="auto"/>
              <w:right w:val="single" w:sz="4" w:space="0" w:color="auto"/>
            </w:tcBorders>
            <w:shd w:val="clear" w:color="auto" w:fill="auto"/>
            <w:noWrap/>
            <w:vAlign w:val="center"/>
            <w:hideMark/>
          </w:tcPr>
          <w:p w14:paraId="54C3C8AA"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38,19</w:t>
            </w:r>
          </w:p>
        </w:tc>
        <w:tc>
          <w:tcPr>
            <w:tcW w:w="577" w:type="pct"/>
            <w:tcBorders>
              <w:top w:val="nil"/>
              <w:left w:val="nil"/>
              <w:bottom w:val="single" w:sz="4" w:space="0" w:color="auto"/>
              <w:right w:val="single" w:sz="4" w:space="0" w:color="auto"/>
            </w:tcBorders>
            <w:shd w:val="clear" w:color="auto" w:fill="auto"/>
            <w:noWrap/>
            <w:vAlign w:val="center"/>
            <w:hideMark/>
          </w:tcPr>
          <w:p w14:paraId="75F6178B"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35,41</w:t>
            </w:r>
          </w:p>
        </w:tc>
      </w:tr>
      <w:tr w:rsidR="00DC69D4" w:rsidRPr="00893579" w14:paraId="6D6C66C0"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6F76564B"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skupaj – popolna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29D9692B"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6,76</w:t>
            </w:r>
          </w:p>
        </w:tc>
        <w:tc>
          <w:tcPr>
            <w:tcW w:w="588" w:type="pct"/>
            <w:tcBorders>
              <w:top w:val="nil"/>
              <w:left w:val="nil"/>
              <w:bottom w:val="single" w:sz="4" w:space="0" w:color="auto"/>
              <w:right w:val="single" w:sz="4" w:space="0" w:color="auto"/>
            </w:tcBorders>
            <w:shd w:val="clear" w:color="auto" w:fill="auto"/>
            <w:noWrap/>
            <w:vAlign w:val="center"/>
            <w:hideMark/>
          </w:tcPr>
          <w:p w14:paraId="14A45C15"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8,94</w:t>
            </w:r>
          </w:p>
        </w:tc>
        <w:tc>
          <w:tcPr>
            <w:tcW w:w="578" w:type="pct"/>
            <w:tcBorders>
              <w:top w:val="nil"/>
              <w:left w:val="nil"/>
              <w:bottom w:val="single" w:sz="4" w:space="0" w:color="auto"/>
              <w:right w:val="single" w:sz="4" w:space="0" w:color="auto"/>
            </w:tcBorders>
            <w:shd w:val="clear" w:color="auto" w:fill="auto"/>
            <w:noWrap/>
            <w:vAlign w:val="center"/>
            <w:hideMark/>
          </w:tcPr>
          <w:p w14:paraId="006D53B8"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11,77</w:t>
            </w:r>
          </w:p>
        </w:tc>
        <w:tc>
          <w:tcPr>
            <w:tcW w:w="577" w:type="pct"/>
            <w:tcBorders>
              <w:top w:val="nil"/>
              <w:left w:val="nil"/>
              <w:bottom w:val="single" w:sz="4" w:space="0" w:color="auto"/>
              <w:right w:val="single" w:sz="4" w:space="0" w:color="auto"/>
            </w:tcBorders>
            <w:shd w:val="clear" w:color="auto" w:fill="auto"/>
            <w:noWrap/>
            <w:vAlign w:val="center"/>
            <w:hideMark/>
          </w:tcPr>
          <w:p w14:paraId="7D31754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14,48</w:t>
            </w:r>
          </w:p>
        </w:tc>
      </w:tr>
    </w:tbl>
    <w:p w14:paraId="2ACA6F29" w14:textId="77777777" w:rsidR="00DC69D4" w:rsidRPr="00893579" w:rsidRDefault="00DC69D4" w:rsidP="002E2335">
      <w:pPr>
        <w:spacing w:line="260" w:lineRule="atLeast"/>
        <w:rPr>
          <w:rFonts w:ascii="Arial" w:hAnsi="Arial" w:cs="Arial"/>
          <w:i/>
          <w:sz w:val="16"/>
          <w:szCs w:val="16"/>
        </w:rPr>
      </w:pPr>
      <w:r w:rsidRPr="00893579">
        <w:rPr>
          <w:rFonts w:ascii="Arial" w:hAnsi="Arial" w:cs="Arial"/>
          <w:i/>
          <w:sz w:val="16"/>
          <w:szCs w:val="16"/>
        </w:rPr>
        <w:t xml:space="preserve">Vir: </w:t>
      </w:r>
      <w:proofErr w:type="spellStart"/>
      <w:r w:rsidRPr="00893579">
        <w:rPr>
          <w:rFonts w:ascii="Arial" w:hAnsi="Arial" w:cs="Arial"/>
          <w:i/>
          <w:sz w:val="16"/>
          <w:szCs w:val="16"/>
        </w:rPr>
        <w:t>Dashboard</w:t>
      </w:r>
      <w:proofErr w:type="spellEnd"/>
      <w:r w:rsidRPr="00893579">
        <w:rPr>
          <w:rFonts w:ascii="Arial" w:hAnsi="Arial" w:cs="Arial"/>
          <w:i/>
          <w:sz w:val="16"/>
          <w:szCs w:val="16"/>
        </w:rPr>
        <w:t>: https://agridata.ec.europa.eu/extensions/DashboardIndicators/DataExplorer.html</w:t>
      </w:r>
    </w:p>
    <w:p w14:paraId="3BAD14B2" w14:textId="77777777" w:rsidR="007808E2" w:rsidRPr="00893579" w:rsidRDefault="007808E2" w:rsidP="002E2335">
      <w:pPr>
        <w:pStyle w:val="Bodytext90"/>
        <w:shd w:val="clear" w:color="auto" w:fill="auto"/>
        <w:spacing w:after="0" w:line="260" w:lineRule="atLeast"/>
        <w:rPr>
          <w:rFonts w:ascii="Arial" w:eastAsia="Arial" w:hAnsi="Arial" w:cs="Arial"/>
          <w:color w:val="000000"/>
          <w:sz w:val="22"/>
          <w:szCs w:val="22"/>
          <w:lang w:eastAsia="en-US"/>
        </w:rPr>
      </w:pPr>
    </w:p>
    <w:p w14:paraId="35D3D8BC" w14:textId="213327C9" w:rsidR="007808E2" w:rsidRPr="00893579" w:rsidRDefault="007808E2" w:rsidP="002B0ECF">
      <w:pPr>
        <w:pStyle w:val="Napis"/>
      </w:pPr>
      <w:r w:rsidRPr="00893579">
        <w:t xml:space="preserve">Tudi iz odgovorov na anketo, ki jo je opravil </w:t>
      </w:r>
      <w:proofErr w:type="spellStart"/>
      <w:r w:rsidRPr="00893579">
        <w:t>Deloitte</w:t>
      </w:r>
      <w:proofErr w:type="spellEnd"/>
      <w:r w:rsidRPr="00893579">
        <w:t xml:space="preserve"> d.o.o. (2017) izhaja, da je med KMG (še vedno) premalo zavedanja o pomembnosti zmanjševanja emisij TGP in amonijaka v kmetijstvu in o potrebnih aktivnostih, ki bi k tema ciljema prispevale.</w:t>
      </w:r>
    </w:p>
    <w:p w14:paraId="300984C3" w14:textId="77777777" w:rsidR="00DC69D4" w:rsidRPr="00893579" w:rsidRDefault="00DC69D4" w:rsidP="007808E2">
      <w:pPr>
        <w:spacing w:line="260" w:lineRule="atLeast"/>
        <w:rPr>
          <w:rFonts w:ascii="Arial" w:hAnsi="Arial" w:cs="Arial"/>
          <w:sz w:val="22"/>
          <w:szCs w:val="22"/>
          <w:lang w:eastAsia="sl-SI"/>
        </w:rPr>
      </w:pPr>
    </w:p>
    <w:p w14:paraId="3569487A" w14:textId="77777777" w:rsidR="008B1728" w:rsidRPr="00893579" w:rsidRDefault="008B1728">
      <w:pPr>
        <w:jc w:val="left"/>
        <w:rPr>
          <w:rFonts w:ascii="Arial" w:eastAsia="Calibri" w:hAnsi="Arial" w:cs="Arial"/>
          <w:b/>
          <w:sz w:val="22"/>
        </w:rPr>
      </w:pPr>
      <w:bookmarkStart w:id="1830" w:name="_Toc42260465"/>
      <w:r w:rsidRPr="00893579">
        <w:rPr>
          <w:rFonts w:cs="Arial"/>
        </w:rPr>
        <w:br w:type="page"/>
      </w:r>
    </w:p>
    <w:p w14:paraId="2D7B18DD" w14:textId="27424BF9" w:rsidR="002E2335" w:rsidRPr="00893579" w:rsidRDefault="001109DB" w:rsidP="00706C1B">
      <w:pPr>
        <w:pStyle w:val="Naslov1"/>
        <w:tabs>
          <w:tab w:val="clear" w:pos="4537"/>
          <w:tab w:val="left" w:pos="0"/>
        </w:tabs>
        <w:spacing w:before="360"/>
        <w:rPr>
          <w:rFonts w:cs="Arial"/>
          <w:color w:val="auto"/>
          <w:szCs w:val="24"/>
        </w:rPr>
      </w:pPr>
      <w:bookmarkStart w:id="1831" w:name="_Toc55512333"/>
      <w:r w:rsidRPr="00893579">
        <w:rPr>
          <w:rFonts w:cs="Arial"/>
          <w:color w:val="auto"/>
          <w:szCs w:val="24"/>
        </w:rPr>
        <w:lastRenderedPageBreak/>
        <w:t>SWOT ANALIZA</w:t>
      </w:r>
      <w:bookmarkEnd w:id="1830"/>
      <w:bookmarkEnd w:id="18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4984"/>
      </w:tblGrid>
      <w:tr w:rsidR="008511D3" w:rsidRPr="00893579" w14:paraId="682AA7F4"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00B050"/>
            <w:hideMark/>
          </w:tcPr>
          <w:p w14:paraId="62132F51"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150B28D8"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SLABOSTI</w:t>
            </w:r>
          </w:p>
        </w:tc>
      </w:tr>
      <w:tr w:rsidR="008511D3" w:rsidRPr="00893579" w14:paraId="4A7BE33E"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7A3267" w14:textId="73E5EA5E" w:rsidR="008511D3" w:rsidRPr="00893579" w:rsidRDefault="002136CC" w:rsidP="00F46FD3">
            <w:pPr>
              <w:jc w:val="center"/>
              <w:rPr>
                <w:rFonts w:ascii="Arial" w:hAnsi="Arial" w:cs="Arial"/>
                <w:b/>
                <w:sz w:val="20"/>
                <w:szCs w:val="20"/>
                <w:lang w:eastAsia="sl-SI"/>
              </w:rPr>
            </w:pPr>
            <w:r w:rsidRPr="00893579">
              <w:rPr>
                <w:rFonts w:ascii="Arial" w:hAnsi="Arial" w:cs="Arial"/>
                <w:b/>
                <w:sz w:val="20"/>
                <w:szCs w:val="20"/>
                <w:lang w:eastAsia="sl-SI"/>
              </w:rPr>
              <w:t xml:space="preserve">PRILAGAJANJE </w:t>
            </w:r>
            <w:r w:rsidR="008511D3" w:rsidRPr="00893579">
              <w:rPr>
                <w:rFonts w:ascii="Arial" w:hAnsi="Arial" w:cs="Arial"/>
                <w:b/>
                <w:sz w:val="20"/>
                <w:szCs w:val="20"/>
                <w:lang w:eastAsia="sl-SI"/>
              </w:rPr>
              <w:t>PODNEBN</w:t>
            </w:r>
            <w:r w:rsidR="00F46FD3" w:rsidRPr="00893579">
              <w:rPr>
                <w:rFonts w:ascii="Arial" w:hAnsi="Arial" w:cs="Arial"/>
                <w:b/>
                <w:sz w:val="20"/>
                <w:szCs w:val="20"/>
                <w:lang w:eastAsia="sl-SI"/>
              </w:rPr>
              <w:t>IM</w:t>
            </w:r>
            <w:r w:rsidR="008511D3" w:rsidRPr="00893579">
              <w:rPr>
                <w:rFonts w:ascii="Arial" w:hAnsi="Arial" w:cs="Arial"/>
                <w:b/>
                <w:sz w:val="20"/>
                <w:szCs w:val="20"/>
                <w:lang w:eastAsia="sl-SI"/>
              </w:rPr>
              <w:t xml:space="preserve"> SPREMEMB</w:t>
            </w:r>
            <w:r w:rsidR="00F46FD3" w:rsidRPr="00893579">
              <w:rPr>
                <w:rFonts w:ascii="Arial" w:hAnsi="Arial" w:cs="Arial"/>
                <w:b/>
                <w:sz w:val="20"/>
                <w:szCs w:val="20"/>
                <w:lang w:eastAsia="sl-SI"/>
              </w:rPr>
              <w:t>AM</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EC6F70" w14:textId="565CFDE6" w:rsidR="008511D3" w:rsidRPr="00893579" w:rsidRDefault="002136CC" w:rsidP="00FE43B9">
            <w:pPr>
              <w:keepNext/>
              <w:jc w:val="center"/>
              <w:rPr>
                <w:rFonts w:ascii="Arial" w:hAnsi="Arial" w:cs="Arial"/>
                <w:b/>
                <w:sz w:val="20"/>
                <w:szCs w:val="20"/>
              </w:rPr>
            </w:pPr>
            <w:r w:rsidRPr="00893579">
              <w:rPr>
                <w:rFonts w:ascii="Arial" w:hAnsi="Arial" w:cs="Arial"/>
                <w:b/>
                <w:sz w:val="20"/>
                <w:szCs w:val="20"/>
                <w:lang w:eastAsia="sl-SI"/>
              </w:rPr>
              <w:t xml:space="preserve">PRILAGAJANJE </w:t>
            </w:r>
            <w:r w:rsidR="00F46FD3" w:rsidRPr="00893579">
              <w:rPr>
                <w:rFonts w:ascii="Arial" w:hAnsi="Arial" w:cs="Arial"/>
                <w:b/>
                <w:sz w:val="20"/>
                <w:szCs w:val="20"/>
                <w:lang w:eastAsia="sl-SI"/>
              </w:rPr>
              <w:t>PODNEBNIM SPREMEMBAM</w:t>
            </w:r>
            <w:r w:rsidR="00F46FD3" w:rsidRPr="00893579" w:rsidDel="002136CC">
              <w:rPr>
                <w:rFonts w:ascii="Arial" w:hAnsi="Arial" w:cs="Arial"/>
                <w:b/>
                <w:sz w:val="20"/>
                <w:szCs w:val="20"/>
              </w:rPr>
              <w:t xml:space="preserve"> </w:t>
            </w:r>
          </w:p>
        </w:tc>
      </w:tr>
      <w:tr w:rsidR="008511D3" w:rsidRPr="00893579" w14:paraId="6A28C92B"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7153F1FC" w14:textId="77777777" w:rsidR="006D79EA" w:rsidRPr="00893579" w:rsidRDefault="006D79EA" w:rsidP="006D79EA">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Zaradi daljše rastne sezone možnost več posevkov v letu.</w:t>
            </w:r>
          </w:p>
          <w:p w14:paraId="2FF30DC3" w14:textId="3AA1086E" w:rsidR="008511D3" w:rsidRPr="00893579" w:rsidRDefault="001707FA"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 xml:space="preserve">Izboljšanje </w:t>
            </w:r>
            <w:r w:rsidR="008511D3" w:rsidRPr="00893579">
              <w:rPr>
                <w:rFonts w:ascii="Arial" w:hAnsi="Arial" w:cs="Arial"/>
                <w:sz w:val="20"/>
                <w:szCs w:val="20"/>
              </w:rPr>
              <w:t xml:space="preserve">in promocija ukrepov za ohranjanje </w:t>
            </w:r>
            <w:r w:rsidR="008511D3" w:rsidRPr="00893579">
              <w:rPr>
                <w:rFonts w:ascii="Arial" w:hAnsi="Arial" w:cs="Arial"/>
                <w:sz w:val="20"/>
                <w:szCs w:val="20"/>
                <w:lang w:eastAsia="sl-SI"/>
              </w:rPr>
              <w:t>»</w:t>
            </w:r>
            <w:r w:rsidR="008511D3" w:rsidRPr="00893579">
              <w:rPr>
                <w:rFonts w:ascii="Arial" w:hAnsi="Arial" w:cs="Arial"/>
                <w:sz w:val="20"/>
                <w:szCs w:val="20"/>
              </w:rPr>
              <w:t>zdravih</w:t>
            </w:r>
            <w:r w:rsidR="008511D3" w:rsidRPr="00893579">
              <w:rPr>
                <w:rFonts w:ascii="Arial" w:hAnsi="Arial" w:cs="Arial"/>
                <w:sz w:val="20"/>
                <w:szCs w:val="20"/>
                <w:lang w:eastAsia="sl-SI"/>
              </w:rPr>
              <w:t>«</w:t>
            </w:r>
            <w:r w:rsidR="008511D3" w:rsidRPr="00893579">
              <w:rPr>
                <w:rFonts w:ascii="Arial" w:hAnsi="Arial" w:cs="Arial"/>
                <w:sz w:val="20"/>
                <w:szCs w:val="20"/>
              </w:rPr>
              <w:t xml:space="preserve"> tal (tehnike obdelave, ustrezno gnojenje).</w:t>
            </w:r>
          </w:p>
          <w:p w14:paraId="1A63CCE1" w14:textId="445E7399"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Vključenost v območja Natura 2000 – ohranjenost gozdnih ekosistemov, rezervatov in pragozdnih ostankov</w:t>
            </w:r>
          </w:p>
          <w:p w14:paraId="01B7A1D1" w14:textId="738ABBD1"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Raznolikost drevesnih vrst in razvojnih faz, ki </w:t>
            </w:r>
            <w:r w:rsidR="00F27907" w:rsidRPr="00893579">
              <w:rPr>
                <w:rFonts w:ascii="Arial" w:hAnsi="Arial" w:cs="Arial"/>
                <w:lang w:eastAsia="sl-SI"/>
              </w:rPr>
              <w:t>ob podpori malo</w:t>
            </w:r>
            <w:r w:rsidR="006D79EA" w:rsidRPr="00893579">
              <w:rPr>
                <w:rFonts w:ascii="Arial" w:hAnsi="Arial" w:cs="Arial"/>
                <w:lang w:eastAsia="sl-SI"/>
              </w:rPr>
              <w:t xml:space="preserve"> </w:t>
            </w:r>
            <w:r w:rsidR="00F27907" w:rsidRPr="00893579">
              <w:rPr>
                <w:rFonts w:ascii="Arial" w:hAnsi="Arial" w:cs="Arial"/>
                <w:lang w:eastAsia="sl-SI"/>
              </w:rPr>
              <w:t xml:space="preserve">površinskega gospodarjenja z gozdovi </w:t>
            </w:r>
            <w:r w:rsidRPr="00893579">
              <w:rPr>
                <w:rFonts w:ascii="Arial" w:hAnsi="Arial" w:cs="Arial"/>
                <w:lang w:eastAsia="sl-SI"/>
              </w:rPr>
              <w:t>zmanjšujejo vpliv naravnih nesreč.</w:t>
            </w:r>
          </w:p>
          <w:p w14:paraId="7CC78CBD" w14:textId="2C543631"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Zagotovljeno protipožarno varstvo in varstvo pred škodljivci in boleznimi</w:t>
            </w:r>
            <w:r w:rsidR="006D79EA" w:rsidRPr="00893579">
              <w:rPr>
                <w:rFonts w:ascii="Arial" w:hAnsi="Arial" w:cs="Arial"/>
                <w:lang w:eastAsia="sl-SI"/>
              </w:rPr>
              <w:t xml:space="preserve"> v gozdarstvu in kmetijstvu</w:t>
            </w:r>
            <w:r w:rsidRPr="00893579">
              <w:rPr>
                <w:rFonts w:ascii="Arial" w:hAnsi="Arial" w:cs="Arial"/>
                <w:lang w:eastAsia="sl-SI"/>
              </w:rPr>
              <w:t>.</w:t>
            </w:r>
          </w:p>
          <w:p w14:paraId="1C09286D" w14:textId="4CED2A49" w:rsidR="00CC5013" w:rsidRPr="00893579" w:rsidRDefault="008511D3" w:rsidP="00F46FD3">
            <w:pPr>
              <w:pStyle w:val="Odstavekseznama"/>
              <w:numPr>
                <w:ilvl w:val="0"/>
                <w:numId w:val="24"/>
              </w:numPr>
              <w:spacing w:after="60" w:line="259" w:lineRule="auto"/>
              <w:contextualSpacing/>
              <w:jc w:val="left"/>
              <w:rPr>
                <w:rFonts w:asciiTheme="minorHAnsi" w:hAnsiTheme="minorHAnsi" w:cstheme="minorHAnsi"/>
                <w:sz w:val="22"/>
              </w:rPr>
            </w:pPr>
            <w:r w:rsidRPr="00893579">
              <w:rPr>
                <w:rFonts w:ascii="Arial" w:hAnsi="Arial" w:cs="Arial"/>
                <w:lang w:eastAsia="sl-SI"/>
              </w:rPr>
              <w:t xml:space="preserve">Povečana rast nekaterih kmetijskih rastlin zaradi </w:t>
            </w:r>
            <w:r w:rsidR="001707FA" w:rsidRPr="00893579">
              <w:rPr>
                <w:rFonts w:ascii="Arial" w:hAnsi="Arial" w:cs="Arial"/>
                <w:lang w:eastAsia="sl-SI"/>
              </w:rPr>
              <w:t xml:space="preserve"> pozitivnega </w:t>
            </w:r>
            <w:r w:rsidRPr="00893579">
              <w:rPr>
                <w:rFonts w:ascii="Arial" w:hAnsi="Arial" w:cs="Arial"/>
                <w:lang w:eastAsia="sl-SI"/>
              </w:rPr>
              <w:t>učinka povečanih koncentracij atmosferskega CO</w:t>
            </w:r>
            <w:r w:rsidRPr="00893579">
              <w:rPr>
                <w:rFonts w:ascii="Arial" w:hAnsi="Arial" w:cs="Arial"/>
                <w:vertAlign w:val="subscript"/>
                <w:lang w:eastAsia="sl-SI"/>
              </w:rPr>
              <w:t>2</w:t>
            </w:r>
            <w:r w:rsidRPr="00893579">
              <w:rPr>
                <w:rFonts w:ascii="Arial" w:hAnsi="Arial" w:cs="Arial"/>
                <w:lang w:eastAsia="sl-SI"/>
              </w:rPr>
              <w:t>.</w:t>
            </w:r>
          </w:p>
          <w:p w14:paraId="178C19C1" w14:textId="77777777" w:rsidR="006D79EA" w:rsidRPr="00893579" w:rsidRDefault="006D79EA" w:rsidP="006D79EA">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KMG imajo prijavljeno dopolnilno dejavnost, s katero zmanjšujejo ogroženost kmetijske dejavnosti zaradi drugih dohodkov.</w:t>
            </w:r>
          </w:p>
          <w:p w14:paraId="518711DE" w14:textId="10542665" w:rsidR="006D7DD4" w:rsidRPr="00893579" w:rsidRDefault="006D7DD4" w:rsidP="009B0457">
            <w:pPr>
              <w:spacing w:line="260" w:lineRule="atLeast"/>
              <w:ind w:left="360"/>
              <w:jc w:val="left"/>
              <w:rPr>
                <w:rFonts w:ascii="Arial" w:hAnsi="Arial" w:cs="Arial"/>
                <w:sz w:val="20"/>
                <w:szCs w:val="20"/>
                <w:lang w:eastAsia="sl-SI"/>
              </w:rPr>
            </w:pPr>
          </w:p>
          <w:p w14:paraId="5ABAD99D" w14:textId="77777777" w:rsidR="008511D3" w:rsidRPr="00893579" w:rsidRDefault="008511D3" w:rsidP="008511D3">
            <w:pPr>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4D3B3E91" w14:textId="77777777" w:rsidR="008511D3" w:rsidRPr="00893579" w:rsidRDefault="008511D3" w:rsidP="006D7DD4">
            <w:pPr>
              <w:keepNext/>
              <w:numPr>
                <w:ilvl w:val="0"/>
                <w:numId w:val="24"/>
              </w:numPr>
              <w:spacing w:line="260" w:lineRule="atLeast"/>
              <w:jc w:val="left"/>
              <w:rPr>
                <w:rFonts w:ascii="Arial" w:hAnsi="Arial" w:cs="Arial"/>
                <w:sz w:val="20"/>
                <w:szCs w:val="20"/>
              </w:rPr>
            </w:pPr>
            <w:r w:rsidRPr="00893579">
              <w:rPr>
                <w:rFonts w:ascii="Arial" w:hAnsi="Arial" w:cs="Arial"/>
                <w:sz w:val="20"/>
                <w:szCs w:val="20"/>
              </w:rPr>
              <w:t>Premalo ukrepov za prilagajanje podnebnim spremembam.</w:t>
            </w:r>
          </w:p>
          <w:p w14:paraId="74DC150B" w14:textId="77777777"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Nezainteresiranost kmetov za preventivne ukrepe oz. premalo novih ukrepov na področju preventive, ki bodo atraktivni za kmetije.</w:t>
            </w:r>
          </w:p>
          <w:p w14:paraId="3A203511" w14:textId="77777777"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Občutljivost smrekovih monokultur na podnebne spremembe.</w:t>
            </w:r>
          </w:p>
          <w:p w14:paraId="00A0A093" w14:textId="72A59574"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Težave pri </w:t>
            </w:r>
            <w:r w:rsidR="00F27907" w:rsidRPr="00893579">
              <w:rPr>
                <w:rFonts w:ascii="Arial" w:hAnsi="Arial" w:cs="Arial"/>
                <w:sz w:val="20"/>
                <w:szCs w:val="20"/>
                <w:lang w:eastAsia="sl-SI"/>
              </w:rPr>
              <w:t xml:space="preserve">zagotavljanju primernih sadik za </w:t>
            </w:r>
            <w:r w:rsidRPr="00893579">
              <w:rPr>
                <w:rFonts w:ascii="Arial" w:hAnsi="Arial" w:cs="Arial"/>
                <w:sz w:val="20"/>
                <w:szCs w:val="20"/>
                <w:lang w:eastAsia="sl-SI"/>
              </w:rPr>
              <w:t>obnov</w:t>
            </w:r>
            <w:r w:rsidR="00F27907" w:rsidRPr="00893579">
              <w:rPr>
                <w:rFonts w:ascii="Arial" w:hAnsi="Arial" w:cs="Arial"/>
                <w:sz w:val="20"/>
                <w:szCs w:val="20"/>
                <w:lang w:eastAsia="sl-SI"/>
              </w:rPr>
              <w:t>o</w:t>
            </w:r>
            <w:r w:rsidRPr="00893579">
              <w:rPr>
                <w:rFonts w:ascii="Arial" w:hAnsi="Arial" w:cs="Arial"/>
                <w:sz w:val="20"/>
                <w:szCs w:val="20"/>
                <w:lang w:eastAsia="sl-SI"/>
              </w:rPr>
              <w:t xml:space="preserve"> gozdov</w:t>
            </w:r>
            <w:r w:rsidR="00F27907" w:rsidRPr="00893579">
              <w:rPr>
                <w:rFonts w:ascii="Arial" w:hAnsi="Arial" w:cs="Arial"/>
                <w:sz w:val="20"/>
                <w:szCs w:val="20"/>
                <w:lang w:eastAsia="sl-SI"/>
              </w:rPr>
              <w:t xml:space="preserve">, poškodovanih v </w:t>
            </w:r>
            <w:r w:rsidRPr="00893579">
              <w:rPr>
                <w:rFonts w:ascii="Arial" w:hAnsi="Arial" w:cs="Arial"/>
                <w:sz w:val="20"/>
                <w:szCs w:val="20"/>
                <w:lang w:eastAsia="sl-SI"/>
              </w:rPr>
              <w:t xml:space="preserve"> naravnih nesrečah.</w:t>
            </w:r>
          </w:p>
          <w:p w14:paraId="2D3CE140" w14:textId="77777777" w:rsidR="008511D3" w:rsidRPr="00893579" w:rsidRDefault="008511D3" w:rsidP="006D7DD4">
            <w:pPr>
              <w:numPr>
                <w:ilvl w:val="0"/>
                <w:numId w:val="24"/>
              </w:numPr>
              <w:spacing w:line="260" w:lineRule="atLeast"/>
              <w:jc w:val="left"/>
              <w:rPr>
                <w:rFonts w:ascii="Arial" w:hAnsi="Arial" w:cs="Arial"/>
                <w:sz w:val="20"/>
                <w:szCs w:val="20"/>
              </w:rPr>
            </w:pPr>
            <w:r w:rsidRPr="00893579">
              <w:rPr>
                <w:rFonts w:ascii="Arial" w:hAnsi="Arial" w:cs="Arial"/>
                <w:sz w:val="20"/>
                <w:szCs w:val="20"/>
              </w:rPr>
              <w:t>Nezainteresiranost vlagateljev za vključevanje v ukrepe za preprečevanje posledic naravnih nesreč in podnebnih sprememb.</w:t>
            </w:r>
          </w:p>
          <w:p w14:paraId="139A106C" w14:textId="77777777" w:rsidR="008511D3" w:rsidRPr="00893579" w:rsidRDefault="008511D3" w:rsidP="006D7DD4">
            <w:pPr>
              <w:numPr>
                <w:ilvl w:val="0"/>
                <w:numId w:val="24"/>
              </w:numPr>
              <w:spacing w:line="260" w:lineRule="atLeast"/>
              <w:jc w:val="left"/>
              <w:rPr>
                <w:rFonts w:ascii="Arial" w:hAnsi="Arial" w:cs="Arial"/>
                <w:sz w:val="20"/>
                <w:szCs w:val="20"/>
              </w:rPr>
            </w:pPr>
            <w:r w:rsidRPr="00893579">
              <w:rPr>
                <w:rFonts w:ascii="Arial" w:hAnsi="Arial" w:cs="Arial"/>
                <w:sz w:val="20"/>
                <w:szCs w:val="20"/>
              </w:rPr>
              <w:t>Nepripravljenost na spremembe</w:t>
            </w:r>
            <w:r w:rsidRPr="00893579">
              <w:rPr>
                <w:rFonts w:ascii="Arial" w:hAnsi="Arial" w:cs="Arial"/>
                <w:sz w:val="20"/>
                <w:szCs w:val="20"/>
                <w:lang w:eastAsia="sl-SI"/>
              </w:rPr>
              <w:t>.</w:t>
            </w:r>
          </w:p>
          <w:p w14:paraId="1874B8BF" w14:textId="77777777" w:rsidR="008511D3" w:rsidRPr="00893579" w:rsidRDefault="008511D3" w:rsidP="006D7DD4">
            <w:pPr>
              <w:numPr>
                <w:ilvl w:val="0"/>
                <w:numId w:val="24"/>
              </w:numPr>
              <w:spacing w:line="260" w:lineRule="atLeast"/>
              <w:jc w:val="left"/>
              <w:rPr>
                <w:rFonts w:ascii="Arial" w:hAnsi="Arial" w:cs="Arial"/>
                <w:sz w:val="20"/>
                <w:szCs w:val="20"/>
              </w:rPr>
            </w:pPr>
            <w:r w:rsidRPr="00893579">
              <w:rPr>
                <w:rFonts w:ascii="Arial" w:hAnsi="Arial" w:cs="Arial"/>
                <w:sz w:val="20"/>
                <w:szCs w:val="20"/>
              </w:rPr>
              <w:t>Nizka izkoriščenost namakalnih sistemov – obseg namakanih površin premajhen, zastareli namakalni sistemi.</w:t>
            </w:r>
          </w:p>
          <w:p w14:paraId="50E02761" w14:textId="4F596E7E" w:rsidR="008511D3" w:rsidRPr="00893579" w:rsidRDefault="00F27907" w:rsidP="006D7DD4">
            <w:pPr>
              <w:pStyle w:val="Odstavekseznama"/>
              <w:numPr>
                <w:ilvl w:val="0"/>
                <w:numId w:val="24"/>
              </w:numPr>
              <w:spacing w:line="260" w:lineRule="atLeast"/>
              <w:jc w:val="left"/>
              <w:rPr>
                <w:rFonts w:ascii="Arial" w:hAnsi="Arial" w:cs="Arial"/>
              </w:rPr>
            </w:pPr>
            <w:r w:rsidRPr="00893579">
              <w:rPr>
                <w:rFonts w:ascii="Arial" w:hAnsi="Arial" w:cs="Arial"/>
              </w:rPr>
              <w:t xml:space="preserve">Zahtevna sanacija </w:t>
            </w:r>
            <w:r w:rsidR="00221E8A" w:rsidRPr="00893579">
              <w:rPr>
                <w:rFonts w:ascii="Arial" w:hAnsi="Arial" w:cs="Arial"/>
              </w:rPr>
              <w:t xml:space="preserve">od žleda, vetroloma in podlubnikov </w:t>
            </w:r>
            <w:r w:rsidRPr="00893579">
              <w:rPr>
                <w:rFonts w:ascii="Arial" w:hAnsi="Arial" w:cs="Arial"/>
              </w:rPr>
              <w:t xml:space="preserve">poškodovanih gozdov </w:t>
            </w:r>
            <w:r w:rsidR="008511D3" w:rsidRPr="00893579">
              <w:rPr>
                <w:rFonts w:ascii="Arial" w:hAnsi="Arial" w:cs="Arial"/>
              </w:rPr>
              <w:t xml:space="preserve">na </w:t>
            </w:r>
            <w:r w:rsidRPr="00893579">
              <w:rPr>
                <w:rFonts w:ascii="Arial" w:hAnsi="Arial" w:cs="Arial"/>
              </w:rPr>
              <w:t>težje dostopnih območjih</w:t>
            </w:r>
            <w:r w:rsidR="008511D3" w:rsidRPr="00893579">
              <w:rPr>
                <w:rFonts w:ascii="Arial" w:hAnsi="Arial" w:cs="Arial"/>
              </w:rPr>
              <w:t>.</w:t>
            </w:r>
          </w:p>
          <w:p w14:paraId="62D6986C" w14:textId="77777777" w:rsidR="008511D3" w:rsidRPr="00893579" w:rsidRDefault="008511D3" w:rsidP="006D7DD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Premalo raziskav, tehnološkega razvoja in inovacij s področja prilagajanja kmetijstva in gozdarstva na podnebne spremembe.</w:t>
            </w:r>
          </w:p>
          <w:p w14:paraId="344A2F46" w14:textId="5D058599" w:rsidR="006D79EA" w:rsidRPr="00893579" w:rsidRDefault="006D79EA" w:rsidP="006D79EA">
            <w:pPr>
              <w:numPr>
                <w:ilvl w:val="0"/>
                <w:numId w:val="24"/>
              </w:numPr>
              <w:spacing w:line="260" w:lineRule="atLeast"/>
              <w:jc w:val="left"/>
              <w:rPr>
                <w:rFonts w:ascii="Arial" w:hAnsi="Arial" w:cs="Arial"/>
                <w:sz w:val="20"/>
                <w:szCs w:val="20"/>
              </w:rPr>
            </w:pPr>
            <w:r w:rsidRPr="00893579">
              <w:rPr>
                <w:rFonts w:ascii="Arial" w:hAnsi="Arial" w:cs="Arial"/>
                <w:sz w:val="20"/>
                <w:szCs w:val="20"/>
                <w:lang w:eastAsia="sl-SI"/>
              </w:rPr>
              <w:t>Slaba ozaveščenost javnosti o posledicah podnebnih sprememb.</w:t>
            </w:r>
          </w:p>
          <w:p w14:paraId="5DA24E69" w14:textId="768593AA" w:rsidR="008511D3" w:rsidRPr="00893579" w:rsidRDefault="008511D3" w:rsidP="006D7DD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 xml:space="preserve">Premajhno število </w:t>
            </w:r>
            <w:r w:rsidR="00221E8A" w:rsidRPr="00893579">
              <w:rPr>
                <w:rFonts w:ascii="Arial" w:hAnsi="Arial" w:cs="Arial"/>
              </w:rPr>
              <w:t xml:space="preserve">meteoroloških </w:t>
            </w:r>
            <w:r w:rsidRPr="00893579">
              <w:rPr>
                <w:rFonts w:ascii="Arial" w:hAnsi="Arial" w:cs="Arial"/>
              </w:rPr>
              <w:t>postaj zaradi razgibanega reliefa v Sloveniji zmanjšuje učinkovitost napovedovanja in obveščanja o vremenskih razmerah</w:t>
            </w:r>
            <w:r w:rsidR="002136CC" w:rsidRPr="00893579">
              <w:rPr>
                <w:rFonts w:ascii="Arial" w:hAnsi="Arial" w:cs="Arial"/>
              </w:rPr>
              <w:t xml:space="preserve"> in pojav</w:t>
            </w:r>
            <w:r w:rsidR="006E3405" w:rsidRPr="00893579">
              <w:rPr>
                <w:rFonts w:ascii="Arial" w:hAnsi="Arial" w:cs="Arial"/>
              </w:rPr>
              <w:t xml:space="preserve">ljanju rastlinskih </w:t>
            </w:r>
            <w:r w:rsidR="002136CC" w:rsidRPr="00893579">
              <w:rPr>
                <w:rFonts w:ascii="Arial" w:hAnsi="Arial" w:cs="Arial"/>
              </w:rPr>
              <w:t>bolezni in škodljivcev</w:t>
            </w:r>
            <w:r w:rsidR="00221E8A" w:rsidRPr="00893579">
              <w:rPr>
                <w:rFonts w:ascii="Arial" w:hAnsi="Arial" w:cs="Arial"/>
              </w:rPr>
              <w:t>.</w:t>
            </w:r>
          </w:p>
          <w:p w14:paraId="36A6F08E" w14:textId="77777777" w:rsidR="008511D3" w:rsidRPr="00893579" w:rsidRDefault="008511D3" w:rsidP="006D7DD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Pomanjkanje dolgoletnih meteoroloških podatkov otežuje modeliranje podnebja v bodoče.</w:t>
            </w:r>
          </w:p>
          <w:p w14:paraId="1960ACF2" w14:textId="7FE4F6F5" w:rsidR="008511D3" w:rsidRPr="00893579" w:rsidRDefault="008511D3" w:rsidP="006D7DD4">
            <w:pPr>
              <w:pStyle w:val="Odstavekseznama"/>
              <w:numPr>
                <w:ilvl w:val="0"/>
                <w:numId w:val="24"/>
              </w:numPr>
              <w:spacing w:line="260" w:lineRule="atLeast"/>
              <w:jc w:val="left"/>
              <w:rPr>
                <w:rFonts w:ascii="Arial" w:hAnsi="Arial" w:cs="Arial"/>
                <w:lang w:eastAsia="sl-SI"/>
              </w:rPr>
            </w:pPr>
            <w:r w:rsidRPr="00893579">
              <w:rPr>
                <w:rFonts w:ascii="Arial" w:hAnsi="Arial" w:cs="Arial"/>
                <w:lang w:eastAsia="sl-SI"/>
              </w:rPr>
              <w:t xml:space="preserve">Mreža gozdnih protipožarnih prometnic na požarno ogroženih območjih </w:t>
            </w:r>
            <w:r w:rsidR="00D103E3" w:rsidRPr="00893579">
              <w:rPr>
                <w:rFonts w:ascii="Arial" w:hAnsi="Arial" w:cs="Arial"/>
                <w:lang w:eastAsia="sl-SI"/>
              </w:rPr>
              <w:t xml:space="preserve">še </w:t>
            </w:r>
            <w:r w:rsidRPr="00893579">
              <w:rPr>
                <w:rFonts w:ascii="Arial" w:hAnsi="Arial" w:cs="Arial"/>
                <w:lang w:eastAsia="sl-SI"/>
              </w:rPr>
              <w:t>ni optimalna.</w:t>
            </w:r>
          </w:p>
          <w:p w14:paraId="43E488D8" w14:textId="04AC1005" w:rsidR="00E921B4" w:rsidRPr="00893579" w:rsidRDefault="00221E8A"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w:t>
            </w:r>
            <w:r w:rsidR="008511D3" w:rsidRPr="00893579">
              <w:rPr>
                <w:rFonts w:ascii="Arial" w:hAnsi="Arial" w:cs="Arial"/>
                <w:sz w:val="20"/>
                <w:szCs w:val="20"/>
                <w:lang w:eastAsia="sl-SI"/>
              </w:rPr>
              <w:t xml:space="preserve">rotipoplavni ukrepi za odvajanje </w:t>
            </w:r>
            <w:r w:rsidRPr="00893579">
              <w:rPr>
                <w:rFonts w:ascii="Arial" w:hAnsi="Arial" w:cs="Arial"/>
                <w:sz w:val="20"/>
                <w:szCs w:val="20"/>
                <w:lang w:eastAsia="sl-SI"/>
              </w:rPr>
              <w:t xml:space="preserve">visokih </w:t>
            </w:r>
            <w:r w:rsidR="008511D3" w:rsidRPr="00893579">
              <w:rPr>
                <w:rFonts w:ascii="Arial" w:hAnsi="Arial" w:cs="Arial"/>
                <w:sz w:val="20"/>
                <w:szCs w:val="20"/>
                <w:lang w:eastAsia="sl-SI"/>
              </w:rPr>
              <w:t>voda onemogočajo uporabo vode za namakanje.</w:t>
            </w:r>
          </w:p>
          <w:p w14:paraId="58F72FB7" w14:textId="58C25040" w:rsidR="00275E7B" w:rsidRPr="00893579" w:rsidRDefault="00275E7B"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Pomanjkljiva </w:t>
            </w:r>
            <w:r w:rsidR="00CC5013" w:rsidRPr="00893579">
              <w:rPr>
                <w:rFonts w:ascii="Arial" w:hAnsi="Arial" w:cs="Arial"/>
                <w:sz w:val="20"/>
                <w:szCs w:val="20"/>
                <w:lang w:eastAsia="sl-SI"/>
              </w:rPr>
              <w:t xml:space="preserve">dostopnost </w:t>
            </w:r>
            <w:r w:rsidRPr="00893579">
              <w:rPr>
                <w:rFonts w:ascii="Arial" w:hAnsi="Arial" w:cs="Arial"/>
                <w:sz w:val="20"/>
                <w:szCs w:val="20"/>
                <w:lang w:eastAsia="sl-SI"/>
              </w:rPr>
              <w:t xml:space="preserve">do lokalnih virov vode za </w:t>
            </w:r>
            <w:r w:rsidR="00CC5013" w:rsidRPr="00893579">
              <w:rPr>
                <w:rFonts w:ascii="Arial" w:hAnsi="Arial" w:cs="Arial"/>
                <w:sz w:val="20"/>
                <w:szCs w:val="20"/>
                <w:lang w:eastAsia="sl-SI"/>
              </w:rPr>
              <w:t>namakanje</w:t>
            </w:r>
          </w:p>
          <w:p w14:paraId="583BD50C" w14:textId="0094D71E" w:rsidR="006E3405" w:rsidRPr="00893579" w:rsidRDefault="00CC5013" w:rsidP="006E3405">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Premajhna </w:t>
            </w:r>
            <w:r w:rsidR="006E3405" w:rsidRPr="00893579">
              <w:rPr>
                <w:rFonts w:ascii="Arial" w:hAnsi="Arial" w:cs="Arial"/>
                <w:lang w:eastAsia="sl-SI"/>
              </w:rPr>
              <w:t xml:space="preserve">oz. nezadostna infrastruktura/oprema za potrebe stalnega monitoringa </w:t>
            </w:r>
            <w:r w:rsidR="00D17FBD" w:rsidRPr="00893579">
              <w:rPr>
                <w:rFonts w:ascii="Arial" w:hAnsi="Arial" w:cs="Arial"/>
                <w:lang w:eastAsia="sl-SI"/>
              </w:rPr>
              <w:t xml:space="preserve">na področju prilagajanja </w:t>
            </w:r>
            <w:r w:rsidR="006E3405" w:rsidRPr="00893579">
              <w:rPr>
                <w:rFonts w:ascii="Arial" w:hAnsi="Arial" w:cs="Arial"/>
                <w:lang w:eastAsia="sl-SI"/>
              </w:rPr>
              <w:t xml:space="preserve">kmetijstva </w:t>
            </w:r>
            <w:r w:rsidR="00D17FBD" w:rsidRPr="00893579">
              <w:rPr>
                <w:rFonts w:ascii="Arial" w:hAnsi="Arial" w:cs="Arial"/>
                <w:lang w:eastAsia="sl-SI"/>
              </w:rPr>
              <w:t>podnebnim spremembam</w:t>
            </w:r>
          </w:p>
          <w:p w14:paraId="780511BE" w14:textId="40CA9F2B" w:rsidR="008511D3" w:rsidRPr="00893579" w:rsidRDefault="00F27907"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Razdrobljenost gozdnih posesti, ki vpliva na n</w:t>
            </w:r>
            <w:r w:rsidR="008511D3" w:rsidRPr="00893579">
              <w:rPr>
                <w:rFonts w:ascii="Arial" w:hAnsi="Arial" w:cs="Arial"/>
                <w:sz w:val="20"/>
                <w:szCs w:val="20"/>
                <w:lang w:eastAsia="sl-SI"/>
              </w:rPr>
              <w:t xml:space="preserve">eučinkovito </w:t>
            </w:r>
            <w:r w:rsidRPr="00893579">
              <w:rPr>
                <w:rFonts w:ascii="Arial" w:hAnsi="Arial" w:cs="Arial"/>
                <w:sz w:val="20"/>
                <w:szCs w:val="20"/>
                <w:lang w:eastAsia="sl-SI"/>
              </w:rPr>
              <w:t>izvajanje dela in izrabo delovnih sredstev ter energije.</w:t>
            </w:r>
          </w:p>
          <w:p w14:paraId="75868C99" w14:textId="77777777"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Pomanjkanje znanja in otežen prenos znanja na veliko število majhnih kmetij.</w:t>
            </w:r>
          </w:p>
          <w:p w14:paraId="74F6B000" w14:textId="38491CD9" w:rsidR="00432F47" w:rsidRPr="00893579" w:rsidRDefault="00432F47" w:rsidP="00432F47">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Pomanjkanje vlaganj v raziskovalno agrotehniko prilagojeno za potrebe prilagajanja </w:t>
            </w:r>
            <w:r w:rsidR="00CC5013" w:rsidRPr="00893579">
              <w:rPr>
                <w:rFonts w:ascii="Arial" w:hAnsi="Arial" w:cs="Arial"/>
                <w:lang w:eastAsia="sl-SI"/>
              </w:rPr>
              <w:t xml:space="preserve">podnebnim </w:t>
            </w:r>
            <w:r w:rsidRPr="00893579">
              <w:rPr>
                <w:rFonts w:ascii="Arial" w:hAnsi="Arial" w:cs="Arial"/>
                <w:lang w:eastAsia="sl-SI"/>
              </w:rPr>
              <w:t>spremembam</w:t>
            </w:r>
          </w:p>
          <w:p w14:paraId="13D23646" w14:textId="5688BBC7" w:rsidR="008511D3" w:rsidRPr="00893579" w:rsidRDefault="00432F47" w:rsidP="009B0457">
            <w:pPr>
              <w:numPr>
                <w:ilvl w:val="0"/>
                <w:numId w:val="24"/>
              </w:numPr>
              <w:spacing w:line="260" w:lineRule="atLeast"/>
              <w:jc w:val="left"/>
              <w:rPr>
                <w:lang w:eastAsia="sl-SI"/>
              </w:rPr>
            </w:pPr>
            <w:r w:rsidRPr="00893579" w:rsidDel="006E3405">
              <w:rPr>
                <w:rFonts w:ascii="Arial" w:hAnsi="Arial" w:cs="Arial"/>
                <w:sz w:val="20"/>
                <w:szCs w:val="20"/>
              </w:rPr>
              <w:lastRenderedPageBreak/>
              <w:t xml:space="preserve"> </w:t>
            </w:r>
            <w:r w:rsidR="00F27907" w:rsidRPr="00893579">
              <w:rPr>
                <w:rFonts w:ascii="Arial" w:hAnsi="Arial" w:cs="Arial"/>
                <w:sz w:val="20"/>
                <w:szCs w:val="20"/>
                <w:lang w:eastAsia="sl-SI"/>
              </w:rPr>
              <w:t>Premalo sredstev, p</w:t>
            </w:r>
            <w:r w:rsidR="008511D3" w:rsidRPr="00893579">
              <w:rPr>
                <w:rFonts w:ascii="Arial" w:hAnsi="Arial" w:cs="Arial"/>
                <w:sz w:val="20"/>
                <w:szCs w:val="20"/>
                <w:lang w:eastAsia="sl-SI"/>
              </w:rPr>
              <w:t>remajhne kapacitete</w:t>
            </w:r>
            <w:r w:rsidR="00F27907" w:rsidRPr="00893579">
              <w:rPr>
                <w:rFonts w:ascii="Arial" w:hAnsi="Arial" w:cs="Arial"/>
                <w:sz w:val="20"/>
                <w:szCs w:val="20"/>
                <w:lang w:eastAsia="sl-SI"/>
              </w:rPr>
              <w:t>,</w:t>
            </w:r>
            <w:r w:rsidR="008511D3" w:rsidRPr="00893579">
              <w:rPr>
                <w:rFonts w:ascii="Arial" w:hAnsi="Arial" w:cs="Arial"/>
                <w:sz w:val="20"/>
                <w:szCs w:val="20"/>
                <w:lang w:eastAsia="sl-SI"/>
              </w:rPr>
              <w:t xml:space="preserve"> razvitost</w:t>
            </w:r>
            <w:r w:rsidR="00F27907" w:rsidRPr="00893579">
              <w:rPr>
                <w:rFonts w:ascii="Arial" w:hAnsi="Arial" w:cs="Arial"/>
                <w:sz w:val="20"/>
                <w:szCs w:val="20"/>
                <w:lang w:eastAsia="sl-SI"/>
              </w:rPr>
              <w:t xml:space="preserve"> in zainteresiranost</w:t>
            </w:r>
            <w:r w:rsidR="008511D3" w:rsidRPr="00893579">
              <w:rPr>
                <w:rFonts w:ascii="Arial" w:hAnsi="Arial" w:cs="Arial"/>
                <w:sz w:val="20"/>
                <w:szCs w:val="20"/>
                <w:lang w:eastAsia="sl-SI"/>
              </w:rPr>
              <w:t xml:space="preserve"> gozdnih drevesnic za produkcijo </w:t>
            </w:r>
            <w:r w:rsidR="00F27907" w:rsidRPr="00893579">
              <w:rPr>
                <w:rFonts w:ascii="Arial" w:hAnsi="Arial" w:cs="Arial"/>
                <w:sz w:val="20"/>
                <w:szCs w:val="20"/>
                <w:lang w:eastAsia="sl-SI"/>
              </w:rPr>
              <w:t xml:space="preserve">kvalitetnih in raznovrstnih </w:t>
            </w:r>
            <w:r w:rsidR="008511D3" w:rsidRPr="00893579">
              <w:rPr>
                <w:rFonts w:ascii="Arial" w:hAnsi="Arial" w:cs="Arial"/>
                <w:sz w:val="20"/>
                <w:szCs w:val="20"/>
                <w:lang w:eastAsia="sl-SI"/>
              </w:rPr>
              <w:t>drevesnih sadik.</w:t>
            </w:r>
          </w:p>
          <w:p w14:paraId="0278C95D" w14:textId="77777777"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Nujno potrebna posodobitev semenske hranilnice in gozdne genske banke.</w:t>
            </w:r>
          </w:p>
          <w:p w14:paraId="6ED1B585" w14:textId="77777777"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Premalo sredstev za nabiralce semena gozdnega drevja v semenskih objektih.</w:t>
            </w:r>
          </w:p>
          <w:p w14:paraId="6E89E33C" w14:textId="68D4E4E7" w:rsidR="006D7DD4" w:rsidRDefault="00CC501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Premajhna </w:t>
            </w:r>
            <w:r w:rsidR="006E3405" w:rsidRPr="00893579">
              <w:rPr>
                <w:rFonts w:ascii="Arial" w:hAnsi="Arial" w:cs="Arial"/>
                <w:lang w:eastAsia="sl-SI"/>
              </w:rPr>
              <w:t xml:space="preserve">oz. nezadostna infrastruktura/oprema za potrebe </w:t>
            </w:r>
            <w:r w:rsidRPr="00893579">
              <w:rPr>
                <w:rFonts w:ascii="Arial" w:hAnsi="Arial" w:cs="Arial"/>
                <w:lang w:eastAsia="sl-SI"/>
              </w:rPr>
              <w:t xml:space="preserve">laboratorijske </w:t>
            </w:r>
            <w:r w:rsidR="006D7DD4" w:rsidRPr="00893579">
              <w:rPr>
                <w:rFonts w:ascii="Arial" w:hAnsi="Arial" w:cs="Arial"/>
                <w:lang w:eastAsia="sl-SI"/>
              </w:rPr>
              <w:t>analitike</w:t>
            </w:r>
            <w:r w:rsidR="00A2399D" w:rsidRPr="00893579">
              <w:rPr>
                <w:rFonts w:ascii="Arial" w:hAnsi="Arial" w:cs="Arial"/>
                <w:lang w:eastAsia="sl-SI"/>
              </w:rPr>
              <w:t xml:space="preserve"> spremljanja vpliva podnebnih sprememb na kmetijstvo </w:t>
            </w:r>
          </w:p>
          <w:p w14:paraId="753BE392" w14:textId="781DDED5" w:rsidR="00C66BD5" w:rsidRPr="00C66BD5" w:rsidRDefault="00C66BD5" w:rsidP="00C66BD5">
            <w:pPr>
              <w:pStyle w:val="Odstavekseznama"/>
              <w:numPr>
                <w:ilvl w:val="0"/>
                <w:numId w:val="24"/>
              </w:numPr>
              <w:spacing w:line="260" w:lineRule="atLeast"/>
              <w:contextualSpacing/>
              <w:jc w:val="left"/>
              <w:rPr>
                <w:rFonts w:ascii="Arial" w:hAnsi="Arial" w:cs="Arial"/>
                <w:lang w:eastAsia="sl-SI"/>
              </w:rPr>
            </w:pPr>
            <w:r w:rsidRPr="00C66BD5">
              <w:rPr>
                <w:rFonts w:ascii="Arial" w:hAnsi="Arial" w:cs="Arial"/>
                <w:lang w:eastAsia="sl-SI"/>
              </w:rPr>
              <w:t>Nezadostna osveščenost javnosti in politike o pomenu zdravih rastlin</w:t>
            </w:r>
          </w:p>
          <w:p w14:paraId="1596497C" w14:textId="2126301B" w:rsidR="00C66BD5" w:rsidRPr="00C66BD5" w:rsidRDefault="00C66BD5" w:rsidP="00C66BD5">
            <w:pPr>
              <w:pStyle w:val="Odstavekseznama"/>
              <w:numPr>
                <w:ilvl w:val="0"/>
                <w:numId w:val="24"/>
              </w:numPr>
              <w:spacing w:line="260" w:lineRule="atLeast"/>
              <w:contextualSpacing/>
              <w:jc w:val="left"/>
              <w:rPr>
                <w:rFonts w:ascii="Arial" w:hAnsi="Arial" w:cs="Arial"/>
                <w:lang w:eastAsia="sl-SI"/>
              </w:rPr>
            </w:pPr>
            <w:r w:rsidRPr="00C66BD5">
              <w:rPr>
                <w:rFonts w:ascii="Arial" w:hAnsi="Arial" w:cs="Arial"/>
                <w:lang w:eastAsia="sl-SI"/>
              </w:rPr>
              <w:t xml:space="preserve">Pomanjkanje virov za posodobitev mreže </w:t>
            </w:r>
            <w:proofErr w:type="spellStart"/>
            <w:r w:rsidRPr="00C66BD5">
              <w:rPr>
                <w:rFonts w:ascii="Arial" w:hAnsi="Arial" w:cs="Arial"/>
                <w:lang w:eastAsia="sl-SI"/>
              </w:rPr>
              <w:t>agrometeoroloških</w:t>
            </w:r>
            <w:proofErr w:type="spellEnd"/>
            <w:r w:rsidRPr="00C66BD5">
              <w:rPr>
                <w:rFonts w:ascii="Arial" w:hAnsi="Arial" w:cs="Arial"/>
                <w:lang w:eastAsia="sl-SI"/>
              </w:rPr>
              <w:t xml:space="preserve"> postaj</w:t>
            </w:r>
          </w:p>
          <w:p w14:paraId="06092776" w14:textId="68DDEE9B" w:rsidR="00C66BD5" w:rsidRPr="00893579" w:rsidRDefault="00C66BD5" w:rsidP="00C66BD5">
            <w:pPr>
              <w:pStyle w:val="Odstavekseznama"/>
              <w:numPr>
                <w:ilvl w:val="0"/>
                <w:numId w:val="24"/>
              </w:numPr>
              <w:spacing w:line="260" w:lineRule="atLeast"/>
              <w:contextualSpacing/>
              <w:jc w:val="left"/>
              <w:rPr>
                <w:rFonts w:ascii="Arial" w:hAnsi="Arial" w:cs="Arial"/>
                <w:lang w:eastAsia="sl-SI"/>
              </w:rPr>
            </w:pPr>
            <w:r>
              <w:rPr>
                <w:rFonts w:ascii="Arial" w:hAnsi="Arial" w:cs="Arial"/>
                <w:lang w:eastAsia="sl-SI"/>
              </w:rPr>
              <w:t>P</w:t>
            </w:r>
            <w:r w:rsidRPr="00C66BD5">
              <w:rPr>
                <w:rFonts w:ascii="Arial" w:hAnsi="Arial" w:cs="Arial"/>
                <w:lang w:eastAsia="sl-SI"/>
              </w:rPr>
              <w:t>omanjkanje novih tehnologij za izvajanje programov preiskav za ugotavljanje navzočnosti bolezni in škodljivcev na terenu</w:t>
            </w:r>
          </w:p>
          <w:p w14:paraId="39576E21" w14:textId="77777777" w:rsidR="008511D3" w:rsidRPr="00893579" w:rsidRDefault="008511D3" w:rsidP="009B0457">
            <w:pPr>
              <w:spacing w:line="260" w:lineRule="atLeast"/>
              <w:jc w:val="left"/>
              <w:rPr>
                <w:rFonts w:ascii="Arial" w:hAnsi="Arial" w:cs="Arial"/>
                <w:sz w:val="20"/>
                <w:szCs w:val="20"/>
                <w:lang w:eastAsia="sl-SI"/>
              </w:rPr>
            </w:pPr>
          </w:p>
        </w:tc>
      </w:tr>
      <w:tr w:rsidR="002136CC" w:rsidRPr="00893579" w14:paraId="77B9AC72" w14:textId="77777777" w:rsidTr="009B0457">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FF7B79" w14:textId="346A2F77" w:rsidR="002136CC" w:rsidRPr="00893579" w:rsidRDefault="002136CC" w:rsidP="009B0457">
            <w:pPr>
              <w:spacing w:line="260" w:lineRule="atLeast"/>
              <w:ind w:left="360"/>
              <w:jc w:val="left"/>
              <w:rPr>
                <w:rFonts w:ascii="Arial" w:hAnsi="Arial" w:cs="Arial"/>
                <w:b/>
                <w:sz w:val="20"/>
                <w:szCs w:val="20"/>
                <w:lang w:eastAsia="sl-SI"/>
              </w:rPr>
            </w:pPr>
            <w:r w:rsidRPr="00893579">
              <w:rPr>
                <w:rFonts w:ascii="Arial" w:hAnsi="Arial" w:cs="Arial"/>
                <w:b/>
                <w:sz w:val="20"/>
                <w:szCs w:val="20"/>
                <w:lang w:eastAsia="sl-SI"/>
              </w:rPr>
              <w:lastRenderedPageBreak/>
              <w:t>BLAŽENJE PODNEBNI</w:t>
            </w:r>
            <w:r w:rsidR="00F46FD3" w:rsidRPr="00893579">
              <w:rPr>
                <w:rFonts w:ascii="Arial" w:hAnsi="Arial" w:cs="Arial"/>
                <w:b/>
                <w:sz w:val="20"/>
                <w:szCs w:val="20"/>
                <w:lang w:eastAsia="sl-SI"/>
              </w:rPr>
              <w:t>H</w:t>
            </w:r>
            <w:r w:rsidRPr="00893579">
              <w:rPr>
                <w:rFonts w:ascii="Arial" w:hAnsi="Arial" w:cs="Arial"/>
                <w:b/>
                <w:sz w:val="20"/>
                <w:szCs w:val="20"/>
                <w:lang w:eastAsia="sl-SI"/>
              </w:rPr>
              <w:t xml:space="preserve"> SPREMEMB</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309465" w14:textId="497B1049" w:rsidR="002136CC" w:rsidRPr="00893579" w:rsidRDefault="002136CC" w:rsidP="009B0457">
            <w:pPr>
              <w:keepNext/>
              <w:spacing w:line="260" w:lineRule="atLeast"/>
              <w:ind w:left="360"/>
              <w:jc w:val="left"/>
              <w:rPr>
                <w:rFonts w:ascii="Arial" w:hAnsi="Arial" w:cs="Arial"/>
                <w:b/>
                <w:sz w:val="20"/>
                <w:szCs w:val="20"/>
              </w:rPr>
            </w:pPr>
            <w:r w:rsidRPr="00893579">
              <w:rPr>
                <w:rFonts w:ascii="Arial" w:hAnsi="Arial" w:cs="Arial"/>
                <w:b/>
                <w:sz w:val="20"/>
                <w:szCs w:val="20"/>
                <w:lang w:eastAsia="sl-SI"/>
              </w:rPr>
              <w:t>BLAŽENJE PODNEBNI</w:t>
            </w:r>
            <w:r w:rsidR="00F46FD3" w:rsidRPr="00893579">
              <w:rPr>
                <w:rFonts w:ascii="Arial" w:hAnsi="Arial" w:cs="Arial"/>
                <w:b/>
                <w:sz w:val="20"/>
                <w:szCs w:val="20"/>
                <w:lang w:eastAsia="sl-SI"/>
              </w:rPr>
              <w:t>H</w:t>
            </w:r>
            <w:r w:rsidRPr="00893579">
              <w:rPr>
                <w:rFonts w:ascii="Arial" w:hAnsi="Arial" w:cs="Arial"/>
                <w:b/>
                <w:sz w:val="20"/>
                <w:szCs w:val="20"/>
                <w:lang w:eastAsia="sl-SI"/>
              </w:rPr>
              <w:t xml:space="preserve"> SPREMEMB</w:t>
            </w:r>
          </w:p>
        </w:tc>
      </w:tr>
      <w:tr w:rsidR="002136CC" w:rsidRPr="00893579" w14:paraId="5F79C24A" w14:textId="77777777" w:rsidTr="009B0457">
        <w:tc>
          <w:tcPr>
            <w:tcW w:w="2500" w:type="pct"/>
            <w:tcBorders>
              <w:top w:val="single" w:sz="4" w:space="0" w:color="auto"/>
              <w:left w:val="single" w:sz="4" w:space="0" w:color="auto"/>
              <w:bottom w:val="single" w:sz="4" w:space="0" w:color="auto"/>
              <w:right w:val="single" w:sz="4" w:space="0" w:color="auto"/>
            </w:tcBorders>
            <w:shd w:val="clear" w:color="auto" w:fill="auto"/>
          </w:tcPr>
          <w:p w14:paraId="486164C3" w14:textId="19E87A27" w:rsidR="002136CC" w:rsidRPr="00893579" w:rsidRDefault="00A2399D"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 xml:space="preserve">Napreden </w:t>
            </w:r>
            <w:proofErr w:type="spellStart"/>
            <w:r w:rsidRPr="00893579">
              <w:rPr>
                <w:rFonts w:ascii="Arial" w:hAnsi="Arial" w:cs="Arial"/>
                <w:sz w:val="20"/>
                <w:szCs w:val="20"/>
              </w:rPr>
              <w:t>ravoj</w:t>
            </w:r>
            <w:proofErr w:type="spellEnd"/>
            <w:r w:rsidRPr="00893579">
              <w:rPr>
                <w:rFonts w:ascii="Arial" w:hAnsi="Arial" w:cs="Arial"/>
                <w:sz w:val="20"/>
                <w:szCs w:val="20"/>
              </w:rPr>
              <w:t xml:space="preserve"> </w:t>
            </w:r>
            <w:r w:rsidR="002136CC" w:rsidRPr="00893579">
              <w:rPr>
                <w:rFonts w:ascii="Arial" w:hAnsi="Arial" w:cs="Arial"/>
                <w:sz w:val="20"/>
                <w:szCs w:val="20"/>
              </w:rPr>
              <w:t xml:space="preserve">primerov dobrih praks v </w:t>
            </w:r>
            <w:r w:rsidR="00CC5013" w:rsidRPr="00893579">
              <w:rPr>
                <w:rFonts w:ascii="Arial" w:hAnsi="Arial" w:cs="Arial"/>
                <w:sz w:val="20"/>
                <w:szCs w:val="20"/>
              </w:rPr>
              <w:t xml:space="preserve">kmetijstvu </w:t>
            </w:r>
            <w:r w:rsidR="002136CC" w:rsidRPr="00893579">
              <w:rPr>
                <w:rFonts w:ascii="Arial" w:hAnsi="Arial" w:cs="Arial"/>
                <w:sz w:val="20"/>
                <w:szCs w:val="20"/>
              </w:rPr>
              <w:t>(npr. gnojenje, skladiščenje gnojil, krmni obroki).</w:t>
            </w:r>
          </w:p>
          <w:p w14:paraId="5D5D08B5" w14:textId="2517AF8A" w:rsidR="002136CC" w:rsidRDefault="004A3682" w:rsidP="002136CC">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Velik del gozdnih zemljišč vključen v /</w:t>
            </w:r>
            <w:r w:rsidR="002136CC" w:rsidRPr="00893579">
              <w:rPr>
                <w:rFonts w:ascii="Arial" w:hAnsi="Arial" w:cs="Arial"/>
                <w:lang w:eastAsia="sl-SI"/>
              </w:rPr>
              <w:t>Vključenost v območja Natura 2000 – ohranjenost gozdnih ekosistemov, rez</w:t>
            </w:r>
            <w:r w:rsidR="00C66BD5">
              <w:rPr>
                <w:rFonts w:ascii="Arial" w:hAnsi="Arial" w:cs="Arial"/>
                <w:lang w:eastAsia="sl-SI"/>
              </w:rPr>
              <w:t>ervatov in pragozdnih ostankov.</w:t>
            </w:r>
          </w:p>
          <w:p w14:paraId="210E4D27" w14:textId="2C34EA76" w:rsidR="00C66BD5" w:rsidRPr="00C66BD5" w:rsidRDefault="00C66BD5" w:rsidP="00C66BD5">
            <w:pPr>
              <w:pStyle w:val="Odstavekseznama"/>
              <w:numPr>
                <w:ilvl w:val="0"/>
                <w:numId w:val="24"/>
              </w:numPr>
              <w:spacing w:line="260" w:lineRule="atLeast"/>
              <w:contextualSpacing/>
              <w:jc w:val="left"/>
              <w:rPr>
                <w:rFonts w:ascii="Arial" w:hAnsi="Arial" w:cs="Arial"/>
                <w:lang w:eastAsia="sl-SI"/>
              </w:rPr>
            </w:pPr>
            <w:r w:rsidRPr="00C66BD5">
              <w:rPr>
                <w:rFonts w:ascii="Arial" w:hAnsi="Arial" w:cs="Arial"/>
                <w:lang w:eastAsia="sl-SI"/>
              </w:rPr>
              <w:t xml:space="preserve">Izvajanje nacionalnih programov monitoringov za hitro odkrivanje karantenskih in novih bolezni in škodljivcev ter izvajanje ukrepov za njihovo izkoreninjenje. </w:t>
            </w:r>
          </w:p>
          <w:p w14:paraId="18B604F2" w14:textId="715D584E" w:rsidR="00C66BD5" w:rsidRPr="00893579" w:rsidRDefault="00C66BD5" w:rsidP="00C66BD5">
            <w:pPr>
              <w:pStyle w:val="Odstavekseznama"/>
              <w:numPr>
                <w:ilvl w:val="0"/>
                <w:numId w:val="24"/>
              </w:numPr>
              <w:spacing w:line="260" w:lineRule="atLeast"/>
              <w:contextualSpacing/>
              <w:jc w:val="left"/>
              <w:rPr>
                <w:rFonts w:ascii="Arial" w:hAnsi="Arial" w:cs="Arial"/>
                <w:lang w:eastAsia="sl-SI"/>
              </w:rPr>
            </w:pPr>
            <w:r>
              <w:rPr>
                <w:rFonts w:ascii="Arial" w:hAnsi="Arial" w:cs="Arial"/>
                <w:lang w:eastAsia="sl-SI"/>
              </w:rPr>
              <w:t>S</w:t>
            </w:r>
            <w:r w:rsidRPr="00C66BD5">
              <w:rPr>
                <w:rFonts w:ascii="Arial" w:hAnsi="Arial" w:cs="Arial"/>
                <w:lang w:eastAsia="sl-SI"/>
              </w:rPr>
              <w:t>istem opazovanja in napovedovanja bolezni in škodljivcev v okviru Javne službe zdravstvenega varstva rastlin</w:t>
            </w:r>
          </w:p>
          <w:p w14:paraId="70A482C6" w14:textId="77777777" w:rsidR="002136CC" w:rsidRPr="00893579" w:rsidRDefault="002136CC" w:rsidP="00A2399D">
            <w:pPr>
              <w:spacing w:line="260" w:lineRule="atLeast"/>
              <w:ind w:left="360"/>
              <w:jc w:val="left"/>
              <w:rPr>
                <w:rFonts w:ascii="Arial" w:hAnsi="Arial" w:cs="Arial"/>
                <w:sz w:val="20"/>
                <w:szCs w:val="20"/>
              </w:rPr>
            </w:pPr>
          </w:p>
          <w:p w14:paraId="0B979075" w14:textId="77777777" w:rsidR="002136CC" w:rsidRPr="00893579" w:rsidRDefault="002136CC" w:rsidP="002136CC">
            <w:pPr>
              <w:spacing w:line="260" w:lineRule="atLeast"/>
              <w:ind w:left="360"/>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75FD9D" w14:textId="3083097A" w:rsidR="002136CC" w:rsidRPr="00893579" w:rsidRDefault="002136CC" w:rsidP="002136CC">
            <w:pPr>
              <w:keepNext/>
              <w:numPr>
                <w:ilvl w:val="0"/>
                <w:numId w:val="24"/>
              </w:numPr>
              <w:spacing w:line="260" w:lineRule="atLeast"/>
              <w:jc w:val="left"/>
              <w:rPr>
                <w:rFonts w:ascii="Arial" w:hAnsi="Arial" w:cs="Arial"/>
                <w:sz w:val="20"/>
                <w:szCs w:val="20"/>
              </w:rPr>
            </w:pPr>
            <w:r w:rsidRPr="00893579">
              <w:rPr>
                <w:rFonts w:ascii="Arial" w:hAnsi="Arial" w:cs="Arial"/>
                <w:sz w:val="20"/>
                <w:szCs w:val="20"/>
              </w:rPr>
              <w:t>Premalo ukrepov za</w:t>
            </w:r>
            <w:r w:rsidR="00CC5013" w:rsidRPr="00893579">
              <w:rPr>
                <w:rFonts w:ascii="Arial" w:hAnsi="Arial" w:cs="Arial"/>
                <w:sz w:val="20"/>
                <w:szCs w:val="20"/>
              </w:rPr>
              <w:t xml:space="preserve"> </w:t>
            </w:r>
            <w:r w:rsidRPr="00893579">
              <w:rPr>
                <w:rFonts w:ascii="Arial" w:hAnsi="Arial" w:cs="Arial"/>
                <w:sz w:val="20"/>
                <w:szCs w:val="20"/>
              </w:rPr>
              <w:t xml:space="preserve">blaženje </w:t>
            </w:r>
            <w:r w:rsidR="00CC5013" w:rsidRPr="00893579">
              <w:rPr>
                <w:rFonts w:ascii="Arial" w:hAnsi="Arial" w:cs="Arial"/>
                <w:sz w:val="20"/>
                <w:szCs w:val="20"/>
              </w:rPr>
              <w:t>podnebnih sprememb</w:t>
            </w:r>
          </w:p>
          <w:p w14:paraId="05E3E930" w14:textId="77777777" w:rsidR="002136CC" w:rsidRPr="00893579" w:rsidRDefault="002136CC"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Nepripravljenost na spremembe</w:t>
            </w:r>
            <w:r w:rsidRPr="00893579">
              <w:rPr>
                <w:rFonts w:ascii="Arial" w:hAnsi="Arial" w:cs="Arial"/>
                <w:sz w:val="20"/>
                <w:szCs w:val="20"/>
                <w:lang w:eastAsia="sl-SI"/>
              </w:rPr>
              <w:t>.</w:t>
            </w:r>
          </w:p>
          <w:p w14:paraId="43F9E50F" w14:textId="77777777" w:rsidR="002136CC" w:rsidRPr="00893579" w:rsidRDefault="002136CC"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Neustrezni kazalniki za spremljanje emisij TGP</w:t>
            </w:r>
          </w:p>
          <w:p w14:paraId="4C1366DF" w14:textId="64D552C1" w:rsidR="002136CC" w:rsidRPr="00893579" w:rsidRDefault="002136CC"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Pomanjkljivi podatki za spremljanje emisij TGP na ravni kmetijskih in gozdnih zemljišč.</w:t>
            </w:r>
          </w:p>
          <w:p w14:paraId="12476FCA" w14:textId="7D3D4AE1" w:rsidR="002136CC" w:rsidRPr="00893579" w:rsidRDefault="002136CC" w:rsidP="002136CC">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Premalo raziskav, tehnološkega razvoja in inovacij s področja blaženja kmetijstva in gozdarstva na podnebne spremembe.</w:t>
            </w:r>
          </w:p>
          <w:p w14:paraId="58EB55E2" w14:textId="77777777" w:rsidR="006E3405" w:rsidRPr="00893579" w:rsidRDefault="006E3405" w:rsidP="006E3405">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 xml:space="preserve">Premalo podpore prehodu na </w:t>
            </w:r>
            <w:proofErr w:type="spellStart"/>
            <w:r w:rsidRPr="00893579">
              <w:rPr>
                <w:rFonts w:ascii="Arial" w:hAnsi="Arial" w:cs="Arial"/>
              </w:rPr>
              <w:t>nizkoogljično</w:t>
            </w:r>
            <w:proofErr w:type="spellEnd"/>
            <w:r w:rsidRPr="00893579">
              <w:rPr>
                <w:rFonts w:ascii="Arial" w:hAnsi="Arial" w:cs="Arial"/>
              </w:rPr>
              <w:t xml:space="preserve"> kmetijstvo in kmetijstvo z malo emisijami v vode, tla in zrak.</w:t>
            </w:r>
          </w:p>
          <w:p w14:paraId="49CBA4D1" w14:textId="706FFEC2" w:rsidR="006E3405" w:rsidRPr="00893579" w:rsidRDefault="006E3405" w:rsidP="006E3405">
            <w:pPr>
              <w:numPr>
                <w:ilvl w:val="0"/>
                <w:numId w:val="24"/>
              </w:numPr>
              <w:spacing w:line="260" w:lineRule="atLeast"/>
              <w:jc w:val="left"/>
              <w:rPr>
                <w:rFonts w:ascii="Arial" w:hAnsi="Arial" w:cs="Arial"/>
                <w:sz w:val="20"/>
                <w:szCs w:val="20"/>
              </w:rPr>
            </w:pPr>
            <w:r w:rsidRPr="00893579">
              <w:rPr>
                <w:rFonts w:ascii="Arial" w:hAnsi="Arial" w:cs="Arial"/>
                <w:sz w:val="20"/>
                <w:szCs w:val="20"/>
              </w:rPr>
              <w:t>Pomanjkljiva zakonodaja s področja blaženja podnebnim spremembam.</w:t>
            </w:r>
          </w:p>
          <w:p w14:paraId="0A67497A" w14:textId="77777777" w:rsidR="00B467E1" w:rsidRPr="00893579" w:rsidRDefault="006E3405" w:rsidP="00B467E1">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Premajhen obseg izvajanja praks za zmanjševanje izpustov amonijaka</w:t>
            </w:r>
            <w:r w:rsidR="00B467E1" w:rsidRPr="00893579">
              <w:rPr>
                <w:rFonts w:ascii="Arial" w:hAnsi="Arial" w:cs="Arial"/>
                <w:sz w:val="20"/>
                <w:szCs w:val="20"/>
                <w:lang w:eastAsia="sl-SI"/>
              </w:rPr>
              <w:t xml:space="preserve"> kot posrednega vira emisij TGP.</w:t>
            </w:r>
          </w:p>
          <w:p w14:paraId="10A8187A" w14:textId="77777777" w:rsidR="006E3405" w:rsidRPr="00893579" w:rsidRDefault="006E3405" w:rsidP="006E3405">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Ni ukrepov za zmanjševanje metana.</w:t>
            </w:r>
          </w:p>
          <w:p w14:paraId="64D10B18" w14:textId="133D9E6E" w:rsidR="006E3405" w:rsidRPr="00893579" w:rsidRDefault="00B467E1" w:rsidP="00B467E1">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Premajhna učinkovitost ukrepov za blaženje</w:t>
            </w:r>
            <w:r w:rsidR="00CC5013" w:rsidRPr="00893579">
              <w:rPr>
                <w:rFonts w:ascii="Arial" w:hAnsi="Arial" w:cs="Arial"/>
                <w:sz w:val="20"/>
                <w:szCs w:val="20"/>
              </w:rPr>
              <w:t xml:space="preserve"> podnebnih sprememb</w:t>
            </w:r>
            <w:r w:rsidRPr="00893579">
              <w:rPr>
                <w:rFonts w:ascii="Arial" w:hAnsi="Arial" w:cs="Arial"/>
                <w:sz w:val="20"/>
                <w:szCs w:val="20"/>
              </w:rPr>
              <w:t>.</w:t>
            </w:r>
          </w:p>
          <w:p w14:paraId="7C540987" w14:textId="0A7B1E85" w:rsidR="006E3405" w:rsidRPr="00893579" w:rsidRDefault="006E3405">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Višek gnojil zaradi intenzivne živinoreje na posameznih območjih.</w:t>
            </w:r>
          </w:p>
          <w:p w14:paraId="12508F2B" w14:textId="2E0F5B3F" w:rsidR="00432F47" w:rsidRDefault="00432F47" w:rsidP="00432F47">
            <w:pPr>
              <w:pStyle w:val="Odstavekseznama"/>
              <w:numPr>
                <w:ilvl w:val="0"/>
                <w:numId w:val="24"/>
              </w:numPr>
              <w:rPr>
                <w:rFonts w:ascii="Arial" w:hAnsi="Arial" w:cs="Arial"/>
              </w:rPr>
            </w:pPr>
            <w:r w:rsidRPr="00893579">
              <w:rPr>
                <w:rFonts w:ascii="Arial" w:hAnsi="Arial" w:cs="Arial"/>
              </w:rPr>
              <w:t xml:space="preserve">Pomanjkanje vlaganj v raziskovalno agrotehniko prilagojeno za potrebe blaženja </w:t>
            </w:r>
            <w:r w:rsidR="00CC5013" w:rsidRPr="00893579">
              <w:rPr>
                <w:rFonts w:ascii="Arial" w:hAnsi="Arial" w:cs="Arial"/>
              </w:rPr>
              <w:t xml:space="preserve">podnebnim </w:t>
            </w:r>
            <w:r w:rsidRPr="00893579">
              <w:rPr>
                <w:rFonts w:ascii="Arial" w:hAnsi="Arial" w:cs="Arial"/>
              </w:rPr>
              <w:t>spremembam</w:t>
            </w:r>
          </w:p>
          <w:p w14:paraId="6D4B1B77" w14:textId="6D3E3174" w:rsidR="00C66BD5" w:rsidRPr="00C66BD5" w:rsidRDefault="00C66BD5" w:rsidP="00C66BD5">
            <w:pPr>
              <w:pStyle w:val="Odstavekseznama"/>
              <w:numPr>
                <w:ilvl w:val="0"/>
                <w:numId w:val="24"/>
              </w:numPr>
              <w:rPr>
                <w:rFonts w:ascii="Arial" w:hAnsi="Arial" w:cs="Arial"/>
              </w:rPr>
            </w:pPr>
            <w:r w:rsidRPr="00C66BD5">
              <w:rPr>
                <w:rFonts w:ascii="Arial" w:hAnsi="Arial" w:cs="Arial"/>
              </w:rPr>
              <w:t>Pomanjkanje strokovnjakov in tehničnega osebja za izvajanje ustreznega opazovanja in napovedovanja pojava bolezni in škodljivcev</w:t>
            </w:r>
          </w:p>
          <w:p w14:paraId="25118BD8" w14:textId="341632B8" w:rsidR="00C66BD5" w:rsidRPr="00893579" w:rsidRDefault="00C66BD5" w:rsidP="00C66BD5">
            <w:pPr>
              <w:pStyle w:val="Odstavekseznama"/>
              <w:numPr>
                <w:ilvl w:val="0"/>
                <w:numId w:val="24"/>
              </w:numPr>
              <w:rPr>
                <w:rFonts w:ascii="Arial" w:hAnsi="Arial" w:cs="Arial"/>
              </w:rPr>
            </w:pPr>
            <w:r w:rsidRPr="00C66BD5">
              <w:rPr>
                <w:rFonts w:ascii="Arial" w:hAnsi="Arial" w:cs="Arial"/>
              </w:rPr>
              <w:t>Pomanjkanje virov za izvajanje nacionalnih programov monitoringov za hitro odkrivanje navzočnosti karantenskih in drugih novih bolezni in škodljivcev</w:t>
            </w:r>
          </w:p>
          <w:p w14:paraId="508D8024" w14:textId="283358C2" w:rsidR="002136CC" w:rsidRPr="00893579" w:rsidRDefault="002136CC" w:rsidP="00A2399D">
            <w:pPr>
              <w:spacing w:line="260" w:lineRule="atLeast"/>
              <w:ind w:left="360"/>
              <w:jc w:val="left"/>
              <w:rPr>
                <w:rFonts w:ascii="Arial" w:hAnsi="Arial" w:cs="Arial"/>
                <w:sz w:val="20"/>
                <w:szCs w:val="20"/>
              </w:rPr>
            </w:pPr>
          </w:p>
        </w:tc>
      </w:tr>
      <w:tr w:rsidR="008511D3" w:rsidRPr="00893579" w14:paraId="3559589D"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BA6704" w14:textId="67A2EF3A"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TRAJNOSTNA ENERGIJA</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F0EC99D" w14:textId="77777777" w:rsidR="008511D3" w:rsidRPr="00893579" w:rsidRDefault="008511D3" w:rsidP="00FE43B9">
            <w:pPr>
              <w:keepNext/>
              <w:jc w:val="center"/>
              <w:rPr>
                <w:rFonts w:ascii="Arial" w:hAnsi="Arial" w:cs="Arial"/>
                <w:b/>
                <w:sz w:val="20"/>
                <w:szCs w:val="20"/>
              </w:rPr>
            </w:pPr>
            <w:r w:rsidRPr="00893579">
              <w:rPr>
                <w:rFonts w:ascii="Arial" w:hAnsi="Arial" w:cs="Arial"/>
                <w:b/>
                <w:sz w:val="20"/>
                <w:szCs w:val="20"/>
                <w:lang w:eastAsia="sl-SI"/>
              </w:rPr>
              <w:t>TRAJNOSTNA ENERGIJA</w:t>
            </w:r>
          </w:p>
        </w:tc>
      </w:tr>
      <w:tr w:rsidR="008511D3" w:rsidRPr="00893579" w14:paraId="585B1FC8" w14:textId="77777777" w:rsidTr="00FE43B9">
        <w:tc>
          <w:tcPr>
            <w:tcW w:w="2500" w:type="pct"/>
            <w:tcBorders>
              <w:top w:val="single" w:sz="4" w:space="0" w:color="auto"/>
              <w:left w:val="single" w:sz="4" w:space="0" w:color="auto"/>
              <w:bottom w:val="single" w:sz="4" w:space="0" w:color="auto"/>
              <w:right w:val="single" w:sz="4" w:space="0" w:color="auto"/>
            </w:tcBorders>
          </w:tcPr>
          <w:p w14:paraId="3FA94AF0"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lastRenderedPageBreak/>
              <w:t>Podpora uporabi lesne biomase v energetske namene na nadzorovan in okoljsko prijazen način.</w:t>
            </w:r>
          </w:p>
          <w:p w14:paraId="5CACB31A" w14:textId="77777777" w:rsidR="008511D3" w:rsidRPr="00893579" w:rsidRDefault="008511D3" w:rsidP="00FE43B9">
            <w:pPr>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85FC515" w14:textId="77777777" w:rsidR="008511D3" w:rsidRPr="00893579" w:rsidRDefault="008511D3" w:rsidP="008511D3">
            <w:pPr>
              <w:numPr>
                <w:ilvl w:val="0"/>
                <w:numId w:val="24"/>
              </w:numPr>
              <w:spacing w:line="260" w:lineRule="atLeast"/>
              <w:jc w:val="left"/>
              <w:rPr>
                <w:rFonts w:ascii="Arial" w:hAnsi="Arial" w:cs="Arial"/>
                <w:sz w:val="20"/>
                <w:szCs w:val="20"/>
              </w:rPr>
            </w:pPr>
            <w:r w:rsidRPr="00893579">
              <w:rPr>
                <w:rFonts w:ascii="Arial" w:hAnsi="Arial" w:cs="Arial"/>
                <w:sz w:val="20"/>
                <w:szCs w:val="20"/>
              </w:rPr>
              <w:t>Neizkoriščenost potenciala lesnih ostankov in odsluženega lesa.</w:t>
            </w:r>
          </w:p>
          <w:p w14:paraId="78FAD652" w14:textId="77777777" w:rsidR="00A2399D" w:rsidRPr="00893579" w:rsidRDefault="008511D3" w:rsidP="006D7DD4">
            <w:pPr>
              <w:pStyle w:val="Odstavekseznama"/>
              <w:numPr>
                <w:ilvl w:val="0"/>
                <w:numId w:val="24"/>
              </w:numPr>
              <w:spacing w:after="60" w:line="259" w:lineRule="auto"/>
              <w:contextualSpacing/>
              <w:jc w:val="left"/>
              <w:rPr>
                <w:rFonts w:asciiTheme="minorHAnsi" w:hAnsiTheme="minorHAnsi" w:cstheme="minorHAnsi"/>
                <w:sz w:val="22"/>
              </w:rPr>
            </w:pPr>
            <w:r w:rsidRPr="00893579">
              <w:rPr>
                <w:rFonts w:ascii="Arial" w:hAnsi="Arial" w:cs="Arial"/>
              </w:rPr>
              <w:t>Nezainteresiranost vlagateljev za naložbe v OVE.</w:t>
            </w:r>
          </w:p>
          <w:p w14:paraId="216D0565" w14:textId="49FD0E83" w:rsidR="006D7DD4" w:rsidRPr="00893579" w:rsidRDefault="006D7DD4" w:rsidP="006D7DD4">
            <w:pPr>
              <w:pStyle w:val="Odstavekseznama"/>
              <w:numPr>
                <w:ilvl w:val="0"/>
                <w:numId w:val="24"/>
              </w:numPr>
              <w:spacing w:after="60" w:line="259" w:lineRule="auto"/>
              <w:contextualSpacing/>
              <w:jc w:val="left"/>
              <w:rPr>
                <w:rFonts w:asciiTheme="minorHAnsi" w:hAnsiTheme="minorHAnsi" w:cstheme="minorHAnsi"/>
                <w:sz w:val="22"/>
              </w:rPr>
            </w:pPr>
            <w:r w:rsidRPr="00893579">
              <w:rPr>
                <w:rFonts w:asciiTheme="minorHAnsi" w:hAnsiTheme="minorHAnsi" w:cstheme="minorHAnsi"/>
                <w:sz w:val="22"/>
              </w:rPr>
              <w:t>Slabo izkoriščen potencial za proizvodnjo bioplina iz živinskih gnojil (z vidika blaženja in trajnostne energije)</w:t>
            </w:r>
          </w:p>
          <w:p w14:paraId="3D18B243" w14:textId="1772ECFE" w:rsidR="008511D3" w:rsidRPr="00893579" w:rsidRDefault="006D7DD4" w:rsidP="00155DB7">
            <w:pPr>
              <w:pStyle w:val="Odstavekseznama"/>
              <w:numPr>
                <w:ilvl w:val="0"/>
                <w:numId w:val="24"/>
              </w:numPr>
              <w:spacing w:after="60" w:line="260" w:lineRule="atLeast"/>
              <w:contextualSpacing/>
              <w:jc w:val="left"/>
              <w:rPr>
                <w:rFonts w:ascii="Arial" w:hAnsi="Arial" w:cs="Arial"/>
              </w:rPr>
            </w:pPr>
            <w:r w:rsidRPr="00893579">
              <w:rPr>
                <w:rFonts w:asciiTheme="minorHAnsi" w:hAnsiTheme="minorHAnsi" w:cstheme="minorHAnsi"/>
                <w:sz w:val="22"/>
              </w:rPr>
              <w:t xml:space="preserve">Majhen obseg izvajanja energetsko varčnih tehnologij in neučinkovita raba energije na kmetijskih gospodarstvih </w:t>
            </w:r>
          </w:p>
          <w:p w14:paraId="777B82F0" w14:textId="77777777" w:rsidR="008511D3" w:rsidRPr="00893579" w:rsidRDefault="008511D3" w:rsidP="00FE43B9">
            <w:pPr>
              <w:jc w:val="left"/>
              <w:rPr>
                <w:rFonts w:ascii="Arial" w:hAnsi="Arial" w:cs="Arial"/>
                <w:sz w:val="20"/>
                <w:szCs w:val="20"/>
              </w:rPr>
            </w:pPr>
          </w:p>
        </w:tc>
      </w:tr>
      <w:tr w:rsidR="008511D3" w:rsidRPr="00893579" w14:paraId="2CE9B2E8"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ADF1964"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BDDF416" w14:textId="77777777" w:rsidR="008511D3" w:rsidRPr="00893579" w:rsidRDefault="008511D3" w:rsidP="00FE43B9">
            <w:pPr>
              <w:keepNext/>
              <w:jc w:val="center"/>
              <w:rPr>
                <w:rFonts w:ascii="Arial" w:hAnsi="Arial" w:cs="Arial"/>
                <w:b/>
                <w:sz w:val="20"/>
                <w:szCs w:val="20"/>
              </w:rPr>
            </w:pPr>
            <w:r w:rsidRPr="00893579">
              <w:rPr>
                <w:rFonts w:ascii="Arial" w:hAnsi="Arial" w:cs="Arial"/>
                <w:b/>
                <w:sz w:val="20"/>
                <w:szCs w:val="20"/>
              </w:rPr>
              <w:t>SPLOŠNO</w:t>
            </w:r>
          </w:p>
        </w:tc>
      </w:tr>
      <w:tr w:rsidR="008511D3" w:rsidRPr="00893579" w14:paraId="7D29C468" w14:textId="77777777" w:rsidTr="00FE43B9">
        <w:tc>
          <w:tcPr>
            <w:tcW w:w="2500" w:type="pct"/>
            <w:tcBorders>
              <w:top w:val="single" w:sz="4" w:space="0" w:color="auto"/>
              <w:left w:val="single" w:sz="4" w:space="0" w:color="auto"/>
              <w:bottom w:val="single" w:sz="4" w:space="0" w:color="auto"/>
              <w:right w:val="single" w:sz="4" w:space="0" w:color="auto"/>
            </w:tcBorders>
          </w:tcPr>
          <w:p w14:paraId="1C8129A0" w14:textId="502F80C2"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Majhnost države in </w:t>
            </w:r>
            <w:r w:rsidR="00A2399D" w:rsidRPr="00893579">
              <w:rPr>
                <w:rFonts w:ascii="Arial" w:hAnsi="Arial" w:cs="Arial"/>
                <w:sz w:val="20"/>
                <w:szCs w:val="20"/>
                <w:lang w:eastAsia="sl-SI"/>
              </w:rPr>
              <w:t xml:space="preserve">prilagodljivost na prilagajanje podnebnim </w:t>
            </w:r>
            <w:proofErr w:type="spellStart"/>
            <w:r w:rsidR="00A2399D" w:rsidRPr="00893579">
              <w:rPr>
                <w:rFonts w:ascii="Arial" w:hAnsi="Arial" w:cs="Arial"/>
                <w:sz w:val="20"/>
                <w:szCs w:val="20"/>
                <w:lang w:eastAsia="sl-SI"/>
              </w:rPr>
              <w:t>sprmemebam</w:t>
            </w:r>
            <w:proofErr w:type="spellEnd"/>
            <w:r w:rsidR="00A2399D" w:rsidRPr="00893579">
              <w:rPr>
                <w:rFonts w:ascii="Arial" w:hAnsi="Arial" w:cs="Arial"/>
                <w:sz w:val="20"/>
                <w:szCs w:val="20"/>
                <w:lang w:eastAsia="sl-SI"/>
              </w:rPr>
              <w:t xml:space="preserve"> v kmetijstvu in gozdarstvu</w:t>
            </w:r>
            <w:r w:rsidRPr="00893579">
              <w:rPr>
                <w:rFonts w:ascii="Arial" w:hAnsi="Arial" w:cs="Arial"/>
                <w:sz w:val="20"/>
                <w:szCs w:val="20"/>
                <w:lang w:eastAsia="sl-SI"/>
              </w:rPr>
              <w:t>.</w:t>
            </w:r>
          </w:p>
          <w:p w14:paraId="2226B392" w14:textId="77777777" w:rsidR="008511D3" w:rsidRPr="00893579" w:rsidRDefault="008511D3" w:rsidP="00FE43B9">
            <w:pPr>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41C3B6B7" w14:textId="767E0269"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Premajhna</w:t>
            </w:r>
            <w:r w:rsidR="001846E4" w:rsidRPr="00893579">
              <w:rPr>
                <w:rFonts w:ascii="Arial" w:hAnsi="Arial" w:cs="Arial"/>
              </w:rPr>
              <w:t xml:space="preserve"> informiranost </w:t>
            </w:r>
            <w:r w:rsidRPr="00893579">
              <w:rPr>
                <w:rFonts w:ascii="Arial" w:hAnsi="Arial" w:cs="Arial"/>
              </w:rPr>
              <w:t xml:space="preserve">o dostopnosti do informacijskih in komunikacijskih tehnologij in hkrati premajhna </w:t>
            </w:r>
            <w:r w:rsidR="001846E4" w:rsidRPr="00893579">
              <w:rPr>
                <w:rFonts w:ascii="Arial" w:hAnsi="Arial" w:cs="Arial"/>
              </w:rPr>
              <w:t>informiranost</w:t>
            </w:r>
            <w:r w:rsidRPr="00893579">
              <w:rPr>
                <w:rFonts w:ascii="Arial" w:hAnsi="Arial" w:cs="Arial"/>
              </w:rPr>
              <w:t xml:space="preserve"> o obstoječih bazah podatkov.</w:t>
            </w:r>
          </w:p>
          <w:p w14:paraId="5B8E41D3" w14:textId="77777777"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Slabo medsektorsko in medresorsko sodelovanje.</w:t>
            </w:r>
          </w:p>
          <w:p w14:paraId="7B801EC7" w14:textId="77777777" w:rsidR="008511D3" w:rsidRPr="00893579" w:rsidRDefault="008511D3" w:rsidP="00FE43B9">
            <w:pPr>
              <w:ind w:right="57"/>
              <w:contextualSpacing/>
              <w:jc w:val="left"/>
              <w:rPr>
                <w:rFonts w:ascii="Arial" w:hAnsi="Arial" w:cs="Arial"/>
                <w:sz w:val="20"/>
                <w:szCs w:val="20"/>
              </w:rPr>
            </w:pPr>
          </w:p>
        </w:tc>
      </w:tr>
      <w:tr w:rsidR="008511D3" w:rsidRPr="00893579" w14:paraId="7136BE30"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00B050"/>
            <w:hideMark/>
          </w:tcPr>
          <w:p w14:paraId="4660BD3F"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PRILOŽNOSTI</w:t>
            </w:r>
          </w:p>
        </w:tc>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0848F048"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NEVARNOSTI</w:t>
            </w:r>
          </w:p>
        </w:tc>
      </w:tr>
      <w:tr w:rsidR="002136CC" w:rsidRPr="00893579" w14:paraId="514F4C72"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C2B34F1" w14:textId="0E0BA322" w:rsidR="002136CC" w:rsidRPr="00893579" w:rsidRDefault="002136CC" w:rsidP="00B467E1">
            <w:pPr>
              <w:jc w:val="center"/>
              <w:rPr>
                <w:rFonts w:ascii="Arial" w:hAnsi="Arial" w:cs="Arial"/>
                <w:b/>
                <w:sz w:val="20"/>
                <w:szCs w:val="20"/>
                <w:lang w:eastAsia="sl-SI"/>
              </w:rPr>
            </w:pPr>
            <w:r w:rsidRPr="00893579">
              <w:rPr>
                <w:rFonts w:ascii="Arial" w:hAnsi="Arial" w:cs="Arial"/>
                <w:b/>
                <w:sz w:val="20"/>
                <w:szCs w:val="20"/>
                <w:lang w:eastAsia="sl-SI"/>
              </w:rPr>
              <w:t>PRILAGAJANJE PODNEBN</w:t>
            </w:r>
            <w:r w:rsidR="00B467E1" w:rsidRPr="00893579">
              <w:rPr>
                <w:rFonts w:ascii="Arial" w:hAnsi="Arial" w:cs="Arial"/>
                <w:b/>
                <w:sz w:val="20"/>
                <w:szCs w:val="20"/>
                <w:lang w:eastAsia="sl-SI"/>
              </w:rPr>
              <w:t>IM</w:t>
            </w:r>
            <w:r w:rsidRPr="00893579">
              <w:rPr>
                <w:rFonts w:ascii="Arial" w:hAnsi="Arial" w:cs="Arial"/>
                <w:b/>
                <w:sz w:val="20"/>
                <w:szCs w:val="20"/>
                <w:lang w:eastAsia="sl-SI"/>
              </w:rPr>
              <w:t xml:space="preserve"> SPREMEMB</w:t>
            </w:r>
            <w:r w:rsidR="00B467E1" w:rsidRPr="00893579">
              <w:rPr>
                <w:rFonts w:ascii="Arial" w:hAnsi="Arial" w:cs="Arial"/>
                <w:b/>
                <w:sz w:val="20"/>
                <w:szCs w:val="20"/>
                <w:lang w:eastAsia="sl-SI"/>
              </w:rPr>
              <w:t>AM</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9AE4FC" w14:textId="6F7E0718" w:rsidR="002136CC" w:rsidRPr="00893579" w:rsidRDefault="002136CC" w:rsidP="00B467E1">
            <w:pPr>
              <w:keepNext/>
              <w:jc w:val="center"/>
              <w:rPr>
                <w:rFonts w:ascii="Arial" w:hAnsi="Arial" w:cs="Arial"/>
                <w:b/>
                <w:sz w:val="20"/>
                <w:szCs w:val="20"/>
              </w:rPr>
            </w:pPr>
            <w:r w:rsidRPr="00893579">
              <w:rPr>
                <w:rFonts w:ascii="Arial" w:hAnsi="Arial" w:cs="Arial"/>
                <w:b/>
                <w:sz w:val="20"/>
                <w:szCs w:val="20"/>
                <w:lang w:eastAsia="sl-SI"/>
              </w:rPr>
              <w:t>PRILAGAJANJE PODNEBN</w:t>
            </w:r>
            <w:r w:rsidR="00B467E1" w:rsidRPr="00893579">
              <w:rPr>
                <w:rFonts w:ascii="Arial" w:hAnsi="Arial" w:cs="Arial"/>
                <w:b/>
                <w:sz w:val="20"/>
                <w:szCs w:val="20"/>
                <w:lang w:eastAsia="sl-SI"/>
              </w:rPr>
              <w:t>IM</w:t>
            </w:r>
            <w:r w:rsidRPr="00893579">
              <w:rPr>
                <w:rFonts w:ascii="Arial" w:hAnsi="Arial" w:cs="Arial"/>
                <w:b/>
                <w:sz w:val="20"/>
                <w:szCs w:val="20"/>
                <w:lang w:eastAsia="sl-SI"/>
              </w:rPr>
              <w:t xml:space="preserve"> SPREMEMB</w:t>
            </w:r>
            <w:r w:rsidR="00B467E1" w:rsidRPr="00893579">
              <w:rPr>
                <w:rFonts w:ascii="Arial" w:hAnsi="Arial" w:cs="Arial"/>
                <w:b/>
                <w:sz w:val="20"/>
                <w:szCs w:val="20"/>
                <w:lang w:eastAsia="sl-SI"/>
              </w:rPr>
              <w:t>AM</w:t>
            </w:r>
          </w:p>
        </w:tc>
      </w:tr>
      <w:tr w:rsidR="008511D3" w:rsidRPr="00893579" w14:paraId="31DF90F1"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6A349465" w14:textId="50E32951" w:rsidR="008511D3" w:rsidRPr="00893579" w:rsidRDefault="008511D3" w:rsidP="008511D3">
            <w:pPr>
              <w:numPr>
                <w:ilvl w:val="0"/>
                <w:numId w:val="24"/>
              </w:numPr>
              <w:spacing w:line="260" w:lineRule="atLeast"/>
              <w:jc w:val="left"/>
              <w:rPr>
                <w:rFonts w:ascii="Arial" w:hAnsi="Arial" w:cs="Arial"/>
                <w:sz w:val="20"/>
                <w:szCs w:val="20"/>
              </w:rPr>
            </w:pPr>
            <w:r w:rsidRPr="00893579">
              <w:rPr>
                <w:rFonts w:ascii="Arial" w:hAnsi="Arial" w:cs="Arial"/>
                <w:sz w:val="20"/>
                <w:szCs w:val="20"/>
              </w:rPr>
              <w:t>Razvoj in promocija ukrepov za učinkovito prilagajanje podnebnih sprememb.</w:t>
            </w:r>
          </w:p>
          <w:p w14:paraId="3B23B7CE" w14:textId="65EE47B3"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Krepitev gozdnega protipožarnega varstva in varstva pred škodljivci in boleznimi ter sanacijo gozdov poškodovanih v ujmah.</w:t>
            </w:r>
          </w:p>
          <w:p w14:paraId="644F3638" w14:textId="2B77772A" w:rsidR="008511D3" w:rsidRPr="00893579" w:rsidRDefault="008511D3" w:rsidP="008511D3">
            <w:pPr>
              <w:numPr>
                <w:ilvl w:val="0"/>
                <w:numId w:val="24"/>
              </w:numPr>
              <w:spacing w:line="260" w:lineRule="atLeast"/>
              <w:contextualSpacing/>
              <w:jc w:val="left"/>
              <w:rPr>
                <w:rFonts w:ascii="Arial" w:hAnsi="Arial" w:cs="Arial"/>
                <w:sz w:val="20"/>
                <w:szCs w:val="20"/>
                <w:lang w:eastAsia="sl-SI"/>
              </w:rPr>
            </w:pPr>
            <w:r w:rsidRPr="00893579">
              <w:rPr>
                <w:rFonts w:ascii="Arial" w:hAnsi="Arial" w:cs="Arial"/>
                <w:sz w:val="20"/>
                <w:szCs w:val="20"/>
                <w:lang w:eastAsia="sl-SI"/>
              </w:rPr>
              <w:t xml:space="preserve">Z ustreznimi ukrepi (obdelava tal, kolobar, ...) se lahko </w:t>
            </w:r>
            <w:r w:rsidR="0073007B" w:rsidRPr="00893579">
              <w:rPr>
                <w:rFonts w:ascii="Arial" w:hAnsi="Arial" w:cs="Arial"/>
                <w:sz w:val="20"/>
                <w:szCs w:val="20"/>
                <w:lang w:eastAsia="sl-SI"/>
              </w:rPr>
              <w:t xml:space="preserve">še bolje </w:t>
            </w:r>
            <w:r w:rsidRPr="00893579">
              <w:rPr>
                <w:rFonts w:ascii="Arial" w:hAnsi="Arial" w:cs="Arial"/>
                <w:sz w:val="20"/>
                <w:szCs w:val="20"/>
                <w:lang w:eastAsia="sl-SI"/>
              </w:rPr>
              <w:t xml:space="preserve">varuje varovanje </w:t>
            </w:r>
            <w:r w:rsidR="0073007B" w:rsidRPr="00893579">
              <w:rPr>
                <w:rFonts w:ascii="Arial" w:hAnsi="Arial" w:cs="Arial"/>
                <w:sz w:val="20"/>
                <w:szCs w:val="20"/>
                <w:lang w:eastAsia="sl-SI"/>
              </w:rPr>
              <w:t xml:space="preserve">tla </w:t>
            </w:r>
            <w:r w:rsidRPr="00893579">
              <w:rPr>
                <w:rFonts w:ascii="Arial" w:hAnsi="Arial" w:cs="Arial"/>
                <w:sz w:val="20"/>
                <w:szCs w:val="20"/>
                <w:lang w:eastAsia="sl-SI"/>
              </w:rPr>
              <w:t xml:space="preserve">in </w:t>
            </w:r>
            <w:r w:rsidR="0073007B" w:rsidRPr="00893579">
              <w:rPr>
                <w:rFonts w:ascii="Arial" w:hAnsi="Arial" w:cs="Arial"/>
                <w:sz w:val="20"/>
                <w:szCs w:val="20"/>
                <w:lang w:eastAsia="sl-SI"/>
              </w:rPr>
              <w:t xml:space="preserve">njihove </w:t>
            </w:r>
            <w:r w:rsidRPr="00893579">
              <w:rPr>
                <w:rFonts w:ascii="Arial" w:hAnsi="Arial" w:cs="Arial"/>
                <w:sz w:val="20"/>
                <w:szCs w:val="20"/>
                <w:lang w:eastAsia="sl-SI"/>
              </w:rPr>
              <w:t>funkci</w:t>
            </w:r>
            <w:r w:rsidR="0073007B" w:rsidRPr="00893579">
              <w:rPr>
                <w:rFonts w:ascii="Arial" w:hAnsi="Arial" w:cs="Arial"/>
                <w:sz w:val="20"/>
                <w:szCs w:val="20"/>
                <w:lang w:eastAsia="sl-SI"/>
              </w:rPr>
              <w:t>je</w:t>
            </w:r>
          </w:p>
          <w:p w14:paraId="4DE0011F"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Ohranjanje območij Natura 2000 v ugodnem stanju.</w:t>
            </w:r>
          </w:p>
          <w:p w14:paraId="4FD20CDF" w14:textId="77777777" w:rsidR="008511D3" w:rsidRPr="00893579" w:rsidRDefault="008511D3"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Možnosti zmanjšanja ranljivosti kmetijstva s premišljenimi posegi v okolje z novimi produkti, storitvami, delovnimi mesti.</w:t>
            </w:r>
          </w:p>
          <w:p w14:paraId="4844B47B" w14:textId="10EFC0C7" w:rsidR="008511D3" w:rsidRPr="00893579" w:rsidRDefault="008511D3"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Krepitev odpornosti gozdov</w:t>
            </w:r>
            <w:r w:rsidR="000B32CB" w:rsidRPr="00893579">
              <w:rPr>
                <w:rFonts w:ascii="Arial" w:hAnsi="Arial" w:cs="Arial"/>
                <w:sz w:val="20"/>
                <w:szCs w:val="20"/>
              </w:rPr>
              <w:t xml:space="preserve"> na podnebne spremembe</w:t>
            </w:r>
            <w:r w:rsidRPr="00893579">
              <w:rPr>
                <w:rFonts w:ascii="Arial" w:hAnsi="Arial" w:cs="Arial"/>
                <w:sz w:val="20"/>
                <w:szCs w:val="20"/>
              </w:rPr>
              <w:t>.</w:t>
            </w:r>
          </w:p>
          <w:p w14:paraId="5F2E2964" w14:textId="7E378EB2" w:rsidR="008511D3" w:rsidRPr="00893579" w:rsidRDefault="008511D3"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Uvajanje lokalnih pasem domačih živali in sort kmetijskih rastlin</w:t>
            </w:r>
            <w:r w:rsidR="000B32CB" w:rsidRPr="00893579">
              <w:rPr>
                <w:rFonts w:ascii="Arial" w:hAnsi="Arial" w:cs="Arial"/>
                <w:sz w:val="20"/>
                <w:szCs w:val="20"/>
              </w:rPr>
              <w:t>, ki so bolj odporne na podnebne spremembe</w:t>
            </w:r>
            <w:r w:rsidRPr="00893579">
              <w:rPr>
                <w:rFonts w:ascii="Arial" w:hAnsi="Arial" w:cs="Arial"/>
                <w:sz w:val="20"/>
                <w:szCs w:val="20"/>
              </w:rPr>
              <w:t>.</w:t>
            </w:r>
          </w:p>
          <w:p w14:paraId="08F6C4FD" w14:textId="60BB03D6" w:rsidR="008511D3" w:rsidRPr="00893579" w:rsidRDefault="000B32CB"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lang w:eastAsia="sl-SI"/>
              </w:rPr>
              <w:t>S podnebnimi spremembami se deloma ustvarjajo tudi n</w:t>
            </w:r>
            <w:r w:rsidR="008511D3" w:rsidRPr="00893579">
              <w:rPr>
                <w:rFonts w:ascii="Arial" w:hAnsi="Arial" w:cs="Arial"/>
                <w:sz w:val="20"/>
                <w:szCs w:val="20"/>
                <w:lang w:eastAsia="sl-SI"/>
              </w:rPr>
              <w:t xml:space="preserve">ova območja, primerna za kmetijsko proizvodnjo </w:t>
            </w:r>
            <w:r w:rsidRPr="00893579">
              <w:rPr>
                <w:rFonts w:ascii="Arial" w:hAnsi="Arial" w:cs="Arial"/>
                <w:sz w:val="20"/>
                <w:szCs w:val="20"/>
                <w:lang w:eastAsia="sl-SI"/>
              </w:rPr>
              <w:t>(</w:t>
            </w:r>
            <w:r w:rsidR="008511D3" w:rsidRPr="00893579">
              <w:rPr>
                <w:rFonts w:ascii="Arial" w:hAnsi="Arial" w:cs="Arial"/>
                <w:sz w:val="20"/>
                <w:szCs w:val="20"/>
                <w:lang w:eastAsia="sl-SI"/>
              </w:rPr>
              <w:t>pomik na večje geografske širine ter višje nadmorske višine</w:t>
            </w:r>
            <w:r w:rsidRPr="00893579">
              <w:rPr>
                <w:rFonts w:ascii="Arial" w:hAnsi="Arial" w:cs="Arial"/>
                <w:sz w:val="20"/>
                <w:szCs w:val="20"/>
                <w:lang w:eastAsia="sl-SI"/>
              </w:rPr>
              <w:t>)</w:t>
            </w:r>
            <w:r w:rsidR="008511D3" w:rsidRPr="00893579">
              <w:rPr>
                <w:rFonts w:ascii="Arial" w:hAnsi="Arial" w:cs="Arial"/>
                <w:sz w:val="20"/>
                <w:szCs w:val="20"/>
                <w:lang w:eastAsia="sl-SI"/>
              </w:rPr>
              <w:t>.</w:t>
            </w:r>
          </w:p>
          <w:p w14:paraId="7DEFC159" w14:textId="77777777" w:rsidR="008511D3" w:rsidRDefault="008511D3" w:rsidP="008511D3">
            <w:pPr>
              <w:numPr>
                <w:ilvl w:val="0"/>
                <w:numId w:val="24"/>
              </w:numPr>
              <w:spacing w:line="260" w:lineRule="atLeast"/>
              <w:ind w:left="357" w:right="57" w:hanging="357"/>
              <w:jc w:val="left"/>
              <w:rPr>
                <w:rFonts w:ascii="Arial" w:hAnsi="Arial" w:cs="Arial"/>
                <w:sz w:val="20"/>
                <w:szCs w:val="20"/>
                <w:lang w:eastAsia="sl-SI"/>
              </w:rPr>
            </w:pPr>
            <w:r w:rsidRPr="00893579">
              <w:rPr>
                <w:rFonts w:ascii="Arial" w:hAnsi="Arial" w:cs="Arial"/>
                <w:sz w:val="20"/>
                <w:szCs w:val="20"/>
                <w:lang w:eastAsia="sl-SI"/>
              </w:rPr>
              <w:t>Integracija gozdnega genetskega monitoringa v obstoječe sheme spremljanja gozdov. Uporaba rezultatov gozdnega genetskega monitoringa kot sistema zgodnjega opozarjanja na spremembe, ki služi kot orodje za trajnostno upravljanje z gozdovi.</w:t>
            </w:r>
          </w:p>
          <w:p w14:paraId="631C419E" w14:textId="12514A26" w:rsidR="00C66BD5" w:rsidRPr="00C66BD5" w:rsidRDefault="00C66BD5" w:rsidP="00C66BD5">
            <w:pPr>
              <w:numPr>
                <w:ilvl w:val="0"/>
                <w:numId w:val="24"/>
              </w:numPr>
              <w:spacing w:line="260" w:lineRule="atLeast"/>
              <w:ind w:right="57"/>
              <w:jc w:val="left"/>
              <w:rPr>
                <w:rFonts w:ascii="Arial" w:hAnsi="Arial" w:cs="Arial"/>
                <w:sz w:val="20"/>
                <w:szCs w:val="20"/>
                <w:lang w:eastAsia="sl-SI"/>
              </w:rPr>
            </w:pPr>
            <w:r w:rsidRPr="00C66BD5">
              <w:rPr>
                <w:rFonts w:ascii="Arial" w:hAnsi="Arial" w:cs="Arial"/>
                <w:sz w:val="20"/>
                <w:szCs w:val="20"/>
                <w:lang w:eastAsia="sl-SI"/>
              </w:rPr>
              <w:t xml:space="preserve">Krepitev sistema varstva kmetijskih </w:t>
            </w:r>
            <w:proofErr w:type="spellStart"/>
            <w:r w:rsidRPr="00C66BD5">
              <w:rPr>
                <w:rFonts w:ascii="Arial" w:hAnsi="Arial" w:cs="Arial"/>
                <w:sz w:val="20"/>
                <w:szCs w:val="20"/>
                <w:lang w:eastAsia="sl-SI"/>
              </w:rPr>
              <w:t>ratslin</w:t>
            </w:r>
            <w:proofErr w:type="spellEnd"/>
            <w:r w:rsidRPr="00C66BD5">
              <w:rPr>
                <w:rFonts w:ascii="Arial" w:hAnsi="Arial" w:cs="Arial"/>
                <w:sz w:val="20"/>
                <w:szCs w:val="20"/>
                <w:lang w:eastAsia="sl-SI"/>
              </w:rPr>
              <w:t xml:space="preserve"> pred boleznimi in škodljivci</w:t>
            </w:r>
          </w:p>
          <w:p w14:paraId="52A49A34" w14:textId="4B135A78" w:rsidR="00C66BD5" w:rsidRPr="00893579" w:rsidRDefault="00C66BD5" w:rsidP="00C66BD5">
            <w:pPr>
              <w:numPr>
                <w:ilvl w:val="0"/>
                <w:numId w:val="24"/>
              </w:numPr>
              <w:spacing w:line="260" w:lineRule="atLeast"/>
              <w:ind w:right="57"/>
              <w:jc w:val="left"/>
              <w:rPr>
                <w:rFonts w:ascii="Arial" w:hAnsi="Arial" w:cs="Arial"/>
                <w:sz w:val="20"/>
                <w:szCs w:val="20"/>
                <w:lang w:eastAsia="sl-SI"/>
              </w:rPr>
            </w:pPr>
            <w:r w:rsidRPr="00C66BD5">
              <w:rPr>
                <w:rFonts w:ascii="Arial" w:hAnsi="Arial" w:cs="Arial"/>
                <w:sz w:val="20"/>
                <w:szCs w:val="20"/>
                <w:lang w:eastAsia="sl-SI"/>
              </w:rPr>
              <w:t>Krepitev izvajanja  integriranega varstva rastlin v kmetijstvu</w:t>
            </w:r>
          </w:p>
          <w:p w14:paraId="3DB68601" w14:textId="77777777" w:rsidR="008511D3" w:rsidRPr="00893579" w:rsidRDefault="008511D3" w:rsidP="0018021A">
            <w:pPr>
              <w:spacing w:line="260" w:lineRule="atLeast"/>
              <w:ind w:left="360"/>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09CBEC6E" w14:textId="02777354"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Pomanjkanje osveščenosti in ekonomskega interesa kmetov za prilagoditev kmetijskih praks na podnebne spremembe.</w:t>
            </w:r>
          </w:p>
          <w:p w14:paraId="6F39FD91"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Naraščanje negativnih vplivov podnebnih sprememb v obliki še večje pogostosti in daljšega trajanja spomladanske in poletne suše ter večje pogostosti ekstremnih vremenskih dogodkov.</w:t>
            </w:r>
          </w:p>
          <w:p w14:paraId="1EC19A11"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S podnebnimi spremembami bodo naraščale potrebe po vodi za kmetijstvo.</w:t>
            </w:r>
          </w:p>
          <w:p w14:paraId="0440315B" w14:textId="3620F924"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vdor invazivnih tujerodnih vrst.</w:t>
            </w:r>
          </w:p>
          <w:p w14:paraId="26632C6F" w14:textId="2F185E47"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Izsuševanje mokrišč zaradi intenzivne kmetijske proizvodnje</w:t>
            </w:r>
            <w:r w:rsidR="0018021A" w:rsidRPr="00893579">
              <w:rPr>
                <w:rFonts w:ascii="Arial" w:hAnsi="Arial" w:cs="Arial"/>
              </w:rPr>
              <w:t xml:space="preserve"> in s tem povečanjem izpustov </w:t>
            </w:r>
            <w:proofErr w:type="spellStart"/>
            <w:r w:rsidR="0018021A" w:rsidRPr="00893579">
              <w:rPr>
                <w:rFonts w:ascii="Arial" w:hAnsi="Arial" w:cs="Arial"/>
              </w:rPr>
              <w:t>emisj</w:t>
            </w:r>
            <w:proofErr w:type="spellEnd"/>
            <w:r w:rsidR="0018021A" w:rsidRPr="00893579">
              <w:rPr>
                <w:rFonts w:ascii="Arial" w:hAnsi="Arial" w:cs="Arial"/>
              </w:rPr>
              <w:t xml:space="preserve"> TPG</w:t>
            </w:r>
          </w:p>
          <w:p w14:paraId="0293AB91" w14:textId="77777777" w:rsidR="008511D3"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Pritiski interesov drugih sektorjev v okolje povečujejo ranljivost kmetijskih zemljišč.</w:t>
            </w:r>
          </w:p>
          <w:p w14:paraId="7A3D560F" w14:textId="6D0832E9" w:rsidR="00C66BD5" w:rsidRPr="00C66BD5" w:rsidRDefault="00C66BD5" w:rsidP="00C66BD5">
            <w:pPr>
              <w:pStyle w:val="Odstavekseznama"/>
              <w:numPr>
                <w:ilvl w:val="0"/>
                <w:numId w:val="24"/>
              </w:numPr>
              <w:spacing w:line="260" w:lineRule="atLeast"/>
              <w:ind w:right="57"/>
              <w:contextualSpacing/>
              <w:jc w:val="left"/>
              <w:rPr>
                <w:rFonts w:ascii="Arial" w:hAnsi="Arial" w:cs="Arial"/>
              </w:rPr>
            </w:pPr>
            <w:r w:rsidRPr="00C66BD5">
              <w:rPr>
                <w:rFonts w:ascii="Arial" w:hAnsi="Arial" w:cs="Arial"/>
              </w:rPr>
              <w:t>Ustalitve in razmnožitve novih porajajočih se bolezni in škodljivcev rastlin, .</w:t>
            </w:r>
          </w:p>
          <w:p w14:paraId="1E1B8512" w14:textId="66791C6B" w:rsidR="00C66BD5" w:rsidRPr="00C66BD5" w:rsidRDefault="00C66BD5" w:rsidP="00C66BD5">
            <w:pPr>
              <w:pStyle w:val="Odstavekseznama"/>
              <w:numPr>
                <w:ilvl w:val="0"/>
                <w:numId w:val="24"/>
              </w:numPr>
              <w:spacing w:line="260" w:lineRule="atLeast"/>
              <w:ind w:right="57"/>
              <w:contextualSpacing/>
              <w:jc w:val="left"/>
              <w:rPr>
                <w:rFonts w:ascii="Arial" w:hAnsi="Arial" w:cs="Arial"/>
              </w:rPr>
            </w:pPr>
            <w:r>
              <w:rPr>
                <w:rFonts w:ascii="Arial" w:hAnsi="Arial" w:cs="Arial"/>
              </w:rPr>
              <w:t>G</w:t>
            </w:r>
            <w:r w:rsidRPr="00C66BD5">
              <w:rPr>
                <w:rFonts w:ascii="Arial" w:hAnsi="Arial" w:cs="Arial"/>
              </w:rPr>
              <w:t>ospodarska škoda zaradi prepovedi fitofarmacevtskih sredstev in pomanjkanja alternativnih metod obvladovanja bolezni in škodljivcev</w:t>
            </w:r>
          </w:p>
          <w:p w14:paraId="40828CE7" w14:textId="7E6560F3" w:rsidR="00C66BD5" w:rsidRPr="00893579" w:rsidRDefault="00C66BD5" w:rsidP="00C66BD5">
            <w:pPr>
              <w:pStyle w:val="Odstavekseznama"/>
              <w:numPr>
                <w:ilvl w:val="0"/>
                <w:numId w:val="24"/>
              </w:numPr>
              <w:spacing w:line="260" w:lineRule="atLeast"/>
              <w:ind w:right="57"/>
              <w:contextualSpacing/>
              <w:jc w:val="left"/>
              <w:rPr>
                <w:rFonts w:ascii="Arial" w:hAnsi="Arial" w:cs="Arial"/>
              </w:rPr>
            </w:pPr>
            <w:r w:rsidRPr="00C66BD5">
              <w:rPr>
                <w:rFonts w:ascii="Arial" w:hAnsi="Arial" w:cs="Arial"/>
              </w:rPr>
              <w:t xml:space="preserve">Zmanjšana </w:t>
            </w:r>
            <w:proofErr w:type="spellStart"/>
            <w:r w:rsidRPr="00C66BD5">
              <w:rPr>
                <w:rFonts w:ascii="Arial" w:hAnsi="Arial" w:cs="Arial"/>
              </w:rPr>
              <w:t>biodiverziteta</w:t>
            </w:r>
            <w:proofErr w:type="spellEnd"/>
            <w:r w:rsidRPr="00C66BD5">
              <w:rPr>
                <w:rFonts w:ascii="Arial" w:hAnsi="Arial" w:cs="Arial"/>
              </w:rPr>
              <w:t>, povečana erozija tali in zmanjšana prehranska varnost zaradi propada okuženih oz. napadenih ras</w:t>
            </w:r>
            <w:r>
              <w:rPr>
                <w:rFonts w:ascii="Arial" w:hAnsi="Arial" w:cs="Arial"/>
              </w:rPr>
              <w:t>tlin s škodljivci in boleznimi.</w:t>
            </w:r>
          </w:p>
          <w:p w14:paraId="762984FB" w14:textId="77777777" w:rsidR="008511D3" w:rsidRPr="00893579" w:rsidRDefault="008511D3" w:rsidP="00FE43B9">
            <w:pPr>
              <w:jc w:val="left"/>
              <w:rPr>
                <w:rFonts w:ascii="Arial" w:hAnsi="Arial" w:cs="Arial"/>
                <w:sz w:val="20"/>
                <w:szCs w:val="20"/>
                <w:lang w:eastAsia="sl-SI"/>
              </w:rPr>
            </w:pPr>
          </w:p>
        </w:tc>
      </w:tr>
      <w:tr w:rsidR="002136CC" w:rsidRPr="00893579" w14:paraId="1D96CF4F" w14:textId="77777777" w:rsidTr="002136C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642DE7" w14:textId="465A154F" w:rsidR="002136CC" w:rsidRPr="00893579" w:rsidRDefault="00B467E1" w:rsidP="00B467E1">
            <w:pPr>
              <w:spacing w:line="260" w:lineRule="atLeast"/>
              <w:ind w:left="360"/>
              <w:jc w:val="left"/>
              <w:rPr>
                <w:rFonts w:ascii="Arial" w:hAnsi="Arial" w:cs="Arial"/>
                <w:b/>
                <w:sz w:val="20"/>
                <w:szCs w:val="20"/>
                <w:lang w:eastAsia="sl-SI"/>
              </w:rPr>
            </w:pPr>
            <w:r w:rsidRPr="00893579">
              <w:rPr>
                <w:rFonts w:ascii="Arial" w:hAnsi="Arial" w:cs="Arial"/>
                <w:b/>
                <w:sz w:val="20"/>
                <w:szCs w:val="20"/>
                <w:lang w:eastAsia="sl-SI"/>
              </w:rPr>
              <w:lastRenderedPageBreak/>
              <w:t>BLAŽENJE PODNEBNIH</w:t>
            </w:r>
            <w:r w:rsidR="002136CC" w:rsidRPr="00893579">
              <w:rPr>
                <w:rFonts w:ascii="Arial" w:hAnsi="Arial" w:cs="Arial"/>
                <w:b/>
                <w:sz w:val="20"/>
                <w:szCs w:val="20"/>
                <w:lang w:eastAsia="sl-SI"/>
              </w:rPr>
              <w:t xml:space="preserve"> SPREMEMB</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841C106" w14:textId="776C5FFA" w:rsidR="002136CC" w:rsidRPr="00893579" w:rsidRDefault="00B467E1" w:rsidP="00B467E1">
            <w:pPr>
              <w:keepNext/>
              <w:spacing w:line="260" w:lineRule="atLeast"/>
              <w:ind w:left="360"/>
              <w:jc w:val="left"/>
              <w:rPr>
                <w:rFonts w:ascii="Arial" w:hAnsi="Arial" w:cs="Arial"/>
                <w:b/>
                <w:sz w:val="20"/>
                <w:szCs w:val="20"/>
              </w:rPr>
            </w:pPr>
            <w:r w:rsidRPr="00893579">
              <w:rPr>
                <w:rFonts w:ascii="Arial" w:hAnsi="Arial" w:cs="Arial"/>
                <w:b/>
                <w:sz w:val="20"/>
                <w:szCs w:val="20"/>
                <w:lang w:eastAsia="sl-SI"/>
              </w:rPr>
              <w:t>BLAŽENJE PODNEBNIH</w:t>
            </w:r>
            <w:r w:rsidR="002136CC" w:rsidRPr="00893579">
              <w:rPr>
                <w:rFonts w:ascii="Arial" w:hAnsi="Arial" w:cs="Arial"/>
                <w:b/>
                <w:sz w:val="20"/>
                <w:szCs w:val="20"/>
                <w:lang w:eastAsia="sl-SI"/>
              </w:rPr>
              <w:t xml:space="preserve"> SPREMEMB</w:t>
            </w:r>
          </w:p>
        </w:tc>
      </w:tr>
      <w:tr w:rsidR="002136CC" w:rsidRPr="00893579" w14:paraId="525D1F97" w14:textId="77777777" w:rsidTr="002136CC">
        <w:tc>
          <w:tcPr>
            <w:tcW w:w="2500" w:type="pct"/>
            <w:tcBorders>
              <w:top w:val="single" w:sz="4" w:space="0" w:color="auto"/>
              <w:left w:val="single" w:sz="4" w:space="0" w:color="auto"/>
              <w:bottom w:val="single" w:sz="4" w:space="0" w:color="auto"/>
              <w:right w:val="single" w:sz="4" w:space="0" w:color="auto"/>
            </w:tcBorders>
            <w:shd w:val="clear" w:color="auto" w:fill="auto"/>
          </w:tcPr>
          <w:p w14:paraId="5CF4831D" w14:textId="6F5888E5" w:rsidR="00CD01F4" w:rsidRPr="00893579" w:rsidRDefault="00CD01F4" w:rsidP="00CD01F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rPr>
              <w:t xml:space="preserve">Razvoj in promocija ukrepov za </w:t>
            </w:r>
            <w:r w:rsidR="00982E78" w:rsidRPr="00893579">
              <w:rPr>
                <w:rFonts w:ascii="Arial" w:hAnsi="Arial" w:cs="Arial"/>
              </w:rPr>
              <w:t xml:space="preserve">učinkovito </w:t>
            </w:r>
            <w:r w:rsidR="002F7049" w:rsidRPr="00893579">
              <w:rPr>
                <w:rFonts w:ascii="Arial" w:hAnsi="Arial" w:cs="Arial"/>
              </w:rPr>
              <w:t xml:space="preserve">blaženje </w:t>
            </w:r>
            <w:r w:rsidRPr="00893579">
              <w:rPr>
                <w:rFonts w:ascii="Arial" w:hAnsi="Arial" w:cs="Arial"/>
              </w:rPr>
              <w:t>podnebnih sprememb</w:t>
            </w:r>
            <w:r w:rsidRPr="00893579">
              <w:rPr>
                <w:rFonts w:ascii="Arial" w:hAnsi="Arial" w:cs="Arial"/>
                <w:lang w:eastAsia="sl-SI"/>
              </w:rPr>
              <w:t xml:space="preserve"> </w:t>
            </w:r>
          </w:p>
          <w:p w14:paraId="15FA2A4D" w14:textId="3C2791A9" w:rsidR="00CD01F4" w:rsidRPr="00893579" w:rsidRDefault="00CD01F4" w:rsidP="00CD01F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Razvoj in promocija ukrepov za prilagoditev načinov reje živali, ki povzročajo izpuste TGP (živinoreja) </w:t>
            </w:r>
          </w:p>
          <w:p w14:paraId="401B329F" w14:textId="77777777" w:rsidR="00CD01F4" w:rsidRPr="00893579" w:rsidRDefault="00CD01F4" w:rsidP="00CD01F4">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Izboljšanje kroženja dušika s poudarkom na učinkoviti rabi živinskih gnojil.</w:t>
            </w:r>
          </w:p>
          <w:p w14:paraId="62AD7029" w14:textId="77777777" w:rsidR="00CD01F4" w:rsidRPr="00893579" w:rsidRDefault="00CD01F4" w:rsidP="00CD01F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Ukrepi za zmanjševanje emisij TGP v kmetijstvu lahko neposredno prispevajo h konkurenčnosti, trajnostnem kmetijstvu in uresničevanju cilja Pariškega sporazuma.</w:t>
            </w:r>
          </w:p>
          <w:p w14:paraId="2593BBF5" w14:textId="77777777" w:rsidR="00CD01F4" w:rsidRDefault="00CD01F4" w:rsidP="00CD01F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Uporaba tehnik zajemanja in skladiščenja odvečnega CO</w:t>
            </w:r>
            <w:r w:rsidRPr="00893579">
              <w:rPr>
                <w:rFonts w:ascii="Arial" w:hAnsi="Arial" w:cs="Arial"/>
                <w:vertAlign w:val="subscript"/>
              </w:rPr>
              <w:t>2</w:t>
            </w:r>
            <w:r w:rsidRPr="00893579">
              <w:rPr>
                <w:rFonts w:ascii="Arial" w:hAnsi="Arial" w:cs="Arial"/>
              </w:rPr>
              <w:t xml:space="preserve"> v kmetijstvu.</w:t>
            </w:r>
          </w:p>
          <w:p w14:paraId="124542FD" w14:textId="437CF19A" w:rsidR="00C66BD5" w:rsidRPr="00893579" w:rsidRDefault="00C66BD5" w:rsidP="00C66BD5">
            <w:pPr>
              <w:pStyle w:val="Odstavekseznama"/>
              <w:numPr>
                <w:ilvl w:val="0"/>
                <w:numId w:val="24"/>
              </w:numPr>
              <w:spacing w:line="260" w:lineRule="atLeast"/>
              <w:ind w:right="57"/>
              <w:contextualSpacing/>
              <w:jc w:val="left"/>
              <w:rPr>
                <w:rFonts w:ascii="Arial" w:hAnsi="Arial" w:cs="Arial"/>
              </w:rPr>
            </w:pPr>
            <w:r w:rsidRPr="00C66BD5">
              <w:rPr>
                <w:rFonts w:ascii="Arial" w:hAnsi="Arial" w:cs="Arial"/>
              </w:rPr>
              <w:t>Razvoj in promocija alternativnih metod varstva pred boleznimi in škodljivci</w:t>
            </w:r>
          </w:p>
          <w:p w14:paraId="3D9BD228" w14:textId="14EC8A96" w:rsidR="002136CC" w:rsidRPr="00893579" w:rsidRDefault="002136CC">
            <w:pPr>
              <w:spacing w:line="260" w:lineRule="atLeast"/>
              <w:ind w:left="360"/>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CE2B2E9" w14:textId="2C3B3FBA" w:rsidR="00CD01F4" w:rsidRPr="00893579" w:rsidRDefault="00CD01F4" w:rsidP="00CD01F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Brez ustrezne prilagoditve načina reje, ureditve skladiščnih kapacitet za živinska gnojila, nespremenjene rabe FFS in gnojil itd. bo kmetijstvo še naprej pomembno prispevalo k nastajanju </w:t>
            </w:r>
            <w:r w:rsidR="00633B41" w:rsidRPr="00893579">
              <w:rPr>
                <w:rFonts w:ascii="Arial" w:hAnsi="Arial" w:cs="Arial"/>
                <w:sz w:val="20"/>
                <w:szCs w:val="20"/>
                <w:lang w:eastAsia="sl-SI"/>
              </w:rPr>
              <w:t>TGP</w:t>
            </w:r>
            <w:r w:rsidRPr="00893579">
              <w:rPr>
                <w:rFonts w:ascii="Arial" w:hAnsi="Arial" w:cs="Arial"/>
                <w:sz w:val="20"/>
                <w:szCs w:val="20"/>
                <w:lang w:eastAsia="sl-SI"/>
              </w:rPr>
              <w:t xml:space="preserve"> in k emisijam amonijaka.</w:t>
            </w:r>
          </w:p>
          <w:p w14:paraId="1DDA14D0" w14:textId="77777777" w:rsidR="002136CC" w:rsidRPr="00893579" w:rsidRDefault="002136CC" w:rsidP="002136CC">
            <w:pPr>
              <w:keepNext/>
              <w:spacing w:line="260" w:lineRule="atLeast"/>
              <w:ind w:left="360"/>
              <w:jc w:val="left"/>
              <w:rPr>
                <w:rFonts w:ascii="Arial" w:hAnsi="Arial" w:cs="Arial"/>
                <w:sz w:val="20"/>
                <w:szCs w:val="20"/>
              </w:rPr>
            </w:pPr>
          </w:p>
        </w:tc>
      </w:tr>
      <w:tr w:rsidR="008511D3" w:rsidRPr="00893579" w14:paraId="1C6085C1"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C82C6A" w14:textId="3229247E" w:rsidR="008511D3" w:rsidRPr="00893579" w:rsidRDefault="008511D3" w:rsidP="00FE43B9">
            <w:pPr>
              <w:ind w:left="360" w:hanging="360"/>
              <w:jc w:val="center"/>
              <w:rPr>
                <w:rFonts w:ascii="Arial" w:hAnsi="Arial" w:cs="Arial"/>
                <w:b/>
                <w:sz w:val="20"/>
                <w:szCs w:val="20"/>
              </w:rPr>
            </w:pPr>
            <w:r w:rsidRPr="00893579">
              <w:rPr>
                <w:rFonts w:ascii="Arial" w:hAnsi="Arial" w:cs="Arial"/>
                <w:b/>
                <w:sz w:val="20"/>
                <w:szCs w:val="20"/>
              </w:rPr>
              <w:t>TRAJNOSTNA ENERGIJA</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5CC78E" w14:textId="77777777" w:rsidR="008511D3" w:rsidRPr="00893579" w:rsidRDefault="008511D3" w:rsidP="00FE43B9">
            <w:pPr>
              <w:ind w:left="360" w:hanging="360"/>
              <w:jc w:val="center"/>
              <w:rPr>
                <w:rFonts w:ascii="Arial" w:hAnsi="Arial" w:cs="Arial"/>
                <w:b/>
                <w:sz w:val="20"/>
                <w:szCs w:val="20"/>
                <w:lang w:eastAsia="sl-SI"/>
              </w:rPr>
            </w:pPr>
            <w:r w:rsidRPr="00893579">
              <w:rPr>
                <w:rFonts w:ascii="Arial" w:hAnsi="Arial" w:cs="Arial"/>
                <w:b/>
                <w:sz w:val="20"/>
                <w:szCs w:val="20"/>
                <w:lang w:eastAsia="sl-SI"/>
              </w:rPr>
              <w:t>TRAJNOSTNA ENERGIJA</w:t>
            </w:r>
          </w:p>
        </w:tc>
      </w:tr>
      <w:tr w:rsidR="008511D3" w:rsidRPr="00893579" w14:paraId="7B5CE318"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3DF7F78F" w14:textId="77777777" w:rsidR="008511D3" w:rsidRPr="00893579" w:rsidRDefault="008511D3" w:rsidP="008511D3">
            <w:pPr>
              <w:pStyle w:val="Odstavekseznama"/>
              <w:numPr>
                <w:ilvl w:val="0"/>
                <w:numId w:val="24"/>
              </w:numPr>
              <w:spacing w:line="260" w:lineRule="atLeast"/>
              <w:ind w:right="57"/>
              <w:jc w:val="left"/>
              <w:rPr>
                <w:rFonts w:ascii="Arial" w:hAnsi="Arial" w:cs="Arial"/>
              </w:rPr>
            </w:pPr>
            <w:r w:rsidRPr="00893579">
              <w:rPr>
                <w:rFonts w:ascii="Arial" w:hAnsi="Arial" w:cs="Arial"/>
              </w:rPr>
              <w:t>Inovativni pristopi za izboljšanje izkoriščanja energije</w:t>
            </w:r>
            <w:r w:rsidRPr="00893579" w:rsidDel="00B718E4">
              <w:rPr>
                <w:rFonts w:ascii="Arial" w:hAnsi="Arial" w:cs="Arial"/>
              </w:rPr>
              <w:t xml:space="preserve"> </w:t>
            </w:r>
            <w:r w:rsidRPr="00893579">
              <w:rPr>
                <w:rFonts w:ascii="Arial" w:hAnsi="Arial" w:cs="Arial"/>
              </w:rPr>
              <w:t>(OVE).</w:t>
            </w:r>
          </w:p>
          <w:p w14:paraId="6CE0F67F" w14:textId="77A3EF1F"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 xml:space="preserve">Zaradi </w:t>
            </w:r>
            <w:r w:rsidR="0018021A" w:rsidRPr="00893579">
              <w:rPr>
                <w:rFonts w:ascii="Arial" w:hAnsi="Arial" w:cs="Arial"/>
              </w:rPr>
              <w:t xml:space="preserve">počasnega </w:t>
            </w:r>
            <w:r w:rsidRPr="00893579">
              <w:rPr>
                <w:rFonts w:ascii="Arial" w:hAnsi="Arial" w:cs="Arial"/>
              </w:rPr>
              <w:t>prehoda na OVE so nove priložnosti za uporabo odpadne rastlinske biomase in živinskih gnojil.</w:t>
            </w:r>
          </w:p>
          <w:p w14:paraId="64430AF2" w14:textId="77777777" w:rsidR="0018021A" w:rsidRPr="00893579" w:rsidRDefault="0018021A" w:rsidP="0018021A">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Uporaba odmrle lesne biomase za energetske potrebe.</w:t>
            </w:r>
          </w:p>
          <w:p w14:paraId="0D5D6644" w14:textId="77777777" w:rsidR="008511D3" w:rsidRPr="00893579" w:rsidRDefault="008511D3" w:rsidP="00FE43B9">
            <w:pPr>
              <w:ind w:left="360" w:hanging="360"/>
              <w:jc w:val="left"/>
              <w:rPr>
                <w:rFonts w:ascii="Arial"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tcPr>
          <w:p w14:paraId="575BCCA0" w14:textId="3288BA72" w:rsidR="006D7DD4" w:rsidRPr="00893579" w:rsidRDefault="006D7DD4" w:rsidP="006D7DD4">
            <w:pPr>
              <w:pStyle w:val="Odstavekseznama"/>
              <w:numPr>
                <w:ilvl w:val="0"/>
                <w:numId w:val="24"/>
              </w:numPr>
              <w:spacing w:after="60" w:line="259" w:lineRule="auto"/>
              <w:contextualSpacing/>
              <w:jc w:val="left"/>
              <w:rPr>
                <w:rFonts w:ascii="Arial" w:hAnsi="Arial" w:cs="Arial"/>
              </w:rPr>
            </w:pPr>
            <w:r w:rsidRPr="00893579">
              <w:rPr>
                <w:rFonts w:ascii="Arial" w:hAnsi="Arial" w:cs="Arial"/>
              </w:rPr>
              <w:t xml:space="preserve">Neugodna posestna struktura oz. </w:t>
            </w:r>
            <w:r w:rsidR="002F7049" w:rsidRPr="00893579">
              <w:rPr>
                <w:rFonts w:ascii="Arial" w:hAnsi="Arial" w:cs="Arial"/>
              </w:rPr>
              <w:t xml:space="preserve">–majhnost </w:t>
            </w:r>
            <w:r w:rsidRPr="00893579">
              <w:rPr>
                <w:rFonts w:ascii="Arial" w:hAnsi="Arial" w:cs="Arial"/>
              </w:rPr>
              <w:t>kmetij za proizvodnjo bioplina iz živinskih gnojil (z vidika blaženja in trajnostne energije)</w:t>
            </w:r>
          </w:p>
          <w:p w14:paraId="77C5F1C2" w14:textId="77777777" w:rsidR="006D7DD4" w:rsidRPr="00893579" w:rsidRDefault="006D7DD4" w:rsidP="006D7DD4">
            <w:pPr>
              <w:pStyle w:val="Odstavekseznama"/>
              <w:numPr>
                <w:ilvl w:val="0"/>
                <w:numId w:val="24"/>
              </w:numPr>
              <w:spacing w:after="60" w:line="259" w:lineRule="auto"/>
              <w:contextualSpacing/>
              <w:jc w:val="left"/>
              <w:rPr>
                <w:rFonts w:ascii="Arial" w:hAnsi="Arial" w:cs="Arial"/>
              </w:rPr>
            </w:pPr>
            <w:r w:rsidRPr="00893579">
              <w:rPr>
                <w:rFonts w:ascii="Arial" w:hAnsi="Arial" w:cs="Arial"/>
              </w:rPr>
              <w:t>Neugodna posestna struktura in razdrobljenost kmetijskih zemljišč otežujeta učinkovito rabo energije v kmetijstvu</w:t>
            </w:r>
          </w:p>
          <w:p w14:paraId="5D0BF54A" w14:textId="77777777" w:rsidR="006D7DD4" w:rsidRPr="00893579" w:rsidRDefault="006D7DD4" w:rsidP="006D7DD4">
            <w:pPr>
              <w:pStyle w:val="Odstavekseznama"/>
              <w:numPr>
                <w:ilvl w:val="0"/>
                <w:numId w:val="24"/>
              </w:numPr>
              <w:spacing w:line="260" w:lineRule="atLeast"/>
              <w:ind w:right="57"/>
              <w:contextualSpacing/>
              <w:jc w:val="left"/>
              <w:rPr>
                <w:rFonts w:ascii="Arial" w:hAnsi="Arial" w:cs="Arial"/>
              </w:rPr>
            </w:pPr>
          </w:p>
          <w:p w14:paraId="685AB84A" w14:textId="77777777" w:rsidR="008511D3" w:rsidRPr="00893579" w:rsidRDefault="008511D3" w:rsidP="00FE43B9">
            <w:pPr>
              <w:ind w:left="360" w:hanging="360"/>
              <w:jc w:val="left"/>
              <w:rPr>
                <w:rFonts w:ascii="Arial" w:hAnsi="Arial" w:cs="Arial"/>
                <w:sz w:val="20"/>
                <w:szCs w:val="20"/>
                <w:lang w:eastAsia="sl-SI"/>
              </w:rPr>
            </w:pPr>
          </w:p>
        </w:tc>
      </w:tr>
      <w:tr w:rsidR="008511D3" w:rsidRPr="00893579" w14:paraId="6136F696"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81055B" w14:textId="77777777" w:rsidR="008511D3" w:rsidRPr="00893579" w:rsidRDefault="008511D3" w:rsidP="00FE43B9">
            <w:pPr>
              <w:ind w:left="360" w:hanging="360"/>
              <w:jc w:val="center"/>
              <w:rPr>
                <w:rFonts w:ascii="Arial" w:hAnsi="Arial" w:cs="Arial"/>
                <w:b/>
                <w:sz w:val="20"/>
                <w:szCs w:val="20"/>
              </w:rPr>
            </w:pPr>
            <w:r w:rsidRPr="00893579">
              <w:rPr>
                <w:rFonts w:ascii="Arial" w:hAnsi="Arial" w:cs="Arial"/>
                <w:b/>
                <w:sz w:val="20"/>
                <w:szCs w:val="20"/>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B754A4" w14:textId="77777777" w:rsidR="008511D3" w:rsidRPr="00893579" w:rsidRDefault="008511D3" w:rsidP="00FE43B9">
            <w:pPr>
              <w:ind w:left="360" w:hanging="360"/>
              <w:jc w:val="center"/>
              <w:rPr>
                <w:rFonts w:ascii="Arial" w:hAnsi="Arial" w:cs="Arial"/>
                <w:b/>
                <w:sz w:val="20"/>
                <w:szCs w:val="20"/>
                <w:lang w:eastAsia="sl-SI"/>
              </w:rPr>
            </w:pPr>
            <w:r w:rsidRPr="00893579">
              <w:rPr>
                <w:rFonts w:ascii="Arial" w:hAnsi="Arial" w:cs="Arial"/>
                <w:b/>
                <w:sz w:val="20"/>
                <w:szCs w:val="20"/>
                <w:lang w:eastAsia="sl-SI"/>
              </w:rPr>
              <w:t>SPLOŠNO</w:t>
            </w:r>
          </w:p>
        </w:tc>
      </w:tr>
      <w:tr w:rsidR="008511D3" w:rsidRPr="00893579" w14:paraId="4D8B8083"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149EBE9F" w14:textId="77777777"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Urbano kmetijstvo kot ena izmed metod trajnostnega razvoja.</w:t>
            </w:r>
          </w:p>
          <w:p w14:paraId="2903A358" w14:textId="77777777" w:rsidR="008511D3" w:rsidRPr="00893579" w:rsidRDefault="008511D3" w:rsidP="00FE43B9">
            <w:pPr>
              <w:ind w:left="360" w:hanging="360"/>
              <w:jc w:val="left"/>
              <w:rPr>
                <w:rFonts w:ascii="Arial"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tcPr>
          <w:p w14:paraId="0B9E28AF" w14:textId="77777777" w:rsidR="008511D3" w:rsidRPr="00893579" w:rsidRDefault="008511D3" w:rsidP="00FE43B9">
            <w:pPr>
              <w:ind w:left="360" w:hanging="360"/>
              <w:jc w:val="left"/>
              <w:rPr>
                <w:rFonts w:ascii="Arial" w:hAnsi="Arial" w:cs="Arial"/>
                <w:sz w:val="20"/>
                <w:szCs w:val="20"/>
                <w:lang w:eastAsia="sl-SI"/>
              </w:rPr>
            </w:pPr>
          </w:p>
        </w:tc>
      </w:tr>
    </w:tbl>
    <w:p w14:paraId="313F9E88" w14:textId="77777777" w:rsidR="008511D3" w:rsidRPr="00893579" w:rsidRDefault="008511D3" w:rsidP="002E2335">
      <w:pPr>
        <w:pStyle w:val="Bodytext90"/>
        <w:shd w:val="clear" w:color="auto" w:fill="auto"/>
        <w:spacing w:after="0" w:line="260" w:lineRule="atLeast"/>
        <w:rPr>
          <w:rFonts w:ascii="Arial" w:eastAsia="Arial" w:hAnsi="Arial" w:cs="Arial"/>
          <w:color w:val="000000"/>
          <w:sz w:val="22"/>
          <w:szCs w:val="22"/>
          <w:lang w:eastAsia="en-US"/>
        </w:rPr>
      </w:pPr>
    </w:p>
    <w:p w14:paraId="70B1861E" w14:textId="77777777" w:rsidR="008511D3" w:rsidRPr="00893579" w:rsidRDefault="008511D3" w:rsidP="002E2335">
      <w:pPr>
        <w:pStyle w:val="Bodytext90"/>
        <w:shd w:val="clear" w:color="auto" w:fill="auto"/>
        <w:spacing w:after="0" w:line="260" w:lineRule="atLeast"/>
        <w:rPr>
          <w:rFonts w:ascii="Arial" w:eastAsia="Arial" w:hAnsi="Arial" w:cs="Arial"/>
          <w:color w:val="000000"/>
          <w:sz w:val="22"/>
          <w:szCs w:val="22"/>
          <w:lang w:eastAsia="en-US"/>
        </w:rPr>
      </w:pPr>
    </w:p>
    <w:p w14:paraId="7790296F" w14:textId="77777777" w:rsidR="008B1728" w:rsidRPr="00893579" w:rsidRDefault="008B1728">
      <w:pPr>
        <w:jc w:val="left"/>
        <w:rPr>
          <w:rFonts w:ascii="Arial" w:eastAsia="Calibri" w:hAnsi="Arial" w:cs="Arial"/>
          <w:b/>
          <w:sz w:val="22"/>
        </w:rPr>
      </w:pPr>
      <w:bookmarkStart w:id="1832" w:name="_Toc42260466"/>
      <w:bookmarkStart w:id="1833" w:name="_Toc535503360"/>
      <w:r w:rsidRPr="00893579">
        <w:rPr>
          <w:rFonts w:cs="Arial"/>
        </w:rPr>
        <w:br w:type="page"/>
      </w:r>
    </w:p>
    <w:p w14:paraId="3EA13198" w14:textId="230E52EE" w:rsidR="009909F2" w:rsidRPr="00893579" w:rsidRDefault="008511D3" w:rsidP="00706C1B">
      <w:pPr>
        <w:pStyle w:val="Naslov1"/>
        <w:tabs>
          <w:tab w:val="clear" w:pos="4537"/>
          <w:tab w:val="left" w:pos="0"/>
        </w:tabs>
        <w:spacing w:before="360"/>
        <w:rPr>
          <w:rFonts w:cs="Arial"/>
          <w:color w:val="auto"/>
          <w:szCs w:val="24"/>
        </w:rPr>
      </w:pPr>
      <w:bookmarkStart w:id="1834" w:name="_Toc55512334"/>
      <w:r w:rsidRPr="00893579">
        <w:rPr>
          <w:rFonts w:cs="Arial"/>
          <w:color w:val="auto"/>
          <w:szCs w:val="24"/>
        </w:rPr>
        <w:lastRenderedPageBreak/>
        <w:t>OPREDELITEV POTREB</w:t>
      </w:r>
      <w:bookmarkEnd w:id="1832"/>
      <w:bookmarkEnd w:id="1834"/>
    </w:p>
    <w:p w14:paraId="7575D34C" w14:textId="77777777" w:rsidR="0031261B" w:rsidRPr="00893579" w:rsidRDefault="0031261B" w:rsidP="0031261B">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620" w:firstRow="1" w:lastRow="0" w:firstColumn="0" w:lastColumn="0" w:noHBand="1" w:noVBand="1"/>
      </w:tblPr>
      <w:tblGrid>
        <w:gridCol w:w="511"/>
        <w:gridCol w:w="2705"/>
        <w:gridCol w:w="6752"/>
      </w:tblGrid>
      <w:tr w:rsidR="00B07AC1" w:rsidRPr="00893579" w14:paraId="3686C645" w14:textId="77777777" w:rsidTr="002B2524">
        <w:tc>
          <w:tcPr>
            <w:tcW w:w="256" w:type="pct"/>
            <w:shd w:val="clear" w:color="auto" w:fill="92D050"/>
            <w:hideMark/>
          </w:tcPr>
          <w:p w14:paraId="4912F66A" w14:textId="77777777" w:rsidR="00B07AC1" w:rsidRPr="00893579" w:rsidRDefault="00B07AC1">
            <w:pPr>
              <w:spacing w:line="276" w:lineRule="auto"/>
              <w:jc w:val="center"/>
              <w:rPr>
                <w:rFonts w:ascii="Arial" w:hAnsi="Arial" w:cs="Arial"/>
                <w:b/>
                <w:bCs/>
                <w:color w:val="000000"/>
                <w:sz w:val="20"/>
                <w:szCs w:val="20"/>
              </w:rPr>
            </w:pPr>
            <w:r w:rsidRPr="00893579">
              <w:rPr>
                <w:rFonts w:ascii="Arial" w:hAnsi="Arial" w:cs="Arial"/>
                <w:b/>
                <w:bCs/>
                <w:color w:val="000000"/>
                <w:sz w:val="20"/>
                <w:szCs w:val="20"/>
              </w:rPr>
              <w:t>Št.</w:t>
            </w:r>
          </w:p>
        </w:tc>
        <w:tc>
          <w:tcPr>
            <w:tcW w:w="1357" w:type="pct"/>
            <w:shd w:val="clear" w:color="auto" w:fill="92D050"/>
            <w:hideMark/>
          </w:tcPr>
          <w:p w14:paraId="77841A0B" w14:textId="77777777" w:rsidR="00B07AC1" w:rsidRPr="00893579" w:rsidRDefault="00B07AC1">
            <w:pPr>
              <w:spacing w:line="276" w:lineRule="auto"/>
              <w:jc w:val="center"/>
              <w:rPr>
                <w:rFonts w:ascii="Arial" w:hAnsi="Arial" w:cs="Arial"/>
                <w:b/>
                <w:bCs/>
                <w:color w:val="000000"/>
                <w:sz w:val="20"/>
                <w:szCs w:val="20"/>
              </w:rPr>
            </w:pPr>
            <w:r w:rsidRPr="00893579">
              <w:rPr>
                <w:rFonts w:ascii="Arial" w:hAnsi="Arial" w:cs="Arial"/>
                <w:b/>
                <w:bCs/>
                <w:color w:val="000000"/>
                <w:sz w:val="20"/>
                <w:szCs w:val="20"/>
              </w:rPr>
              <w:t>POTREBA</w:t>
            </w:r>
          </w:p>
        </w:tc>
        <w:tc>
          <w:tcPr>
            <w:tcW w:w="3387" w:type="pct"/>
            <w:shd w:val="clear" w:color="auto" w:fill="92D050"/>
            <w:hideMark/>
          </w:tcPr>
          <w:p w14:paraId="21E81A86" w14:textId="77777777" w:rsidR="00B07AC1" w:rsidRPr="00893579" w:rsidRDefault="00B07AC1">
            <w:pPr>
              <w:spacing w:line="276" w:lineRule="auto"/>
              <w:jc w:val="center"/>
              <w:rPr>
                <w:rFonts w:ascii="Arial" w:hAnsi="Arial" w:cs="Arial"/>
                <w:b/>
                <w:bCs/>
                <w:color w:val="000000"/>
                <w:sz w:val="20"/>
                <w:szCs w:val="20"/>
              </w:rPr>
            </w:pPr>
            <w:r w:rsidRPr="00893579">
              <w:rPr>
                <w:rFonts w:ascii="Arial" w:hAnsi="Arial" w:cs="Arial"/>
                <w:b/>
                <w:bCs/>
                <w:color w:val="000000"/>
                <w:sz w:val="20"/>
                <w:szCs w:val="20"/>
              </w:rPr>
              <w:t xml:space="preserve">UTEMELJITEV IZ ANALIZE STANJA in ANALIZE SWOT </w:t>
            </w:r>
          </w:p>
        </w:tc>
      </w:tr>
      <w:tr w:rsidR="00B07AC1" w:rsidRPr="00893579" w14:paraId="2753E5A7" w14:textId="77777777" w:rsidTr="002B2524">
        <w:trPr>
          <w:trHeight w:val="264"/>
        </w:trPr>
        <w:tc>
          <w:tcPr>
            <w:tcW w:w="256" w:type="pct"/>
            <w:vMerge w:val="restart"/>
            <w:hideMark/>
          </w:tcPr>
          <w:p w14:paraId="6A4D990E" w14:textId="77777777" w:rsidR="00B07AC1" w:rsidRPr="00893579" w:rsidRDefault="00B07AC1" w:rsidP="0031261B">
            <w:pPr>
              <w:spacing w:line="276" w:lineRule="auto"/>
              <w:rPr>
                <w:rFonts w:ascii="Arial" w:hAnsi="Arial" w:cs="Arial"/>
                <w:sz w:val="20"/>
                <w:szCs w:val="20"/>
              </w:rPr>
            </w:pPr>
            <w:r w:rsidRPr="00893579">
              <w:rPr>
                <w:rFonts w:ascii="Arial" w:hAnsi="Arial" w:cs="Arial"/>
                <w:sz w:val="20"/>
                <w:szCs w:val="20"/>
              </w:rPr>
              <w:t>1</w:t>
            </w:r>
          </w:p>
        </w:tc>
        <w:tc>
          <w:tcPr>
            <w:tcW w:w="1357" w:type="pct"/>
            <w:vMerge w:val="restart"/>
            <w:hideMark/>
          </w:tcPr>
          <w:p w14:paraId="3DF59FE7" w14:textId="77777777" w:rsidR="00B07AC1" w:rsidRPr="00791165" w:rsidRDefault="00B07AC1" w:rsidP="0031261B">
            <w:pPr>
              <w:spacing w:line="276" w:lineRule="auto"/>
              <w:jc w:val="left"/>
              <w:rPr>
                <w:rFonts w:ascii="Arial" w:hAnsi="Arial" w:cs="Arial"/>
                <w:b/>
                <w:sz w:val="20"/>
                <w:szCs w:val="20"/>
              </w:rPr>
            </w:pPr>
            <w:r w:rsidRPr="00791165">
              <w:rPr>
                <w:rFonts w:ascii="Arial" w:hAnsi="Arial" w:cs="Arial"/>
                <w:b/>
                <w:noProof/>
                <w:sz w:val="20"/>
                <w:szCs w:val="20"/>
                <w:lang w:eastAsia="sl-SI" w:bidi="sl-SI"/>
              </w:rPr>
              <w:t>Zmanjševanje emisij TGP iz kmetijstva</w:t>
            </w:r>
          </w:p>
        </w:tc>
        <w:tc>
          <w:tcPr>
            <w:tcW w:w="3387" w:type="pct"/>
            <w:vMerge w:val="restart"/>
            <w:hideMark/>
          </w:tcPr>
          <w:p w14:paraId="13043763" w14:textId="77777777" w:rsidR="00B07AC1" w:rsidRPr="00893579" w:rsidRDefault="00B07AC1" w:rsidP="001E6852">
            <w:pPr>
              <w:pStyle w:val="Napis"/>
            </w:pPr>
            <w:r w:rsidRPr="00893579">
              <w:t>Dolgoročni cilj slovenskega kmetijstva v prihodnosti z vidika uspešnega upravljanja s podnebnimi spremembami je obvladovanje emisij TGP, ob hkratnem povečanju samooskrbe z zdravo in kakovostno hrano in ohranjanju kmetijskih površin v uporabi.</w:t>
            </w:r>
          </w:p>
          <w:p w14:paraId="23CD9BF8" w14:textId="77777777" w:rsidR="00B07AC1" w:rsidRPr="00893579" w:rsidRDefault="00B07AC1" w:rsidP="001E6852">
            <w:pPr>
              <w:pStyle w:val="Napis"/>
            </w:pPr>
            <w:r w:rsidRPr="00893579">
              <w:t>Cilji so skladni z usmeritvami in cilji Resolucije o strateških usmeritvah razvoja slovenskega kmetijstva in živilstva do leta 2020 – »Zagotovimo.si hrano za jutri«  in petimi strateškimi stebri prilagajanja opredeljeni v Strategiji prilagajanja slovenskega kmetijstva in gozdarstva podnebnim spremembam.</w:t>
            </w:r>
          </w:p>
          <w:p w14:paraId="21E54C1E" w14:textId="77777777" w:rsidR="00B07AC1" w:rsidRPr="00893579" w:rsidRDefault="00B07AC1" w:rsidP="001E6852">
            <w:pPr>
              <w:pStyle w:val="Napis"/>
            </w:pPr>
            <w:r w:rsidRPr="00893579">
              <w:t xml:space="preserve">Kmetijstvo je eden izmed pomembnejših virov emisij TGP. V letu 2018 je prispevalo 9,8 % vseh emisij oziroma 15,6 % emisij v sektorjih ne ETS . K izpustom iz kmetijstva največ prispevata metan in </w:t>
            </w:r>
            <w:proofErr w:type="spellStart"/>
            <w:r w:rsidRPr="00893579">
              <w:t>didušikov</w:t>
            </w:r>
            <w:proofErr w:type="spellEnd"/>
            <w:r w:rsidRPr="00893579">
              <w:t xml:space="preserve"> oksid (skupaj preko 95 % emisij iz kmetijstva), nekaj pa še CO2. K emisijam TGP v kmetijstvu največ prispevata govedoreja (65,8 %) in rastlinska pridelava (28,3 %) (podatki za leto 2018) . Zmanjševanje emisij TGP je zato eden izmed pomembnih izzivov slovenskega kmetijstva.</w:t>
            </w:r>
          </w:p>
          <w:p w14:paraId="74A5D843" w14:textId="77777777" w:rsidR="00B07AC1" w:rsidRPr="00893579" w:rsidRDefault="00B07AC1" w:rsidP="001E6852">
            <w:pPr>
              <w:pStyle w:val="Napis"/>
            </w:pPr>
            <w:r w:rsidRPr="00893579">
              <w:t>V obdobju po letu 2020 bodo ukrepi za doseganje cilja zmanjšanja TGP usmerjeni v zmanjšanje emisij na enoto pridelane hrane, kar je glede na naravne danosti za kmetovanje in strukturo emisij TGP v kmetijstvu še posebej pomembno pri prireji kravjega mleka in mesa govedi in drobnice. Ključna pri tem pa sta učinkovit prenos in izmenjava znanja, ki sta zaradi razdrobljenosti in majhnosti kmetijskih gospodarstev ter neugodne starostne in izobrazbene strukture še posebej zahtevna.</w:t>
            </w:r>
          </w:p>
          <w:p w14:paraId="5D4B5B6A" w14:textId="77777777" w:rsidR="00997D6B" w:rsidRDefault="00B07AC1" w:rsidP="00997D6B">
            <w:pPr>
              <w:pStyle w:val="Napis"/>
            </w:pPr>
            <w:r w:rsidRPr="00893579">
              <w:t xml:space="preserve">Možnosti za zmanjševanje emisij TGP iz kmetijstva se na področju rastlinske proizvodnje kažejo predvsem v učinkovitejšemu gospodarjenju z dušikom, ki vključuje tako vrsto in količino, kot tudi čas in način aplikacije gnojil, optimizaciji gnojenja na podlagi analize tal in gnojilnega načrta, ustreznejšem načinu obdelave tal, izboru ustreznega kolobarja z dovolj velikim deležem metuljnic in ozelenitvi tal. </w:t>
            </w:r>
          </w:p>
          <w:p w14:paraId="0B4F0FF8" w14:textId="54124E1C" w:rsidR="00B07AC1" w:rsidRPr="00893579" w:rsidRDefault="00B07AC1" w:rsidP="00997D6B">
            <w:pPr>
              <w:pStyle w:val="Napis"/>
            </w:pPr>
            <w:r w:rsidRPr="00893579">
              <w:t xml:space="preserve">Na področju živinoreje je zmanjšanje TGP in amonijaka možno doseči z ustreznejšim ravnanjem z  živinskimi gnojili ter z izboljšanjem tehnologije reje, pašo živali, izravnavo krmnih obrokov, ustreznejšim skladiščenjem živinskih gnojil, pridobivanjem bioplina itd., zato je tovrstno ukrepanje </w:t>
            </w:r>
            <w:r w:rsidRPr="001E6852">
              <w:lastRenderedPageBreak/>
              <w:t>treba spodbujati.</w:t>
            </w:r>
          </w:p>
        </w:tc>
      </w:tr>
      <w:tr w:rsidR="00B07AC1" w:rsidRPr="00893579" w14:paraId="339817D4" w14:textId="77777777" w:rsidTr="002B2524">
        <w:trPr>
          <w:trHeight w:val="264"/>
        </w:trPr>
        <w:tc>
          <w:tcPr>
            <w:tcW w:w="256" w:type="pct"/>
            <w:vMerge/>
          </w:tcPr>
          <w:p w14:paraId="1B90A70D" w14:textId="77777777" w:rsidR="00B07AC1" w:rsidRPr="00893579" w:rsidRDefault="00B07AC1" w:rsidP="0031261B">
            <w:pPr>
              <w:spacing w:line="276" w:lineRule="auto"/>
              <w:rPr>
                <w:rFonts w:ascii="Arial" w:hAnsi="Arial" w:cs="Arial"/>
                <w:sz w:val="20"/>
                <w:szCs w:val="20"/>
              </w:rPr>
            </w:pPr>
          </w:p>
        </w:tc>
        <w:tc>
          <w:tcPr>
            <w:tcW w:w="1357" w:type="pct"/>
            <w:vMerge/>
          </w:tcPr>
          <w:p w14:paraId="17656249" w14:textId="77777777" w:rsidR="00B07AC1" w:rsidRPr="00893579" w:rsidRDefault="00B07AC1" w:rsidP="0031261B">
            <w:pPr>
              <w:spacing w:line="276" w:lineRule="auto"/>
              <w:jc w:val="left"/>
              <w:rPr>
                <w:rFonts w:ascii="Arial" w:hAnsi="Arial" w:cs="Arial"/>
                <w:noProof/>
                <w:sz w:val="20"/>
                <w:szCs w:val="20"/>
                <w:lang w:eastAsia="sl-SI" w:bidi="sl-SI"/>
              </w:rPr>
            </w:pPr>
          </w:p>
        </w:tc>
        <w:tc>
          <w:tcPr>
            <w:tcW w:w="3387" w:type="pct"/>
            <w:vMerge/>
          </w:tcPr>
          <w:p w14:paraId="277845B7" w14:textId="77777777" w:rsidR="00B07AC1" w:rsidRPr="00893579" w:rsidRDefault="00B07AC1" w:rsidP="001E6852">
            <w:pPr>
              <w:pStyle w:val="Napis"/>
            </w:pPr>
          </w:p>
        </w:tc>
      </w:tr>
      <w:tr w:rsidR="00B07AC1" w:rsidRPr="00893579" w14:paraId="16696057" w14:textId="77777777" w:rsidTr="002B2524">
        <w:trPr>
          <w:trHeight w:val="264"/>
        </w:trPr>
        <w:tc>
          <w:tcPr>
            <w:tcW w:w="256" w:type="pct"/>
            <w:vMerge/>
          </w:tcPr>
          <w:p w14:paraId="4000D383" w14:textId="77777777" w:rsidR="00B07AC1" w:rsidRPr="00893579" w:rsidRDefault="00B07AC1" w:rsidP="0031261B">
            <w:pPr>
              <w:spacing w:line="276" w:lineRule="auto"/>
              <w:rPr>
                <w:rFonts w:ascii="Arial" w:hAnsi="Arial" w:cs="Arial"/>
                <w:sz w:val="20"/>
                <w:szCs w:val="20"/>
              </w:rPr>
            </w:pPr>
          </w:p>
        </w:tc>
        <w:tc>
          <w:tcPr>
            <w:tcW w:w="1357" w:type="pct"/>
            <w:vMerge/>
          </w:tcPr>
          <w:p w14:paraId="7ABF0E0C" w14:textId="77777777" w:rsidR="00B07AC1" w:rsidRPr="00893579" w:rsidRDefault="00B07AC1" w:rsidP="0031261B">
            <w:pPr>
              <w:spacing w:line="276" w:lineRule="auto"/>
              <w:jc w:val="left"/>
              <w:rPr>
                <w:rFonts w:ascii="Arial" w:hAnsi="Arial" w:cs="Arial"/>
                <w:noProof/>
                <w:sz w:val="20"/>
                <w:szCs w:val="20"/>
                <w:lang w:eastAsia="sl-SI" w:bidi="sl-SI"/>
              </w:rPr>
            </w:pPr>
          </w:p>
        </w:tc>
        <w:tc>
          <w:tcPr>
            <w:tcW w:w="3387" w:type="pct"/>
            <w:vMerge/>
          </w:tcPr>
          <w:p w14:paraId="0E8ACAD0" w14:textId="77777777" w:rsidR="00B07AC1" w:rsidRPr="00893579" w:rsidRDefault="00B07AC1" w:rsidP="001E6852">
            <w:pPr>
              <w:pStyle w:val="Napis"/>
            </w:pPr>
          </w:p>
        </w:tc>
      </w:tr>
      <w:tr w:rsidR="00B07AC1" w:rsidRPr="00893579" w14:paraId="3A69676B" w14:textId="77777777" w:rsidTr="002B2524">
        <w:trPr>
          <w:trHeight w:val="264"/>
        </w:trPr>
        <w:tc>
          <w:tcPr>
            <w:tcW w:w="0" w:type="auto"/>
            <w:vMerge/>
            <w:vAlign w:val="center"/>
            <w:hideMark/>
          </w:tcPr>
          <w:p w14:paraId="589DF70E" w14:textId="1C668A0A" w:rsidR="00B07AC1" w:rsidRPr="00893579" w:rsidRDefault="00B07AC1" w:rsidP="00F33C81">
            <w:pPr>
              <w:spacing w:line="276" w:lineRule="auto"/>
              <w:jc w:val="left"/>
              <w:rPr>
                <w:rFonts w:ascii="Arial" w:hAnsi="Arial" w:cs="Arial"/>
                <w:sz w:val="20"/>
                <w:szCs w:val="20"/>
              </w:rPr>
            </w:pPr>
          </w:p>
        </w:tc>
        <w:tc>
          <w:tcPr>
            <w:tcW w:w="1357" w:type="pct"/>
            <w:vMerge/>
            <w:vAlign w:val="center"/>
            <w:hideMark/>
          </w:tcPr>
          <w:p w14:paraId="3F1BC78D"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hideMark/>
          </w:tcPr>
          <w:p w14:paraId="27C3428B" w14:textId="77777777" w:rsidR="00B07AC1" w:rsidRPr="00893579" w:rsidRDefault="00B07AC1" w:rsidP="00F33C81">
            <w:pPr>
              <w:spacing w:line="276" w:lineRule="auto"/>
              <w:jc w:val="left"/>
              <w:rPr>
                <w:rFonts w:ascii="Arial" w:hAnsi="Arial" w:cs="Arial"/>
                <w:sz w:val="16"/>
                <w:szCs w:val="16"/>
              </w:rPr>
            </w:pPr>
          </w:p>
        </w:tc>
      </w:tr>
      <w:tr w:rsidR="00B07AC1" w:rsidRPr="00893579" w14:paraId="6265DFD9" w14:textId="77777777" w:rsidTr="002B2524">
        <w:trPr>
          <w:trHeight w:val="264"/>
        </w:trPr>
        <w:tc>
          <w:tcPr>
            <w:tcW w:w="0" w:type="auto"/>
            <w:vMerge/>
            <w:vAlign w:val="center"/>
          </w:tcPr>
          <w:p w14:paraId="75AF84C6"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698597E3"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4520D853" w14:textId="77777777" w:rsidR="00B07AC1" w:rsidRPr="00893579" w:rsidRDefault="00B07AC1" w:rsidP="00F33C81">
            <w:pPr>
              <w:spacing w:line="276" w:lineRule="auto"/>
              <w:jc w:val="left"/>
              <w:rPr>
                <w:rFonts w:ascii="Arial" w:hAnsi="Arial" w:cs="Arial"/>
                <w:sz w:val="16"/>
                <w:szCs w:val="16"/>
              </w:rPr>
            </w:pPr>
          </w:p>
        </w:tc>
      </w:tr>
      <w:tr w:rsidR="00B07AC1" w:rsidRPr="00893579" w14:paraId="156E82DD" w14:textId="77777777" w:rsidTr="002B2524">
        <w:trPr>
          <w:trHeight w:val="264"/>
        </w:trPr>
        <w:tc>
          <w:tcPr>
            <w:tcW w:w="0" w:type="auto"/>
            <w:vMerge/>
            <w:vAlign w:val="center"/>
          </w:tcPr>
          <w:p w14:paraId="79497E11"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13764425"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3B20FD8F" w14:textId="77777777" w:rsidR="00B07AC1" w:rsidRPr="00893579" w:rsidRDefault="00B07AC1" w:rsidP="00F33C81">
            <w:pPr>
              <w:spacing w:line="276" w:lineRule="auto"/>
              <w:jc w:val="left"/>
              <w:rPr>
                <w:rFonts w:ascii="Arial" w:hAnsi="Arial" w:cs="Arial"/>
                <w:sz w:val="16"/>
                <w:szCs w:val="16"/>
              </w:rPr>
            </w:pPr>
          </w:p>
        </w:tc>
      </w:tr>
      <w:tr w:rsidR="00B07AC1" w:rsidRPr="00893579" w14:paraId="206D6223" w14:textId="77777777" w:rsidTr="002B2524">
        <w:trPr>
          <w:trHeight w:val="264"/>
        </w:trPr>
        <w:tc>
          <w:tcPr>
            <w:tcW w:w="0" w:type="auto"/>
            <w:vMerge/>
            <w:vAlign w:val="center"/>
          </w:tcPr>
          <w:p w14:paraId="4B9F0F0F"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301183D3"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2AFAF32C" w14:textId="77777777" w:rsidR="00B07AC1" w:rsidRPr="00893579" w:rsidRDefault="00B07AC1" w:rsidP="00F33C81">
            <w:pPr>
              <w:spacing w:line="276" w:lineRule="auto"/>
              <w:jc w:val="left"/>
              <w:rPr>
                <w:rFonts w:ascii="Arial" w:hAnsi="Arial" w:cs="Arial"/>
                <w:sz w:val="16"/>
                <w:szCs w:val="16"/>
              </w:rPr>
            </w:pPr>
          </w:p>
        </w:tc>
      </w:tr>
      <w:tr w:rsidR="00B07AC1" w:rsidRPr="00893579" w14:paraId="78CEB70C" w14:textId="77777777" w:rsidTr="002B2524">
        <w:trPr>
          <w:trHeight w:val="264"/>
        </w:trPr>
        <w:tc>
          <w:tcPr>
            <w:tcW w:w="0" w:type="auto"/>
            <w:vMerge/>
            <w:vAlign w:val="center"/>
          </w:tcPr>
          <w:p w14:paraId="1F5A8C7E"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6FCC84F4"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141573EA" w14:textId="77777777" w:rsidR="00B07AC1" w:rsidRPr="00893579" w:rsidRDefault="00B07AC1" w:rsidP="00F33C81">
            <w:pPr>
              <w:spacing w:line="276" w:lineRule="auto"/>
              <w:jc w:val="left"/>
              <w:rPr>
                <w:rFonts w:ascii="Arial" w:hAnsi="Arial" w:cs="Arial"/>
                <w:sz w:val="16"/>
                <w:szCs w:val="16"/>
              </w:rPr>
            </w:pPr>
          </w:p>
        </w:tc>
      </w:tr>
      <w:tr w:rsidR="00B07AC1" w:rsidRPr="00893579" w14:paraId="623D22DC" w14:textId="77777777" w:rsidTr="002B2524">
        <w:trPr>
          <w:trHeight w:val="264"/>
        </w:trPr>
        <w:tc>
          <w:tcPr>
            <w:tcW w:w="0" w:type="auto"/>
            <w:vMerge/>
            <w:vAlign w:val="center"/>
          </w:tcPr>
          <w:p w14:paraId="2D512FE3"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1EA6D9EE"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0203375D" w14:textId="77777777" w:rsidR="00B07AC1" w:rsidRPr="00893579" w:rsidRDefault="00B07AC1" w:rsidP="00F33C81">
            <w:pPr>
              <w:spacing w:line="276" w:lineRule="auto"/>
              <w:jc w:val="left"/>
              <w:rPr>
                <w:rFonts w:ascii="Arial" w:hAnsi="Arial" w:cs="Arial"/>
                <w:sz w:val="16"/>
                <w:szCs w:val="16"/>
              </w:rPr>
            </w:pPr>
          </w:p>
        </w:tc>
      </w:tr>
      <w:tr w:rsidR="00B07AC1" w:rsidRPr="00893579" w14:paraId="203A247E" w14:textId="77777777" w:rsidTr="002B2524">
        <w:trPr>
          <w:trHeight w:val="264"/>
        </w:trPr>
        <w:tc>
          <w:tcPr>
            <w:tcW w:w="0" w:type="auto"/>
            <w:vMerge/>
            <w:vAlign w:val="center"/>
            <w:hideMark/>
          </w:tcPr>
          <w:p w14:paraId="78B14936"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hideMark/>
          </w:tcPr>
          <w:p w14:paraId="4452988C"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hideMark/>
          </w:tcPr>
          <w:p w14:paraId="2FB31D7C" w14:textId="77777777" w:rsidR="00B07AC1" w:rsidRPr="00893579" w:rsidRDefault="00B07AC1" w:rsidP="00F33C81">
            <w:pPr>
              <w:spacing w:line="276" w:lineRule="auto"/>
              <w:jc w:val="left"/>
              <w:rPr>
                <w:rFonts w:ascii="Arial" w:hAnsi="Arial" w:cs="Arial"/>
                <w:sz w:val="16"/>
                <w:szCs w:val="16"/>
              </w:rPr>
            </w:pPr>
          </w:p>
        </w:tc>
      </w:tr>
      <w:tr w:rsidR="00B07AC1" w:rsidRPr="00893579" w14:paraId="5D8FA4CF" w14:textId="77777777" w:rsidTr="002B2524">
        <w:trPr>
          <w:trHeight w:val="264"/>
        </w:trPr>
        <w:tc>
          <w:tcPr>
            <w:tcW w:w="0" w:type="auto"/>
            <w:vMerge/>
            <w:vAlign w:val="center"/>
          </w:tcPr>
          <w:p w14:paraId="5A0D4C3E"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4B32D1D2"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77A84352" w14:textId="77777777" w:rsidR="00B07AC1" w:rsidRPr="00893579" w:rsidRDefault="00B07AC1" w:rsidP="00F33C81">
            <w:pPr>
              <w:spacing w:line="276" w:lineRule="auto"/>
              <w:jc w:val="left"/>
              <w:rPr>
                <w:rFonts w:ascii="Arial" w:hAnsi="Arial" w:cs="Arial"/>
                <w:sz w:val="16"/>
                <w:szCs w:val="16"/>
              </w:rPr>
            </w:pPr>
          </w:p>
        </w:tc>
      </w:tr>
      <w:tr w:rsidR="00B07AC1" w:rsidRPr="00893579" w14:paraId="6C77C0A8" w14:textId="77777777" w:rsidTr="002B2524">
        <w:trPr>
          <w:trHeight w:val="264"/>
        </w:trPr>
        <w:tc>
          <w:tcPr>
            <w:tcW w:w="0" w:type="auto"/>
            <w:vMerge/>
            <w:vAlign w:val="center"/>
            <w:hideMark/>
          </w:tcPr>
          <w:p w14:paraId="7196B5C2"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hideMark/>
          </w:tcPr>
          <w:p w14:paraId="3DC7D853"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hideMark/>
          </w:tcPr>
          <w:p w14:paraId="36C2C3F1" w14:textId="77777777" w:rsidR="00B07AC1" w:rsidRPr="00893579" w:rsidRDefault="00B07AC1" w:rsidP="00F33C81">
            <w:pPr>
              <w:spacing w:line="276" w:lineRule="auto"/>
              <w:jc w:val="left"/>
              <w:rPr>
                <w:rFonts w:ascii="Arial" w:hAnsi="Arial" w:cs="Arial"/>
                <w:sz w:val="16"/>
                <w:szCs w:val="16"/>
              </w:rPr>
            </w:pPr>
          </w:p>
        </w:tc>
      </w:tr>
      <w:tr w:rsidR="00B07AC1" w:rsidRPr="00893579" w14:paraId="78939B4C" w14:textId="77777777" w:rsidTr="002B2524">
        <w:trPr>
          <w:trHeight w:val="264"/>
        </w:trPr>
        <w:tc>
          <w:tcPr>
            <w:tcW w:w="0" w:type="auto"/>
            <w:vMerge/>
            <w:vAlign w:val="center"/>
          </w:tcPr>
          <w:p w14:paraId="2FBA9AF9"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24D821D5"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1296BBBD" w14:textId="77777777" w:rsidR="00B07AC1" w:rsidRPr="00893579" w:rsidRDefault="00B07AC1" w:rsidP="00F33C81">
            <w:pPr>
              <w:spacing w:line="276" w:lineRule="auto"/>
              <w:jc w:val="left"/>
              <w:rPr>
                <w:rFonts w:ascii="Arial" w:hAnsi="Arial" w:cs="Arial"/>
                <w:sz w:val="16"/>
                <w:szCs w:val="16"/>
              </w:rPr>
            </w:pPr>
          </w:p>
        </w:tc>
      </w:tr>
      <w:tr w:rsidR="00B07AC1" w:rsidRPr="00893579" w14:paraId="60C1E1D5" w14:textId="77777777" w:rsidTr="002B2524">
        <w:trPr>
          <w:trHeight w:val="264"/>
        </w:trPr>
        <w:tc>
          <w:tcPr>
            <w:tcW w:w="0" w:type="auto"/>
            <w:vMerge/>
            <w:vAlign w:val="center"/>
          </w:tcPr>
          <w:p w14:paraId="51B9AD31"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tcPr>
          <w:p w14:paraId="5B3610EF"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tcPr>
          <w:p w14:paraId="44347C63" w14:textId="77777777" w:rsidR="00B07AC1" w:rsidRPr="00893579" w:rsidRDefault="00B07AC1" w:rsidP="00F33C81">
            <w:pPr>
              <w:spacing w:line="276" w:lineRule="auto"/>
              <w:jc w:val="left"/>
              <w:rPr>
                <w:rFonts w:ascii="Arial" w:hAnsi="Arial" w:cs="Arial"/>
                <w:sz w:val="16"/>
                <w:szCs w:val="16"/>
              </w:rPr>
            </w:pPr>
          </w:p>
        </w:tc>
      </w:tr>
      <w:tr w:rsidR="00B07AC1" w:rsidRPr="00893579" w14:paraId="5EEC75DB" w14:textId="77777777" w:rsidTr="002B2524">
        <w:trPr>
          <w:trHeight w:val="264"/>
        </w:trPr>
        <w:tc>
          <w:tcPr>
            <w:tcW w:w="256" w:type="pct"/>
            <w:vMerge w:val="restart"/>
            <w:hideMark/>
          </w:tcPr>
          <w:p w14:paraId="69DC1EC7" w14:textId="77777777" w:rsidR="00B07AC1" w:rsidRPr="00893579" w:rsidRDefault="00B07AC1" w:rsidP="00F33C81">
            <w:pPr>
              <w:spacing w:line="276" w:lineRule="auto"/>
              <w:rPr>
                <w:rFonts w:ascii="Arial" w:hAnsi="Arial" w:cs="Arial"/>
                <w:sz w:val="20"/>
                <w:szCs w:val="20"/>
              </w:rPr>
            </w:pPr>
            <w:r w:rsidRPr="00893579">
              <w:rPr>
                <w:rFonts w:ascii="Arial" w:hAnsi="Arial" w:cs="Arial"/>
                <w:sz w:val="20"/>
                <w:szCs w:val="20"/>
              </w:rPr>
              <w:lastRenderedPageBreak/>
              <w:t>2</w:t>
            </w:r>
          </w:p>
        </w:tc>
        <w:tc>
          <w:tcPr>
            <w:tcW w:w="1357" w:type="pct"/>
            <w:vMerge w:val="restart"/>
            <w:hideMark/>
          </w:tcPr>
          <w:p w14:paraId="3C95A89C" w14:textId="77777777" w:rsidR="00B07AC1" w:rsidRPr="00791165" w:rsidRDefault="00B07AC1" w:rsidP="00F33C81">
            <w:pPr>
              <w:spacing w:line="276" w:lineRule="auto"/>
              <w:jc w:val="left"/>
              <w:rPr>
                <w:rFonts w:ascii="Arial" w:hAnsi="Arial" w:cs="Arial"/>
                <w:b/>
                <w:sz w:val="20"/>
                <w:szCs w:val="20"/>
              </w:rPr>
            </w:pPr>
            <w:r w:rsidRPr="00791165">
              <w:rPr>
                <w:rFonts w:ascii="Arial" w:hAnsi="Arial" w:cs="Arial"/>
                <w:b/>
                <w:noProof/>
                <w:sz w:val="20"/>
                <w:szCs w:val="20"/>
                <w:lang w:eastAsia="sl-SI" w:bidi="sl-SI"/>
              </w:rPr>
              <w:t>Ohranjanje organske snovi v kmetijskih tleh</w:t>
            </w:r>
          </w:p>
        </w:tc>
        <w:tc>
          <w:tcPr>
            <w:tcW w:w="3387" w:type="pct"/>
            <w:vMerge w:val="restart"/>
            <w:hideMark/>
          </w:tcPr>
          <w:p w14:paraId="54724D3A" w14:textId="77777777" w:rsidR="00B07AC1" w:rsidRPr="00893579" w:rsidRDefault="00B07AC1" w:rsidP="00F33C81">
            <w:pPr>
              <w:pStyle w:val="Napis"/>
            </w:pPr>
            <w:r w:rsidRPr="00893579">
              <w:t>Ogljik se kot plin CO2 sprošča iz tal na različne načine in z različno intenziteto in prispeva k učinku tople grede. Posledično ima pomembno vlogo tudi pri podnebnih spremembah, zato se kot eden izmed stebrov skladiščenja ogljika upošteva tudi ogljik v tleh. Povečanje zalog ogljika v tleh (</w:t>
            </w:r>
            <w:proofErr w:type="spellStart"/>
            <w:r w:rsidRPr="00893579">
              <w:t>sekvestracija</w:t>
            </w:r>
            <w:proofErr w:type="spellEnd"/>
            <w:r w:rsidRPr="00893579">
              <w:t xml:space="preserve"> ogljika) je eden izmed pomembnih načinov </w:t>
            </w:r>
            <w:proofErr w:type="spellStart"/>
            <w:r w:rsidRPr="00893579">
              <w:t>zmanjšavanja</w:t>
            </w:r>
            <w:proofErr w:type="spellEnd"/>
            <w:r w:rsidRPr="00893579">
              <w:t xml:space="preserve"> količin ogljika v ozračju. Organski ogljik je sestavni del organske snovi v tleh. Vpliva na številne funkcije tal: tla kot habitat, biotska raznovrstnost, rodovitnost tal, zmožnost tal za rastlinsko pridelavo, zadrževanje vode, filtriranje, puferska kapaciteta in sposobnost tal za transformacijo snovi. Njegova vsebnost je odvisna od dolgoletnega ravnovesja med mineralizacijo in akumulacijo organske snovi.</w:t>
            </w:r>
          </w:p>
          <w:p w14:paraId="40097AC5" w14:textId="77777777" w:rsidR="00B07AC1" w:rsidRPr="00893579" w:rsidRDefault="00B07AC1" w:rsidP="00F33C81">
            <w:pPr>
              <w:pStyle w:val="Napis"/>
            </w:pPr>
            <w:r w:rsidRPr="00893579">
              <w:t>Vsebnost talne organske snovi (v nadaljevanju: TOS) je eden izmed glavnih pokazateljev kakovosti tal, učinkovitosti rabe tal ter ključen podatek za ocenjevanje učinkov rabe tal na potencialne izpuste TGP iz kmetijstva v ozračje. TOS je živa komponenta tal (rastline, živali, mikroorganizmi) in tudi neživa organska snov, ki je sestavljena iz humusa (stabilna organska snov) in odmrle organske mase na različnih stopnjah razgradnje/mineralizacije (manj obstojne komponente TOS oz. bolj ali manj razgradljiva organsko snov). Prisotnost in aktivnost živih organizmov je ključnega pomena za procese nastanka obstojnega humusa (</w:t>
            </w:r>
            <w:proofErr w:type="spellStart"/>
            <w:r w:rsidRPr="00893579">
              <w:t>humifikacijo</w:t>
            </w:r>
            <w:proofErr w:type="spellEnd"/>
            <w:r w:rsidRPr="00893579">
              <w:t>) in za popolno razgradnjo TOS (mineralizacijo) do osnovnih anorganskih sestavin (H2O in CO2) in posameznih hranil (P, K, Ca, Mg, B, itd.). Ohranjanje organskega ogljika v tleh, ki je glavni sestavni del TOS, je bistvenega pomena za trajnostno kmetijsko pridelavo, saj zmanjšanje vsebnosti TOS na splošno vodi v zmanjšano produktivnost.</w:t>
            </w:r>
          </w:p>
          <w:p w14:paraId="46B7A318" w14:textId="77777777" w:rsidR="00B07AC1" w:rsidRPr="00893579" w:rsidRDefault="00B07AC1" w:rsidP="00F33C81">
            <w:pPr>
              <w:pStyle w:val="Napis"/>
            </w:pPr>
            <w:r w:rsidRPr="00893579">
              <w:t xml:space="preserve">Država mora v skladu z zakonodajo LULUCF 2018/841 EU v obdobju 2021 do 2030 emisije TGP zaradi rabe kmetijskih in gozdnih zemljišč ( mokrišča pa po letu 2026)), zagotoviti, da se obračunane emisije iz uporabe zemljišč v celoti nadomestijo z enakovrednim ponorom CO2 iz ozračja z aktivnostmi posameznega sektorja. To je znano kot pravilo »no </w:t>
            </w:r>
            <w:proofErr w:type="spellStart"/>
            <w:r w:rsidRPr="00893579">
              <w:t>debit</w:t>
            </w:r>
            <w:proofErr w:type="spellEnd"/>
            <w:r w:rsidRPr="00893579">
              <w:t xml:space="preserve"> </w:t>
            </w:r>
            <w:proofErr w:type="spellStart"/>
            <w:r w:rsidRPr="00893579">
              <w:t>rule</w:t>
            </w:r>
            <w:proofErr w:type="spellEnd"/>
            <w:r w:rsidRPr="00893579">
              <w:t xml:space="preserve">« – »kolikor emisij, toliko ponora«. </w:t>
            </w:r>
          </w:p>
          <w:p w14:paraId="0DF8AD28" w14:textId="77777777" w:rsidR="00B07AC1" w:rsidRPr="00893579" w:rsidRDefault="00B07AC1" w:rsidP="00F33C81">
            <w:pPr>
              <w:pStyle w:val="Napis"/>
            </w:pPr>
            <w:r w:rsidRPr="00893579">
              <w:t xml:space="preserve">Nova pravila spodbujajo države članice k okolju prijaznejši rabe zemljišč, ne da bi postavili nove omejitve. To bo kmetom pomagalo pri razvoju »podnebno pametnih« kmetijskih praks in podprlo gozdarje z večjo prepoznavnostjo podnebnih koristi lesenih izdelkov, ki lahko vežejo in skladiščijo ogljik iz ozračja, in nadomestijo druge materiale/izdelke, ki </w:t>
            </w:r>
            <w:r w:rsidRPr="00893579">
              <w:lastRenderedPageBreak/>
              <w:t>povzročajo neželene emisije.</w:t>
            </w:r>
          </w:p>
          <w:p w14:paraId="18179E6B" w14:textId="77777777" w:rsidR="00B07AC1" w:rsidRPr="00893579" w:rsidRDefault="00B07AC1" w:rsidP="00F33C81">
            <w:pPr>
              <w:pStyle w:val="Napis"/>
            </w:pPr>
            <w:r w:rsidRPr="00893579">
              <w:t xml:space="preserve">Prav tako mora država spremljati stanje tal na </w:t>
            </w:r>
            <w:proofErr w:type="spellStart"/>
            <w:r w:rsidRPr="00893579">
              <w:t>kmetisjkih</w:t>
            </w:r>
            <w:proofErr w:type="spellEnd"/>
            <w:r w:rsidRPr="00893579">
              <w:t xml:space="preserve"> zemljiščih, zaradi pridobivanja podatkov potrebni za poročanje države o stanju organske snovi v tleh, za spodbujanje trajnostnih praks, kot so precizno kmetijstvo, </w:t>
            </w:r>
            <w:proofErr w:type="spellStart"/>
            <w:r w:rsidRPr="00893579">
              <w:t>agroekologija</w:t>
            </w:r>
            <w:proofErr w:type="spellEnd"/>
            <w:r w:rsidRPr="00893579">
              <w:t xml:space="preserve"> (vključno z ekološkim kmetovanjem), </w:t>
            </w:r>
            <w:proofErr w:type="spellStart"/>
            <w:r w:rsidRPr="00893579">
              <w:t>sekvestaciji</w:t>
            </w:r>
            <w:proofErr w:type="spellEnd"/>
            <w:r w:rsidRPr="00893579">
              <w:t xml:space="preserve"> ogljika v kmetijske površine.  Kmetijstvo mora v skladu z zelenim dogovorom in EU strategiji od vil do vilic zasledovati tudi cilje boja proti podnebnim spremembam, varstvu okolja in ohranjanju biotske raznovrstnosti.</w:t>
            </w:r>
          </w:p>
        </w:tc>
      </w:tr>
      <w:tr w:rsidR="00B07AC1" w:rsidRPr="00893579" w14:paraId="513DB732" w14:textId="77777777" w:rsidTr="002B2524">
        <w:trPr>
          <w:trHeight w:val="264"/>
        </w:trPr>
        <w:tc>
          <w:tcPr>
            <w:tcW w:w="256" w:type="pct"/>
            <w:vMerge/>
          </w:tcPr>
          <w:p w14:paraId="639C94B1" w14:textId="77777777" w:rsidR="00B07AC1" w:rsidRPr="00893579" w:rsidRDefault="00B07AC1" w:rsidP="00F33C81">
            <w:pPr>
              <w:spacing w:line="276" w:lineRule="auto"/>
              <w:rPr>
                <w:rFonts w:ascii="Arial" w:hAnsi="Arial" w:cs="Arial"/>
                <w:sz w:val="20"/>
                <w:szCs w:val="20"/>
              </w:rPr>
            </w:pPr>
          </w:p>
        </w:tc>
        <w:tc>
          <w:tcPr>
            <w:tcW w:w="1357" w:type="pct"/>
            <w:vMerge/>
          </w:tcPr>
          <w:p w14:paraId="090126B1" w14:textId="77777777" w:rsidR="00B07AC1" w:rsidRPr="00893579" w:rsidRDefault="00B07AC1" w:rsidP="00F33C81">
            <w:pPr>
              <w:spacing w:line="276" w:lineRule="auto"/>
              <w:jc w:val="left"/>
              <w:rPr>
                <w:rFonts w:ascii="Arial" w:hAnsi="Arial" w:cs="Arial"/>
                <w:noProof/>
                <w:sz w:val="20"/>
                <w:szCs w:val="20"/>
                <w:lang w:eastAsia="sl-SI" w:bidi="sl-SI"/>
              </w:rPr>
            </w:pPr>
          </w:p>
        </w:tc>
        <w:tc>
          <w:tcPr>
            <w:tcW w:w="3387" w:type="pct"/>
            <w:vMerge/>
          </w:tcPr>
          <w:p w14:paraId="0C36065B" w14:textId="77777777" w:rsidR="00B07AC1" w:rsidRPr="00893579" w:rsidRDefault="00B07AC1" w:rsidP="00F33C81">
            <w:pPr>
              <w:pStyle w:val="Napis"/>
            </w:pPr>
          </w:p>
        </w:tc>
      </w:tr>
      <w:tr w:rsidR="00B07AC1" w:rsidRPr="00893579" w14:paraId="371B6431" w14:textId="77777777" w:rsidTr="002B2524">
        <w:trPr>
          <w:trHeight w:val="264"/>
        </w:trPr>
        <w:tc>
          <w:tcPr>
            <w:tcW w:w="256" w:type="pct"/>
            <w:vMerge/>
          </w:tcPr>
          <w:p w14:paraId="47A9E6A2" w14:textId="77777777" w:rsidR="00B07AC1" w:rsidRPr="00893579" w:rsidRDefault="00B07AC1" w:rsidP="00F33C81">
            <w:pPr>
              <w:spacing w:line="276" w:lineRule="auto"/>
              <w:rPr>
                <w:rFonts w:ascii="Arial" w:hAnsi="Arial" w:cs="Arial"/>
                <w:sz w:val="20"/>
                <w:szCs w:val="20"/>
              </w:rPr>
            </w:pPr>
          </w:p>
        </w:tc>
        <w:tc>
          <w:tcPr>
            <w:tcW w:w="1357" w:type="pct"/>
            <w:vMerge/>
          </w:tcPr>
          <w:p w14:paraId="5C01BD26" w14:textId="77777777" w:rsidR="00B07AC1" w:rsidRPr="00893579" w:rsidRDefault="00B07AC1" w:rsidP="00F33C81">
            <w:pPr>
              <w:spacing w:line="276" w:lineRule="auto"/>
              <w:jc w:val="left"/>
              <w:rPr>
                <w:rFonts w:ascii="Arial" w:hAnsi="Arial" w:cs="Arial"/>
                <w:noProof/>
                <w:sz w:val="20"/>
                <w:szCs w:val="20"/>
                <w:lang w:eastAsia="sl-SI" w:bidi="sl-SI"/>
              </w:rPr>
            </w:pPr>
          </w:p>
        </w:tc>
        <w:tc>
          <w:tcPr>
            <w:tcW w:w="3387" w:type="pct"/>
            <w:vMerge/>
          </w:tcPr>
          <w:p w14:paraId="49C25503" w14:textId="77777777" w:rsidR="00B07AC1" w:rsidRPr="00893579" w:rsidRDefault="00B07AC1" w:rsidP="00F33C81">
            <w:pPr>
              <w:pStyle w:val="Napis"/>
            </w:pPr>
          </w:p>
        </w:tc>
      </w:tr>
      <w:tr w:rsidR="00B07AC1" w:rsidRPr="00893579" w14:paraId="3F1138B9" w14:textId="77777777" w:rsidTr="002B2524">
        <w:trPr>
          <w:trHeight w:val="264"/>
        </w:trPr>
        <w:tc>
          <w:tcPr>
            <w:tcW w:w="256" w:type="pct"/>
            <w:vMerge/>
          </w:tcPr>
          <w:p w14:paraId="30DF826B" w14:textId="77777777" w:rsidR="00B07AC1" w:rsidRPr="00893579" w:rsidRDefault="00B07AC1" w:rsidP="00F33C81">
            <w:pPr>
              <w:spacing w:line="276" w:lineRule="auto"/>
              <w:rPr>
                <w:rFonts w:ascii="Arial" w:hAnsi="Arial" w:cs="Arial"/>
                <w:sz w:val="20"/>
                <w:szCs w:val="20"/>
              </w:rPr>
            </w:pPr>
          </w:p>
        </w:tc>
        <w:tc>
          <w:tcPr>
            <w:tcW w:w="1357" w:type="pct"/>
            <w:vMerge/>
          </w:tcPr>
          <w:p w14:paraId="099B1BD1" w14:textId="77777777" w:rsidR="00B07AC1" w:rsidRPr="00893579" w:rsidRDefault="00B07AC1" w:rsidP="00F33C81">
            <w:pPr>
              <w:spacing w:line="276" w:lineRule="auto"/>
              <w:jc w:val="left"/>
              <w:rPr>
                <w:rFonts w:ascii="Arial" w:hAnsi="Arial" w:cs="Arial"/>
                <w:noProof/>
                <w:sz w:val="20"/>
                <w:szCs w:val="20"/>
                <w:lang w:eastAsia="sl-SI" w:bidi="sl-SI"/>
              </w:rPr>
            </w:pPr>
          </w:p>
        </w:tc>
        <w:tc>
          <w:tcPr>
            <w:tcW w:w="3387" w:type="pct"/>
            <w:vMerge/>
          </w:tcPr>
          <w:p w14:paraId="1E86C558" w14:textId="77777777" w:rsidR="00B07AC1" w:rsidRPr="00893579" w:rsidRDefault="00B07AC1" w:rsidP="00F33C81">
            <w:pPr>
              <w:pStyle w:val="Napis"/>
            </w:pPr>
          </w:p>
        </w:tc>
      </w:tr>
      <w:tr w:rsidR="00B07AC1" w:rsidRPr="00893579" w14:paraId="61108C80" w14:textId="77777777" w:rsidTr="002B2524">
        <w:trPr>
          <w:trHeight w:val="264"/>
        </w:trPr>
        <w:tc>
          <w:tcPr>
            <w:tcW w:w="256" w:type="pct"/>
            <w:vMerge/>
          </w:tcPr>
          <w:p w14:paraId="4034C3AC" w14:textId="77777777" w:rsidR="00B07AC1" w:rsidRPr="00893579" w:rsidRDefault="00B07AC1" w:rsidP="00F33C81">
            <w:pPr>
              <w:spacing w:line="276" w:lineRule="auto"/>
              <w:rPr>
                <w:rFonts w:ascii="Arial" w:hAnsi="Arial" w:cs="Arial"/>
                <w:sz w:val="20"/>
                <w:szCs w:val="20"/>
              </w:rPr>
            </w:pPr>
          </w:p>
        </w:tc>
        <w:tc>
          <w:tcPr>
            <w:tcW w:w="1357" w:type="pct"/>
            <w:vMerge/>
          </w:tcPr>
          <w:p w14:paraId="434376CD" w14:textId="77777777" w:rsidR="00B07AC1" w:rsidRPr="00893579" w:rsidRDefault="00B07AC1" w:rsidP="00F33C81">
            <w:pPr>
              <w:spacing w:line="276" w:lineRule="auto"/>
              <w:jc w:val="left"/>
              <w:rPr>
                <w:rFonts w:ascii="Arial" w:hAnsi="Arial" w:cs="Arial"/>
                <w:noProof/>
                <w:sz w:val="20"/>
                <w:szCs w:val="20"/>
                <w:lang w:eastAsia="sl-SI" w:bidi="sl-SI"/>
              </w:rPr>
            </w:pPr>
          </w:p>
        </w:tc>
        <w:tc>
          <w:tcPr>
            <w:tcW w:w="3387" w:type="pct"/>
            <w:vMerge/>
          </w:tcPr>
          <w:p w14:paraId="0E315DBC" w14:textId="77777777" w:rsidR="00B07AC1" w:rsidRPr="00893579" w:rsidRDefault="00B07AC1" w:rsidP="00F33C81">
            <w:pPr>
              <w:pStyle w:val="Napis"/>
            </w:pPr>
          </w:p>
        </w:tc>
      </w:tr>
      <w:tr w:rsidR="00B07AC1" w:rsidRPr="00893579" w14:paraId="5135436C" w14:textId="77777777" w:rsidTr="002B2524">
        <w:trPr>
          <w:trHeight w:val="264"/>
        </w:trPr>
        <w:tc>
          <w:tcPr>
            <w:tcW w:w="256" w:type="pct"/>
            <w:vMerge/>
          </w:tcPr>
          <w:p w14:paraId="3BCEA7A6" w14:textId="77777777" w:rsidR="00B07AC1" w:rsidRPr="00893579" w:rsidRDefault="00B07AC1" w:rsidP="00F33C81">
            <w:pPr>
              <w:spacing w:line="276" w:lineRule="auto"/>
              <w:rPr>
                <w:rFonts w:ascii="Arial" w:hAnsi="Arial" w:cs="Arial"/>
                <w:sz w:val="20"/>
                <w:szCs w:val="20"/>
              </w:rPr>
            </w:pPr>
          </w:p>
        </w:tc>
        <w:tc>
          <w:tcPr>
            <w:tcW w:w="1357" w:type="pct"/>
            <w:vMerge/>
          </w:tcPr>
          <w:p w14:paraId="02026A2B" w14:textId="77777777" w:rsidR="00B07AC1" w:rsidRPr="00893579" w:rsidRDefault="00B07AC1" w:rsidP="00F33C81">
            <w:pPr>
              <w:spacing w:line="276" w:lineRule="auto"/>
              <w:jc w:val="left"/>
              <w:rPr>
                <w:rFonts w:ascii="Arial" w:hAnsi="Arial" w:cs="Arial"/>
                <w:noProof/>
                <w:sz w:val="20"/>
                <w:szCs w:val="20"/>
                <w:lang w:eastAsia="sl-SI" w:bidi="sl-SI"/>
              </w:rPr>
            </w:pPr>
          </w:p>
        </w:tc>
        <w:tc>
          <w:tcPr>
            <w:tcW w:w="3387" w:type="pct"/>
            <w:vMerge/>
          </w:tcPr>
          <w:p w14:paraId="31AFA573" w14:textId="77777777" w:rsidR="00B07AC1" w:rsidRPr="00893579" w:rsidRDefault="00B07AC1" w:rsidP="00F33C81">
            <w:pPr>
              <w:pStyle w:val="Napis"/>
            </w:pPr>
          </w:p>
        </w:tc>
      </w:tr>
      <w:tr w:rsidR="00B07AC1" w:rsidRPr="00893579" w14:paraId="221A313B" w14:textId="77777777" w:rsidTr="002B2524">
        <w:trPr>
          <w:trHeight w:val="264"/>
        </w:trPr>
        <w:tc>
          <w:tcPr>
            <w:tcW w:w="0" w:type="auto"/>
            <w:vMerge/>
            <w:vAlign w:val="center"/>
            <w:hideMark/>
          </w:tcPr>
          <w:p w14:paraId="307235B1" w14:textId="77777777" w:rsidR="00B07AC1" w:rsidRPr="00893579" w:rsidRDefault="00B07AC1" w:rsidP="00F33C81">
            <w:pPr>
              <w:spacing w:line="276" w:lineRule="auto"/>
              <w:jc w:val="left"/>
              <w:rPr>
                <w:rFonts w:ascii="Arial" w:hAnsi="Arial" w:cs="Arial"/>
                <w:sz w:val="20"/>
                <w:szCs w:val="20"/>
              </w:rPr>
            </w:pPr>
          </w:p>
        </w:tc>
        <w:tc>
          <w:tcPr>
            <w:tcW w:w="1357" w:type="pct"/>
            <w:vMerge/>
            <w:vAlign w:val="center"/>
            <w:hideMark/>
          </w:tcPr>
          <w:p w14:paraId="288286B1" w14:textId="77777777" w:rsidR="00B07AC1" w:rsidRPr="00893579" w:rsidRDefault="00B07AC1" w:rsidP="00F33C81">
            <w:pPr>
              <w:spacing w:line="276" w:lineRule="auto"/>
              <w:jc w:val="left"/>
              <w:rPr>
                <w:rFonts w:ascii="Arial" w:hAnsi="Arial" w:cs="Arial"/>
                <w:sz w:val="20"/>
                <w:szCs w:val="20"/>
              </w:rPr>
            </w:pPr>
          </w:p>
        </w:tc>
        <w:tc>
          <w:tcPr>
            <w:tcW w:w="3387" w:type="pct"/>
            <w:vMerge/>
            <w:vAlign w:val="center"/>
            <w:hideMark/>
          </w:tcPr>
          <w:p w14:paraId="32760167" w14:textId="77777777" w:rsidR="00B07AC1" w:rsidRPr="00893579" w:rsidRDefault="00B07AC1" w:rsidP="00F33C81">
            <w:pPr>
              <w:spacing w:line="276" w:lineRule="auto"/>
              <w:jc w:val="left"/>
              <w:rPr>
                <w:rFonts w:ascii="Arial" w:hAnsi="Arial" w:cs="Arial"/>
                <w:sz w:val="20"/>
                <w:szCs w:val="20"/>
              </w:rPr>
            </w:pPr>
          </w:p>
        </w:tc>
      </w:tr>
      <w:tr w:rsidR="00B07AC1" w:rsidRPr="00893579" w14:paraId="7649B5F6" w14:textId="77777777" w:rsidTr="002B2524">
        <w:trPr>
          <w:trHeight w:val="264"/>
        </w:trPr>
        <w:tc>
          <w:tcPr>
            <w:tcW w:w="256" w:type="pct"/>
            <w:vMerge w:val="restart"/>
            <w:hideMark/>
          </w:tcPr>
          <w:p w14:paraId="1C76CADF" w14:textId="77777777" w:rsidR="00B07AC1" w:rsidRPr="00893579" w:rsidRDefault="00B07AC1" w:rsidP="00F33C81">
            <w:pPr>
              <w:spacing w:line="276" w:lineRule="auto"/>
              <w:rPr>
                <w:rFonts w:ascii="Arial" w:hAnsi="Arial" w:cs="Arial"/>
                <w:sz w:val="20"/>
                <w:szCs w:val="20"/>
              </w:rPr>
            </w:pPr>
            <w:r w:rsidRPr="00893579">
              <w:rPr>
                <w:rFonts w:ascii="Arial" w:hAnsi="Arial" w:cs="Arial"/>
                <w:sz w:val="20"/>
                <w:szCs w:val="20"/>
              </w:rPr>
              <w:lastRenderedPageBreak/>
              <w:t>3</w:t>
            </w:r>
          </w:p>
        </w:tc>
        <w:tc>
          <w:tcPr>
            <w:tcW w:w="1357" w:type="pct"/>
            <w:vMerge w:val="restart"/>
            <w:hideMark/>
          </w:tcPr>
          <w:p w14:paraId="14519937" w14:textId="32DD263A" w:rsidR="00B07AC1" w:rsidRPr="00791165" w:rsidRDefault="00B07AC1" w:rsidP="00F33C81">
            <w:pPr>
              <w:spacing w:line="276" w:lineRule="auto"/>
              <w:jc w:val="left"/>
              <w:rPr>
                <w:rFonts w:ascii="Arial" w:hAnsi="Arial" w:cs="Arial"/>
                <w:b/>
                <w:sz w:val="20"/>
                <w:szCs w:val="20"/>
              </w:rPr>
            </w:pPr>
            <w:r w:rsidRPr="00791165">
              <w:rPr>
                <w:rFonts w:ascii="Arial" w:eastAsia="Calibri" w:hAnsi="Arial" w:cs="Arial"/>
                <w:b/>
                <w:color w:val="000000" w:themeColor="text1"/>
                <w:sz w:val="20"/>
                <w:szCs w:val="20"/>
              </w:rPr>
              <w:t>Prilagoditev kmetijskih gospodarstev na podnebne spremembe</w:t>
            </w:r>
          </w:p>
        </w:tc>
        <w:tc>
          <w:tcPr>
            <w:tcW w:w="3387" w:type="pct"/>
            <w:vMerge w:val="restart"/>
            <w:hideMark/>
          </w:tcPr>
          <w:p w14:paraId="196FA268" w14:textId="77777777" w:rsidR="00B07AC1" w:rsidRPr="00893579" w:rsidRDefault="00B07AC1" w:rsidP="00F33C81">
            <w:pPr>
              <w:pStyle w:val="Napis"/>
            </w:pPr>
            <w:r w:rsidRPr="00893579">
              <w:t>Podnebne spremembe že sedaj kažejo vpliv na kmetijstvo in gozdarstvo. Nanju bodo vplivale tudi v prihodnosti, posledice pa se bodo precej razlikovale med posameznimi regijami v Evropi, saj so te odvisne od obstoječega podnebja, tipa in rabe tal, infrastrukture ter političnih in gospodarskih pogojev.</w:t>
            </w:r>
          </w:p>
          <w:p w14:paraId="6AB637EF" w14:textId="1EDA4358" w:rsidR="00B07AC1" w:rsidRPr="000407AC" w:rsidRDefault="00B07AC1" w:rsidP="00F33C81">
            <w:pPr>
              <w:pStyle w:val="Napis"/>
            </w:pPr>
            <w:r w:rsidRPr="00893579">
              <w:t xml:space="preserve">Kmetijstvo je usodno odvisno od vremena oziroma podnebnih razmer, saj imajo temperatura zraka in tal, sončno obsevanje, zračna vlaga, količina in razporeditev padavin, pogostnost in intenzivnost vremenskih ujm odločilen vpliv na kmetijsko pridelavo. </w:t>
            </w:r>
            <w:r w:rsidRPr="00C66BD5">
              <w:t xml:space="preserve">Ustalitev novih in razmnožitev obstoječih bolezni in </w:t>
            </w:r>
            <w:bookmarkStart w:id="1835" w:name="_GoBack"/>
            <w:bookmarkEnd w:id="1835"/>
            <w:r w:rsidRPr="000407AC">
              <w:t xml:space="preserve">škodljivcev rastlin zaradi spremenjenih podnebnih razmer bi lahko imela katastrofalne posledice tako za kmetijske pridelke, okrasne rastline in gozd. S propadom kmetijskih predelkov bi bila ogrožena prehranska varnost in ekonomski </w:t>
            </w:r>
            <w:proofErr w:type="spellStart"/>
            <w:r w:rsidRPr="000407AC">
              <w:t>poloižaj</w:t>
            </w:r>
            <w:proofErr w:type="spellEnd"/>
            <w:r w:rsidRPr="000407AC">
              <w:t xml:space="preserve"> kmeta. Podobno je z gozdom v Sloveniji, ki je po pestrosti, vitalnosti in rasti sicer dobro prilagojen na podnebje Slovenije, težave pa mu povzročajo vse bolj intenzivne, dalj trajajoče in pogoste vremenske ujme. Sem štejemo orkanske vetrove, suše, pozne pozebe, zgodnji sneg, žled in druge izjemne vremenske dogodke. Takim pojavom običajno sledijo še napadi škodljivcev ali bolezni, ki še dodatno oslabijo gozdno drevje ali lastniku gozda znižajo donos.</w:t>
            </w:r>
          </w:p>
          <w:p w14:paraId="6B8CC8F4" w14:textId="77777777" w:rsidR="00B07AC1" w:rsidRPr="00893579" w:rsidRDefault="00B07AC1" w:rsidP="00F33C81">
            <w:pPr>
              <w:pStyle w:val="Napis"/>
            </w:pPr>
            <w:r w:rsidRPr="000407AC">
              <w:t xml:space="preserve">Ukrepanje na področju prilagoditev kmetijstva mora usmerjeno h krepitev zmogljivosti za obvladovanje prilagajanja kmetijstva in gozdarstva, spodbujanje kmetijskih praks, ki pripomorejo k blaženju in prilaganju na podnebnim spremembam, zlasti celostnem pristopu na kmetijskem gospodarstvo, tako iz vidika izkoriščanju potenciala namakanja kmetijskih površin ob istočasnem preprečevanju zmrzali, kot preprečevanju vplivov vremenskih pojavov (npr. toča). V rastlinski pridelavi dosledno upoštevanje dobre kmetijske prakse, pri gnojenju moramo ukrepati k </w:t>
            </w:r>
            <w:r w:rsidRPr="000407AC">
              <w:lastRenderedPageBreak/>
              <w:t xml:space="preserve">zmanjšanju izpustov dušikovih spojin v ozračje. Preprečevati izpiranja in k racionalnega izkoriščanja dušikovih spojin iz tal (ter prestrezanja ogljikovega dioksida, ki se sprošča z mineralizacijo v tleh) s ozelenitvijo skozi vse leto. Na področju živinoreje je potrebno ukrepanje na področju povečanje koncentracije energije v obrokih za prežvekovalce blaži vročinski stres, hkrati zmanjšuje izpuste toplogrednih plinov, gradnja novih in prilagoditev obstoječih hlevov s skladišči gnojevke zunaj hleva blaži vročinski stres in zmanjšuje izpuste toplogrednih plinov, enako pa selekcija živali po robustnosti in dolgoživosti ter pravočasno prilagajanje velikosti črede trenutnim razmeram. Prav tako bo potrebno ukrepanje na področju </w:t>
            </w:r>
            <w:proofErr w:type="spellStart"/>
            <w:r w:rsidRPr="000407AC">
              <w:t>razogličenja</w:t>
            </w:r>
            <w:proofErr w:type="spellEnd"/>
            <w:r w:rsidRPr="000407AC">
              <w:t xml:space="preserve"> kmetijske in gozdarske proizvodnje, izkoriščanju obnovljivih virov energije in izkoriščanju potenciala geotermalne energije. Spodbujanje gozdarskih praks, ki so hkrati ugodne za blaženje podnebnih sprememb in prilagajanje nanje, obsega zlasti ohranjanje razmeroma visokih lesnih zalog, dajanje prednosti rastiščem, prilagojenim domorodnim drevesnim vrstam, zagotavljanje naravne obnove sestojev, preprečevanje gozdnih požarov, ohranjanje zastrtosti tal z rastlinstvom in preprečevanje </w:t>
            </w:r>
            <w:proofErr w:type="spellStart"/>
            <w:r w:rsidRPr="000407AC">
              <w:t>steljarjenja</w:t>
            </w:r>
            <w:proofErr w:type="spellEnd"/>
            <w:r w:rsidRPr="000407AC">
              <w:t>, hitro saniranje predelov gozdov, ki so bili poškodovani zaradi biotskih ali abiotskih dejavnikov.</w:t>
            </w:r>
          </w:p>
        </w:tc>
      </w:tr>
      <w:tr w:rsidR="00B07AC1" w:rsidRPr="00893579" w14:paraId="056FAE74" w14:textId="77777777" w:rsidTr="002B2524">
        <w:trPr>
          <w:trHeight w:val="264"/>
        </w:trPr>
        <w:tc>
          <w:tcPr>
            <w:tcW w:w="256" w:type="pct"/>
            <w:vMerge/>
          </w:tcPr>
          <w:p w14:paraId="1B0F1C41" w14:textId="77777777" w:rsidR="00B07AC1" w:rsidRPr="00893579" w:rsidRDefault="00B07AC1" w:rsidP="009100D5">
            <w:pPr>
              <w:spacing w:line="276" w:lineRule="auto"/>
              <w:rPr>
                <w:rFonts w:ascii="Arial" w:hAnsi="Arial" w:cs="Arial"/>
                <w:sz w:val="20"/>
                <w:szCs w:val="20"/>
              </w:rPr>
            </w:pPr>
          </w:p>
        </w:tc>
        <w:tc>
          <w:tcPr>
            <w:tcW w:w="1357" w:type="pct"/>
            <w:vMerge/>
          </w:tcPr>
          <w:p w14:paraId="2DBBB837" w14:textId="77777777" w:rsidR="00B07AC1" w:rsidRPr="00893579" w:rsidRDefault="00B07AC1" w:rsidP="009100D5">
            <w:pPr>
              <w:spacing w:line="276" w:lineRule="auto"/>
              <w:jc w:val="left"/>
              <w:rPr>
                <w:rFonts w:ascii="Arial" w:eastAsia="Calibri" w:hAnsi="Arial" w:cs="Arial"/>
                <w:color w:val="000000" w:themeColor="text1"/>
                <w:sz w:val="20"/>
                <w:szCs w:val="20"/>
              </w:rPr>
            </w:pPr>
          </w:p>
        </w:tc>
        <w:tc>
          <w:tcPr>
            <w:tcW w:w="3387" w:type="pct"/>
            <w:vMerge/>
          </w:tcPr>
          <w:p w14:paraId="1596DE37" w14:textId="77777777" w:rsidR="00B07AC1" w:rsidRPr="00893579" w:rsidRDefault="00B07AC1" w:rsidP="009100D5">
            <w:pPr>
              <w:pStyle w:val="Napis"/>
            </w:pPr>
          </w:p>
        </w:tc>
      </w:tr>
      <w:tr w:rsidR="00B07AC1" w:rsidRPr="00893579" w14:paraId="56F2CA93" w14:textId="77777777" w:rsidTr="002B2524">
        <w:trPr>
          <w:trHeight w:val="264"/>
        </w:trPr>
        <w:tc>
          <w:tcPr>
            <w:tcW w:w="256" w:type="pct"/>
            <w:vMerge/>
          </w:tcPr>
          <w:p w14:paraId="28845B0E" w14:textId="77777777" w:rsidR="00B07AC1" w:rsidRPr="00893579" w:rsidRDefault="00B07AC1" w:rsidP="009100D5">
            <w:pPr>
              <w:spacing w:line="276" w:lineRule="auto"/>
              <w:rPr>
                <w:rFonts w:ascii="Arial" w:hAnsi="Arial" w:cs="Arial"/>
                <w:sz w:val="20"/>
                <w:szCs w:val="20"/>
              </w:rPr>
            </w:pPr>
          </w:p>
        </w:tc>
        <w:tc>
          <w:tcPr>
            <w:tcW w:w="1357" w:type="pct"/>
            <w:vMerge/>
          </w:tcPr>
          <w:p w14:paraId="78A5E36D" w14:textId="77777777" w:rsidR="00B07AC1" w:rsidRPr="00893579" w:rsidRDefault="00B07AC1" w:rsidP="009100D5">
            <w:pPr>
              <w:spacing w:line="276" w:lineRule="auto"/>
              <w:jc w:val="left"/>
              <w:rPr>
                <w:rFonts w:ascii="Arial" w:eastAsia="Calibri" w:hAnsi="Arial" w:cs="Arial"/>
                <w:color w:val="000000" w:themeColor="text1"/>
                <w:sz w:val="20"/>
                <w:szCs w:val="20"/>
              </w:rPr>
            </w:pPr>
          </w:p>
        </w:tc>
        <w:tc>
          <w:tcPr>
            <w:tcW w:w="3387" w:type="pct"/>
            <w:vMerge/>
          </w:tcPr>
          <w:p w14:paraId="0F12C769" w14:textId="77777777" w:rsidR="00B07AC1" w:rsidRPr="00893579" w:rsidRDefault="00B07AC1" w:rsidP="009100D5">
            <w:pPr>
              <w:pStyle w:val="Napis"/>
            </w:pPr>
          </w:p>
        </w:tc>
      </w:tr>
      <w:tr w:rsidR="00B07AC1" w:rsidRPr="00893579" w14:paraId="36668B7A" w14:textId="77777777" w:rsidTr="002B2524">
        <w:trPr>
          <w:trHeight w:val="264"/>
        </w:trPr>
        <w:tc>
          <w:tcPr>
            <w:tcW w:w="256" w:type="pct"/>
            <w:vMerge w:val="restart"/>
            <w:hideMark/>
          </w:tcPr>
          <w:p w14:paraId="0CF28CEC" w14:textId="77777777" w:rsidR="00B07AC1" w:rsidRPr="00893579" w:rsidRDefault="00B07AC1" w:rsidP="009100D5">
            <w:pPr>
              <w:spacing w:line="276" w:lineRule="auto"/>
              <w:rPr>
                <w:rFonts w:ascii="Arial" w:hAnsi="Arial" w:cs="Arial"/>
                <w:sz w:val="20"/>
                <w:szCs w:val="20"/>
              </w:rPr>
            </w:pPr>
            <w:r w:rsidRPr="00893579">
              <w:rPr>
                <w:rFonts w:ascii="Arial" w:hAnsi="Arial" w:cs="Arial"/>
                <w:sz w:val="20"/>
                <w:szCs w:val="20"/>
              </w:rPr>
              <w:lastRenderedPageBreak/>
              <w:t>4</w:t>
            </w:r>
          </w:p>
        </w:tc>
        <w:tc>
          <w:tcPr>
            <w:tcW w:w="1357" w:type="pct"/>
            <w:vMerge w:val="restart"/>
            <w:hideMark/>
          </w:tcPr>
          <w:p w14:paraId="5014F53A" w14:textId="77777777" w:rsidR="00B07AC1" w:rsidRPr="00791165" w:rsidRDefault="00B07AC1" w:rsidP="009100D5">
            <w:pPr>
              <w:spacing w:line="276" w:lineRule="auto"/>
              <w:jc w:val="left"/>
              <w:rPr>
                <w:rFonts w:ascii="Arial" w:hAnsi="Arial" w:cs="Arial"/>
                <w:b/>
                <w:sz w:val="20"/>
                <w:szCs w:val="20"/>
              </w:rPr>
            </w:pPr>
            <w:r w:rsidRPr="00791165">
              <w:rPr>
                <w:rFonts w:ascii="Arial" w:eastAsia="Calibri" w:hAnsi="Arial" w:cs="Arial"/>
                <w:b/>
                <w:color w:val="000000" w:themeColor="text1"/>
                <w:sz w:val="20"/>
                <w:szCs w:val="20"/>
              </w:rPr>
              <w:t>Ohranitev in obnovitev kmetijskega in gozdnega potenciala po naravnih nesrečah in neugodnih vremenskih razmerah</w:t>
            </w:r>
          </w:p>
        </w:tc>
        <w:tc>
          <w:tcPr>
            <w:tcW w:w="3387" w:type="pct"/>
            <w:vMerge w:val="restart"/>
          </w:tcPr>
          <w:p w14:paraId="6535AE71" w14:textId="77777777" w:rsidR="00B07AC1" w:rsidRDefault="00B07AC1" w:rsidP="009100D5">
            <w:pPr>
              <w:pStyle w:val="Napis"/>
            </w:pPr>
            <w:r w:rsidRPr="00C66BD5">
              <w:t xml:space="preserve">Vnos, ustalitev  in namnožitev karantenskih bolezni in škodljivcev rastlin je treba v skladu z evropsko zakonodajo preprečevati. Za določene karantenske bolezni in škodljivce so predpisani ukrepi </w:t>
            </w:r>
            <w:proofErr w:type="spellStart"/>
            <w:r w:rsidRPr="00C66BD5">
              <w:t>eradikacije</w:t>
            </w:r>
            <w:proofErr w:type="spellEnd"/>
            <w:r w:rsidRPr="00C66BD5">
              <w:t xml:space="preserve"> /izkoreninjanja, ki predvidevajo tudi uničenje celotnih nasadov. Za blažitev posledic takih ukrepov je treba tudi v prihodnje zagotoviti določena finančna sredstva ter pridelovalcem zagotoviti ustrezno strokovno pomoč. </w:t>
            </w:r>
          </w:p>
          <w:p w14:paraId="4F109473" w14:textId="57721897" w:rsidR="00B07AC1" w:rsidRPr="00893579" w:rsidRDefault="00B07AC1" w:rsidP="009100D5">
            <w:pPr>
              <w:pStyle w:val="Napis"/>
            </w:pPr>
            <w:r w:rsidRPr="00893579">
              <w:t xml:space="preserve">Ukrepi protipožarnega varstva in varstva pred škodljivci in boleznimi se izvajajo na podlagi (so)financiranja iz državnega proračuna po predpisanih ukrepih iz gozdnogospodarskih načrtov gozdnogospodarskih enot, z obveščanjem javnosti preko opozarjanj na povečana tveganja izbruha gozdnih požarov in pomembnosti varstva gozdov, z dejavnostmi gozdarske inšpekcije in ZGS ter sistemom zgodnjega opažanja požarov v naravi. Zgodnje obveščanje je prav tako pomembno tudi pri opažanju novih invazivnih vrstah, škodljivcev ter bolezni, na katere avtohtone drevesne vrste povečini niso prilagojene. Ukrep se, v skupnem sodelovanju ZGS in Gozdarskega inštituta Slovenije, izvaja na podlagi letnih delavnic izobraževanja zaposlenih na ZGS o novih invazivnih </w:t>
            </w:r>
            <w:r w:rsidRPr="00893579">
              <w:lastRenderedPageBreak/>
              <w:t>vrstah in škodljivcih ter boleznih, izdaj publikacij in aplikacije Zdrav gozd.</w:t>
            </w:r>
          </w:p>
          <w:p w14:paraId="4A1BEC93" w14:textId="77777777" w:rsidR="00B07AC1" w:rsidRPr="00893579" w:rsidRDefault="00B07AC1" w:rsidP="009100D5">
            <w:pPr>
              <w:pStyle w:val="Napis"/>
            </w:pPr>
            <w:r w:rsidRPr="00893579">
              <w:t xml:space="preserve">Slovenske gozdove so od leta 2014 dalje poškodovale večje ujme, kot so žledolom, vetrolom, gozdni požari in </w:t>
            </w:r>
            <w:proofErr w:type="spellStart"/>
            <w:r w:rsidRPr="00893579">
              <w:t>prenamnožene</w:t>
            </w:r>
            <w:proofErr w:type="spellEnd"/>
            <w:r w:rsidRPr="00893579">
              <w:t xml:space="preserve"> populacije podlubnikov. </w:t>
            </w:r>
          </w:p>
          <w:p w14:paraId="2C4F935A" w14:textId="77777777" w:rsidR="00B07AC1" w:rsidRPr="00893579" w:rsidRDefault="00B07AC1" w:rsidP="009100D5">
            <w:pPr>
              <w:pStyle w:val="Napis"/>
            </w:pPr>
            <w:r w:rsidRPr="00893579">
              <w:t xml:space="preserve">Z namenom zagotavljanja trajnostnega vira OVE in z namenom ohranjanja in krepitve ekosistemskih, socialnih ter proizvodnih funkcij gozda, se na površinah gozda, poškodovanih v raznih ujmah, stremi k čim hitrejši obnovi sestoja. Čeprav ima naravna obnova zaradi mnogih pozitivnih lastnosti prednost pred umetno, se v primeru težavne in dolgotrajne obnove le ta lahko kombinira ali celo nadomesti z umetno. Ukrepi za obnovo ter revitalizacijo poškodovanih gozdov so podani v načrtu sanacije gozdov, ki hkrati določa cilje kot so: preprečevanje sekundarne škode na nepoškodovanih drevesih zaradi podlubnikov in morebitnih drugih škodljivih organizmov, ohranitev kakovosti oziroma vrednosti poškodovanih vrednejših dreves, ohranitev proizvodnega in prilagoditvenega potenciala gozdov na poškodovanih območjih ter zagotavljanje ekoloških in socialnih funkcij gozdov na poškodovanih območjih. Ob sanaciji je potrebno izvajati tudi preventivna varstvena dela pred škodljivci in boleznimi, saj imajo ti ob veliki količini podrtega lesa ugodne razmere za razmnoževanje. Potrebno je zagotoviti ustrezen, podnebno in rastiščem prilagojen sadilni material.  </w:t>
            </w:r>
          </w:p>
          <w:p w14:paraId="03D4B645" w14:textId="77777777" w:rsidR="00B07AC1" w:rsidRPr="00893579" w:rsidRDefault="00B07AC1" w:rsidP="009100D5">
            <w:pPr>
              <w:pStyle w:val="Napis"/>
            </w:pPr>
            <w:r w:rsidRPr="00893579">
              <w:t>Za uspešno izvajanju protipožarne varnosti na območju Krasa in Istre je potrebno izvesti gradnjo in vzdrževanje protipožarnih presek v gozdovih ter s tem omogočiti interventnim gasilskim enotam hiter dostop do požara.</w:t>
            </w:r>
          </w:p>
          <w:p w14:paraId="12612EFD" w14:textId="40BD4D09" w:rsidR="00B07AC1" w:rsidRDefault="00B07AC1" w:rsidP="009100D5">
            <w:pPr>
              <w:pStyle w:val="Napis"/>
            </w:pPr>
            <w:r w:rsidRPr="00893579">
              <w:t xml:space="preserve">Naložbe v preprečevanje posledic podnebnih sprememb in obnavljanje proizvodnega potenciala kmetijske proizvodnje, ki je prizadeto zaradi naravnih ali katastrofičnih nesreč in posledic bolezni ter škodljivcev nakazujejo potrebo po povečanem </w:t>
            </w:r>
            <w:r>
              <w:t xml:space="preserve">ustreznih </w:t>
            </w:r>
            <w:r w:rsidRPr="00893579">
              <w:t xml:space="preserve">naložb (npr.: namakanja,…) in prilagoditve na kmetijskih zemljiščih. </w:t>
            </w:r>
          </w:p>
          <w:p w14:paraId="3554630C" w14:textId="491793AA" w:rsidR="00997D6B" w:rsidRPr="00997D6B" w:rsidRDefault="00B07AC1" w:rsidP="00997D6B">
            <w:pPr>
              <w:pStyle w:val="Napis"/>
            </w:pPr>
            <w:r w:rsidRPr="00C66BD5">
              <w:t xml:space="preserve">Za preprečevanje škode, ki jo zaradi zvišanja temperature kot posledica podnebnih sprememb povzročajo nekatere bolezni in škodljivci ter zaradi vse večjih omejitev uporabe FFS bo potrebna uvedba alternativnih metod, za kar so potrebne naložbe, kot so npr. </w:t>
            </w:r>
            <w:proofErr w:type="spellStart"/>
            <w:r w:rsidRPr="00C66BD5">
              <w:t>protiinsektne</w:t>
            </w:r>
            <w:proofErr w:type="spellEnd"/>
            <w:r w:rsidRPr="00C66BD5">
              <w:t xml:space="preserve"> mreže ter tudi naložbe v ustrezne stroje in opremo.</w:t>
            </w:r>
          </w:p>
        </w:tc>
      </w:tr>
      <w:tr w:rsidR="00B07AC1" w:rsidRPr="00893579" w14:paraId="56433EB2" w14:textId="77777777" w:rsidTr="002B2524">
        <w:trPr>
          <w:trHeight w:val="264"/>
        </w:trPr>
        <w:tc>
          <w:tcPr>
            <w:tcW w:w="256" w:type="pct"/>
            <w:vMerge/>
          </w:tcPr>
          <w:p w14:paraId="257BF780" w14:textId="77777777" w:rsidR="00B07AC1" w:rsidRPr="00893579" w:rsidRDefault="00B07AC1" w:rsidP="009100D5">
            <w:pPr>
              <w:spacing w:line="276" w:lineRule="auto"/>
              <w:rPr>
                <w:rFonts w:ascii="Arial" w:hAnsi="Arial" w:cs="Arial"/>
                <w:sz w:val="20"/>
                <w:szCs w:val="20"/>
              </w:rPr>
            </w:pPr>
          </w:p>
        </w:tc>
        <w:tc>
          <w:tcPr>
            <w:tcW w:w="1357" w:type="pct"/>
            <w:vMerge/>
          </w:tcPr>
          <w:p w14:paraId="1FD2C13E" w14:textId="77777777" w:rsidR="00B07AC1" w:rsidRPr="00893579" w:rsidRDefault="00B07AC1" w:rsidP="009100D5">
            <w:pPr>
              <w:spacing w:line="276" w:lineRule="auto"/>
              <w:jc w:val="left"/>
              <w:rPr>
                <w:rFonts w:ascii="Arial" w:eastAsia="Calibri" w:hAnsi="Arial" w:cs="Arial"/>
                <w:color w:val="000000" w:themeColor="text1"/>
                <w:sz w:val="20"/>
                <w:szCs w:val="20"/>
              </w:rPr>
            </w:pPr>
          </w:p>
        </w:tc>
        <w:tc>
          <w:tcPr>
            <w:tcW w:w="3387" w:type="pct"/>
            <w:vMerge/>
          </w:tcPr>
          <w:p w14:paraId="734C35E5" w14:textId="77777777" w:rsidR="00B07AC1" w:rsidRPr="00C66BD5" w:rsidRDefault="00B07AC1" w:rsidP="009100D5">
            <w:pPr>
              <w:pStyle w:val="Napis"/>
            </w:pPr>
          </w:p>
        </w:tc>
      </w:tr>
      <w:tr w:rsidR="00B07AC1" w:rsidRPr="00893579" w14:paraId="452E7078" w14:textId="77777777" w:rsidTr="002B2524">
        <w:trPr>
          <w:trHeight w:val="264"/>
        </w:trPr>
        <w:tc>
          <w:tcPr>
            <w:tcW w:w="256" w:type="pct"/>
            <w:vMerge/>
          </w:tcPr>
          <w:p w14:paraId="6CC91B43" w14:textId="77777777" w:rsidR="00B07AC1" w:rsidRPr="00893579" w:rsidRDefault="00B07AC1" w:rsidP="009100D5">
            <w:pPr>
              <w:spacing w:line="276" w:lineRule="auto"/>
              <w:rPr>
                <w:rFonts w:ascii="Arial" w:hAnsi="Arial" w:cs="Arial"/>
                <w:sz w:val="20"/>
                <w:szCs w:val="20"/>
              </w:rPr>
            </w:pPr>
          </w:p>
        </w:tc>
        <w:tc>
          <w:tcPr>
            <w:tcW w:w="1357" w:type="pct"/>
            <w:vMerge/>
          </w:tcPr>
          <w:p w14:paraId="7A27C90E" w14:textId="77777777" w:rsidR="00B07AC1" w:rsidRPr="00893579" w:rsidRDefault="00B07AC1" w:rsidP="009100D5">
            <w:pPr>
              <w:spacing w:line="276" w:lineRule="auto"/>
              <w:jc w:val="left"/>
              <w:rPr>
                <w:rFonts w:ascii="Arial" w:eastAsia="Calibri" w:hAnsi="Arial" w:cs="Arial"/>
                <w:color w:val="000000" w:themeColor="text1"/>
                <w:sz w:val="20"/>
                <w:szCs w:val="20"/>
              </w:rPr>
            </w:pPr>
          </w:p>
        </w:tc>
        <w:tc>
          <w:tcPr>
            <w:tcW w:w="3387" w:type="pct"/>
            <w:vMerge/>
          </w:tcPr>
          <w:p w14:paraId="635917B1" w14:textId="77777777" w:rsidR="00B07AC1" w:rsidRPr="00C66BD5" w:rsidRDefault="00B07AC1" w:rsidP="009100D5">
            <w:pPr>
              <w:pStyle w:val="Napis"/>
            </w:pPr>
          </w:p>
        </w:tc>
      </w:tr>
      <w:tr w:rsidR="00B07AC1" w:rsidRPr="00893579" w14:paraId="3481F0A0" w14:textId="77777777" w:rsidTr="002B2524">
        <w:trPr>
          <w:trHeight w:val="264"/>
        </w:trPr>
        <w:tc>
          <w:tcPr>
            <w:tcW w:w="256" w:type="pct"/>
            <w:vMerge/>
          </w:tcPr>
          <w:p w14:paraId="0EAE7452" w14:textId="77777777" w:rsidR="00B07AC1" w:rsidRPr="00893579" w:rsidRDefault="00B07AC1" w:rsidP="009100D5">
            <w:pPr>
              <w:spacing w:line="276" w:lineRule="auto"/>
              <w:rPr>
                <w:rFonts w:ascii="Arial" w:hAnsi="Arial" w:cs="Arial"/>
                <w:sz w:val="20"/>
                <w:szCs w:val="20"/>
              </w:rPr>
            </w:pPr>
          </w:p>
        </w:tc>
        <w:tc>
          <w:tcPr>
            <w:tcW w:w="1357" w:type="pct"/>
            <w:vMerge/>
          </w:tcPr>
          <w:p w14:paraId="55B12CCE" w14:textId="77777777" w:rsidR="00B07AC1" w:rsidRPr="00893579" w:rsidRDefault="00B07AC1" w:rsidP="009100D5">
            <w:pPr>
              <w:spacing w:line="276" w:lineRule="auto"/>
              <w:jc w:val="left"/>
              <w:rPr>
                <w:rFonts w:ascii="Arial" w:eastAsia="Calibri" w:hAnsi="Arial" w:cs="Arial"/>
                <w:color w:val="000000" w:themeColor="text1"/>
                <w:sz w:val="20"/>
                <w:szCs w:val="20"/>
              </w:rPr>
            </w:pPr>
          </w:p>
        </w:tc>
        <w:tc>
          <w:tcPr>
            <w:tcW w:w="3387" w:type="pct"/>
            <w:vMerge/>
          </w:tcPr>
          <w:p w14:paraId="0910AB76" w14:textId="77777777" w:rsidR="00B07AC1" w:rsidRPr="00C66BD5" w:rsidRDefault="00B07AC1" w:rsidP="009100D5">
            <w:pPr>
              <w:pStyle w:val="Napis"/>
            </w:pPr>
          </w:p>
        </w:tc>
      </w:tr>
      <w:tr w:rsidR="00B07AC1" w:rsidRPr="00893579" w14:paraId="4564E675" w14:textId="77777777" w:rsidTr="002B2524">
        <w:trPr>
          <w:trHeight w:val="264"/>
        </w:trPr>
        <w:tc>
          <w:tcPr>
            <w:tcW w:w="256" w:type="pct"/>
            <w:vMerge w:val="restart"/>
            <w:hideMark/>
          </w:tcPr>
          <w:p w14:paraId="1701A0A3" w14:textId="77777777" w:rsidR="00B07AC1" w:rsidRPr="00893579" w:rsidRDefault="00B07AC1" w:rsidP="00E35083">
            <w:pPr>
              <w:spacing w:line="276" w:lineRule="auto"/>
              <w:rPr>
                <w:rFonts w:ascii="Arial" w:hAnsi="Arial" w:cs="Arial"/>
                <w:sz w:val="20"/>
                <w:szCs w:val="20"/>
              </w:rPr>
            </w:pPr>
            <w:r w:rsidRPr="00893579">
              <w:rPr>
                <w:rFonts w:ascii="Arial" w:hAnsi="Arial" w:cs="Arial"/>
                <w:sz w:val="20"/>
                <w:szCs w:val="20"/>
              </w:rPr>
              <w:lastRenderedPageBreak/>
              <w:t>5</w:t>
            </w:r>
          </w:p>
        </w:tc>
        <w:tc>
          <w:tcPr>
            <w:tcW w:w="1357" w:type="pct"/>
            <w:vMerge w:val="restart"/>
            <w:hideMark/>
          </w:tcPr>
          <w:p w14:paraId="347C5479" w14:textId="77777777" w:rsidR="00B07AC1" w:rsidRPr="00791165" w:rsidRDefault="00B07AC1" w:rsidP="00E35083">
            <w:pPr>
              <w:spacing w:line="276" w:lineRule="auto"/>
              <w:jc w:val="left"/>
              <w:rPr>
                <w:rFonts w:ascii="Arial" w:hAnsi="Arial" w:cs="Arial"/>
                <w:b/>
                <w:sz w:val="20"/>
                <w:szCs w:val="20"/>
              </w:rPr>
            </w:pPr>
            <w:r w:rsidRPr="00791165">
              <w:rPr>
                <w:rFonts w:ascii="Arial" w:eastAsia="Calibri" w:hAnsi="Arial" w:cs="Arial"/>
                <w:b/>
                <w:sz w:val="20"/>
                <w:szCs w:val="20"/>
              </w:rPr>
              <w:t xml:space="preserve">Povečanje OVE in učinkovita rabe energije </w:t>
            </w:r>
            <w:r w:rsidRPr="00791165">
              <w:rPr>
                <w:rFonts w:ascii="Arial" w:eastAsia="Calibri" w:hAnsi="Arial" w:cs="Arial"/>
                <w:b/>
                <w:sz w:val="20"/>
                <w:szCs w:val="20"/>
              </w:rPr>
              <w:lastRenderedPageBreak/>
              <w:t>pri primarni pridelavi hrane</w:t>
            </w:r>
          </w:p>
        </w:tc>
        <w:tc>
          <w:tcPr>
            <w:tcW w:w="3387" w:type="pct"/>
            <w:vMerge w:val="restart"/>
          </w:tcPr>
          <w:p w14:paraId="20C175D5" w14:textId="77777777" w:rsidR="00B07AC1" w:rsidRPr="00893579" w:rsidRDefault="00B07AC1" w:rsidP="00E35083">
            <w:pPr>
              <w:pStyle w:val="Napis"/>
            </w:pPr>
            <w:r w:rsidRPr="00893579">
              <w:lastRenderedPageBreak/>
              <w:t xml:space="preserve">Povečanje OVE  pri primarni pridelavi hrani je mogoče doseči z ukrepi za </w:t>
            </w:r>
            <w:r w:rsidRPr="00893579">
              <w:lastRenderedPageBreak/>
              <w:t xml:space="preserve">povečanje razpoložljive biomase (mobilizacija novih virov biomase), in sicer: </w:t>
            </w:r>
          </w:p>
          <w:p w14:paraId="38D237FB" w14:textId="77777777" w:rsidR="00B07AC1" w:rsidRPr="00893579" w:rsidRDefault="00B07AC1" w:rsidP="00E35083">
            <w:pPr>
              <w:pStyle w:val="Napis"/>
            </w:pPr>
            <w:r w:rsidRPr="00893579">
              <w:t>degradirana zemljišča:</w:t>
            </w:r>
          </w:p>
          <w:p w14:paraId="544A6F9E" w14:textId="77777777" w:rsidR="00B07AC1" w:rsidRPr="00893579" w:rsidRDefault="00B07AC1" w:rsidP="00E35083">
            <w:pPr>
              <w:pStyle w:val="Napis"/>
            </w:pPr>
            <w:r w:rsidRPr="00893579">
              <w:t>V Sloveniji ni kmetijskih zemljišč, ki bi bila v degradirana v tem smislu, da bi bila neprimerna za pridelavo poljščin, ki se lahko uporabljajo v energetske namene.</w:t>
            </w:r>
          </w:p>
          <w:p w14:paraId="46A8D43E" w14:textId="77777777" w:rsidR="00B07AC1" w:rsidRPr="00893579" w:rsidRDefault="00B07AC1" w:rsidP="00E35083">
            <w:pPr>
              <w:pStyle w:val="Napis"/>
            </w:pPr>
            <w:r w:rsidRPr="00893579">
              <w:t>neizkoriščena kmetijska zemljišča:</w:t>
            </w:r>
          </w:p>
          <w:p w14:paraId="55E3322D" w14:textId="3A315741" w:rsidR="00B07AC1" w:rsidRPr="00893579" w:rsidRDefault="00B07AC1" w:rsidP="00E35083">
            <w:pPr>
              <w:pStyle w:val="Napis"/>
            </w:pPr>
            <w:r w:rsidRPr="00893579">
              <w:t>V Sloveniji je po zadnjih podatkih v zaraščanju okol</w:t>
            </w:r>
            <w:r w:rsidR="001B1CA0">
              <w:t>i 25.600 ha kmetijskih zemljišč</w:t>
            </w:r>
            <w:r w:rsidRPr="00893579">
              <w:t xml:space="preserve">. Večina teh zemljišč so pašniki in travniki in razpršena zemljišča, ki ne predstavljajo pomembnejšega potenciala za pridelavo poljščin v energetske namene. Razlogi za zaraščanje so predvsem </w:t>
            </w:r>
            <w:proofErr w:type="spellStart"/>
            <w:r w:rsidRPr="00893579">
              <w:t>ekosocialne</w:t>
            </w:r>
            <w:proofErr w:type="spellEnd"/>
            <w:r w:rsidRPr="00893579">
              <w:t xml:space="preserve"> narave. Opuščajo se predvsem zemljišča na območju neugodnih naravnih razmer (npr. pobočja večjih nagibov).</w:t>
            </w:r>
          </w:p>
          <w:p w14:paraId="0808D885" w14:textId="77777777" w:rsidR="00B07AC1" w:rsidRPr="00893579" w:rsidRDefault="00B07AC1" w:rsidP="00E35083">
            <w:pPr>
              <w:pStyle w:val="Napis"/>
            </w:pPr>
            <w:r w:rsidRPr="00893579">
              <w:t>ukrepi za uporabo neizkoriščenih njiv za energetske namene:</w:t>
            </w:r>
          </w:p>
          <w:p w14:paraId="4BD9B7FB" w14:textId="77777777" w:rsidR="00B07AC1" w:rsidRPr="000407AC" w:rsidRDefault="00B07AC1" w:rsidP="00E35083">
            <w:pPr>
              <w:pStyle w:val="Napis"/>
            </w:pPr>
            <w:r w:rsidRPr="00893579">
              <w:t xml:space="preserve">Posebni ukrepi za uporabo neizkoriščenih njiv niso načrtovani. Do leta 2009 so bili kmetje stimulirani z dodatnim plačilom na ha za pridelavo energetskih rastlin, vendar je bilo le to z reformo SKP v letu 2010 ukinjeno. Ustrezna raba kmetijskih površin je stimulirana v okviru I. stebra SKP v obliki proizvodno nevezanih plačil na ha, ki so dodatno pogojena z upoštevanjem pravil navzkrižne skladnosti, ki določa minimalne pogoje trajnostne rabe kmetijskih zemljišč. Kmetje pa so v okviru PRP 2014–2020  še dodatno stimulirani za upoštevaje višjih standardov gospodarjenja z zemljišči in varovanja okolja. Predlog sprememb Zakona o kmetijskih zemljiščih vsebuje tudi določilo, ki poudarja pomen ustrezne obdelave kmetijskih zemljišč in </w:t>
            </w:r>
            <w:r w:rsidRPr="000407AC">
              <w:t>uvaja možnost začasnega upravljanja zemljišč, ki jih lastniki ne obdelujejo. Prav tako je v NEPN zapisano, da se za ta namen se glavni posevki ne uporabljajo, zavedajoč se, da so kmetijska zemljišča namenjena za pridelavo hrane.</w:t>
            </w:r>
          </w:p>
          <w:p w14:paraId="7A73E2F5" w14:textId="77777777" w:rsidR="00B07AC1" w:rsidRPr="000407AC" w:rsidRDefault="00B07AC1" w:rsidP="00E35083">
            <w:pPr>
              <w:pStyle w:val="Napis"/>
            </w:pPr>
            <w:r w:rsidRPr="000407AC">
              <w:sym w:font="Arial" w:char="F02D"/>
            </w:r>
            <w:r w:rsidRPr="000407AC">
              <w:tab/>
              <w:t xml:space="preserve"> uporaba primarnih materialov (kot je živalski gnoj) za proizvodnjo energije:</w:t>
            </w:r>
          </w:p>
          <w:p w14:paraId="2FBCDDA3" w14:textId="77777777" w:rsidR="00B07AC1" w:rsidRPr="000407AC" w:rsidRDefault="00B07AC1" w:rsidP="00E35083">
            <w:pPr>
              <w:pStyle w:val="Napis"/>
            </w:pPr>
            <w:r w:rsidRPr="000407AC">
              <w:t xml:space="preserve">Izkoriščanje trajnostno razpoložljive lesne biomase (prednostno ostanki predelave lesno predelovalne industrije, sečni ostanki idr.) je prednostno usmerjeno v uplinjanje lesne biomase z namenom proizvodnje sintetičnega plina in vodika ter injiciranje v plinovodna omrežja z namenom čim manjšega števila energetskih pretvorb in čim manjših </w:t>
            </w:r>
            <w:r w:rsidRPr="000407AC">
              <w:lastRenderedPageBreak/>
              <w:t>izgub razpoložljivega potenciala lesne biomase ter soproizvodnjo električne energije in toplote v industriji, sistemih daljinskega ogrevanja in storitvah, kjer lahko z izkoriščanjem razpoložljive toplote dosegamo največje skupne izkoristke. Potencial za pridobivanje energije iz gozdne biomase je ocenjen na 6.598 GWh toplote in 326 GWh električne energije. S tem bo les prispeval večino toplote (nad 90 %) in približno tretjino električne energije s področja kmetijstva in gozdarstva</w:t>
            </w:r>
          </w:p>
          <w:p w14:paraId="7B8F8CD4" w14:textId="77777777" w:rsidR="00B07AC1" w:rsidRPr="000407AC" w:rsidRDefault="00B07AC1" w:rsidP="00E35083">
            <w:pPr>
              <w:pStyle w:val="Napis"/>
            </w:pPr>
            <w:r w:rsidRPr="000407AC">
              <w:t>Živinska gnojila predstavljajo zaradi razmeroma dobro razvite živinoreje precejšen potencial za proizvodnjo bioplina. Teoretični izračun kaže, da bi iz gnoja goveda, prašičev in perutnine lahko proizvedli 315 GWh električne energije in 245 GWh toplote, ta surovina pa je primerna tudi za proizvodnjo bioplina, ki je obnovljiv plin in v prečiščeni obliki primeren za injiciranje v plinovodna omrežja in kot tak lahko nadomesti zemeljski plin. Zaradi razmeroma majhnih kmetij in zaradi njihove razpršenosti je tehnično izkoristljiva le približno ena tretjina tega potenciala, trenutno pa po grobih ocenah izkoriščamo 0,2 % potenciala gnoja goved, 13,8 % potenciala gnoja prašičev in 5,8 % potenciala gnoja perutnine.</w:t>
            </w:r>
          </w:p>
          <w:p w14:paraId="4D1AA051" w14:textId="77777777" w:rsidR="00B07AC1" w:rsidRPr="00893579" w:rsidRDefault="00B07AC1" w:rsidP="00E35083">
            <w:pPr>
              <w:pStyle w:val="Napis"/>
            </w:pPr>
            <w:r w:rsidRPr="000407AC">
              <w:t>Primarni materiali, kot je npr. gnoj in gnojnica, se že uporabljajo za proizvodnjo energije.</w:t>
            </w:r>
          </w:p>
        </w:tc>
      </w:tr>
      <w:tr w:rsidR="00B07AC1" w:rsidRPr="00893579" w14:paraId="71BD17D8" w14:textId="77777777" w:rsidTr="002B2524">
        <w:trPr>
          <w:trHeight w:val="264"/>
        </w:trPr>
        <w:tc>
          <w:tcPr>
            <w:tcW w:w="256" w:type="pct"/>
            <w:vMerge/>
          </w:tcPr>
          <w:p w14:paraId="31F897BA" w14:textId="77777777" w:rsidR="00B07AC1" w:rsidRPr="00893579" w:rsidRDefault="00B07AC1" w:rsidP="00E35083">
            <w:pPr>
              <w:spacing w:line="276" w:lineRule="auto"/>
              <w:rPr>
                <w:rFonts w:ascii="Arial" w:hAnsi="Arial" w:cs="Arial"/>
                <w:sz w:val="20"/>
                <w:szCs w:val="20"/>
              </w:rPr>
            </w:pPr>
          </w:p>
        </w:tc>
        <w:tc>
          <w:tcPr>
            <w:tcW w:w="1357" w:type="pct"/>
            <w:vMerge/>
          </w:tcPr>
          <w:p w14:paraId="28E181FB" w14:textId="77777777" w:rsidR="00B07AC1" w:rsidRPr="00893579" w:rsidRDefault="00B07AC1" w:rsidP="00E35083">
            <w:pPr>
              <w:spacing w:line="276" w:lineRule="auto"/>
              <w:jc w:val="left"/>
              <w:rPr>
                <w:rFonts w:ascii="Arial" w:eastAsia="Calibri" w:hAnsi="Arial" w:cs="Arial"/>
                <w:sz w:val="20"/>
                <w:szCs w:val="20"/>
              </w:rPr>
            </w:pPr>
          </w:p>
        </w:tc>
        <w:tc>
          <w:tcPr>
            <w:tcW w:w="3387" w:type="pct"/>
            <w:vMerge/>
          </w:tcPr>
          <w:p w14:paraId="6E4431A1" w14:textId="77777777" w:rsidR="00B07AC1" w:rsidRPr="00893579" w:rsidRDefault="00B07AC1" w:rsidP="00E35083">
            <w:pPr>
              <w:pStyle w:val="Napis"/>
            </w:pPr>
          </w:p>
        </w:tc>
      </w:tr>
      <w:tr w:rsidR="00B07AC1" w:rsidRPr="00893579" w14:paraId="6B6CFA26" w14:textId="77777777" w:rsidTr="002B2524">
        <w:trPr>
          <w:trHeight w:val="264"/>
        </w:trPr>
        <w:tc>
          <w:tcPr>
            <w:tcW w:w="256" w:type="pct"/>
            <w:vMerge/>
          </w:tcPr>
          <w:p w14:paraId="70C22E39" w14:textId="77777777" w:rsidR="00B07AC1" w:rsidRPr="00893579" w:rsidRDefault="00B07AC1" w:rsidP="00E35083">
            <w:pPr>
              <w:spacing w:line="276" w:lineRule="auto"/>
              <w:rPr>
                <w:rFonts w:ascii="Arial" w:hAnsi="Arial" w:cs="Arial"/>
                <w:sz w:val="20"/>
                <w:szCs w:val="20"/>
              </w:rPr>
            </w:pPr>
          </w:p>
        </w:tc>
        <w:tc>
          <w:tcPr>
            <w:tcW w:w="1357" w:type="pct"/>
            <w:vMerge/>
          </w:tcPr>
          <w:p w14:paraId="6474440E" w14:textId="77777777" w:rsidR="00B07AC1" w:rsidRPr="00893579" w:rsidRDefault="00B07AC1" w:rsidP="00E35083">
            <w:pPr>
              <w:spacing w:line="276" w:lineRule="auto"/>
              <w:jc w:val="left"/>
              <w:rPr>
                <w:rFonts w:ascii="Arial" w:eastAsia="Calibri" w:hAnsi="Arial" w:cs="Arial"/>
                <w:sz w:val="20"/>
                <w:szCs w:val="20"/>
              </w:rPr>
            </w:pPr>
          </w:p>
        </w:tc>
        <w:tc>
          <w:tcPr>
            <w:tcW w:w="3387" w:type="pct"/>
            <w:vMerge/>
          </w:tcPr>
          <w:p w14:paraId="5B63B6F5" w14:textId="77777777" w:rsidR="00B07AC1" w:rsidRPr="00893579" w:rsidRDefault="00B07AC1" w:rsidP="00E35083">
            <w:pPr>
              <w:pStyle w:val="Napis"/>
            </w:pPr>
          </w:p>
        </w:tc>
      </w:tr>
      <w:tr w:rsidR="00B07AC1" w:rsidRPr="00893579" w14:paraId="53D1DD6D" w14:textId="77777777" w:rsidTr="002B2524">
        <w:trPr>
          <w:trHeight w:val="264"/>
        </w:trPr>
        <w:tc>
          <w:tcPr>
            <w:tcW w:w="256" w:type="pct"/>
            <w:vMerge/>
          </w:tcPr>
          <w:p w14:paraId="5FB15BE9" w14:textId="77777777" w:rsidR="00B07AC1" w:rsidRPr="00893579" w:rsidRDefault="00B07AC1" w:rsidP="00162F17">
            <w:pPr>
              <w:spacing w:line="276" w:lineRule="auto"/>
              <w:rPr>
                <w:rFonts w:ascii="Arial" w:hAnsi="Arial" w:cs="Arial"/>
                <w:sz w:val="20"/>
                <w:szCs w:val="20"/>
              </w:rPr>
            </w:pPr>
          </w:p>
        </w:tc>
        <w:tc>
          <w:tcPr>
            <w:tcW w:w="1357" w:type="pct"/>
            <w:vMerge/>
          </w:tcPr>
          <w:p w14:paraId="321FD3A2" w14:textId="77777777" w:rsidR="00B07AC1" w:rsidRPr="00893579" w:rsidRDefault="00B07AC1" w:rsidP="00162F17">
            <w:pPr>
              <w:spacing w:line="276" w:lineRule="auto"/>
              <w:jc w:val="left"/>
              <w:rPr>
                <w:rFonts w:ascii="Arial" w:eastAsia="Calibri" w:hAnsi="Arial" w:cs="Arial"/>
                <w:sz w:val="20"/>
                <w:szCs w:val="20"/>
              </w:rPr>
            </w:pPr>
          </w:p>
        </w:tc>
        <w:tc>
          <w:tcPr>
            <w:tcW w:w="3387" w:type="pct"/>
            <w:vMerge/>
          </w:tcPr>
          <w:p w14:paraId="0A06CD77" w14:textId="77777777" w:rsidR="00B07AC1" w:rsidRPr="00893579" w:rsidRDefault="00B07AC1" w:rsidP="00162F17">
            <w:pPr>
              <w:pStyle w:val="Napis"/>
            </w:pPr>
          </w:p>
        </w:tc>
      </w:tr>
      <w:tr w:rsidR="00B07AC1" w:rsidRPr="00893579" w14:paraId="5F33DB3F" w14:textId="77777777" w:rsidTr="002B2524">
        <w:trPr>
          <w:trHeight w:val="264"/>
        </w:trPr>
        <w:tc>
          <w:tcPr>
            <w:tcW w:w="256" w:type="pct"/>
            <w:vMerge w:val="restart"/>
            <w:hideMark/>
          </w:tcPr>
          <w:p w14:paraId="4AEA021A" w14:textId="77777777" w:rsidR="00B07AC1" w:rsidRPr="00893579" w:rsidRDefault="00B07AC1" w:rsidP="00162F17">
            <w:pPr>
              <w:spacing w:line="276" w:lineRule="auto"/>
              <w:rPr>
                <w:rFonts w:ascii="Arial" w:hAnsi="Arial" w:cs="Arial"/>
                <w:sz w:val="20"/>
                <w:szCs w:val="20"/>
              </w:rPr>
            </w:pPr>
            <w:r w:rsidRPr="00893579">
              <w:rPr>
                <w:rFonts w:ascii="Arial" w:hAnsi="Arial" w:cs="Arial"/>
                <w:sz w:val="20"/>
                <w:szCs w:val="20"/>
              </w:rPr>
              <w:lastRenderedPageBreak/>
              <w:t>6</w:t>
            </w:r>
          </w:p>
        </w:tc>
        <w:tc>
          <w:tcPr>
            <w:tcW w:w="1357" w:type="pct"/>
            <w:vMerge w:val="restart"/>
            <w:hideMark/>
          </w:tcPr>
          <w:p w14:paraId="0E5F72FE" w14:textId="77777777" w:rsidR="00B07AC1" w:rsidRPr="00791165" w:rsidRDefault="00B07AC1" w:rsidP="00162F17">
            <w:pPr>
              <w:spacing w:line="276" w:lineRule="auto"/>
              <w:jc w:val="left"/>
              <w:rPr>
                <w:rFonts w:ascii="Arial" w:hAnsi="Arial" w:cs="Arial"/>
                <w:b/>
                <w:sz w:val="20"/>
                <w:szCs w:val="20"/>
              </w:rPr>
            </w:pPr>
            <w:r w:rsidRPr="00791165">
              <w:rPr>
                <w:rFonts w:ascii="Arial" w:hAnsi="Arial" w:cs="Arial"/>
                <w:b/>
                <w:sz w:val="20"/>
                <w:szCs w:val="20"/>
              </w:rPr>
              <w:t>Zagotovitev ustreznega usposabljanja, svetovanja in informiranja o podnebnih spremembah in trajnostni energiji</w:t>
            </w:r>
          </w:p>
        </w:tc>
        <w:tc>
          <w:tcPr>
            <w:tcW w:w="3387" w:type="pct"/>
            <w:vMerge w:val="restart"/>
            <w:hideMark/>
          </w:tcPr>
          <w:p w14:paraId="7ECB420D" w14:textId="77777777" w:rsidR="00B07AC1" w:rsidRPr="00893579" w:rsidRDefault="00B07AC1" w:rsidP="00162F17">
            <w:pPr>
              <w:pStyle w:val="Napis"/>
            </w:pPr>
            <w:r w:rsidRPr="00893579">
              <w:t xml:space="preserve">Iz vrednotenja »Presoja rezultatov Programa razvoja podeželja Republike Slovenije za obdobje 2014–2020«  izhaja, da je izvajanje ukrepov </w:t>
            </w:r>
            <w:proofErr w:type="spellStart"/>
            <w:r w:rsidRPr="00893579">
              <w:t>ukrepov</w:t>
            </w:r>
            <w:proofErr w:type="spellEnd"/>
            <w:r w:rsidRPr="00893579">
              <w:t xml:space="preserve"> KOPOP in EK iz PRP 2014–2020, ki prispevata k blaženju učinkov podnebnih sprememb, relativno razširjeno, vendar pa se večina vključenih v te zahteve tega učinka ne zaveda. Zato je treba </w:t>
            </w:r>
            <w:proofErr w:type="spellStart"/>
            <w:r w:rsidRPr="00893579">
              <w:t>zagotiviti</w:t>
            </w:r>
            <w:proofErr w:type="spellEnd"/>
            <w:r w:rsidRPr="00893579">
              <w:t xml:space="preserve"> širše informiranje kmetov o pomenu izvajanja ukrepov za prilagajanje na podnebne spremembe in o podporah, ki jih tej problematiki namenja SKP.</w:t>
            </w:r>
          </w:p>
          <w:p w14:paraId="56B1ED60" w14:textId="77777777" w:rsidR="00B07AC1" w:rsidRPr="00893579" w:rsidRDefault="00B07AC1" w:rsidP="00162F17">
            <w:pPr>
              <w:pStyle w:val="Napis"/>
            </w:pPr>
            <w:r w:rsidRPr="00893579">
              <w:t>V sklopu vrednotenja »Presoja dosežkov in vplivov Programa razvoja podeželja Republike Slovenije za obdobje 2014–2020«  pa je bilo ugotovljeno, da je za naložbe v proizvodnjo OVE za lastno porabo zanimanje relativno nizko. Zaradi visokega tveganja naložb, dolgega postopka pridobitve dovoljenj in nižje donosnosti, se podobno nizek interes s strani ciljne skupine pričakuje tudi v prihodnje.</w:t>
            </w:r>
          </w:p>
          <w:p w14:paraId="02EC5113" w14:textId="77777777" w:rsidR="00B07AC1" w:rsidRPr="00893579" w:rsidRDefault="00B07AC1" w:rsidP="00162F17">
            <w:pPr>
              <w:pStyle w:val="Napis"/>
            </w:pPr>
            <w:r w:rsidRPr="00893579">
              <w:t xml:space="preserve">Za učinkovito izvajanje ukrepov, ki prispevajo k zmanjševanju negativnih vplivov podnebnih sprememb v kmetijstvu in gozdarstvu ter proizvodnji in rabi trajnostne energije, je treba spodbujati tudi povečanje usposobljenosti kmetijskih svetovalcev o problematiki podnebnih </w:t>
            </w:r>
            <w:r w:rsidRPr="00893579">
              <w:lastRenderedPageBreak/>
              <w:t>sprememb, povečati dostopnost specializiranih svetovalnih storitev za kmete/gozdarje in zagotoviti učinkovitejši prenos znanja in inovacij v prakso ter o podnebnih spremembah in trajnostni energiji informirati tudi širšo javnost.</w:t>
            </w:r>
          </w:p>
        </w:tc>
      </w:tr>
      <w:tr w:rsidR="00B07AC1" w:rsidRPr="00893579" w14:paraId="30E45C22" w14:textId="77777777" w:rsidTr="002B2524">
        <w:trPr>
          <w:trHeight w:val="264"/>
        </w:trPr>
        <w:tc>
          <w:tcPr>
            <w:tcW w:w="256" w:type="pct"/>
            <w:vMerge/>
          </w:tcPr>
          <w:p w14:paraId="278054A6" w14:textId="77777777" w:rsidR="00B07AC1" w:rsidRPr="00893579" w:rsidRDefault="00B07AC1" w:rsidP="00162F17">
            <w:pPr>
              <w:spacing w:line="276" w:lineRule="auto"/>
              <w:rPr>
                <w:rFonts w:ascii="Arial" w:hAnsi="Arial" w:cs="Arial"/>
                <w:sz w:val="20"/>
                <w:szCs w:val="20"/>
              </w:rPr>
            </w:pPr>
          </w:p>
        </w:tc>
        <w:tc>
          <w:tcPr>
            <w:tcW w:w="1357" w:type="pct"/>
            <w:vMerge/>
          </w:tcPr>
          <w:p w14:paraId="013C22E0" w14:textId="77777777" w:rsidR="00B07AC1" w:rsidRPr="00893579" w:rsidRDefault="00B07AC1" w:rsidP="00162F17">
            <w:pPr>
              <w:spacing w:line="276" w:lineRule="auto"/>
              <w:jc w:val="left"/>
              <w:rPr>
                <w:rFonts w:ascii="Arial" w:hAnsi="Arial" w:cs="Arial"/>
                <w:sz w:val="20"/>
                <w:szCs w:val="20"/>
              </w:rPr>
            </w:pPr>
          </w:p>
        </w:tc>
        <w:tc>
          <w:tcPr>
            <w:tcW w:w="3387" w:type="pct"/>
            <w:vMerge/>
          </w:tcPr>
          <w:p w14:paraId="7B12922F" w14:textId="77777777" w:rsidR="00B07AC1" w:rsidRPr="00893579" w:rsidRDefault="00B07AC1" w:rsidP="00162F17">
            <w:pPr>
              <w:pStyle w:val="Napis"/>
            </w:pPr>
          </w:p>
        </w:tc>
      </w:tr>
      <w:tr w:rsidR="00B07AC1" w:rsidRPr="00893579" w14:paraId="4FF22F56" w14:textId="77777777" w:rsidTr="002B2524">
        <w:trPr>
          <w:trHeight w:val="504"/>
        </w:trPr>
        <w:tc>
          <w:tcPr>
            <w:tcW w:w="256" w:type="pct"/>
            <w:vMerge w:val="restart"/>
            <w:hideMark/>
          </w:tcPr>
          <w:p w14:paraId="636EFBF7" w14:textId="77777777" w:rsidR="00B07AC1" w:rsidRPr="00893579" w:rsidRDefault="00B07AC1" w:rsidP="00162F17">
            <w:pPr>
              <w:spacing w:after="240" w:line="276" w:lineRule="auto"/>
              <w:rPr>
                <w:rFonts w:ascii="Arial" w:hAnsi="Arial" w:cs="Arial"/>
                <w:sz w:val="20"/>
                <w:szCs w:val="20"/>
              </w:rPr>
            </w:pPr>
            <w:r w:rsidRPr="00893579">
              <w:rPr>
                <w:rFonts w:ascii="Arial" w:hAnsi="Arial" w:cs="Arial"/>
                <w:sz w:val="20"/>
                <w:szCs w:val="20"/>
              </w:rPr>
              <w:lastRenderedPageBreak/>
              <w:t>7</w:t>
            </w:r>
          </w:p>
        </w:tc>
        <w:tc>
          <w:tcPr>
            <w:tcW w:w="1357" w:type="pct"/>
            <w:vMerge w:val="restart"/>
            <w:hideMark/>
          </w:tcPr>
          <w:p w14:paraId="33C52B24" w14:textId="29B99CB3" w:rsidR="00B07AC1" w:rsidRPr="00791165" w:rsidRDefault="00B07AC1" w:rsidP="00162F17">
            <w:pPr>
              <w:spacing w:after="240" w:line="276" w:lineRule="auto"/>
              <w:jc w:val="left"/>
              <w:rPr>
                <w:rFonts w:ascii="Arial" w:hAnsi="Arial" w:cs="Arial"/>
                <w:b/>
                <w:sz w:val="20"/>
                <w:szCs w:val="20"/>
              </w:rPr>
            </w:pPr>
            <w:r w:rsidRPr="00791165">
              <w:rPr>
                <w:rFonts w:ascii="Arial" w:hAnsi="Arial" w:cs="Arial"/>
                <w:b/>
                <w:sz w:val="20"/>
                <w:szCs w:val="20"/>
              </w:rPr>
              <w:t>Zagotovitev ustrezne tehnološke infrastrukture laboratorijev in ustrezne tehnološke in kadrovske opremljenosti za namen monitoringa ter zagotavljanja ustreznega nabora analitičnih metod ter krepitev sistema napovedovanja škodljivcev in bolezni rastlin in prognostičnih obvestil ter prenosa znanja v prakso</w:t>
            </w:r>
          </w:p>
        </w:tc>
        <w:tc>
          <w:tcPr>
            <w:tcW w:w="3387" w:type="pct"/>
            <w:vMerge w:val="restart"/>
          </w:tcPr>
          <w:p w14:paraId="21673359" w14:textId="77777777" w:rsidR="00B07AC1" w:rsidRPr="009C47BE" w:rsidRDefault="00B07AC1" w:rsidP="00162F17">
            <w:pPr>
              <w:pStyle w:val="Napis"/>
              <w:rPr>
                <w:rFonts w:cs="Arial"/>
              </w:rPr>
            </w:pPr>
            <w:r w:rsidRPr="009C47BE">
              <w:rPr>
                <w:rFonts w:cs="Arial"/>
              </w:rPr>
              <w:t>Za  verodostojno diagnostiko v laboratorijih, s katerimi bomo ponazarjali/dokazovali prispevek kmetijstva k zmanjševanju vpliva na podnebne spremembe, je treba zagotoviti učinkovitost in opremljenost laboratorijev ter povečati nabor laboratorijskih metod za določanje bolezni in škodljivcev rastlin. Za izvajanje pravilnih diagnoz in posledičnega ukrepanja je treba tudi v naprej zagotavljati in usposabljati strokoven kader na tem področju. Laboratorije je treba ustrezno umestiti v mrežo evropskih laboratorijev na tem področju. Z ustreznimi ukrepi zadrževanja, pripravljenimi akcijskimi načrti in simulacijskimi vajami je treba zagotavljati sistem, ki bi potencialne škode zmanjšal na minimum.</w:t>
            </w:r>
          </w:p>
          <w:p w14:paraId="0F299681" w14:textId="77777777" w:rsidR="00B07AC1" w:rsidRPr="009C47BE" w:rsidRDefault="00B07AC1" w:rsidP="00162F17">
            <w:pPr>
              <w:pStyle w:val="Napis"/>
              <w:rPr>
                <w:rFonts w:cs="Arial"/>
              </w:rPr>
            </w:pPr>
            <w:r w:rsidRPr="009C47BE">
              <w:rPr>
                <w:rFonts w:cs="Arial"/>
              </w:rPr>
              <w:t xml:space="preserve">Prav tako je potrebno okrepiti opazovanje in napovedovanja bolezni in škodljivcev rastlin. Zato je potrebno izboljšati obstoječe modele za napovedovanje bolezni in škodljivcev ter razviti nove, ter posodobiti sistem prognostičnih obvestil </w:t>
            </w:r>
            <w:proofErr w:type="spellStart"/>
            <w:r w:rsidRPr="009C47BE">
              <w:rPr>
                <w:rFonts w:cs="Arial"/>
              </w:rPr>
              <w:t>redizajn</w:t>
            </w:r>
            <w:proofErr w:type="spellEnd"/>
            <w:r w:rsidRPr="009C47BE">
              <w:rPr>
                <w:rFonts w:cs="Arial"/>
              </w:rPr>
              <w:t xml:space="preserve"> in mobilna uporaba). Potrebno bo razširiti tudi napovedovanje spomladanske pozebe (zmrzali): aplikativno in tehnološko. V nadaljevanju bo potrebno razviti uporabniku prijazno okolje (portal, lahko kot del integracije v gov.si), na katerem bi združili vse informacije glede novosti na področju varstva rastlin, razmejenih območjih, ter interaktivno povezavo z opažanji (vključitev podatkovne mreže s strani uporabnikov, npr. prijava suma na ŠO) in razviti GIS okolja za ugotavljanje navzočnosti bolezni in škodljivcev (statistični pristopi z opredelitvijo možnih tveganj, interaktivni portal vezan na dejansko rabo oz. ostale baze podatkov, kot so npr. letna prijava pridelave v drevesnicah, matičnih nasadih, zavarovanih prostorih,...). </w:t>
            </w:r>
          </w:p>
          <w:p w14:paraId="497F9D0B" w14:textId="77777777" w:rsidR="00B07AC1" w:rsidRPr="009C47BE" w:rsidRDefault="00B07AC1" w:rsidP="00162F17">
            <w:pPr>
              <w:pStyle w:val="Napis"/>
              <w:rPr>
                <w:rFonts w:cs="Arial"/>
              </w:rPr>
            </w:pPr>
            <w:r w:rsidRPr="009C47BE">
              <w:rPr>
                <w:rFonts w:cs="Arial"/>
              </w:rPr>
              <w:t>Za ta namen je treba okrepiti delovanje Javne službe zdravstvenega varstva rastlin ter institucij, ki imajo javno pooblastilo na področju zdravstvenega varstva rastlin. Na ta način bi povečali dostopnost specializiranega svetovanja za posamezne kmetijske kulture ter zagotovili učinkovit prenos znanja v prakso vključno z učinkovitimi alternativnimi metodami, ki bi nadomestile uporabo FFS..</w:t>
            </w:r>
          </w:p>
          <w:p w14:paraId="47D98E71" w14:textId="3FB88218" w:rsidR="00B07AC1" w:rsidRPr="00893579" w:rsidRDefault="00B07AC1" w:rsidP="00162F17">
            <w:pPr>
              <w:pStyle w:val="Napis"/>
              <w:rPr>
                <w:rFonts w:cs="Arial"/>
              </w:rPr>
            </w:pPr>
            <w:r w:rsidRPr="009C47BE">
              <w:rPr>
                <w:rFonts w:cs="Arial"/>
              </w:rPr>
              <w:t>S posodobitvijo teh sistemov bomo kmetijstvo pripravili na izzive, ki mu predstavljajo vplivi podnebnih sprememb.</w:t>
            </w:r>
          </w:p>
        </w:tc>
      </w:tr>
      <w:tr w:rsidR="00B07AC1" w:rsidRPr="00893579" w14:paraId="4755AF2D" w14:textId="77777777" w:rsidTr="002B2524">
        <w:trPr>
          <w:trHeight w:val="504"/>
        </w:trPr>
        <w:tc>
          <w:tcPr>
            <w:tcW w:w="256" w:type="pct"/>
            <w:vMerge/>
          </w:tcPr>
          <w:p w14:paraId="7B3C5013" w14:textId="77777777" w:rsidR="00B07AC1" w:rsidRPr="00893579" w:rsidRDefault="00B07AC1" w:rsidP="00162F17">
            <w:pPr>
              <w:spacing w:after="240" w:line="276" w:lineRule="auto"/>
              <w:rPr>
                <w:rFonts w:ascii="Arial" w:hAnsi="Arial" w:cs="Arial"/>
                <w:sz w:val="20"/>
                <w:szCs w:val="20"/>
              </w:rPr>
            </w:pPr>
          </w:p>
        </w:tc>
        <w:tc>
          <w:tcPr>
            <w:tcW w:w="1357" w:type="pct"/>
            <w:vMerge/>
          </w:tcPr>
          <w:p w14:paraId="53D8D53F" w14:textId="77777777" w:rsidR="00B07AC1" w:rsidRPr="00A5420E" w:rsidRDefault="00B07AC1" w:rsidP="00162F17">
            <w:pPr>
              <w:spacing w:after="240" w:line="276" w:lineRule="auto"/>
              <w:jc w:val="left"/>
              <w:rPr>
                <w:rFonts w:ascii="Arial" w:hAnsi="Arial" w:cs="Arial"/>
                <w:sz w:val="20"/>
                <w:szCs w:val="20"/>
              </w:rPr>
            </w:pPr>
          </w:p>
        </w:tc>
        <w:tc>
          <w:tcPr>
            <w:tcW w:w="3387" w:type="pct"/>
            <w:vMerge/>
          </w:tcPr>
          <w:p w14:paraId="4079C4E7" w14:textId="77777777" w:rsidR="00B07AC1" w:rsidRPr="009C47BE" w:rsidRDefault="00B07AC1" w:rsidP="00162F17">
            <w:pPr>
              <w:pStyle w:val="Napis"/>
              <w:rPr>
                <w:rFonts w:cs="Arial"/>
              </w:rPr>
            </w:pPr>
          </w:p>
        </w:tc>
      </w:tr>
      <w:tr w:rsidR="00B07AC1" w:rsidRPr="00893579" w14:paraId="5B7C9FD3" w14:textId="77777777" w:rsidTr="002B2524">
        <w:trPr>
          <w:trHeight w:val="504"/>
        </w:trPr>
        <w:tc>
          <w:tcPr>
            <w:tcW w:w="256" w:type="pct"/>
            <w:vMerge/>
          </w:tcPr>
          <w:p w14:paraId="3D2E2A5D" w14:textId="77777777" w:rsidR="00B07AC1" w:rsidRPr="00893579" w:rsidRDefault="00B07AC1" w:rsidP="00162F17">
            <w:pPr>
              <w:spacing w:after="240" w:line="276" w:lineRule="auto"/>
              <w:rPr>
                <w:rFonts w:ascii="Arial" w:hAnsi="Arial" w:cs="Arial"/>
                <w:sz w:val="20"/>
                <w:szCs w:val="20"/>
              </w:rPr>
            </w:pPr>
          </w:p>
        </w:tc>
        <w:tc>
          <w:tcPr>
            <w:tcW w:w="1357" w:type="pct"/>
            <w:vMerge/>
          </w:tcPr>
          <w:p w14:paraId="2F1C0389" w14:textId="77777777" w:rsidR="00B07AC1" w:rsidRPr="00A5420E" w:rsidRDefault="00B07AC1" w:rsidP="00162F17">
            <w:pPr>
              <w:spacing w:after="240" w:line="276" w:lineRule="auto"/>
              <w:jc w:val="left"/>
              <w:rPr>
                <w:rFonts w:ascii="Arial" w:hAnsi="Arial" w:cs="Arial"/>
                <w:sz w:val="20"/>
                <w:szCs w:val="20"/>
              </w:rPr>
            </w:pPr>
          </w:p>
        </w:tc>
        <w:tc>
          <w:tcPr>
            <w:tcW w:w="3387" w:type="pct"/>
            <w:vMerge/>
          </w:tcPr>
          <w:p w14:paraId="60C058C3" w14:textId="77777777" w:rsidR="00B07AC1" w:rsidRPr="009C47BE" w:rsidRDefault="00B07AC1" w:rsidP="00162F17">
            <w:pPr>
              <w:pStyle w:val="Napis"/>
              <w:rPr>
                <w:rFonts w:cs="Arial"/>
              </w:rPr>
            </w:pPr>
          </w:p>
        </w:tc>
      </w:tr>
      <w:bookmarkEnd w:id="1833"/>
    </w:tbl>
    <w:p w14:paraId="427BC526" w14:textId="77777777" w:rsidR="00BE17E9" w:rsidRPr="00893579" w:rsidRDefault="00BE17E9">
      <w:pPr>
        <w:jc w:val="left"/>
        <w:rPr>
          <w:rFonts w:ascii="Arial" w:eastAsia="Calibri" w:hAnsi="Arial"/>
          <w:b/>
          <w:color w:val="000000" w:themeColor="text1"/>
          <w:sz w:val="28"/>
          <w:szCs w:val="44"/>
          <w:lang w:eastAsia="en-US"/>
        </w:rPr>
      </w:pPr>
      <w:r w:rsidRPr="00893579">
        <w:rPr>
          <w:lang w:eastAsia="en-US"/>
        </w:rPr>
        <w:lastRenderedPageBreak/>
        <w:br w:type="page"/>
      </w:r>
    </w:p>
    <w:p w14:paraId="3B0B6569" w14:textId="79D383FF" w:rsidR="001D7413" w:rsidRPr="00893579" w:rsidRDefault="001D7413" w:rsidP="001D7413">
      <w:pPr>
        <w:pStyle w:val="Naslov1"/>
        <w:rPr>
          <w:lang w:eastAsia="en-US"/>
        </w:rPr>
      </w:pPr>
      <w:bookmarkStart w:id="1836" w:name="_Toc55512335"/>
      <w:r w:rsidRPr="00893579">
        <w:rPr>
          <w:lang w:eastAsia="en-US"/>
        </w:rPr>
        <w:lastRenderedPageBreak/>
        <w:t>VIRI IN LITERATURA</w:t>
      </w:r>
      <w:bookmarkEnd w:id="1836"/>
    </w:p>
    <w:p w14:paraId="60B0344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Agencija za energijo. 2014. Poročilo o doseganju nacionalnih ciljev na področju OVE in SPTE za obdobje 2012–2014 (</w:t>
      </w:r>
      <w:hyperlink r:id="rId81" w:history="1">
        <w:r w:rsidRPr="00893579">
          <w:rPr>
            <w:rStyle w:val="Hiperpovezava"/>
            <w:rFonts w:ascii="Arial" w:hAnsi="Arial" w:cs="Arial"/>
          </w:rPr>
          <w:t>https://www.podnebnapot2050.si/wp-content/uploads/2018/04/Podnebno_Ogledalo_2018_Zvezek4.pdf</w:t>
        </w:r>
      </w:hyperlink>
      <w:r w:rsidRPr="00893579">
        <w:rPr>
          <w:rFonts w:ascii="Arial" w:hAnsi="Arial" w:cs="Arial"/>
        </w:rPr>
        <w:t>)</w:t>
      </w:r>
    </w:p>
    <w:p w14:paraId="62D3B3E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Agencija za energijo. 2018. Poročilo o doseganju nacionalnih ciljev na področju OVE in SPTE za obdobje 2017–2018 (</w:t>
      </w:r>
      <w:hyperlink r:id="rId82" w:history="1">
        <w:r w:rsidRPr="00893579">
          <w:rPr>
            <w:rStyle w:val="Hiperpovezava"/>
            <w:rFonts w:ascii="Arial" w:hAnsi="Arial" w:cs="Arial"/>
          </w:rPr>
          <w:t>https://www.agen-rs.si/documents/10926/24862/Cilji_OVE_SPTE_2017_2018/799cd615-9115-4ef6-a8c3-90ffb69e458f</w:t>
        </w:r>
      </w:hyperlink>
      <w:r w:rsidRPr="00893579">
        <w:rPr>
          <w:rFonts w:ascii="Arial" w:hAnsi="Arial" w:cs="Arial"/>
        </w:rPr>
        <w:t>)</w:t>
      </w:r>
    </w:p>
    <w:p w14:paraId="6EAAAD9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Akcijski načrt strategije prilagajanja slovenskega kmetijstva in gozdarstva podnebnim spremembam za leti 2010 in 2011 (</w:t>
      </w:r>
      <w:hyperlink r:id="rId83" w:history="1">
        <w:r w:rsidRPr="00893579">
          <w:rPr>
            <w:rStyle w:val="Hiperpovezava"/>
            <w:rFonts w:ascii="Arial" w:hAnsi="Arial" w:cs="Arial"/>
          </w:rPr>
          <w:t>http://agromet.mko.gov.si/Publikacije/Akcijski_nacrt__precisceno_besedilo.pdf</w:t>
        </w:r>
      </w:hyperlink>
      <w:r w:rsidRPr="00893579">
        <w:rPr>
          <w:rFonts w:ascii="Arial" w:hAnsi="Arial" w:cs="Arial"/>
        </w:rPr>
        <w:t>)</w:t>
      </w:r>
    </w:p>
    <w:p w14:paraId="24D35F6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Akcijski načrt za obnovljive vire energije, 2010,</w:t>
      </w:r>
      <w:hyperlink r:id="rId84" w:history="1">
        <w:r w:rsidRPr="00893579">
          <w:rPr>
            <w:rStyle w:val="Hiperpovezava"/>
            <w:rFonts w:ascii="Arial" w:hAnsi="Arial" w:cs="Arial"/>
          </w:rPr>
          <w:t>https://www.energetika-portal.si/dokumenti/strateski-razvojni-dokumenti/akcijski-nacrt-za-obnovljivo-energijo/</w:t>
        </w:r>
      </w:hyperlink>
    </w:p>
    <w:p w14:paraId="5C00374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Analiza ciljev in ukrepov Programa upravljanja območij Natura 2000 (</w:t>
      </w:r>
      <w:hyperlink r:id="rId85" w:history="1">
        <w:r w:rsidRPr="00893579">
          <w:rPr>
            <w:rStyle w:val="Hiperpovezava"/>
            <w:rFonts w:ascii="Arial" w:hAnsi="Arial" w:cs="Arial"/>
          </w:rPr>
          <w:t>http://www.natura2000.si/life_upravljanje/rezultati</w:t>
        </w:r>
      </w:hyperlink>
      <w:r w:rsidRPr="00893579">
        <w:rPr>
          <w:rFonts w:ascii="Arial" w:hAnsi="Arial" w:cs="Arial"/>
        </w:rPr>
        <w:t>)</w:t>
      </w:r>
    </w:p>
    <w:p w14:paraId="0F5498F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ARSO (</w:t>
      </w:r>
      <w:hyperlink r:id="rId86" w:history="1">
        <w:r w:rsidRPr="00893579">
          <w:rPr>
            <w:rStyle w:val="Hiperpovezava"/>
            <w:rFonts w:ascii="Arial" w:hAnsi="Arial" w:cs="Arial"/>
          </w:rPr>
          <w:t>http://kazalci.arso.gov.si/sl/content/obnovljivi-viri-energije-3</w:t>
        </w:r>
      </w:hyperlink>
      <w:r w:rsidRPr="00893579">
        <w:rPr>
          <w:rFonts w:ascii="Arial" w:hAnsi="Arial" w:cs="Arial"/>
          <w:u w:val="single"/>
        </w:rPr>
        <w:t>)</w:t>
      </w:r>
    </w:p>
    <w:p w14:paraId="3B7D529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w:t>
      </w:r>
      <w:hyperlink r:id="rId87" w:history="1">
        <w:r w:rsidRPr="00893579">
          <w:rPr>
            <w:rStyle w:val="Hiperpovezava"/>
            <w:rFonts w:ascii="Arial" w:hAnsi="Arial" w:cs="Arial"/>
          </w:rPr>
          <w:t xml:space="preserve">http://meteo.arso.gov.si/uploads/probase/www/climate/text/sl/publications/PSSbrosura s </w:t>
        </w:r>
        <w:proofErr w:type="spellStart"/>
        <w:r w:rsidRPr="00893579">
          <w:rPr>
            <w:rStyle w:val="Hiperpovezava"/>
            <w:rFonts w:ascii="Arial" w:hAnsi="Arial" w:cs="Arial"/>
          </w:rPr>
          <w:t>pread</w:t>
        </w:r>
        <w:proofErr w:type="spellEnd"/>
        <w:r w:rsidRPr="00893579">
          <w:rPr>
            <w:rStyle w:val="Hiperpovezava"/>
            <w:rFonts w:ascii="Arial" w:hAnsi="Arial" w:cs="Arial"/>
          </w:rPr>
          <w:t xml:space="preserve"> </w:t>
        </w:r>
        <w:proofErr w:type="spellStart"/>
        <w:r w:rsidRPr="00893579">
          <w:rPr>
            <w:rStyle w:val="Hiperpovezava"/>
            <w:rFonts w:ascii="Arial" w:hAnsi="Arial" w:cs="Arial"/>
          </w:rPr>
          <w:t>SLO.pdf</w:t>
        </w:r>
        <w:proofErr w:type="spellEnd"/>
      </w:hyperlink>
      <w:r w:rsidRPr="00893579">
        <w:rPr>
          <w:rFonts w:ascii="Arial" w:hAnsi="Arial" w:cs="Arial"/>
        </w:rPr>
        <w:t>)</w:t>
      </w:r>
    </w:p>
    <w:p w14:paraId="51D52A7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2017. Ocena podnebnih sprememb v Sloveniji do konca 21.stoletja: Povzetek temperaturnih in padavinskih povprečij (</w:t>
      </w:r>
      <w:hyperlink r:id="rId88" w:history="1">
        <w:r w:rsidRPr="00893579">
          <w:rPr>
            <w:rStyle w:val="Hiperpovezava"/>
            <w:rFonts w:ascii="Arial" w:hAnsi="Arial" w:cs="Arial"/>
          </w:rPr>
          <w:t>https://meteo.arso.gov.si/uploads/probase/www/climate/text/sl/publications/povzetek-podnebnih-sprememb-temp-pad.pdf</w:t>
        </w:r>
      </w:hyperlink>
      <w:r w:rsidRPr="00893579">
        <w:rPr>
          <w:rFonts w:ascii="Arial" w:hAnsi="Arial" w:cs="Arial"/>
        </w:rPr>
        <w:t>)</w:t>
      </w:r>
    </w:p>
    <w:p w14:paraId="79C9F98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Ocena podnebnih sprememb v Sloveniji do konca 21. Stoletja (</w:t>
      </w:r>
      <w:hyperlink r:id="rId89" w:history="1">
        <w:r w:rsidRPr="00893579">
          <w:rPr>
            <w:rStyle w:val="Hiperpovezava"/>
            <w:rFonts w:ascii="Arial" w:hAnsi="Arial" w:cs="Arial"/>
          </w:rPr>
          <w:t>https://meteo.arso.gov.si/uploads/probase/www/climate/text/sl/publications/povzetek-podnebnih-sprememb-agro.pdf</w:t>
        </w:r>
      </w:hyperlink>
      <w:r w:rsidRPr="00893579">
        <w:rPr>
          <w:rFonts w:ascii="Arial" w:hAnsi="Arial" w:cs="Arial"/>
        </w:rPr>
        <w:t>)</w:t>
      </w:r>
    </w:p>
    <w:p w14:paraId="5475BC8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Ocena podnebnih sprememb v Sloveniji do konca 21. Stoletja: Povzetek (</w:t>
      </w:r>
      <w:hyperlink r:id="rId90" w:history="1">
        <w:r w:rsidRPr="00893579">
          <w:rPr>
            <w:rStyle w:val="Hiperpovezava"/>
            <w:rFonts w:ascii="Arial" w:hAnsi="Arial" w:cs="Arial"/>
          </w:rPr>
          <w:t>https://meteo.arso.gov.si/uploads/probase/www/climate/text/sl/publications/OPS21_povzetek_posodobljeno.pdf</w:t>
        </w:r>
      </w:hyperlink>
      <w:r w:rsidRPr="00893579">
        <w:rPr>
          <w:rFonts w:ascii="Arial" w:hAnsi="Arial" w:cs="Arial"/>
        </w:rPr>
        <w:t>)</w:t>
      </w:r>
    </w:p>
    <w:p w14:paraId="43CD776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Ocena podnebnih sprememb v Sloveniji do konca 21. stoletja: Sintezno poročilo – prvi del (</w:t>
      </w:r>
      <w:hyperlink r:id="rId91" w:history="1">
        <w:r w:rsidRPr="00893579">
          <w:rPr>
            <w:rStyle w:val="Hiperpovezava"/>
            <w:rFonts w:ascii="Arial" w:hAnsi="Arial" w:cs="Arial"/>
          </w:rPr>
          <w:t>https://meteo.arso.gov.si/uploads/probase/www/climate/text/sl/publications/OPS21_Porocilo.pdf</w:t>
        </w:r>
      </w:hyperlink>
      <w:r w:rsidRPr="00893579">
        <w:rPr>
          <w:rFonts w:ascii="Arial" w:hAnsi="Arial" w:cs="Arial"/>
        </w:rPr>
        <w:t>)</w:t>
      </w:r>
    </w:p>
    <w:p w14:paraId="3C6AA2C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2019. Indeks izkoriščanja vode (</w:t>
      </w:r>
      <w:hyperlink r:id="rId92" w:history="1">
        <w:r w:rsidRPr="00893579">
          <w:rPr>
            <w:rStyle w:val="Hiperpovezava"/>
            <w:rFonts w:ascii="Arial" w:hAnsi="Arial" w:cs="Arial"/>
          </w:rPr>
          <w:t>http://kazalci.arso.gov.si/sl/content/indeks-izkoriscanja-vode-0?tid=16</w:t>
        </w:r>
      </w:hyperlink>
      <w:r w:rsidRPr="00893579">
        <w:rPr>
          <w:rFonts w:ascii="Arial" w:hAnsi="Arial" w:cs="Arial"/>
        </w:rPr>
        <w:t>)</w:t>
      </w:r>
    </w:p>
    <w:p w14:paraId="61F2950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2019. Kazalci okolja. Namakanje kmetijskih zemljišč (</w:t>
      </w:r>
      <w:hyperlink r:id="rId93" w:history="1">
        <w:r w:rsidRPr="00893579">
          <w:rPr>
            <w:rStyle w:val="Hiperpovezava"/>
            <w:rFonts w:ascii="Arial" w:hAnsi="Arial" w:cs="Arial"/>
          </w:rPr>
          <w:t>http://kazalci.arso.gov.si/sl/content/namakanje-kmetijskih-zemljisc-1</w:t>
        </w:r>
      </w:hyperlink>
      <w:r w:rsidRPr="00893579">
        <w:rPr>
          <w:rFonts w:ascii="Arial" w:hAnsi="Arial" w:cs="Arial"/>
        </w:rPr>
        <w:t>)</w:t>
      </w:r>
    </w:p>
    <w:p w14:paraId="324B783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Medletna in prostorska spremenljivost (časovni trakovi) (</w:t>
      </w:r>
      <w:hyperlink r:id="rId94" w:history="1">
        <w:r w:rsidRPr="00893579">
          <w:rPr>
            <w:rStyle w:val="Hiperpovezava"/>
            <w:rFonts w:ascii="Arial" w:hAnsi="Arial" w:cs="Arial"/>
          </w:rPr>
          <w:t>http://meteo.arso.gov.si/met/sl/climate/casovni_trakovi/</w:t>
        </w:r>
      </w:hyperlink>
      <w:r w:rsidRPr="00893579">
        <w:rPr>
          <w:rFonts w:ascii="Arial" w:hAnsi="Arial" w:cs="Arial"/>
        </w:rPr>
        <w:t>)</w:t>
      </w:r>
    </w:p>
    <w:p w14:paraId="144EE36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Podnebna spremenljivost Slovenije. Medletna in prostorska spremenljivost (časovni trakovi). Odklon letne povprečne temperature zraka (</w:t>
      </w:r>
      <w:hyperlink r:id="rId95" w:history="1">
        <w:r w:rsidRPr="00893579">
          <w:rPr>
            <w:rStyle w:val="Hiperpovezava"/>
            <w:rFonts w:ascii="Arial" w:hAnsi="Arial" w:cs="Arial"/>
          </w:rPr>
          <w:t>https://meteo.arso.gov.si/uploads/probase/www/climate/text/sl/publications/Temperatura%20-%20Casovni%20trak%201961-2019.pdf</w:t>
        </w:r>
      </w:hyperlink>
      <w:r w:rsidRPr="00893579">
        <w:rPr>
          <w:rFonts w:ascii="Arial" w:hAnsi="Arial" w:cs="Arial"/>
        </w:rPr>
        <w:t>)</w:t>
      </w:r>
    </w:p>
    <w:p w14:paraId="31773DC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Bouzarovski</w:t>
      </w:r>
      <w:proofErr w:type="spellEnd"/>
      <w:r w:rsidRPr="00893579">
        <w:rPr>
          <w:rFonts w:ascii="Arial" w:hAnsi="Arial" w:cs="Arial"/>
        </w:rPr>
        <w:t xml:space="preserve">, S., &amp; Tirado </w:t>
      </w:r>
      <w:proofErr w:type="spellStart"/>
      <w:r w:rsidRPr="00893579">
        <w:rPr>
          <w:rFonts w:ascii="Arial" w:hAnsi="Arial" w:cs="Arial"/>
        </w:rPr>
        <w:t>Herrero</w:t>
      </w:r>
      <w:proofErr w:type="spellEnd"/>
      <w:r w:rsidRPr="00893579">
        <w:rPr>
          <w:rFonts w:ascii="Arial" w:hAnsi="Arial" w:cs="Arial"/>
        </w:rPr>
        <w:t xml:space="preserve">, S. (2017). </w:t>
      </w:r>
      <w:proofErr w:type="spellStart"/>
      <w:r w:rsidRPr="00893579">
        <w:rPr>
          <w:rFonts w:ascii="Arial" w:hAnsi="Arial" w:cs="Arial"/>
        </w:rPr>
        <w:t>Geographies</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injustice</w:t>
      </w:r>
      <w:proofErr w:type="spellEnd"/>
      <w:r w:rsidRPr="00893579">
        <w:rPr>
          <w:rFonts w:ascii="Arial" w:hAnsi="Arial" w:cs="Arial"/>
        </w:rPr>
        <w:t xml:space="preserve">: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socio</w:t>
      </w:r>
      <w:proofErr w:type="spellEnd"/>
      <w:r w:rsidRPr="00893579">
        <w:rPr>
          <w:rFonts w:ascii="Arial" w:hAnsi="Arial" w:cs="Arial"/>
        </w:rPr>
        <w:t>-</w:t>
      </w:r>
      <w:proofErr w:type="spellStart"/>
      <w:r w:rsidRPr="00893579">
        <w:rPr>
          <w:rFonts w:ascii="Arial" w:hAnsi="Arial" w:cs="Arial"/>
        </w:rPr>
        <w:t>spatial</w:t>
      </w:r>
      <w:proofErr w:type="spellEnd"/>
      <w:r w:rsidRPr="00893579">
        <w:rPr>
          <w:rFonts w:ascii="Arial" w:hAnsi="Arial" w:cs="Arial"/>
        </w:rPr>
        <w:t xml:space="preserve"> </w:t>
      </w:r>
      <w:proofErr w:type="spellStart"/>
      <w:r w:rsidRPr="00893579">
        <w:rPr>
          <w:rFonts w:ascii="Arial" w:hAnsi="Arial" w:cs="Arial"/>
        </w:rPr>
        <w:t>determinants</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energy</w:t>
      </w:r>
      <w:proofErr w:type="spellEnd"/>
      <w:r w:rsidRPr="00893579">
        <w:rPr>
          <w:rFonts w:ascii="Arial" w:hAnsi="Arial" w:cs="Arial"/>
        </w:rPr>
        <w:t xml:space="preserve"> </w:t>
      </w:r>
      <w:proofErr w:type="spellStart"/>
      <w:r w:rsidRPr="00893579">
        <w:rPr>
          <w:rFonts w:ascii="Arial" w:hAnsi="Arial" w:cs="Arial"/>
        </w:rPr>
        <w:t>poverty</w:t>
      </w:r>
      <w:proofErr w:type="spellEnd"/>
      <w:r w:rsidRPr="00893579">
        <w:rPr>
          <w:rFonts w:ascii="Arial" w:hAnsi="Arial" w:cs="Arial"/>
        </w:rPr>
        <w:t xml:space="preserve"> in Poland,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Czech</w:t>
      </w:r>
      <w:proofErr w:type="spellEnd"/>
      <w:r w:rsidRPr="00893579">
        <w:rPr>
          <w:rFonts w:ascii="Arial" w:hAnsi="Arial" w:cs="Arial"/>
        </w:rPr>
        <w:t xml:space="preserve"> </w:t>
      </w:r>
      <w:proofErr w:type="spellStart"/>
      <w:r w:rsidRPr="00893579">
        <w:rPr>
          <w:rFonts w:ascii="Arial" w:hAnsi="Arial" w:cs="Arial"/>
        </w:rPr>
        <w:t>Republic</w:t>
      </w:r>
      <w:proofErr w:type="spellEnd"/>
      <w:r w:rsidRPr="00893579">
        <w:rPr>
          <w:rFonts w:ascii="Arial" w:hAnsi="Arial" w:cs="Arial"/>
        </w:rPr>
        <w:t xml:space="preserve"> </w:t>
      </w:r>
      <w:proofErr w:type="spellStart"/>
      <w:r w:rsidRPr="00893579">
        <w:rPr>
          <w:rFonts w:ascii="Arial" w:hAnsi="Arial" w:cs="Arial"/>
        </w:rPr>
        <w:t>and</w:t>
      </w:r>
      <w:proofErr w:type="spellEnd"/>
      <w:r w:rsidRPr="00893579">
        <w:rPr>
          <w:rFonts w:ascii="Arial" w:hAnsi="Arial" w:cs="Arial"/>
        </w:rPr>
        <w:t xml:space="preserve"> </w:t>
      </w:r>
      <w:proofErr w:type="spellStart"/>
      <w:r w:rsidRPr="00893579">
        <w:rPr>
          <w:rFonts w:ascii="Arial" w:hAnsi="Arial" w:cs="Arial"/>
        </w:rPr>
        <w:t>Hungary</w:t>
      </w:r>
      <w:proofErr w:type="spellEnd"/>
      <w:r w:rsidRPr="00893579">
        <w:rPr>
          <w:rFonts w:ascii="Arial" w:hAnsi="Arial" w:cs="Arial"/>
        </w:rPr>
        <w:t>. Post-</w:t>
      </w:r>
      <w:proofErr w:type="spellStart"/>
      <w:r w:rsidRPr="00893579">
        <w:rPr>
          <w:rFonts w:ascii="Arial" w:hAnsi="Arial" w:cs="Arial"/>
        </w:rPr>
        <w:t>Communist</w:t>
      </w:r>
      <w:proofErr w:type="spellEnd"/>
      <w:r w:rsidRPr="00893579">
        <w:rPr>
          <w:rFonts w:ascii="Arial" w:hAnsi="Arial" w:cs="Arial"/>
        </w:rPr>
        <w:t xml:space="preserve"> </w:t>
      </w:r>
      <w:proofErr w:type="spellStart"/>
      <w:r w:rsidRPr="00893579">
        <w:rPr>
          <w:rFonts w:ascii="Arial" w:hAnsi="Arial" w:cs="Arial"/>
        </w:rPr>
        <w:t>Economies</w:t>
      </w:r>
      <w:proofErr w:type="spellEnd"/>
      <w:r w:rsidRPr="00893579">
        <w:rPr>
          <w:rFonts w:ascii="Arial" w:hAnsi="Arial" w:cs="Arial"/>
        </w:rPr>
        <w:t>, 29(1), 27-50 (</w:t>
      </w:r>
      <w:hyperlink r:id="rId96" w:history="1">
        <w:r w:rsidRPr="00893579">
          <w:rPr>
            <w:rStyle w:val="Hiperpovezava"/>
            <w:rFonts w:ascii="Arial" w:hAnsi="Arial" w:cs="Arial"/>
          </w:rPr>
          <w:t>https://www.tandfonline.com/doi/pdf/10.1080/14631377.2016.1242257?needAccess=true</w:t>
        </w:r>
      </w:hyperlink>
      <w:r w:rsidRPr="00893579">
        <w:rPr>
          <w:rFonts w:ascii="Arial" w:hAnsi="Arial" w:cs="Arial"/>
        </w:rPr>
        <w:t>)</w:t>
      </w:r>
    </w:p>
    <w:p w14:paraId="46893D0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Bouzarovski</w:t>
      </w:r>
      <w:proofErr w:type="spellEnd"/>
      <w:r w:rsidRPr="00893579">
        <w:rPr>
          <w:rFonts w:ascii="Arial" w:hAnsi="Arial" w:cs="Arial"/>
        </w:rPr>
        <w:t xml:space="preserve">, S., Petrova, S., &amp; </w:t>
      </w:r>
      <w:proofErr w:type="spellStart"/>
      <w:r w:rsidRPr="00893579">
        <w:rPr>
          <w:rFonts w:ascii="Arial" w:hAnsi="Arial" w:cs="Arial"/>
        </w:rPr>
        <w:t>Sarlamanov</w:t>
      </w:r>
      <w:proofErr w:type="spellEnd"/>
      <w:r w:rsidRPr="00893579">
        <w:rPr>
          <w:rFonts w:ascii="Arial" w:hAnsi="Arial" w:cs="Arial"/>
        </w:rPr>
        <w:t xml:space="preserve">, R. (2012). </w:t>
      </w:r>
      <w:proofErr w:type="spellStart"/>
      <w:r w:rsidRPr="00893579">
        <w:rPr>
          <w:rFonts w:ascii="Arial" w:hAnsi="Arial" w:cs="Arial"/>
        </w:rPr>
        <w:t>Energy</w:t>
      </w:r>
      <w:proofErr w:type="spellEnd"/>
      <w:r w:rsidRPr="00893579">
        <w:rPr>
          <w:rFonts w:ascii="Arial" w:hAnsi="Arial" w:cs="Arial"/>
        </w:rPr>
        <w:t xml:space="preserve"> </w:t>
      </w:r>
      <w:proofErr w:type="spellStart"/>
      <w:r w:rsidRPr="00893579">
        <w:rPr>
          <w:rFonts w:ascii="Arial" w:hAnsi="Arial" w:cs="Arial"/>
        </w:rPr>
        <w:t>poverty</w:t>
      </w:r>
      <w:proofErr w:type="spellEnd"/>
      <w:r w:rsidRPr="00893579">
        <w:rPr>
          <w:rFonts w:ascii="Arial" w:hAnsi="Arial" w:cs="Arial"/>
        </w:rPr>
        <w:t xml:space="preserve"> </w:t>
      </w:r>
      <w:proofErr w:type="spellStart"/>
      <w:r w:rsidRPr="00893579">
        <w:rPr>
          <w:rFonts w:ascii="Arial" w:hAnsi="Arial" w:cs="Arial"/>
        </w:rPr>
        <w:t>policies</w:t>
      </w:r>
      <w:proofErr w:type="spellEnd"/>
      <w:r w:rsidRPr="00893579">
        <w:rPr>
          <w:rFonts w:ascii="Arial" w:hAnsi="Arial" w:cs="Arial"/>
        </w:rPr>
        <w:t xml:space="preserve"> in </w:t>
      </w:r>
      <w:proofErr w:type="spellStart"/>
      <w:r w:rsidRPr="00893579">
        <w:rPr>
          <w:rFonts w:ascii="Arial" w:hAnsi="Arial" w:cs="Arial"/>
        </w:rPr>
        <w:t>the</w:t>
      </w:r>
      <w:proofErr w:type="spellEnd"/>
      <w:r w:rsidRPr="00893579">
        <w:rPr>
          <w:rFonts w:ascii="Arial" w:hAnsi="Arial" w:cs="Arial"/>
        </w:rPr>
        <w:t xml:space="preserve"> EU: A </w:t>
      </w:r>
      <w:proofErr w:type="spellStart"/>
      <w:r w:rsidRPr="00893579">
        <w:rPr>
          <w:rFonts w:ascii="Arial" w:hAnsi="Arial" w:cs="Arial"/>
        </w:rPr>
        <w:t>critical</w:t>
      </w:r>
      <w:proofErr w:type="spellEnd"/>
      <w:r w:rsidRPr="00893579">
        <w:rPr>
          <w:rFonts w:ascii="Arial" w:hAnsi="Arial" w:cs="Arial"/>
        </w:rPr>
        <w:t xml:space="preserve"> </w:t>
      </w:r>
      <w:proofErr w:type="spellStart"/>
      <w:r w:rsidRPr="00893579">
        <w:rPr>
          <w:rFonts w:ascii="Arial" w:hAnsi="Arial" w:cs="Arial"/>
        </w:rPr>
        <w:t>perspective</w:t>
      </w:r>
      <w:proofErr w:type="spellEnd"/>
      <w:r w:rsidRPr="00893579">
        <w:rPr>
          <w:rFonts w:ascii="Arial" w:hAnsi="Arial" w:cs="Arial"/>
        </w:rPr>
        <w:t xml:space="preserve">. </w:t>
      </w:r>
      <w:proofErr w:type="spellStart"/>
      <w:r w:rsidRPr="00893579">
        <w:rPr>
          <w:rFonts w:ascii="Arial" w:hAnsi="Arial" w:cs="Arial"/>
        </w:rPr>
        <w:t>Energy</w:t>
      </w:r>
      <w:proofErr w:type="spellEnd"/>
      <w:r w:rsidRPr="00893579">
        <w:rPr>
          <w:rFonts w:ascii="Arial" w:hAnsi="Arial" w:cs="Arial"/>
        </w:rPr>
        <w:t xml:space="preserve"> </w:t>
      </w:r>
      <w:proofErr w:type="spellStart"/>
      <w:r w:rsidRPr="00893579">
        <w:rPr>
          <w:rFonts w:ascii="Arial" w:hAnsi="Arial" w:cs="Arial"/>
        </w:rPr>
        <w:t>Policy</w:t>
      </w:r>
      <w:proofErr w:type="spellEnd"/>
      <w:r w:rsidRPr="00893579">
        <w:rPr>
          <w:rFonts w:ascii="Arial" w:hAnsi="Arial" w:cs="Arial"/>
        </w:rPr>
        <w:t>, 49, 76-82 (</w:t>
      </w:r>
      <w:hyperlink r:id="rId97" w:history="1">
        <w:r w:rsidRPr="00893579">
          <w:rPr>
            <w:rStyle w:val="Hiperpovezava"/>
            <w:rFonts w:ascii="Arial" w:hAnsi="Arial" w:cs="Arial"/>
          </w:rPr>
          <w:t>https://econpapers.repec.org/article/eeeenepol/v_3a49_3ay_3a2012_3ai_3ac_3ap_3a76-82.htm</w:t>
        </w:r>
      </w:hyperlink>
      <w:r w:rsidRPr="00893579">
        <w:rPr>
          <w:rFonts w:ascii="Arial" w:hAnsi="Arial" w:cs="Arial"/>
        </w:rPr>
        <w:t xml:space="preserve">); </w:t>
      </w:r>
    </w:p>
    <w:p w14:paraId="19F7118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CAP </w:t>
      </w:r>
      <w:proofErr w:type="spellStart"/>
      <w:r w:rsidRPr="00893579">
        <w:rPr>
          <w:rFonts w:ascii="Arial" w:hAnsi="Arial" w:cs="Arial"/>
        </w:rPr>
        <w:t>Specific</w:t>
      </w:r>
      <w:proofErr w:type="spellEnd"/>
      <w:r w:rsidRPr="00893579">
        <w:rPr>
          <w:rFonts w:ascii="Arial" w:hAnsi="Arial" w:cs="Arial"/>
        </w:rPr>
        <w:t xml:space="preserve"> </w:t>
      </w:r>
      <w:proofErr w:type="spellStart"/>
      <w:r w:rsidRPr="00893579">
        <w:rPr>
          <w:rFonts w:ascii="Arial" w:hAnsi="Arial" w:cs="Arial"/>
        </w:rPr>
        <w:t>objectives</w:t>
      </w:r>
      <w:proofErr w:type="spellEnd"/>
      <w:r w:rsidRPr="00893579">
        <w:rPr>
          <w:rFonts w:ascii="Arial" w:hAnsi="Arial" w:cs="Arial"/>
        </w:rPr>
        <w:t xml:space="preserve"> – </w:t>
      </w:r>
      <w:proofErr w:type="spellStart"/>
      <w:r w:rsidRPr="00893579">
        <w:rPr>
          <w:rFonts w:ascii="Arial" w:hAnsi="Arial" w:cs="Arial"/>
        </w:rPr>
        <w:t>Brief</w:t>
      </w:r>
      <w:proofErr w:type="spellEnd"/>
      <w:r w:rsidRPr="00893579">
        <w:rPr>
          <w:rFonts w:ascii="Arial" w:hAnsi="Arial" w:cs="Arial"/>
        </w:rPr>
        <w:t xml:space="preserve"> No 4 (</w:t>
      </w:r>
      <w:hyperlink r:id="rId98" w:history="1">
        <w:r w:rsidRPr="00893579">
          <w:rPr>
            <w:rStyle w:val="Hiperpovezava"/>
            <w:rFonts w:ascii="Arial" w:hAnsi="Arial" w:cs="Arial"/>
          </w:rPr>
          <w:t>https://ec.europa.eu/info/sites/info/files/food-farming-fisheries/key_policies/documents/cap-specific-objectives-brief-5-agriculture-and-climate-mitigation_en.pdf</w:t>
        </w:r>
      </w:hyperlink>
      <w:r w:rsidRPr="00893579">
        <w:rPr>
          <w:rFonts w:ascii="Arial" w:hAnsi="Arial" w:cs="Arial"/>
        </w:rPr>
        <w:t>)</w:t>
      </w:r>
    </w:p>
    <w:p w14:paraId="3669508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Celoviti nacionalni energetski in podnebni načrt Republike Slovenije (NEPN). 2020.  (</w:t>
      </w:r>
      <w:hyperlink r:id="rId99" w:history="1">
        <w:r w:rsidRPr="00893579">
          <w:rPr>
            <w:rStyle w:val="Hiperpovezava"/>
            <w:rFonts w:ascii="Arial" w:hAnsi="Arial" w:cs="Arial"/>
          </w:rPr>
          <w:t>https://www.energetika-portal.si/fileadmin/dokumenti/publikacije/nepn/dokumenti/nepn_5.0_final_feb-2020.pdf</w:t>
        </w:r>
      </w:hyperlink>
      <w:r w:rsidRPr="00893579">
        <w:rPr>
          <w:rFonts w:ascii="Arial" w:hAnsi="Arial" w:cs="Arial"/>
        </w:rPr>
        <w:t>)</w:t>
      </w:r>
    </w:p>
    <w:p w14:paraId="0142F9A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Ciljni raziskovalni projekt (V4-1614): Obvladovanje tveganj pri gospodarjenju s smreko v gozdovih Slovenije – zaključno poročilo</w:t>
      </w:r>
    </w:p>
    <w:p w14:paraId="01702E6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Delež </w:t>
      </w:r>
      <w:proofErr w:type="spellStart"/>
      <w:r w:rsidRPr="00893579">
        <w:rPr>
          <w:rFonts w:ascii="Arial" w:hAnsi="Arial" w:cs="Arial"/>
          <w:u w:val="single"/>
        </w:rPr>
        <w:t>biogoriv</w:t>
      </w:r>
      <w:proofErr w:type="spellEnd"/>
      <w:r w:rsidRPr="00893579">
        <w:rPr>
          <w:rFonts w:ascii="Arial" w:hAnsi="Arial" w:cs="Arial"/>
          <w:u w:val="single"/>
        </w:rPr>
        <w:t xml:space="preserve"> v porabi tekočih goriv brez UNP v cestnem in železniškem prometu.</w:t>
      </w:r>
    </w:p>
    <w:p w14:paraId="47B0B16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Deloitte</w:t>
      </w:r>
      <w:proofErr w:type="spellEnd"/>
      <w:r w:rsidRPr="00893579">
        <w:rPr>
          <w:rFonts w:ascii="Arial" w:hAnsi="Arial" w:cs="Arial"/>
        </w:rPr>
        <w:t xml:space="preserve"> d.o.o. 2017. Presoja rezultatov Programa razvoja podeželja Republike Slovenije za obdobje 2014–2020 – končno poročilo (</w:t>
      </w:r>
      <w:hyperlink r:id="rId100" w:history="1">
        <w:r w:rsidRPr="00893579">
          <w:rPr>
            <w:rStyle w:val="Hiperpovezava"/>
            <w:rFonts w:ascii="Arial" w:hAnsi="Arial" w:cs="Arial"/>
          </w:rPr>
          <w:t>https://www.program-podezelja.si/images/SPLETNA_STRAN_PRP_NOVA/1_PRP_2014-2020/1_4_Spremljanje_in_vrednotenje/3_Vrednotenje/Vrednotenje_PRP_Koncno_porocilo_16062017.pdf</w:t>
        </w:r>
      </w:hyperlink>
      <w:r w:rsidRPr="00893579">
        <w:rPr>
          <w:rFonts w:ascii="Arial" w:hAnsi="Arial" w:cs="Arial"/>
        </w:rPr>
        <w:t>)</w:t>
      </w:r>
    </w:p>
    <w:p w14:paraId="6092CA8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Direktiva 2009/28/ES Evropskega parlamenta in Sveta z dne 23. aprila 2009 o spodbujanju uporabe energije iz obnovljivih virov, spremembi in poznejši razveljavitvi direktiv 2001/77/ES in 2003/30/ES (UL L št. 140 z dne 5. 6. 2009, str. 16)</w:t>
      </w:r>
    </w:p>
    <w:p w14:paraId="7A70127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Direktiva Evropskega parlamenta in Sveta 2000/60/ES z dne 23. oktobra 2000 o določitvi okvira za ukrepe Skupnosti na področju vodne politike (UL L št. 327 z dne 22. 12. 2000, str. 1)</w:t>
      </w:r>
    </w:p>
    <w:p w14:paraId="3881BB1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Dolinar, M. 2015. Podnebje Slovenije v prihodnosti. </w:t>
      </w:r>
      <w:proofErr w:type="spellStart"/>
      <w:r w:rsidRPr="00893579">
        <w:rPr>
          <w:rFonts w:ascii="Arial" w:hAnsi="Arial" w:cs="Arial"/>
        </w:rPr>
        <w:t>Agrometeorološki</w:t>
      </w:r>
      <w:proofErr w:type="spellEnd"/>
      <w:r w:rsidRPr="00893579">
        <w:rPr>
          <w:rFonts w:ascii="Arial" w:hAnsi="Arial" w:cs="Arial"/>
        </w:rPr>
        <w:t xml:space="preserve"> seminar – </w:t>
      </w:r>
      <w:proofErr w:type="spellStart"/>
      <w:r w:rsidRPr="00893579">
        <w:rPr>
          <w:rFonts w:ascii="Arial" w:hAnsi="Arial" w:cs="Arial"/>
        </w:rPr>
        <w:t>Roving</w:t>
      </w:r>
      <w:proofErr w:type="spellEnd"/>
      <w:r w:rsidRPr="00893579">
        <w:rPr>
          <w:rFonts w:ascii="Arial" w:hAnsi="Arial" w:cs="Arial"/>
        </w:rPr>
        <w:t xml:space="preserve"> seminar, 3. 12. 2015 (</w:t>
      </w:r>
      <w:hyperlink r:id="rId101" w:history="1">
        <w:r w:rsidRPr="00893579">
          <w:rPr>
            <w:rStyle w:val="Hiperpovezava"/>
            <w:rFonts w:ascii="Arial" w:hAnsi="Arial" w:cs="Arial"/>
          </w:rPr>
          <w:t>http://www.kmetzav-mb.si/Lombergar_15/Lomb_7_2_15.pdf</w:t>
        </w:r>
      </w:hyperlink>
      <w:r w:rsidRPr="00893579">
        <w:rPr>
          <w:rFonts w:ascii="Arial" w:hAnsi="Arial" w:cs="Arial"/>
        </w:rPr>
        <w:t>)</w:t>
      </w:r>
    </w:p>
    <w:p w14:paraId="63F278F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dr. Jože Verbič. Kmetijski inštitut Slovenije. Stanje v živinoreji in toplogredni plini</w:t>
      </w:r>
    </w:p>
    <w:p w14:paraId="68180E0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Družba Borzen (</w:t>
      </w:r>
      <w:hyperlink r:id="rId102" w:history="1">
        <w:r w:rsidRPr="00893579">
          <w:rPr>
            <w:rStyle w:val="Hiperpovezava"/>
            <w:rFonts w:ascii="Arial" w:hAnsi="Arial" w:cs="Arial"/>
          </w:rPr>
          <w:t>https://www.borzen.si/sl/Domov/menu2/Center-za-podpore-proizvodnji-zelene-energije/Poro%C4%8Dila-in-podatki/Podatki</w:t>
        </w:r>
      </w:hyperlink>
      <w:r w:rsidRPr="00893579">
        <w:rPr>
          <w:rFonts w:ascii="Arial" w:hAnsi="Arial" w:cs="Arial"/>
          <w:u w:val="single"/>
        </w:rPr>
        <w:t>)</w:t>
      </w:r>
    </w:p>
    <w:p w14:paraId="7DDFCC8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Emisijske evidence, Kmetijski inštitut Slovenije, 2020</w:t>
      </w:r>
    </w:p>
    <w:p w14:paraId="0DB6660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Energetski zakon (Uradni list RS, št. 60/19 – uradno prečiščeno besedilo), </w:t>
      </w:r>
      <w:hyperlink r:id="rId103" w:history="1">
        <w:r w:rsidRPr="00893579">
          <w:rPr>
            <w:rStyle w:val="Hiperpovezava"/>
            <w:rFonts w:ascii="Arial" w:hAnsi="Arial" w:cs="Arial"/>
          </w:rPr>
          <w:t>http://www.pisrs.si/Pis.web/pregledPredpisa?id=ZAKO6665</w:t>
        </w:r>
      </w:hyperlink>
    </w:p>
    <w:p w14:paraId="2974241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EU </w:t>
      </w:r>
      <w:proofErr w:type="spellStart"/>
      <w:r w:rsidRPr="00893579">
        <w:rPr>
          <w:rFonts w:ascii="Arial" w:hAnsi="Arial" w:cs="Arial"/>
        </w:rPr>
        <w:t>Commission</w:t>
      </w:r>
      <w:proofErr w:type="spellEnd"/>
      <w:r w:rsidRPr="00893579">
        <w:rPr>
          <w:rFonts w:ascii="Arial" w:hAnsi="Arial" w:cs="Arial"/>
        </w:rPr>
        <w:t xml:space="preserve">, </w:t>
      </w:r>
      <w:proofErr w:type="spellStart"/>
      <w:r w:rsidRPr="00893579">
        <w:rPr>
          <w:rFonts w:ascii="Arial" w:hAnsi="Arial" w:cs="Arial"/>
        </w:rPr>
        <w:t>Analytical</w:t>
      </w:r>
      <w:proofErr w:type="spellEnd"/>
      <w:r w:rsidRPr="00893579">
        <w:rPr>
          <w:rFonts w:ascii="Arial" w:hAnsi="Arial" w:cs="Arial"/>
        </w:rPr>
        <w:t xml:space="preserve"> </w:t>
      </w:r>
      <w:proofErr w:type="spellStart"/>
      <w:r w:rsidRPr="00893579">
        <w:rPr>
          <w:rFonts w:ascii="Arial" w:hAnsi="Arial" w:cs="Arial"/>
        </w:rPr>
        <w:t>factsheet</w:t>
      </w:r>
      <w:proofErr w:type="spellEnd"/>
      <w:r w:rsidRPr="00893579">
        <w:rPr>
          <w:rFonts w:ascii="Arial" w:hAnsi="Arial" w:cs="Arial"/>
        </w:rPr>
        <w:t xml:space="preserve"> </w:t>
      </w:r>
      <w:proofErr w:type="spellStart"/>
      <w:r w:rsidRPr="00893579">
        <w:rPr>
          <w:rFonts w:ascii="Arial" w:hAnsi="Arial" w:cs="Arial"/>
        </w:rPr>
        <w:t>for</w:t>
      </w:r>
      <w:proofErr w:type="spellEnd"/>
      <w:r w:rsidRPr="00893579">
        <w:rPr>
          <w:rFonts w:ascii="Arial" w:hAnsi="Arial" w:cs="Arial"/>
        </w:rPr>
        <w:t xml:space="preserve"> </w:t>
      </w:r>
      <w:proofErr w:type="spellStart"/>
      <w:r w:rsidRPr="00893579">
        <w:rPr>
          <w:rFonts w:ascii="Arial" w:hAnsi="Arial" w:cs="Arial"/>
        </w:rPr>
        <w:t>Slovenia</w:t>
      </w:r>
      <w:proofErr w:type="spellEnd"/>
      <w:r w:rsidRPr="00893579">
        <w:rPr>
          <w:rFonts w:ascii="Arial" w:hAnsi="Arial" w:cs="Arial"/>
        </w:rPr>
        <w:t>, Sept. 2019 (</w:t>
      </w:r>
      <w:hyperlink r:id="rId104" w:history="1">
        <w:r w:rsidRPr="00893579">
          <w:rPr>
            <w:rStyle w:val="Hiperpovezava"/>
            <w:rFonts w:ascii="Arial" w:hAnsi="Arial" w:cs="Arial"/>
          </w:rPr>
          <w:t>https://ec.europa.eu/info/sites/info/files/food-farming-fisheries/by_country/documents/analytical_factsheet_sl.pdf</w:t>
        </w:r>
      </w:hyperlink>
      <w:r w:rsidRPr="00893579">
        <w:rPr>
          <w:rFonts w:ascii="Arial" w:hAnsi="Arial" w:cs="Arial"/>
        </w:rPr>
        <w:t>)</w:t>
      </w:r>
    </w:p>
    <w:p w14:paraId="67990CC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EU </w:t>
      </w:r>
      <w:proofErr w:type="spellStart"/>
      <w:r w:rsidRPr="00893579">
        <w:rPr>
          <w:rFonts w:ascii="Arial" w:hAnsi="Arial" w:cs="Arial"/>
        </w:rPr>
        <w:t>Commission</w:t>
      </w:r>
      <w:proofErr w:type="spellEnd"/>
      <w:r w:rsidRPr="00893579">
        <w:rPr>
          <w:rFonts w:ascii="Arial" w:hAnsi="Arial" w:cs="Arial"/>
        </w:rPr>
        <w:t xml:space="preserve">. 2011. </w:t>
      </w:r>
      <w:r w:rsidRPr="00893579">
        <w:rPr>
          <w:rFonts w:ascii="Arial" w:hAnsi="Arial" w:cs="Arial"/>
          <w:lang w:val="en-GB"/>
        </w:rPr>
        <w:t xml:space="preserve">Agricultural Policy Perspectives </w:t>
      </w:r>
      <w:proofErr w:type="spellStart"/>
      <w:r w:rsidRPr="00893579">
        <w:rPr>
          <w:rFonts w:ascii="Arial" w:hAnsi="Arial" w:cs="Arial"/>
        </w:rPr>
        <w:t>Briefs</w:t>
      </w:r>
      <w:proofErr w:type="spellEnd"/>
      <w:r w:rsidRPr="00893579">
        <w:rPr>
          <w:rFonts w:ascii="Arial" w:hAnsi="Arial" w:cs="Arial"/>
        </w:rPr>
        <w:t xml:space="preserve">, </w:t>
      </w:r>
      <w:proofErr w:type="spellStart"/>
      <w:r w:rsidRPr="00893579">
        <w:rPr>
          <w:rFonts w:ascii="Arial" w:hAnsi="Arial" w:cs="Arial"/>
        </w:rPr>
        <w:t>Brief</w:t>
      </w:r>
      <w:proofErr w:type="spellEnd"/>
      <w:r w:rsidRPr="00893579">
        <w:rPr>
          <w:rFonts w:ascii="Arial" w:hAnsi="Arial" w:cs="Arial"/>
        </w:rPr>
        <w:t xml:space="preserve"> No. 4: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future</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rural</w:t>
      </w:r>
      <w:proofErr w:type="spellEnd"/>
      <w:r w:rsidRPr="00893579">
        <w:rPr>
          <w:rFonts w:ascii="Arial" w:hAnsi="Arial" w:cs="Arial"/>
        </w:rPr>
        <w:t xml:space="preserve"> </w:t>
      </w:r>
      <w:proofErr w:type="spellStart"/>
      <w:r w:rsidRPr="00893579">
        <w:rPr>
          <w:rFonts w:ascii="Arial" w:hAnsi="Arial" w:cs="Arial"/>
        </w:rPr>
        <w:t>development</w:t>
      </w:r>
      <w:proofErr w:type="spellEnd"/>
      <w:r w:rsidRPr="00893579">
        <w:rPr>
          <w:rFonts w:ascii="Arial" w:hAnsi="Arial" w:cs="Arial"/>
        </w:rPr>
        <w:t xml:space="preserve"> </w:t>
      </w:r>
      <w:proofErr w:type="spellStart"/>
      <w:r w:rsidRPr="00893579">
        <w:rPr>
          <w:rFonts w:ascii="Arial" w:hAnsi="Arial" w:cs="Arial"/>
        </w:rPr>
        <w:t>policy</w:t>
      </w:r>
      <w:proofErr w:type="spellEnd"/>
      <w:r w:rsidRPr="00893579">
        <w:rPr>
          <w:rFonts w:ascii="Arial" w:hAnsi="Arial" w:cs="Arial"/>
        </w:rPr>
        <w:t xml:space="preserve"> (</w:t>
      </w:r>
      <w:hyperlink r:id="rId105" w:history="1">
        <w:r w:rsidRPr="00893579">
          <w:rPr>
            <w:rStyle w:val="Hiperpovezava"/>
            <w:rFonts w:ascii="Arial" w:hAnsi="Arial" w:cs="Arial"/>
          </w:rPr>
          <w:t>https://ec.europa.eu/info/sites/info/files/food-farming-fisheries/farming/documents/agri-policy-perspectives-brief-04_en.pdf</w:t>
        </w:r>
      </w:hyperlink>
      <w:r w:rsidRPr="00893579">
        <w:rPr>
          <w:rFonts w:ascii="Arial" w:hAnsi="Arial" w:cs="Arial"/>
        </w:rPr>
        <w:t>)</w:t>
      </w:r>
    </w:p>
    <w:p w14:paraId="758CDFC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EU </w:t>
      </w:r>
      <w:proofErr w:type="spellStart"/>
      <w:r w:rsidRPr="00893579">
        <w:rPr>
          <w:rFonts w:ascii="Arial" w:hAnsi="Arial" w:cs="Arial"/>
        </w:rPr>
        <w:t>Commission</w:t>
      </w:r>
      <w:proofErr w:type="spellEnd"/>
      <w:r w:rsidRPr="00893579">
        <w:rPr>
          <w:rFonts w:ascii="Arial" w:hAnsi="Arial" w:cs="Arial"/>
        </w:rPr>
        <w:t xml:space="preserve">. CAP </w:t>
      </w:r>
      <w:proofErr w:type="spellStart"/>
      <w:r w:rsidRPr="00893579">
        <w:rPr>
          <w:rFonts w:ascii="Arial" w:hAnsi="Arial" w:cs="Arial"/>
        </w:rPr>
        <w:t>specific</w:t>
      </w:r>
      <w:proofErr w:type="spellEnd"/>
      <w:r w:rsidRPr="00893579">
        <w:rPr>
          <w:rFonts w:ascii="Arial" w:hAnsi="Arial" w:cs="Arial"/>
        </w:rPr>
        <w:t xml:space="preserve"> </w:t>
      </w:r>
      <w:proofErr w:type="spellStart"/>
      <w:r w:rsidRPr="00893579">
        <w:rPr>
          <w:rFonts w:ascii="Arial" w:hAnsi="Arial" w:cs="Arial"/>
        </w:rPr>
        <w:t>objectives</w:t>
      </w:r>
      <w:proofErr w:type="spellEnd"/>
      <w:r w:rsidRPr="00893579">
        <w:rPr>
          <w:rFonts w:ascii="Arial" w:hAnsi="Arial" w:cs="Arial"/>
        </w:rPr>
        <w:t xml:space="preserve">, </w:t>
      </w:r>
      <w:proofErr w:type="spellStart"/>
      <w:r w:rsidRPr="00893579">
        <w:rPr>
          <w:rFonts w:ascii="Arial" w:hAnsi="Arial" w:cs="Arial"/>
        </w:rPr>
        <w:t>Brief</w:t>
      </w:r>
      <w:proofErr w:type="spellEnd"/>
      <w:r w:rsidRPr="00893579">
        <w:rPr>
          <w:rFonts w:ascii="Arial" w:hAnsi="Arial" w:cs="Arial"/>
        </w:rPr>
        <w:t xml:space="preserve"> No 4: </w:t>
      </w:r>
      <w:proofErr w:type="spellStart"/>
      <w:r w:rsidRPr="00893579">
        <w:rPr>
          <w:rFonts w:ascii="Arial" w:hAnsi="Arial" w:cs="Arial"/>
        </w:rPr>
        <w:t>Agriculture</w:t>
      </w:r>
      <w:proofErr w:type="spellEnd"/>
      <w:r w:rsidRPr="00893579">
        <w:rPr>
          <w:rFonts w:ascii="Arial" w:hAnsi="Arial" w:cs="Arial"/>
        </w:rPr>
        <w:t xml:space="preserve"> </w:t>
      </w:r>
      <w:proofErr w:type="spellStart"/>
      <w:r w:rsidRPr="00893579">
        <w:rPr>
          <w:rFonts w:ascii="Arial" w:hAnsi="Arial" w:cs="Arial"/>
        </w:rPr>
        <w:t>and</w:t>
      </w:r>
      <w:proofErr w:type="spellEnd"/>
      <w:r w:rsidRPr="00893579">
        <w:rPr>
          <w:rFonts w:ascii="Arial" w:hAnsi="Arial" w:cs="Arial"/>
        </w:rPr>
        <w:t xml:space="preserve"> </w:t>
      </w:r>
      <w:proofErr w:type="spellStart"/>
      <w:r w:rsidRPr="00893579">
        <w:rPr>
          <w:rFonts w:ascii="Arial" w:hAnsi="Arial" w:cs="Arial"/>
        </w:rPr>
        <w:t>Climate</w:t>
      </w:r>
      <w:proofErr w:type="spellEnd"/>
      <w:r w:rsidRPr="00893579">
        <w:rPr>
          <w:rFonts w:ascii="Arial" w:hAnsi="Arial" w:cs="Arial"/>
        </w:rPr>
        <w:t xml:space="preserve"> </w:t>
      </w:r>
      <w:proofErr w:type="spellStart"/>
      <w:r w:rsidRPr="00893579">
        <w:rPr>
          <w:rFonts w:ascii="Arial" w:hAnsi="Arial" w:cs="Arial"/>
        </w:rPr>
        <w:t>mitigation</w:t>
      </w:r>
      <w:proofErr w:type="spellEnd"/>
      <w:r w:rsidRPr="00893579">
        <w:rPr>
          <w:rFonts w:ascii="Arial" w:hAnsi="Arial" w:cs="Arial"/>
        </w:rPr>
        <w:t xml:space="preserve"> (</w:t>
      </w:r>
      <w:hyperlink r:id="rId106" w:history="1">
        <w:r w:rsidRPr="00893579">
          <w:rPr>
            <w:rStyle w:val="Hiperpovezava"/>
            <w:rFonts w:ascii="Arial" w:hAnsi="Arial" w:cs="Arial"/>
          </w:rPr>
          <w:t>https://ec.europa.eu/info/sites/info/files/food-farming-fisheries/key_policies/documents/cap-specific-objectives-brief-5-agriculture-and-climate-mitigation_en.pdf</w:t>
        </w:r>
      </w:hyperlink>
      <w:r w:rsidRPr="00893579">
        <w:rPr>
          <w:rFonts w:ascii="Arial" w:hAnsi="Arial" w:cs="Arial"/>
        </w:rPr>
        <w:t>)</w:t>
      </w:r>
    </w:p>
    <w:p w14:paraId="38719DD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EUROSTAT (</w:t>
      </w:r>
      <w:hyperlink r:id="rId107" w:anchor="file" w:history="1">
        <w:r w:rsidRPr="00893579">
          <w:rPr>
            <w:rStyle w:val="Hiperpovezava"/>
            <w:rFonts w:ascii="Arial" w:hAnsi="Arial" w:cs="Arial"/>
          </w:rPr>
          <w:t>https://ec.europa.eu/eurostat/statistics-explained/index.php?title=File:Livestock_density_and_grazing_livestock_density,_2016_(livestock_units_per_hectare).png#file</w:t>
        </w:r>
      </w:hyperlink>
      <w:r w:rsidRPr="00893579">
        <w:rPr>
          <w:rFonts w:ascii="Arial" w:hAnsi="Arial" w:cs="Arial"/>
        </w:rPr>
        <w:t>)</w:t>
      </w:r>
    </w:p>
    <w:p w14:paraId="79C07AE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Evidenca dejanske rabe kmetijskih zemljišč; Ministrstvo za kmetijstvo, gozdarstvi in prehrano, 2019</w:t>
      </w:r>
    </w:p>
    <w:p w14:paraId="68379BD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Geološki zavod Slovenije. </w:t>
      </w:r>
      <w:proofErr w:type="spellStart"/>
      <w:r w:rsidRPr="00893579">
        <w:rPr>
          <w:rFonts w:ascii="Arial" w:hAnsi="Arial" w:cs="Arial"/>
        </w:rPr>
        <w:t>Geotermija</w:t>
      </w:r>
      <w:proofErr w:type="spellEnd"/>
      <w:r w:rsidRPr="00893579">
        <w:rPr>
          <w:rFonts w:ascii="Arial" w:hAnsi="Arial" w:cs="Arial"/>
        </w:rPr>
        <w:t xml:space="preserve"> (</w:t>
      </w:r>
      <w:hyperlink r:id="rId108" w:history="1">
        <w:r w:rsidRPr="00893579">
          <w:rPr>
            <w:rStyle w:val="Hiperpovezava"/>
            <w:rFonts w:ascii="Arial" w:hAnsi="Arial" w:cs="Arial"/>
          </w:rPr>
          <w:t>http://www.geo-zs.si/index.php/dejavnosti/geotermija</w:t>
        </w:r>
      </w:hyperlink>
      <w:r w:rsidRPr="00893579">
        <w:rPr>
          <w:rFonts w:ascii="Arial" w:hAnsi="Arial" w:cs="Arial"/>
        </w:rPr>
        <w:t>)</w:t>
      </w:r>
    </w:p>
    <w:p w14:paraId="3861D89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Gozdarski inštitut Slovenije – Jemec, T., Kocjan, D., Krajnc N. 2017. </w:t>
      </w:r>
      <w:r w:rsidRPr="00893579">
        <w:rPr>
          <w:rFonts w:ascii="Arial" w:hAnsi="Arial" w:cs="Arial"/>
          <w:bCs/>
          <w:u w:val="single"/>
        </w:rPr>
        <w:t>Študija in analiza stanja potencialov, proizvodnje lesne biomase ter politik povezanih s proizvodnjo in rabo lesne biomase v Sloveniji (</w:t>
      </w:r>
      <w:hyperlink r:id="rId109" w:history="1">
        <w:r w:rsidRPr="00893579">
          <w:rPr>
            <w:rStyle w:val="Hiperpovezava"/>
            <w:rFonts w:ascii="Arial" w:hAnsi="Arial" w:cs="Arial"/>
            <w:bCs/>
          </w:rPr>
          <w:t>https://www.interregeurope.eu/fileadmin/user_upload/tx_tevprojects/library/file_1504696829.pdf</w:t>
        </w:r>
      </w:hyperlink>
      <w:r w:rsidRPr="00893579">
        <w:rPr>
          <w:rFonts w:ascii="Arial" w:hAnsi="Arial" w:cs="Arial"/>
          <w:bCs/>
          <w:u w:val="single"/>
        </w:rPr>
        <w:t>)</w:t>
      </w:r>
    </w:p>
    <w:p w14:paraId="1CBE60F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Gozdarski inštitut Slovenije. Raba lesa v energetske namene (</w:t>
      </w:r>
      <w:hyperlink r:id="rId110" w:history="1">
        <w:r w:rsidRPr="00893579">
          <w:rPr>
            <w:rStyle w:val="Hiperpovezava"/>
            <w:rFonts w:ascii="Arial" w:hAnsi="Arial" w:cs="Arial"/>
          </w:rPr>
          <w:t>http://wcm.gozdis.si/splosno/raba-lesa-v-energetske-namene</w:t>
        </w:r>
      </w:hyperlink>
      <w:r w:rsidRPr="00893579">
        <w:rPr>
          <w:rFonts w:ascii="Arial" w:hAnsi="Arial" w:cs="Arial"/>
          <w:u w:val="single"/>
        </w:rPr>
        <w:t>)</w:t>
      </w:r>
    </w:p>
    <w:p w14:paraId="4E9A83E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Hills</w:t>
      </w:r>
      <w:proofErr w:type="spellEnd"/>
      <w:r w:rsidRPr="00893579">
        <w:rPr>
          <w:rFonts w:ascii="Arial" w:hAnsi="Arial" w:cs="Arial"/>
        </w:rPr>
        <w:t xml:space="preserve">, J. (2012). </w:t>
      </w:r>
      <w:proofErr w:type="spellStart"/>
      <w:r w:rsidRPr="00893579">
        <w:rPr>
          <w:rFonts w:ascii="Arial" w:hAnsi="Arial" w:cs="Arial"/>
        </w:rPr>
        <w:t>Getting</w:t>
      </w:r>
      <w:proofErr w:type="spellEnd"/>
      <w:r w:rsidRPr="00893579">
        <w:rPr>
          <w:rFonts w:ascii="Arial" w:hAnsi="Arial" w:cs="Arial"/>
        </w:rPr>
        <w:t xml:space="preserve">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measure</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fuel</w:t>
      </w:r>
      <w:proofErr w:type="spellEnd"/>
      <w:r w:rsidRPr="00893579">
        <w:rPr>
          <w:rFonts w:ascii="Arial" w:hAnsi="Arial" w:cs="Arial"/>
        </w:rPr>
        <w:t xml:space="preserve"> </w:t>
      </w:r>
      <w:proofErr w:type="spellStart"/>
      <w:r w:rsidRPr="00893579">
        <w:rPr>
          <w:rFonts w:ascii="Arial" w:hAnsi="Arial" w:cs="Arial"/>
        </w:rPr>
        <w:t>poverty</w:t>
      </w:r>
      <w:proofErr w:type="spellEnd"/>
      <w:r w:rsidRPr="00893579">
        <w:rPr>
          <w:rFonts w:ascii="Arial" w:hAnsi="Arial" w:cs="Arial"/>
        </w:rPr>
        <w:t xml:space="preserve">: </w:t>
      </w:r>
      <w:proofErr w:type="spellStart"/>
      <w:r w:rsidRPr="00893579">
        <w:rPr>
          <w:rFonts w:ascii="Arial" w:hAnsi="Arial" w:cs="Arial"/>
        </w:rPr>
        <w:t>Final</w:t>
      </w:r>
      <w:proofErr w:type="spellEnd"/>
      <w:r w:rsidRPr="00893579">
        <w:rPr>
          <w:rFonts w:ascii="Arial" w:hAnsi="Arial" w:cs="Arial"/>
        </w:rPr>
        <w:t xml:space="preserve"> </w:t>
      </w:r>
      <w:proofErr w:type="spellStart"/>
      <w:r w:rsidRPr="00893579">
        <w:rPr>
          <w:rFonts w:ascii="Arial" w:hAnsi="Arial" w:cs="Arial"/>
        </w:rPr>
        <w:t>Report</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Fuel</w:t>
      </w:r>
      <w:proofErr w:type="spellEnd"/>
      <w:r w:rsidRPr="00893579">
        <w:rPr>
          <w:rFonts w:ascii="Arial" w:hAnsi="Arial" w:cs="Arial"/>
        </w:rPr>
        <w:t xml:space="preserve"> </w:t>
      </w:r>
      <w:proofErr w:type="spellStart"/>
      <w:r w:rsidRPr="00893579">
        <w:rPr>
          <w:rFonts w:ascii="Arial" w:hAnsi="Arial" w:cs="Arial"/>
        </w:rPr>
        <w:t>Poverty</w:t>
      </w:r>
      <w:proofErr w:type="spellEnd"/>
      <w:r w:rsidRPr="00893579">
        <w:rPr>
          <w:rFonts w:ascii="Arial" w:hAnsi="Arial" w:cs="Arial"/>
        </w:rPr>
        <w:t xml:space="preserve"> </w:t>
      </w:r>
      <w:proofErr w:type="spellStart"/>
      <w:r w:rsidRPr="00893579">
        <w:rPr>
          <w:rFonts w:ascii="Arial" w:hAnsi="Arial" w:cs="Arial"/>
        </w:rPr>
        <w:t>Review</w:t>
      </w:r>
      <w:proofErr w:type="spellEnd"/>
      <w:r w:rsidRPr="00893579">
        <w:rPr>
          <w:rFonts w:ascii="Arial" w:hAnsi="Arial" w:cs="Arial"/>
        </w:rPr>
        <w:t xml:space="preserve"> (</w:t>
      </w:r>
      <w:hyperlink r:id="rId111" w:history="1">
        <w:r w:rsidRPr="00893579">
          <w:rPr>
            <w:rStyle w:val="Hiperpovezava"/>
            <w:rFonts w:ascii="Arial" w:hAnsi="Arial" w:cs="Arial"/>
          </w:rPr>
          <w:t>http://eprints.lse.ac.uk/43153/</w:t>
        </w:r>
      </w:hyperlink>
      <w:r w:rsidRPr="00893579">
        <w:rPr>
          <w:rFonts w:ascii="Arial" w:hAnsi="Arial" w:cs="Arial"/>
        </w:rPr>
        <w:t>)</w:t>
      </w:r>
    </w:p>
    <w:p w14:paraId="18C1FF4B"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12" w:history="1">
        <w:r w:rsidR="00431152" w:rsidRPr="00893579">
          <w:rPr>
            <w:rStyle w:val="Hiperpovezava"/>
            <w:rFonts w:ascii="Arial" w:hAnsi="Arial" w:cs="Arial"/>
          </w:rPr>
          <w:t>http://agromet.mkgp.gov.si/</w:t>
        </w:r>
      </w:hyperlink>
    </w:p>
    <w:p w14:paraId="656BAEB2"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13" w:history="1">
        <w:r w:rsidR="00431152" w:rsidRPr="00893579">
          <w:rPr>
            <w:rStyle w:val="Hiperpovezava"/>
            <w:rFonts w:ascii="Arial" w:hAnsi="Arial" w:cs="Arial"/>
          </w:rPr>
          <w:t>http://kazalci.arso.gov.si/sl/content/poraba-energije-v-kmetijstvu-0</w:t>
        </w:r>
      </w:hyperlink>
    </w:p>
    <w:p w14:paraId="6F19C35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https://ec.europa.eu/agriculture/sites/agriculture/files/cap-indicators/context/2015/c43_en.pdf</w:t>
      </w:r>
    </w:p>
    <w:p w14:paraId="4A6706C4"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u w:val="single"/>
        </w:rPr>
      </w:pPr>
      <w:hyperlink r:id="rId114" w:history="1">
        <w:r w:rsidR="00431152" w:rsidRPr="00893579">
          <w:rPr>
            <w:rStyle w:val="Hiperpovezava"/>
            <w:rFonts w:ascii="Arial" w:hAnsi="Arial" w:cs="Arial"/>
          </w:rPr>
          <w:t>https://ec.europa.eu/assets/agri/cap-context-indicators/documents/c43_en.pdf</w:t>
        </w:r>
      </w:hyperlink>
    </w:p>
    <w:p w14:paraId="6D7B6F48"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u w:val="single"/>
        </w:rPr>
      </w:pPr>
      <w:hyperlink r:id="rId115" w:history="1">
        <w:r w:rsidR="00431152" w:rsidRPr="00893579">
          <w:rPr>
            <w:rStyle w:val="Hiperpovezava"/>
            <w:rFonts w:ascii="Arial" w:hAnsi="Arial" w:cs="Arial"/>
          </w:rPr>
          <w:t>https://ec.europa.eu/transparency/regdoc/rep/3/2009/SL/C-2009-5174-F1-SL-MAIN.PDF</w:t>
        </w:r>
      </w:hyperlink>
    </w:p>
    <w:p w14:paraId="33691471"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16" w:history="1">
        <w:r w:rsidR="00431152" w:rsidRPr="00893579">
          <w:rPr>
            <w:rStyle w:val="Hiperpovezava"/>
            <w:rFonts w:ascii="Arial" w:hAnsi="Arial" w:cs="Arial"/>
          </w:rPr>
          <w:t>https://eur-lex.europa.eu/legal-content/sl/TXT/?uri=CELEX%3A32018R0841</w:t>
        </w:r>
      </w:hyperlink>
    </w:p>
    <w:p w14:paraId="6142137B"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17" w:history="1">
        <w:r w:rsidR="00431152" w:rsidRPr="00893579">
          <w:rPr>
            <w:rStyle w:val="Hiperpovezava"/>
            <w:rFonts w:ascii="Arial" w:hAnsi="Arial" w:cs="Arial"/>
          </w:rPr>
          <w:t>https://unfccc.int/</w:t>
        </w:r>
      </w:hyperlink>
    </w:p>
    <w:p w14:paraId="3EF24D1F"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18" w:history="1">
        <w:r w:rsidR="00431152" w:rsidRPr="00893579">
          <w:rPr>
            <w:rStyle w:val="Hiperpovezava"/>
            <w:rFonts w:ascii="Arial" w:hAnsi="Arial" w:cs="Arial"/>
          </w:rPr>
          <w:t>https://unfccc.int/ghg-inventories-annex-i-parties/2020</w:t>
        </w:r>
      </w:hyperlink>
    </w:p>
    <w:p w14:paraId="7085664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https://unfccc.int/process-and-meetings/the-convention/what-is-the-united-nations-framework-convention-on-climate-change</w:t>
      </w:r>
    </w:p>
    <w:p w14:paraId="48B12DE6"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19" w:history="1">
        <w:r w:rsidR="00431152" w:rsidRPr="00893579">
          <w:rPr>
            <w:rStyle w:val="Hiperpovezava"/>
            <w:rFonts w:ascii="Arial" w:hAnsi="Arial" w:cs="Arial"/>
          </w:rPr>
          <w:t>https://www.energetika-portal.si/dokumenti/strateski-razvojni-dokumenti/nacionalni-energetski-in-podnebni-nacrt/</w:t>
        </w:r>
      </w:hyperlink>
    </w:p>
    <w:p w14:paraId="503A994F"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lang w:val="en-US"/>
        </w:rPr>
      </w:pPr>
      <w:hyperlink r:id="rId120" w:history="1">
        <w:r w:rsidR="00431152" w:rsidRPr="00893579">
          <w:rPr>
            <w:rStyle w:val="Hiperpovezava"/>
            <w:rFonts w:ascii="Arial" w:hAnsi="Arial" w:cs="Arial"/>
          </w:rPr>
          <w:t>https://www.ipcc.ch/</w:t>
        </w:r>
      </w:hyperlink>
    </w:p>
    <w:p w14:paraId="731853D9"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21" w:history="1">
        <w:r w:rsidR="00431152" w:rsidRPr="00893579">
          <w:rPr>
            <w:rStyle w:val="Hiperpovezava"/>
            <w:rFonts w:ascii="Arial" w:hAnsi="Arial" w:cs="Arial"/>
          </w:rPr>
          <w:t>https://www.kis.si/en/Presentation_of_the_Department_1/</w:t>
        </w:r>
      </w:hyperlink>
    </w:p>
    <w:p w14:paraId="0755981B"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22" w:history="1">
        <w:r w:rsidR="00431152" w:rsidRPr="00893579">
          <w:rPr>
            <w:rStyle w:val="Hiperpovezava"/>
            <w:rFonts w:ascii="Arial" w:hAnsi="Arial" w:cs="Arial"/>
          </w:rPr>
          <w:t>https://www.researchgate.net/publication/271523860_Ucinkovita_raba_energije_v_kmetijstvu_Energy_efficiency_in_agriculture</w:t>
        </w:r>
      </w:hyperlink>
    </w:p>
    <w:p w14:paraId="79B9096A" w14:textId="77777777" w:rsidR="00431152" w:rsidRPr="00893579" w:rsidRDefault="000407AC" w:rsidP="0039128E">
      <w:pPr>
        <w:pStyle w:val="Odstavekseznama"/>
        <w:numPr>
          <w:ilvl w:val="0"/>
          <w:numId w:val="59"/>
        </w:numPr>
        <w:spacing w:after="200" w:line="276" w:lineRule="auto"/>
        <w:contextualSpacing/>
        <w:jc w:val="left"/>
        <w:rPr>
          <w:rFonts w:ascii="Arial" w:hAnsi="Arial" w:cs="Arial"/>
        </w:rPr>
      </w:pPr>
      <w:hyperlink r:id="rId123" w:history="1">
        <w:r w:rsidR="00431152" w:rsidRPr="00893579">
          <w:rPr>
            <w:rStyle w:val="Hiperpovezava"/>
            <w:rFonts w:ascii="Arial" w:hAnsi="Arial" w:cs="Arial"/>
          </w:rPr>
          <w:t>https://www.zdravgozd.si/</w:t>
        </w:r>
      </w:hyperlink>
    </w:p>
    <w:p w14:paraId="4AAB1DE5" w14:textId="77777777" w:rsidR="00431152" w:rsidRDefault="00431152" w:rsidP="00975A10">
      <w:pPr>
        <w:pStyle w:val="Odstavekseznama"/>
        <w:numPr>
          <w:ilvl w:val="0"/>
          <w:numId w:val="59"/>
        </w:numPr>
        <w:spacing w:after="200" w:line="276" w:lineRule="auto"/>
        <w:contextualSpacing/>
        <w:jc w:val="left"/>
        <w:rPr>
          <w:rFonts w:ascii="Arial" w:hAnsi="Arial" w:cs="Arial"/>
        </w:rPr>
      </w:pPr>
      <w:proofErr w:type="spellStart"/>
      <w:r w:rsidRPr="00975A10">
        <w:rPr>
          <w:rFonts w:ascii="Arial" w:hAnsi="Arial" w:cs="Arial"/>
        </w:rPr>
        <w:t>Hunjan</w:t>
      </w:r>
      <w:proofErr w:type="spellEnd"/>
      <w:r w:rsidRPr="00975A10">
        <w:rPr>
          <w:rFonts w:ascii="Arial" w:hAnsi="Arial" w:cs="Arial"/>
        </w:rPr>
        <w:t xml:space="preserve">, M.S., </w:t>
      </w:r>
      <w:proofErr w:type="spellStart"/>
      <w:r w:rsidRPr="00975A10">
        <w:rPr>
          <w:rFonts w:ascii="Arial" w:hAnsi="Arial" w:cs="Arial"/>
        </w:rPr>
        <w:t>Lore</w:t>
      </w:r>
      <w:proofErr w:type="spellEnd"/>
      <w:r w:rsidRPr="00975A10">
        <w:rPr>
          <w:rFonts w:ascii="Arial" w:hAnsi="Arial" w:cs="Arial"/>
        </w:rPr>
        <w:t xml:space="preserve">, J.S., 2020. </w:t>
      </w:r>
      <w:proofErr w:type="spellStart"/>
      <w:r w:rsidRPr="00975A10">
        <w:rPr>
          <w:rFonts w:ascii="Arial" w:hAnsi="Arial" w:cs="Arial"/>
        </w:rPr>
        <w:t>Climate</w:t>
      </w:r>
      <w:proofErr w:type="spellEnd"/>
      <w:r w:rsidRPr="00975A10">
        <w:rPr>
          <w:rFonts w:ascii="Arial" w:hAnsi="Arial" w:cs="Arial"/>
        </w:rPr>
        <w:t xml:space="preserve"> </w:t>
      </w:r>
      <w:proofErr w:type="spellStart"/>
      <w:r w:rsidRPr="00975A10">
        <w:rPr>
          <w:rFonts w:ascii="Arial" w:hAnsi="Arial" w:cs="Arial"/>
        </w:rPr>
        <w:t>Change</w:t>
      </w:r>
      <w:proofErr w:type="spellEnd"/>
      <w:r w:rsidRPr="00975A10">
        <w:rPr>
          <w:rFonts w:ascii="Arial" w:hAnsi="Arial" w:cs="Arial"/>
        </w:rPr>
        <w:t xml:space="preserve">: </w:t>
      </w:r>
      <w:proofErr w:type="spellStart"/>
      <w:r w:rsidRPr="00975A10">
        <w:rPr>
          <w:rFonts w:ascii="Arial" w:hAnsi="Arial" w:cs="Arial"/>
        </w:rPr>
        <w:t>Impact</w:t>
      </w:r>
      <w:proofErr w:type="spellEnd"/>
      <w:r w:rsidRPr="00975A10">
        <w:rPr>
          <w:rFonts w:ascii="Arial" w:hAnsi="Arial" w:cs="Arial"/>
        </w:rPr>
        <w:t xml:space="preserve"> on </w:t>
      </w:r>
      <w:proofErr w:type="spellStart"/>
      <w:r w:rsidRPr="00975A10">
        <w:rPr>
          <w:rFonts w:ascii="Arial" w:hAnsi="Arial" w:cs="Arial"/>
        </w:rPr>
        <w:t>Plant</w:t>
      </w:r>
      <w:proofErr w:type="spellEnd"/>
      <w:r w:rsidRPr="00975A10">
        <w:rPr>
          <w:rFonts w:ascii="Arial" w:hAnsi="Arial" w:cs="Arial"/>
        </w:rPr>
        <w:t xml:space="preserve"> </w:t>
      </w:r>
      <w:proofErr w:type="spellStart"/>
      <w:r w:rsidRPr="00975A10">
        <w:rPr>
          <w:rFonts w:ascii="Arial" w:hAnsi="Arial" w:cs="Arial"/>
        </w:rPr>
        <w:t>Pathogens</w:t>
      </w:r>
      <w:proofErr w:type="spellEnd"/>
      <w:r w:rsidRPr="00975A10">
        <w:rPr>
          <w:rFonts w:ascii="Arial" w:hAnsi="Arial" w:cs="Arial"/>
        </w:rPr>
        <w:t xml:space="preserve">, </w:t>
      </w:r>
      <w:proofErr w:type="spellStart"/>
      <w:r w:rsidRPr="00975A10">
        <w:rPr>
          <w:rFonts w:ascii="Arial" w:hAnsi="Arial" w:cs="Arial"/>
        </w:rPr>
        <w:t>Diseases</w:t>
      </w:r>
      <w:proofErr w:type="spellEnd"/>
      <w:r w:rsidRPr="00975A10">
        <w:rPr>
          <w:rFonts w:ascii="Arial" w:hAnsi="Arial" w:cs="Arial"/>
        </w:rPr>
        <w:t xml:space="preserve">, </w:t>
      </w:r>
      <w:proofErr w:type="spellStart"/>
      <w:r w:rsidRPr="00975A10">
        <w:rPr>
          <w:rFonts w:ascii="Arial" w:hAnsi="Arial" w:cs="Arial"/>
        </w:rPr>
        <w:t>and</w:t>
      </w:r>
      <w:proofErr w:type="spellEnd"/>
      <w:r w:rsidRPr="00975A10">
        <w:rPr>
          <w:rFonts w:ascii="Arial" w:hAnsi="Arial" w:cs="Arial"/>
        </w:rPr>
        <w:t xml:space="preserve"> </w:t>
      </w:r>
      <w:proofErr w:type="spellStart"/>
      <w:r w:rsidRPr="00975A10">
        <w:rPr>
          <w:rFonts w:ascii="Arial" w:hAnsi="Arial" w:cs="Arial"/>
        </w:rPr>
        <w:t>Their</w:t>
      </w:r>
      <w:proofErr w:type="spellEnd"/>
      <w:r w:rsidRPr="00975A10">
        <w:rPr>
          <w:rFonts w:ascii="Arial" w:hAnsi="Arial" w:cs="Arial"/>
        </w:rPr>
        <w:t xml:space="preserve"> </w:t>
      </w:r>
      <w:proofErr w:type="spellStart"/>
      <w:r w:rsidRPr="00975A10">
        <w:rPr>
          <w:rFonts w:ascii="Arial" w:hAnsi="Arial" w:cs="Arial"/>
        </w:rPr>
        <w:t>Management</w:t>
      </w:r>
      <w:proofErr w:type="spellEnd"/>
      <w:r w:rsidRPr="00975A10">
        <w:rPr>
          <w:rFonts w:ascii="Arial" w:hAnsi="Arial" w:cs="Arial"/>
        </w:rPr>
        <w:t xml:space="preserve">, in: </w:t>
      </w:r>
      <w:proofErr w:type="spellStart"/>
      <w:r w:rsidRPr="00975A10">
        <w:rPr>
          <w:rFonts w:ascii="Arial" w:hAnsi="Arial" w:cs="Arial"/>
        </w:rPr>
        <w:t>Jabran</w:t>
      </w:r>
      <w:proofErr w:type="spellEnd"/>
      <w:r w:rsidRPr="00975A10">
        <w:rPr>
          <w:rFonts w:ascii="Arial" w:hAnsi="Arial" w:cs="Arial"/>
        </w:rPr>
        <w:t xml:space="preserve">, K., </w:t>
      </w:r>
      <w:proofErr w:type="spellStart"/>
      <w:r w:rsidRPr="00975A10">
        <w:rPr>
          <w:rFonts w:ascii="Arial" w:hAnsi="Arial" w:cs="Arial"/>
        </w:rPr>
        <w:t>Florentine</w:t>
      </w:r>
      <w:proofErr w:type="spellEnd"/>
      <w:r w:rsidRPr="00975A10">
        <w:rPr>
          <w:rFonts w:ascii="Arial" w:hAnsi="Arial" w:cs="Arial"/>
        </w:rPr>
        <w:t xml:space="preserve">, S., </w:t>
      </w:r>
      <w:proofErr w:type="spellStart"/>
      <w:r w:rsidRPr="00975A10">
        <w:rPr>
          <w:rFonts w:ascii="Arial" w:hAnsi="Arial" w:cs="Arial"/>
        </w:rPr>
        <w:t>Chauhan</w:t>
      </w:r>
      <w:proofErr w:type="spellEnd"/>
      <w:r w:rsidRPr="00975A10">
        <w:rPr>
          <w:rFonts w:ascii="Arial" w:hAnsi="Arial" w:cs="Arial"/>
        </w:rPr>
        <w:t>, B.S. (</w:t>
      </w:r>
      <w:proofErr w:type="spellStart"/>
      <w:r w:rsidRPr="00975A10">
        <w:rPr>
          <w:rFonts w:ascii="Arial" w:hAnsi="Arial" w:cs="Arial"/>
        </w:rPr>
        <w:t>Eds</w:t>
      </w:r>
      <w:proofErr w:type="spellEnd"/>
      <w:r w:rsidRPr="00975A10">
        <w:rPr>
          <w:rFonts w:ascii="Arial" w:hAnsi="Arial" w:cs="Arial"/>
        </w:rPr>
        <w:t xml:space="preserve">.), </w:t>
      </w:r>
      <w:proofErr w:type="spellStart"/>
      <w:r w:rsidRPr="00975A10">
        <w:rPr>
          <w:rFonts w:ascii="Arial" w:hAnsi="Arial" w:cs="Arial"/>
        </w:rPr>
        <w:t>Crop</w:t>
      </w:r>
      <w:proofErr w:type="spellEnd"/>
      <w:r w:rsidRPr="00975A10">
        <w:rPr>
          <w:rFonts w:ascii="Arial" w:hAnsi="Arial" w:cs="Arial"/>
        </w:rPr>
        <w:t xml:space="preserve"> </w:t>
      </w:r>
      <w:proofErr w:type="spellStart"/>
      <w:r w:rsidRPr="00975A10">
        <w:rPr>
          <w:rFonts w:ascii="Arial" w:hAnsi="Arial" w:cs="Arial"/>
        </w:rPr>
        <w:t>Protection</w:t>
      </w:r>
      <w:proofErr w:type="spellEnd"/>
      <w:r w:rsidRPr="00975A10">
        <w:rPr>
          <w:rFonts w:ascii="Arial" w:hAnsi="Arial" w:cs="Arial"/>
        </w:rPr>
        <w:t xml:space="preserve"> </w:t>
      </w:r>
      <w:proofErr w:type="spellStart"/>
      <w:r w:rsidRPr="00975A10">
        <w:rPr>
          <w:rFonts w:ascii="Arial" w:hAnsi="Arial" w:cs="Arial"/>
        </w:rPr>
        <w:t>Under</w:t>
      </w:r>
      <w:proofErr w:type="spellEnd"/>
      <w:r w:rsidRPr="00975A10">
        <w:rPr>
          <w:rFonts w:ascii="Arial" w:hAnsi="Arial" w:cs="Arial"/>
        </w:rPr>
        <w:t xml:space="preserve"> </w:t>
      </w:r>
      <w:proofErr w:type="spellStart"/>
      <w:r w:rsidRPr="00975A10">
        <w:rPr>
          <w:rFonts w:ascii="Arial" w:hAnsi="Arial" w:cs="Arial"/>
        </w:rPr>
        <w:t>Changing</w:t>
      </w:r>
      <w:proofErr w:type="spellEnd"/>
      <w:r w:rsidRPr="00975A10">
        <w:rPr>
          <w:rFonts w:ascii="Arial" w:hAnsi="Arial" w:cs="Arial"/>
        </w:rPr>
        <w:t xml:space="preserve"> </w:t>
      </w:r>
      <w:proofErr w:type="spellStart"/>
      <w:r w:rsidRPr="00975A10">
        <w:rPr>
          <w:rFonts w:ascii="Arial" w:hAnsi="Arial" w:cs="Arial"/>
        </w:rPr>
        <w:t>Climate</w:t>
      </w:r>
      <w:proofErr w:type="spellEnd"/>
      <w:r w:rsidRPr="00975A10">
        <w:rPr>
          <w:rFonts w:ascii="Arial" w:hAnsi="Arial" w:cs="Arial"/>
        </w:rPr>
        <w:t xml:space="preserve">. Springer </w:t>
      </w:r>
      <w:proofErr w:type="spellStart"/>
      <w:r w:rsidRPr="00975A10">
        <w:rPr>
          <w:rFonts w:ascii="Arial" w:hAnsi="Arial" w:cs="Arial"/>
        </w:rPr>
        <w:t>International</w:t>
      </w:r>
      <w:proofErr w:type="spellEnd"/>
      <w:r w:rsidRPr="00975A10">
        <w:rPr>
          <w:rFonts w:ascii="Arial" w:hAnsi="Arial" w:cs="Arial"/>
        </w:rPr>
        <w:t xml:space="preserve"> </w:t>
      </w:r>
      <w:proofErr w:type="spellStart"/>
      <w:r w:rsidRPr="00975A10">
        <w:rPr>
          <w:rFonts w:ascii="Arial" w:hAnsi="Arial" w:cs="Arial"/>
        </w:rPr>
        <w:t>Publishing</w:t>
      </w:r>
      <w:proofErr w:type="spellEnd"/>
      <w:r w:rsidRPr="00975A10">
        <w:rPr>
          <w:rFonts w:ascii="Arial" w:hAnsi="Arial" w:cs="Arial"/>
        </w:rPr>
        <w:t xml:space="preserve">, </w:t>
      </w:r>
      <w:proofErr w:type="spellStart"/>
      <w:r w:rsidRPr="00975A10">
        <w:rPr>
          <w:rFonts w:ascii="Arial" w:hAnsi="Arial" w:cs="Arial"/>
        </w:rPr>
        <w:t>Cham</w:t>
      </w:r>
      <w:proofErr w:type="spellEnd"/>
      <w:r w:rsidRPr="00975A10">
        <w:rPr>
          <w:rFonts w:ascii="Arial" w:hAnsi="Arial" w:cs="Arial"/>
        </w:rPr>
        <w:t xml:space="preserve">, </w:t>
      </w:r>
      <w:proofErr w:type="spellStart"/>
      <w:r w:rsidRPr="00975A10">
        <w:rPr>
          <w:rFonts w:ascii="Arial" w:hAnsi="Arial" w:cs="Arial"/>
        </w:rPr>
        <w:t>pp</w:t>
      </w:r>
      <w:proofErr w:type="spellEnd"/>
      <w:r w:rsidRPr="00975A10">
        <w:rPr>
          <w:rFonts w:ascii="Arial" w:hAnsi="Arial" w:cs="Arial"/>
        </w:rPr>
        <w:t xml:space="preserve">. 85–100. </w:t>
      </w:r>
      <w:hyperlink r:id="rId124" w:history="1">
        <w:r w:rsidRPr="00732807">
          <w:rPr>
            <w:rStyle w:val="Hiperpovezava"/>
            <w:rFonts w:ascii="Arial" w:hAnsi="Arial" w:cs="Arial"/>
          </w:rPr>
          <w:t>https://doi.org/10.1007/978-3-030-46111-9_4</w:t>
        </w:r>
      </w:hyperlink>
    </w:p>
    <w:p w14:paraId="21A6B3B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Information</w:t>
      </w:r>
      <w:proofErr w:type="spellEnd"/>
      <w:r w:rsidRPr="00893579">
        <w:rPr>
          <w:rFonts w:ascii="Arial" w:hAnsi="Arial" w:cs="Arial"/>
        </w:rPr>
        <w:t xml:space="preserve"> on LULUCF </w:t>
      </w:r>
      <w:proofErr w:type="spellStart"/>
      <w:r w:rsidRPr="00893579">
        <w:rPr>
          <w:rFonts w:ascii="Arial" w:hAnsi="Arial" w:cs="Arial"/>
        </w:rPr>
        <w:t>action</w:t>
      </w:r>
      <w:proofErr w:type="spellEnd"/>
      <w:r w:rsidRPr="00893579">
        <w:rPr>
          <w:rFonts w:ascii="Arial" w:hAnsi="Arial" w:cs="Arial"/>
        </w:rPr>
        <w:t xml:space="preserve">, </w:t>
      </w:r>
      <w:proofErr w:type="spellStart"/>
      <w:r w:rsidRPr="00893579">
        <w:rPr>
          <w:rFonts w:ascii="Arial" w:hAnsi="Arial" w:cs="Arial"/>
        </w:rPr>
        <w:t>Slovenia</w:t>
      </w:r>
      <w:proofErr w:type="spellEnd"/>
      <w:r w:rsidRPr="00893579">
        <w:rPr>
          <w:rFonts w:ascii="Arial" w:hAnsi="Arial" w:cs="Arial"/>
        </w:rPr>
        <w:t xml:space="preserve"> (</w:t>
      </w:r>
      <w:hyperlink r:id="rId125" w:history="1">
        <w:r w:rsidRPr="00893579">
          <w:rPr>
            <w:rStyle w:val="Hiperpovezava"/>
            <w:rFonts w:ascii="Arial" w:hAnsi="Arial" w:cs="Arial"/>
          </w:rPr>
          <w:t>https://cdr.eionet.europa.eu/si/eu/mmr/lulucf/envwlm_fa/</w:t>
        </w:r>
      </w:hyperlink>
      <w:r w:rsidRPr="00893579">
        <w:rPr>
          <w:rFonts w:ascii="Arial" w:hAnsi="Arial" w:cs="Arial"/>
        </w:rPr>
        <w:t xml:space="preserve">) </w:t>
      </w:r>
    </w:p>
    <w:p w14:paraId="1349E919" w14:textId="77777777" w:rsidR="00431152" w:rsidRPr="001424E4"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Jemec, T., Kocjan, D., Krajnc N., </w:t>
      </w:r>
      <w:r w:rsidRPr="001424E4">
        <w:rPr>
          <w:rFonts w:ascii="Arial" w:hAnsi="Arial" w:cs="Arial"/>
          <w:bCs/>
          <w:u w:val="single"/>
        </w:rPr>
        <w:t xml:space="preserve">Študija in analiza stanja potencialov, proizvodnje lesne biomase ter politik povezanih s proizvodnjo in rabo lesne biomase v Sloveniji, 2017, </w:t>
      </w:r>
      <w:r w:rsidRPr="00893579">
        <w:rPr>
          <w:rFonts w:ascii="Arial" w:hAnsi="Arial" w:cs="Arial"/>
          <w:u w:val="single"/>
        </w:rPr>
        <w:t xml:space="preserve">Gozdarski inštitut Slovenije. </w:t>
      </w:r>
      <w:r w:rsidRPr="001424E4">
        <w:rPr>
          <w:rFonts w:ascii="Arial" w:hAnsi="Arial" w:cs="Arial"/>
          <w:bCs/>
          <w:u w:val="single"/>
        </w:rPr>
        <w:t>(</w:t>
      </w:r>
      <w:hyperlink r:id="rId126" w:history="1">
        <w:r w:rsidRPr="001424E4">
          <w:rPr>
            <w:rStyle w:val="Hiperpovezava"/>
            <w:rFonts w:ascii="Arial" w:hAnsi="Arial" w:cs="Arial"/>
            <w:bCs/>
          </w:rPr>
          <w:t>https://www.interregeurope.eu/fileadmin/user_upload/tx_tevprojects/library/file_1504696829.pdf</w:t>
        </w:r>
      </w:hyperlink>
      <w:r w:rsidRPr="001424E4">
        <w:rPr>
          <w:rFonts w:ascii="Arial" w:hAnsi="Arial" w:cs="Arial"/>
          <w:bCs/>
          <w:u w:val="single"/>
        </w:rPr>
        <w:t>)</w:t>
      </w:r>
    </w:p>
    <w:p w14:paraId="1580279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KIS in partnerji. Ciljni raziskovalni projekt (V4-1628): Spremljanje zalog ogljika v kmetijskih in gozdarskih rabah tal za potrebe poročanja o nacionalni bilanci ogljika (</w:t>
      </w:r>
      <w:hyperlink r:id="rId127" w:history="1">
        <w:r w:rsidRPr="00893579">
          <w:rPr>
            <w:rStyle w:val="Hiperpovezava"/>
            <w:rFonts w:ascii="Arial" w:hAnsi="Arial" w:cs="Arial"/>
          </w:rPr>
          <w:t>https://www.kis.si/p/index.php?v1=sl&amp;sajt=&amp;v2=Zbirka_vseh_projektov_OKENV&amp;v3=CRP-V4-1628-SpremljanjeOgljika&amp;bcms</w:t>
        </w:r>
      </w:hyperlink>
      <w:r w:rsidRPr="00893579">
        <w:rPr>
          <w:rFonts w:ascii="Arial" w:hAnsi="Arial" w:cs="Arial"/>
        </w:rPr>
        <w:t>)</w:t>
      </w:r>
    </w:p>
    <w:p w14:paraId="707BBEF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KIS, emisijske evidence 2020</w:t>
      </w:r>
    </w:p>
    <w:p w14:paraId="565923C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Kmetijski inštitut Slovenije in Inštitut za ekonomska raziskovanja. 2015. Izdelava sprotnega vrednotenja Programa razvoja podeželja 2007–2013 v letu 2014 – Sklop 1: Vrednotenje vplivov plačil I. stebra SKP in investicijskih ukrepov na uspešnost izvajanja KOP (PRP 2007–2013) – končno poročilo (</w:t>
      </w:r>
      <w:hyperlink r:id="rId128" w:history="1">
        <w:r w:rsidRPr="00893579">
          <w:rPr>
            <w:rStyle w:val="Hiperpovezava"/>
            <w:rFonts w:ascii="Arial" w:hAnsi="Arial" w:cs="Arial"/>
          </w:rPr>
          <w:t>https://www.program-podezelja.si/images/SPLETNA_STRAN_PRP_NOVA/2_PRP_2007-2013/2_4_Spremljanje_in_vrednotenje/Vrednotenje/Sprotno_vrednotenje_2014_-_sklop_1.pdf</w:t>
        </w:r>
      </w:hyperlink>
      <w:r w:rsidRPr="00893579">
        <w:rPr>
          <w:rFonts w:ascii="Arial" w:hAnsi="Arial" w:cs="Arial"/>
        </w:rPr>
        <w:t>)</w:t>
      </w:r>
    </w:p>
    <w:p w14:paraId="34BD74D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Kmetijski inštitut Slovenije in partnerji. Ciljni raziskovalni projekt (V4-1628): Spremljanje zalog ogljika v kmetijskih in gozdarskih rabah tal za potrebe poročanja o nacionalni bilanci ogljika (</w:t>
      </w:r>
      <w:hyperlink r:id="rId129" w:history="1">
        <w:r w:rsidRPr="00893579">
          <w:rPr>
            <w:rStyle w:val="Hiperpovezava"/>
            <w:rFonts w:ascii="Arial" w:hAnsi="Arial" w:cs="Arial"/>
          </w:rPr>
          <w:t>https://www.kis.si/p/index.php?v1=sl&amp;sajt=&amp;v2=Zbirka_vseh_projektov_OKENV&amp;v3=CRP-V4-1628-SpremljanjeOgljika&amp;bcms</w:t>
        </w:r>
      </w:hyperlink>
      <w:r w:rsidRPr="00893579">
        <w:rPr>
          <w:rFonts w:ascii="Arial" w:hAnsi="Arial" w:cs="Arial"/>
          <w:u w:val="single"/>
        </w:rPr>
        <w:t>)</w:t>
      </w:r>
    </w:p>
    <w:p w14:paraId="6338FC4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Kmetijski inštitut Slovenije. 2017. Poročilo o stanja kmetijstva, živilstva, gozdarstva in ribištva v letu 2016 (</w:t>
      </w:r>
      <w:hyperlink r:id="rId130" w:history="1">
        <w:r w:rsidRPr="00893579">
          <w:rPr>
            <w:rStyle w:val="Hiperpovezava"/>
            <w:rFonts w:ascii="Arial" w:hAnsi="Arial" w:cs="Arial"/>
          </w:rPr>
          <w:t>https://www.kis.si/f/docs/Porocila_o_stanju_v_kmetijstvu_OEK/ZP_2016_splosno_priloge-pop.pdf</w:t>
        </w:r>
      </w:hyperlink>
      <w:r w:rsidRPr="00893579">
        <w:rPr>
          <w:rFonts w:ascii="Arial" w:hAnsi="Arial" w:cs="Arial"/>
          <w:u w:val="single"/>
        </w:rPr>
        <w:t>)</w:t>
      </w:r>
    </w:p>
    <w:p w14:paraId="1C33204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Kmetijski inštitut Slovenije. 2019. Poročilo o stanja kmetijstva, živilstva, gozdarstva in ribištva v letu 2018 (</w:t>
      </w:r>
      <w:hyperlink r:id="rId131" w:history="1">
        <w:r w:rsidRPr="00893579">
          <w:rPr>
            <w:rStyle w:val="Hiperpovezava"/>
            <w:rFonts w:ascii="Arial" w:hAnsi="Arial" w:cs="Arial"/>
          </w:rPr>
          <w:t>https://www.kis.si/f/docs/Porocila_o_stanju_v_kmetijstvu_OEK/ZP_2018_splosno__priloge_koncna_02.12.pdf</w:t>
        </w:r>
      </w:hyperlink>
      <w:r w:rsidRPr="00893579">
        <w:rPr>
          <w:rFonts w:ascii="Arial" w:hAnsi="Arial" w:cs="Arial"/>
        </w:rPr>
        <w:t>)</w:t>
      </w:r>
    </w:p>
    <w:p w14:paraId="70697677" w14:textId="77777777" w:rsidR="00431152" w:rsidRDefault="00431152" w:rsidP="00975A10">
      <w:pPr>
        <w:pStyle w:val="Odstavekseznama"/>
        <w:numPr>
          <w:ilvl w:val="0"/>
          <w:numId w:val="59"/>
        </w:numPr>
        <w:spacing w:after="200" w:line="276" w:lineRule="auto"/>
        <w:contextualSpacing/>
        <w:jc w:val="left"/>
        <w:rPr>
          <w:rFonts w:ascii="Arial" w:hAnsi="Arial" w:cs="Arial"/>
        </w:rPr>
      </w:pPr>
      <w:r w:rsidRPr="00975A10">
        <w:rPr>
          <w:rFonts w:ascii="Arial" w:hAnsi="Arial" w:cs="Arial"/>
        </w:rPr>
        <w:t xml:space="preserve">Knapič V. </w:t>
      </w:r>
      <w:proofErr w:type="spellStart"/>
      <w:r w:rsidRPr="00975A10">
        <w:rPr>
          <w:rFonts w:ascii="Arial" w:hAnsi="Arial" w:cs="Arial"/>
        </w:rPr>
        <w:t>Slovenian</w:t>
      </w:r>
      <w:proofErr w:type="spellEnd"/>
      <w:r w:rsidRPr="00975A10">
        <w:rPr>
          <w:rFonts w:ascii="Arial" w:hAnsi="Arial" w:cs="Arial"/>
        </w:rPr>
        <w:t xml:space="preserve"> </w:t>
      </w:r>
      <w:proofErr w:type="spellStart"/>
      <w:r w:rsidRPr="00975A10">
        <w:rPr>
          <w:rFonts w:ascii="Arial" w:hAnsi="Arial" w:cs="Arial"/>
        </w:rPr>
        <w:t>Plant</w:t>
      </w:r>
      <w:proofErr w:type="spellEnd"/>
      <w:r w:rsidRPr="00975A10">
        <w:rPr>
          <w:rFonts w:ascii="Arial" w:hAnsi="Arial" w:cs="Arial"/>
        </w:rPr>
        <w:t xml:space="preserve"> </w:t>
      </w:r>
      <w:proofErr w:type="spellStart"/>
      <w:r w:rsidRPr="00975A10">
        <w:rPr>
          <w:rFonts w:ascii="Arial" w:hAnsi="Arial" w:cs="Arial"/>
        </w:rPr>
        <w:t>Protection</w:t>
      </w:r>
      <w:proofErr w:type="spellEnd"/>
      <w:r w:rsidRPr="00975A10">
        <w:rPr>
          <w:rFonts w:ascii="Arial" w:hAnsi="Arial" w:cs="Arial"/>
        </w:rPr>
        <w:t>, 13:51:23 UTC. Vpliv novih bolezni in škodljivcev</w:t>
      </w:r>
      <w:r>
        <w:rPr>
          <w:rFonts w:ascii="Arial" w:hAnsi="Arial" w:cs="Arial"/>
        </w:rPr>
        <w:t xml:space="preserve"> rastlin na pridelavo in naravo; </w:t>
      </w:r>
      <w:hyperlink r:id="rId132" w:history="1">
        <w:r w:rsidRPr="00732807">
          <w:rPr>
            <w:rStyle w:val="Hiperpovezava"/>
            <w:rFonts w:ascii="Arial" w:hAnsi="Arial" w:cs="Arial"/>
          </w:rPr>
          <w:t>https://www.slideshare.net/Lasta5/vpliv-novih-bolezni-in-kodljivcev-rastlin-na-pridelavo-in-naravo</w:t>
        </w:r>
      </w:hyperlink>
    </w:p>
    <w:p w14:paraId="18F2A20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LesEnSvet.2004. </w:t>
      </w:r>
      <w:hyperlink r:id="rId133" w:history="1">
        <w:r w:rsidRPr="00893579">
          <w:rPr>
            <w:rStyle w:val="Hiperpovezava"/>
            <w:rFonts w:ascii="Arial" w:hAnsi="Arial" w:cs="Arial"/>
          </w:rPr>
          <w:t>http://www.zgs.si/delovna_podrocja/lesna_biomasa/svetovalna_mreza_lesensvet/index.html</w:t>
        </w:r>
      </w:hyperlink>
    </w:p>
    <w:p w14:paraId="2F3F991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Marmot</w:t>
      </w:r>
      <w:proofErr w:type="spellEnd"/>
      <w:r w:rsidRPr="00893579">
        <w:rPr>
          <w:rFonts w:ascii="Arial" w:hAnsi="Arial" w:cs="Arial"/>
        </w:rPr>
        <w:t xml:space="preserve"> </w:t>
      </w:r>
      <w:proofErr w:type="spellStart"/>
      <w:r w:rsidRPr="00893579">
        <w:rPr>
          <w:rFonts w:ascii="Arial" w:hAnsi="Arial" w:cs="Arial"/>
        </w:rPr>
        <w:t>Review</w:t>
      </w:r>
      <w:proofErr w:type="spellEnd"/>
      <w:r w:rsidRPr="00893579">
        <w:rPr>
          <w:rFonts w:ascii="Arial" w:hAnsi="Arial" w:cs="Arial"/>
        </w:rPr>
        <w:t xml:space="preserve"> Team (2011). </w:t>
      </w:r>
      <w:proofErr w:type="spellStart"/>
      <w:r w:rsidRPr="00893579">
        <w:rPr>
          <w:rFonts w:ascii="Arial" w:hAnsi="Arial" w:cs="Arial"/>
        </w:rPr>
        <w:t>Health</w:t>
      </w:r>
      <w:proofErr w:type="spellEnd"/>
      <w:r w:rsidRPr="00893579">
        <w:rPr>
          <w:rFonts w:ascii="Arial" w:hAnsi="Arial" w:cs="Arial"/>
        </w:rPr>
        <w:t xml:space="preserve"> </w:t>
      </w:r>
      <w:proofErr w:type="spellStart"/>
      <w:r w:rsidRPr="00893579">
        <w:rPr>
          <w:rFonts w:ascii="Arial" w:hAnsi="Arial" w:cs="Arial"/>
        </w:rPr>
        <w:t>impacts</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fuel</w:t>
      </w:r>
      <w:proofErr w:type="spellEnd"/>
      <w:r w:rsidRPr="00893579">
        <w:rPr>
          <w:rFonts w:ascii="Arial" w:hAnsi="Arial" w:cs="Arial"/>
        </w:rPr>
        <w:t xml:space="preserve"> </w:t>
      </w:r>
      <w:proofErr w:type="spellStart"/>
      <w:r w:rsidRPr="00893579">
        <w:rPr>
          <w:rFonts w:ascii="Arial" w:hAnsi="Arial" w:cs="Arial"/>
        </w:rPr>
        <w:t>poverty</w:t>
      </w:r>
      <w:proofErr w:type="spellEnd"/>
      <w:r w:rsidRPr="00893579">
        <w:rPr>
          <w:rFonts w:ascii="Arial" w:hAnsi="Arial" w:cs="Arial"/>
        </w:rPr>
        <w:t xml:space="preserve"> </w:t>
      </w:r>
      <w:proofErr w:type="spellStart"/>
      <w:r w:rsidRPr="00893579">
        <w:rPr>
          <w:rFonts w:ascii="Arial" w:hAnsi="Arial" w:cs="Arial"/>
        </w:rPr>
        <w:t>and</w:t>
      </w:r>
      <w:proofErr w:type="spellEnd"/>
      <w:r w:rsidRPr="00893579">
        <w:rPr>
          <w:rFonts w:ascii="Arial" w:hAnsi="Arial" w:cs="Arial"/>
        </w:rPr>
        <w:t xml:space="preserve"> </w:t>
      </w:r>
      <w:proofErr w:type="spellStart"/>
      <w:r w:rsidRPr="00893579">
        <w:rPr>
          <w:rFonts w:ascii="Arial" w:hAnsi="Arial" w:cs="Arial"/>
        </w:rPr>
        <w:t>cold</w:t>
      </w:r>
      <w:proofErr w:type="spellEnd"/>
      <w:r w:rsidRPr="00893579">
        <w:rPr>
          <w:rFonts w:ascii="Arial" w:hAnsi="Arial" w:cs="Arial"/>
        </w:rPr>
        <w:t xml:space="preserve"> </w:t>
      </w:r>
      <w:proofErr w:type="spellStart"/>
      <w:r w:rsidRPr="00893579">
        <w:rPr>
          <w:rFonts w:ascii="Arial" w:hAnsi="Arial" w:cs="Arial"/>
        </w:rPr>
        <w:t>housing</w:t>
      </w:r>
      <w:proofErr w:type="spellEnd"/>
    </w:p>
    <w:p w14:paraId="35E04B4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Marolt, A. 2017. Vpliv podnebnih sprememb na organski ogljik v tleh. Diplomska delo (</w:t>
      </w:r>
      <w:hyperlink r:id="rId134" w:history="1">
        <w:r w:rsidRPr="00893579">
          <w:rPr>
            <w:rStyle w:val="Hiperpovezava"/>
            <w:rFonts w:ascii="Arial" w:hAnsi="Arial" w:cs="Arial"/>
          </w:rPr>
          <w:t>https://repozitorij.uni-lj.si/Dokument.php?id=101162&amp;lang=slv</w:t>
        </w:r>
      </w:hyperlink>
      <w:r w:rsidRPr="00893579">
        <w:rPr>
          <w:rFonts w:ascii="Arial" w:hAnsi="Arial" w:cs="Arial"/>
        </w:rPr>
        <w:t>)</w:t>
      </w:r>
    </w:p>
    <w:p w14:paraId="78B42F9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Meteo</w:t>
      </w:r>
      <w:proofErr w:type="spellEnd"/>
      <w:r w:rsidRPr="00893579">
        <w:rPr>
          <w:rFonts w:ascii="Arial" w:hAnsi="Arial" w:cs="Arial"/>
        </w:rPr>
        <w:t xml:space="preserve"> portal, ARSO; (</w:t>
      </w:r>
      <w:hyperlink r:id="rId135" w:history="1">
        <w:r w:rsidRPr="00893579">
          <w:rPr>
            <w:rStyle w:val="Hiperpovezava"/>
            <w:rFonts w:ascii="Arial" w:hAnsi="Arial" w:cs="Arial"/>
          </w:rPr>
          <w:t>https://meteo.arso.gov.si/uploads/probase/www/climate/text/sl/publications/povzetek-podnebnih-sprememb-agro.pdf</w:t>
        </w:r>
      </w:hyperlink>
      <w:r w:rsidRPr="00893579">
        <w:rPr>
          <w:rFonts w:ascii="Arial" w:hAnsi="Arial" w:cs="Arial"/>
        </w:rPr>
        <w:t>)</w:t>
      </w:r>
    </w:p>
    <w:p w14:paraId="339397E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Ministrstvo za kmetijstvo in okolje (MKO) in Ministrstvo za gospodarski razvoj in tehnologijo (MGRT). 2012. Akcijski načrt za povečanje konkurenčnosti gozdno-lesne verige v Sloveniji do leta 2020, »Les je lep« </w:t>
      </w:r>
      <w:r w:rsidRPr="00893579">
        <w:rPr>
          <w:rFonts w:ascii="Arial" w:hAnsi="Arial" w:cs="Arial"/>
        </w:rPr>
        <w:lastRenderedPageBreak/>
        <w:t>(</w:t>
      </w:r>
      <w:hyperlink r:id="rId136" w:history="1">
        <w:r w:rsidRPr="00893579">
          <w:rPr>
            <w:rStyle w:val="Hiperpovezava"/>
            <w:rFonts w:ascii="Arial" w:hAnsi="Arial" w:cs="Arial"/>
          </w:rPr>
          <w:t>http://www.mkgp.gov.si/fileadmin/mkgp.gov.si/pageuploads/podrocja/Gozdarstvo/Akcijski_nacrt_Les_je_lep.pdf</w:t>
        </w:r>
      </w:hyperlink>
      <w:r w:rsidRPr="00893579">
        <w:rPr>
          <w:rFonts w:ascii="Arial" w:hAnsi="Arial" w:cs="Arial"/>
        </w:rPr>
        <w:t>)</w:t>
      </w:r>
    </w:p>
    <w:p w14:paraId="4037CBD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Ministrstvo za kmetijstvo in okolje. 2014. Strategija za izvajanje resolucije o strateških usmeritvah razvoja slovenskega kmetijstva in živilstva do leta 2020 (</w:t>
      </w:r>
      <w:hyperlink r:id="rId137" w:history="1">
        <w:r w:rsidRPr="00893579">
          <w:rPr>
            <w:rStyle w:val="Hiperpovezava"/>
            <w:rFonts w:ascii="Arial" w:hAnsi="Arial" w:cs="Arial"/>
          </w:rPr>
          <w:t>http://vrs-3.vlada.si/mandat13/vladnagradiva.nsf/bf16d7c913264dcac1256efa002c1c6e/7695b7f27056870cc1257cf400295ee4/$FILE/STRATEGIJA_12_6_2014.pdf</w:t>
        </w:r>
      </w:hyperlink>
      <w:r w:rsidRPr="00893579">
        <w:rPr>
          <w:rFonts w:ascii="Arial" w:hAnsi="Arial" w:cs="Arial"/>
        </w:rPr>
        <w:t>)</w:t>
      </w:r>
    </w:p>
    <w:p w14:paraId="3793DD2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MKGP</w:t>
      </w:r>
    </w:p>
    <w:p w14:paraId="3E98308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MZI 2015 – Energetska bilanca RS za leto 2017 (</w:t>
      </w:r>
      <w:hyperlink r:id="rId138" w:history="1">
        <w:r w:rsidRPr="00893579">
          <w:rPr>
            <w:rStyle w:val="Hiperpovezava"/>
            <w:rFonts w:ascii="Arial" w:hAnsi="Arial" w:cs="Arial"/>
          </w:rPr>
          <w:t>https://www.energetika-portal.si/fileadmin/dokumenti/publikacije/energetska_bilanca/ebrs_2017.pdf</w:t>
        </w:r>
      </w:hyperlink>
      <w:r w:rsidRPr="00893579">
        <w:rPr>
          <w:rFonts w:ascii="Arial" w:hAnsi="Arial" w:cs="Arial"/>
        </w:rPr>
        <w:t>)</w:t>
      </w:r>
    </w:p>
    <w:p w14:paraId="6F89B10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Načrt sanacije gozdov poškodovanih v žledolomu 30. 1.-10. 2. 2014 s spremembami in dopolnitvami v letu 2018; Zavod za gozdove Slovenije. 2019. (</w:t>
      </w:r>
      <w:hyperlink r:id="rId139" w:history="1">
        <w:r w:rsidRPr="00893579">
          <w:rPr>
            <w:rStyle w:val="Hiperpovezava"/>
            <w:rFonts w:ascii="Arial" w:hAnsi="Arial" w:cs="Arial"/>
          </w:rPr>
          <w:t>http://www.zgs.si/fileadmin/zgs/main/img/CE/varstvo/Nacrti_sanacije/Nacrti_9092019/Nacrt_sanacije_zled-podlubniki_20avg2019_podpisan_skupaj_s__prilogami.pdf</w:t>
        </w:r>
      </w:hyperlink>
      <w:r w:rsidRPr="00893579">
        <w:rPr>
          <w:rFonts w:ascii="Arial" w:hAnsi="Arial" w:cs="Arial"/>
        </w:rPr>
        <w:t>)</w:t>
      </w:r>
    </w:p>
    <w:p w14:paraId="105A716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Naknadno vrednotenje Programa razvoja podeželja Republike Slovenije za obdobje 2007–2013. OIKOS, 2017., svetovanje za razvoj, Kamnik. 358 str. (</w:t>
      </w:r>
      <w:hyperlink r:id="rId140" w:history="1">
        <w:r w:rsidRPr="00893579">
          <w:rPr>
            <w:rStyle w:val="Hiperpovezava"/>
            <w:rFonts w:ascii="Arial" w:hAnsi="Arial" w:cs="Arial"/>
          </w:rPr>
          <w:t>https://www.program-podezelja.si/images/SPLETNA_STRAN_PRP_NOVA/2_PRP_2007-2013/2_4_Spremljanje_in_vrednotenje/Vrednotenje/Ex-post_PRP20072013_zakljucno_porocilo_15012017_final_cistopis.pdf</w:t>
        </w:r>
      </w:hyperlink>
      <w:r w:rsidRPr="00893579">
        <w:rPr>
          <w:rFonts w:ascii="Arial" w:hAnsi="Arial" w:cs="Arial"/>
          <w:u w:val="single"/>
        </w:rPr>
        <w:t>)</w:t>
      </w:r>
    </w:p>
    <w:p w14:paraId="78BC637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Odločba št. 406/2009/ES Evropskega parlamenta in Sveta z dne 23. aprila 2009 o prizadevanju držav članic za zmanjšanje emisij toplogrednih plinov, da do leta 2020 izpolnijo zavezo Skupnosti za zmanjšanje emisij toplogrednih plinov (UL L št. 140 z dne 5. 6. 2009, str. 136)</w:t>
      </w:r>
    </w:p>
    <w:p w14:paraId="6E4196A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Operativni program zmanjševanja emisij toplogrednih plinov do leta 2020. 2014. Ljubljana, Vlada RS (</w:t>
      </w:r>
      <w:hyperlink r:id="rId141" w:history="1">
        <w:r w:rsidRPr="00893579">
          <w:rPr>
            <w:rStyle w:val="Hiperpovezava"/>
            <w:rFonts w:ascii="Arial" w:hAnsi="Arial" w:cs="Arial"/>
          </w:rPr>
          <w:t>http://www.mop.gov.si/fileadmin/mop.gov.si/pageuploads/zakonodaja/varstvo_okolja/operativni_programi/optgp2020.pdf</w:t>
        </w:r>
      </w:hyperlink>
      <w:r w:rsidRPr="00893579">
        <w:rPr>
          <w:rFonts w:ascii="Arial" w:hAnsi="Arial" w:cs="Arial"/>
        </w:rPr>
        <w:t>)</w:t>
      </w:r>
    </w:p>
    <w:p w14:paraId="653DD31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Osnutek Akcijskega načrta za obnovljive vire energije za obdobje 2010–2020 – posodobitev 2017 (</w:t>
      </w:r>
      <w:hyperlink r:id="rId142" w:history="1">
        <w:r w:rsidRPr="00893579">
          <w:rPr>
            <w:rStyle w:val="Hiperpovezava"/>
            <w:rFonts w:ascii="Arial" w:hAnsi="Arial" w:cs="Arial"/>
          </w:rPr>
          <w:t>http://www.energetika-portal.si/fileadmin/dokumenti/publikacije/an_ove/posodobitev_2017/an_ove_2010-2020_posod-2017.pdf</w:t>
        </w:r>
      </w:hyperlink>
      <w:r w:rsidRPr="00893579">
        <w:rPr>
          <w:rFonts w:ascii="Arial" w:hAnsi="Arial" w:cs="Arial"/>
        </w:rPr>
        <w:t>)</w:t>
      </w:r>
    </w:p>
    <w:p w14:paraId="0FD829B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2018, Ukrep v središču – Energetska revščina, Poročilo C4.1, Vol. 1, Zvezek 4, 30 str. (</w:t>
      </w:r>
      <w:hyperlink r:id="rId143" w:history="1">
        <w:r w:rsidRPr="00893579">
          <w:rPr>
            <w:rStyle w:val="Hiperpovezava"/>
            <w:rFonts w:ascii="Arial" w:hAnsi="Arial" w:cs="Arial"/>
          </w:rPr>
          <w:t>https://www.podnebnapot2050.si/wp-content/uploads/2018/04/Podnebno_Ogledalo_2018_Zvezek4.pdf</w:t>
        </w:r>
      </w:hyperlink>
      <w:r w:rsidRPr="00893579">
        <w:rPr>
          <w:rFonts w:ascii="Arial" w:hAnsi="Arial" w:cs="Arial"/>
        </w:rPr>
        <w:t>)</w:t>
      </w:r>
    </w:p>
    <w:p w14:paraId="72C638A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2019 (</w:t>
      </w:r>
      <w:hyperlink r:id="rId144" w:history="1">
        <w:r w:rsidRPr="00893579">
          <w:rPr>
            <w:rStyle w:val="Hiperpovezava"/>
            <w:rFonts w:ascii="Arial" w:hAnsi="Arial" w:cs="Arial"/>
          </w:rPr>
          <w:t>https://www.podnebnapot2050.si/rezultati-slovenije/letno-podnebno-ogledalo/</w:t>
        </w:r>
      </w:hyperlink>
      <w:r w:rsidRPr="00893579">
        <w:rPr>
          <w:rFonts w:ascii="Arial" w:hAnsi="Arial" w:cs="Arial"/>
        </w:rPr>
        <w:t>)</w:t>
      </w:r>
    </w:p>
    <w:p w14:paraId="3979898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2019, Ostali sektorji, Poročilo C4.1, Vol. 2, Zvezek 5, 85 str. (</w:t>
      </w:r>
      <w:hyperlink r:id="rId145" w:history="1">
        <w:r w:rsidRPr="00893579">
          <w:rPr>
            <w:rStyle w:val="Hiperpovezava"/>
            <w:rFonts w:ascii="Arial" w:hAnsi="Arial" w:cs="Arial"/>
          </w:rPr>
          <w:t>https://www.podnebnapot2050.si/wp-content/uploads/2019/06/Podnebno_Ogledalo_2019_Zvezek5_Ostali_sektorji_KONCNO-2.pdf</w:t>
        </w:r>
      </w:hyperlink>
      <w:r w:rsidRPr="00893579">
        <w:rPr>
          <w:rFonts w:ascii="Arial" w:hAnsi="Arial" w:cs="Arial"/>
        </w:rPr>
        <w:t>)</w:t>
      </w:r>
    </w:p>
    <w:p w14:paraId="069E1F4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2020 (</w:t>
      </w:r>
      <w:hyperlink r:id="rId146" w:history="1">
        <w:r w:rsidRPr="00893579">
          <w:rPr>
            <w:rStyle w:val="Hiperpovezava"/>
            <w:rFonts w:ascii="Arial" w:hAnsi="Arial" w:cs="Arial"/>
          </w:rPr>
          <w:t>https://www.podnebnapot2050.si/wp-content/uploads/2020/06/Podnebno_Ogledalo_2020_Zvezek4_Kmetijstvo_Koncen_2020-06-16.pdf</w:t>
        </w:r>
      </w:hyperlink>
      <w:r w:rsidRPr="00893579">
        <w:rPr>
          <w:rFonts w:ascii="Arial" w:hAnsi="Arial" w:cs="Arial"/>
        </w:rPr>
        <w:t>)</w:t>
      </w:r>
    </w:p>
    <w:p w14:paraId="7B224D0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2020, Ostali sektorji, Poročilo C4.1, Vol. 3, Zvezek 5, 75 str. (</w:t>
      </w:r>
      <w:hyperlink r:id="rId147" w:history="1">
        <w:r w:rsidRPr="00893579">
          <w:rPr>
            <w:rStyle w:val="Hiperpovezava"/>
            <w:rFonts w:ascii="Arial" w:hAnsi="Arial" w:cs="Arial"/>
          </w:rPr>
          <w:t>(https://www.podnebnapot2050.si/wp-content/uploads/2020/06/Podnebno_Ogledalo_2020_Zvezek5_Ostali_sektorji_Koncen_2020-06-15.pdf</w:t>
        </w:r>
      </w:hyperlink>
      <w:r w:rsidRPr="00893579">
        <w:rPr>
          <w:rFonts w:ascii="Arial" w:hAnsi="Arial" w:cs="Arial"/>
        </w:rPr>
        <w:t>)</w:t>
      </w:r>
    </w:p>
    <w:p w14:paraId="6DF1801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Pogačar, T. in sod., 2019 _____</w:t>
      </w:r>
    </w:p>
    <w:p w14:paraId="64CB28D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Pollution</w:t>
      </w:r>
      <w:proofErr w:type="spellEnd"/>
      <w:r w:rsidRPr="00893579">
        <w:rPr>
          <w:rFonts w:ascii="Arial" w:hAnsi="Arial" w:cs="Arial"/>
        </w:rPr>
        <w:t xml:space="preserve"> </w:t>
      </w:r>
      <w:proofErr w:type="spellStart"/>
      <w:r w:rsidRPr="00893579">
        <w:rPr>
          <w:rFonts w:ascii="Arial" w:hAnsi="Arial" w:cs="Arial"/>
        </w:rPr>
        <w:t>and</w:t>
      </w:r>
      <w:proofErr w:type="spellEnd"/>
      <w:r w:rsidRPr="00893579">
        <w:rPr>
          <w:rFonts w:ascii="Arial" w:hAnsi="Arial" w:cs="Arial"/>
        </w:rPr>
        <w:t xml:space="preserve"> </w:t>
      </w:r>
      <w:proofErr w:type="spellStart"/>
      <w:r w:rsidRPr="00893579">
        <w:rPr>
          <w:rFonts w:ascii="Arial" w:hAnsi="Arial" w:cs="Arial"/>
        </w:rPr>
        <w:t>Directive</w:t>
      </w:r>
      <w:proofErr w:type="spellEnd"/>
      <w:r w:rsidRPr="00893579">
        <w:rPr>
          <w:rFonts w:ascii="Arial" w:hAnsi="Arial" w:cs="Arial"/>
        </w:rPr>
        <w:t xml:space="preserve"> (EU) 2016/2284 on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reduction</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national</w:t>
      </w:r>
      <w:proofErr w:type="spellEnd"/>
      <w:r w:rsidRPr="00893579">
        <w:rPr>
          <w:rFonts w:ascii="Arial" w:hAnsi="Arial" w:cs="Arial"/>
        </w:rPr>
        <w:t xml:space="preserve"> </w:t>
      </w:r>
      <w:proofErr w:type="spellStart"/>
      <w:r w:rsidRPr="00893579">
        <w:rPr>
          <w:rFonts w:ascii="Arial" w:hAnsi="Arial" w:cs="Arial"/>
        </w:rPr>
        <w:t>emissions</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certain</w:t>
      </w:r>
      <w:proofErr w:type="spellEnd"/>
      <w:r w:rsidRPr="00893579">
        <w:rPr>
          <w:rFonts w:ascii="Arial" w:hAnsi="Arial" w:cs="Arial"/>
        </w:rPr>
        <w:t xml:space="preserve"> </w:t>
      </w:r>
      <w:proofErr w:type="spellStart"/>
      <w:r w:rsidRPr="00893579">
        <w:rPr>
          <w:rFonts w:ascii="Arial" w:hAnsi="Arial" w:cs="Arial"/>
        </w:rPr>
        <w:t>atmospheric</w:t>
      </w:r>
      <w:proofErr w:type="spellEnd"/>
      <w:r w:rsidRPr="00893579">
        <w:rPr>
          <w:rFonts w:ascii="Arial" w:hAnsi="Arial" w:cs="Arial"/>
        </w:rPr>
        <w:t xml:space="preserve"> </w:t>
      </w:r>
      <w:proofErr w:type="spellStart"/>
      <w:r w:rsidRPr="00893579">
        <w:rPr>
          <w:rFonts w:ascii="Arial" w:hAnsi="Arial" w:cs="Arial"/>
        </w:rPr>
        <w:t>pollutants</w:t>
      </w:r>
      <w:proofErr w:type="spellEnd"/>
      <w:r w:rsidRPr="00893579">
        <w:rPr>
          <w:rFonts w:ascii="Arial" w:hAnsi="Arial" w:cs="Arial"/>
        </w:rPr>
        <w:t xml:space="preserve">. </w:t>
      </w:r>
      <w:proofErr w:type="spellStart"/>
      <w:r w:rsidRPr="00893579">
        <w:rPr>
          <w:rFonts w:ascii="Arial" w:hAnsi="Arial" w:cs="Arial"/>
        </w:rPr>
        <w:t>Slovenian</w:t>
      </w:r>
      <w:proofErr w:type="spellEnd"/>
      <w:r w:rsidRPr="00893579">
        <w:rPr>
          <w:rFonts w:ascii="Arial" w:hAnsi="Arial" w:cs="Arial"/>
        </w:rPr>
        <w:t xml:space="preserve"> </w:t>
      </w:r>
      <w:proofErr w:type="spellStart"/>
      <w:r w:rsidRPr="00893579">
        <w:rPr>
          <w:rFonts w:ascii="Arial" w:hAnsi="Arial" w:cs="Arial"/>
        </w:rPr>
        <w:t>Environment</w:t>
      </w:r>
      <w:proofErr w:type="spellEnd"/>
      <w:r w:rsidRPr="00893579">
        <w:rPr>
          <w:rFonts w:ascii="Arial" w:hAnsi="Arial" w:cs="Arial"/>
        </w:rPr>
        <w:t xml:space="preserve"> </w:t>
      </w:r>
      <w:proofErr w:type="spellStart"/>
      <w:r w:rsidRPr="00893579">
        <w:rPr>
          <w:rFonts w:ascii="Arial" w:hAnsi="Arial" w:cs="Arial"/>
        </w:rPr>
        <w:t>Agency</w:t>
      </w:r>
      <w:proofErr w:type="spellEnd"/>
      <w:r w:rsidRPr="00893579">
        <w:rPr>
          <w:rFonts w:ascii="Arial" w:hAnsi="Arial" w:cs="Arial"/>
        </w:rPr>
        <w:t xml:space="preserve">, 2020, 295 s. </w:t>
      </w:r>
      <w:hyperlink r:id="rId148" w:history="1">
        <w:r w:rsidRPr="00893579">
          <w:rPr>
            <w:rStyle w:val="Hiperpovezava"/>
            <w:rFonts w:ascii="Arial" w:hAnsi="Arial" w:cs="Arial"/>
          </w:rPr>
          <w:t>http://cdr.eionet.europa.eu/si/eu/nec_revised/iir/envxmoqhg/Slovenia_IIR_2020.pdf</w:t>
        </w:r>
      </w:hyperlink>
    </w:p>
    <w:p w14:paraId="60EB05D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Poročilo o okolju v Republiki Sloveniji 2017. 2017. Ljubljana, Vlada RS, s. 141 (</w:t>
      </w:r>
      <w:hyperlink r:id="rId149" w:history="1">
        <w:r w:rsidRPr="00893579">
          <w:rPr>
            <w:rStyle w:val="Hiperpovezava"/>
            <w:rFonts w:ascii="Arial" w:hAnsi="Arial" w:cs="Arial"/>
          </w:rPr>
          <w:t>http://www.mop.gov.si/fileadmin/mop.gov.si/pageuploads/pomembni_dokumenti/porocilo_o_okolju_2017.pdf</w:t>
        </w:r>
      </w:hyperlink>
      <w:r w:rsidRPr="00893579">
        <w:rPr>
          <w:rFonts w:ascii="Arial" w:hAnsi="Arial" w:cs="Arial"/>
        </w:rPr>
        <w:t>)</w:t>
      </w:r>
    </w:p>
    <w:p w14:paraId="334BF05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Poročilo o stanja kmetijstva, živilstva, gozdarstva in ribištva v letu 2018, Kmetijski inštitut Slovenije.  2019. </w:t>
      </w:r>
      <w:r w:rsidRPr="00893579">
        <w:rPr>
          <w:rFonts w:ascii="Arial" w:hAnsi="Arial" w:cs="Arial"/>
          <w:u w:val="single"/>
        </w:rPr>
        <w:lastRenderedPageBreak/>
        <w:t>(</w:t>
      </w:r>
      <w:hyperlink r:id="rId150" w:history="1">
        <w:r w:rsidRPr="00893579">
          <w:rPr>
            <w:rStyle w:val="Hiperpovezava"/>
            <w:rFonts w:ascii="Arial" w:hAnsi="Arial" w:cs="Arial"/>
          </w:rPr>
          <w:t>https://www.kis.si/f/docs/Porocila_o_stanju_v_kmetijstvu_OEK/ZP_2018_splosno__priloge_koncna_02.12.pdf</w:t>
        </w:r>
      </w:hyperlink>
      <w:r w:rsidRPr="00893579">
        <w:rPr>
          <w:rFonts w:ascii="Arial" w:hAnsi="Arial" w:cs="Arial"/>
          <w:u w:val="single"/>
        </w:rPr>
        <w:t>)</w:t>
      </w:r>
    </w:p>
    <w:p w14:paraId="0350B87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Poročilo Zavoda za gozdove Slovenije o gozdovih za leto 2016; Zavod za gozdove Slovenije, 2017. (</w:t>
      </w:r>
      <w:hyperlink r:id="rId151" w:history="1">
        <w:r w:rsidRPr="00893579">
          <w:rPr>
            <w:rStyle w:val="Hiperpovezava"/>
            <w:rFonts w:ascii="Arial" w:hAnsi="Arial" w:cs="Arial"/>
          </w:rPr>
          <w:t>http://www.zgs.si/fileadmin/zgs/main/img/PDF/LETNA_POROCILA/2016_Porocilo_o_gozdovih.pdf</w:t>
        </w:r>
      </w:hyperlink>
      <w:r w:rsidRPr="00893579">
        <w:rPr>
          <w:rFonts w:ascii="Arial" w:hAnsi="Arial" w:cs="Arial"/>
        </w:rPr>
        <w:t>)</w:t>
      </w:r>
    </w:p>
    <w:p w14:paraId="4AC0714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Portal energetika, Ministrstvo za infrastrukturo,  (</w:t>
      </w:r>
      <w:hyperlink r:id="rId152" w:history="1">
        <w:r w:rsidRPr="00893579">
          <w:rPr>
            <w:rStyle w:val="Hiperpovezava"/>
            <w:rFonts w:ascii="Arial" w:hAnsi="Arial" w:cs="Arial"/>
          </w:rPr>
          <w:t>https://www.energetika-portal.si/dokumenti/strateski-razvojni-dokumenti/akcijski-nacrt-za-obnovljivo-energijo/</w:t>
        </w:r>
      </w:hyperlink>
      <w:r w:rsidRPr="00893579">
        <w:rPr>
          <w:rFonts w:ascii="Arial" w:hAnsi="Arial" w:cs="Arial"/>
          <w:u w:val="single"/>
        </w:rPr>
        <w:t>)</w:t>
      </w:r>
    </w:p>
    <w:p w14:paraId="53C7CEA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Pravilnik o financiranju in sofinanciranju vlaganj v gozdove (Uradni list RS, št. 71/04, 95/04, 37/05, 87/05, 73/08, 63/10, 54/14, 60/15, 86/16 in 31/19) (</w:t>
      </w:r>
      <w:hyperlink r:id="rId153" w:history="1">
        <w:r w:rsidRPr="00893579">
          <w:rPr>
            <w:rStyle w:val="Hiperpovezava"/>
            <w:rFonts w:ascii="Arial" w:hAnsi="Arial" w:cs="Arial"/>
          </w:rPr>
          <w:t>http://www.pisrs.si/Pis.web/pregledPredpisa?id=PRAV5730</w:t>
        </w:r>
      </w:hyperlink>
      <w:r w:rsidRPr="00893579">
        <w:rPr>
          <w:rFonts w:ascii="Arial" w:hAnsi="Arial" w:cs="Arial"/>
        </w:rPr>
        <w:t>)</w:t>
      </w:r>
    </w:p>
    <w:p w14:paraId="334EA25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Pravilnik o varstvu gozdov (Uradni list RS, št. 114/09 in 31/16) (</w:t>
      </w:r>
      <w:hyperlink r:id="rId154" w:history="1">
        <w:r w:rsidRPr="00893579">
          <w:rPr>
            <w:rStyle w:val="Hiperpovezava"/>
            <w:rFonts w:ascii="Arial" w:hAnsi="Arial" w:cs="Arial"/>
          </w:rPr>
          <w:t>http://pisrs.si/Pis.web/pregledPredpisa?id=PRAV9492</w:t>
        </w:r>
      </w:hyperlink>
      <w:r w:rsidRPr="00893579">
        <w:rPr>
          <w:rFonts w:ascii="Arial" w:hAnsi="Arial" w:cs="Arial"/>
        </w:rPr>
        <w:t>)</w:t>
      </w:r>
    </w:p>
    <w:p w14:paraId="6AB6079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bCs/>
          <w:color w:val="000000" w:themeColor="text1"/>
          <w:shd w:val="clear" w:color="auto" w:fill="FFFFFF"/>
        </w:rPr>
        <w:t>Pravilnik o varstvu gozdov (Uradni list RS, št. </w:t>
      </w:r>
      <w:hyperlink r:id="rId155" w:tgtFrame="_blank" w:tooltip="Pravilnik o varstvu gozdov" w:history="1">
        <w:r w:rsidRPr="00893579">
          <w:rPr>
            <w:rStyle w:val="Hiperpovezava"/>
            <w:rFonts w:ascii="Arial" w:hAnsi="Arial" w:cs="Arial"/>
            <w:bCs/>
            <w:color w:val="000000" w:themeColor="text1"/>
            <w:shd w:val="clear" w:color="auto" w:fill="FFFFFF"/>
          </w:rPr>
          <w:t>114/09</w:t>
        </w:r>
      </w:hyperlink>
      <w:r w:rsidRPr="00893579">
        <w:rPr>
          <w:rFonts w:ascii="Arial" w:hAnsi="Arial" w:cs="Arial"/>
          <w:bCs/>
          <w:color w:val="000000" w:themeColor="text1"/>
          <w:shd w:val="clear" w:color="auto" w:fill="FFFFFF"/>
        </w:rPr>
        <w:t> in </w:t>
      </w:r>
      <w:hyperlink r:id="rId156" w:tgtFrame="_blank" w:tooltip="Pravilnik o spremembah in dopolnitvah Pravilnika o varstvu gozdov" w:history="1">
        <w:r w:rsidRPr="00893579">
          <w:rPr>
            <w:rStyle w:val="Hiperpovezava"/>
            <w:rFonts w:ascii="Arial" w:hAnsi="Arial" w:cs="Arial"/>
            <w:bCs/>
            <w:color w:val="000000" w:themeColor="text1"/>
            <w:shd w:val="clear" w:color="auto" w:fill="FFFFFF"/>
          </w:rPr>
          <w:t>31/16</w:t>
        </w:r>
      </w:hyperlink>
      <w:r w:rsidRPr="00893579">
        <w:rPr>
          <w:rFonts w:ascii="Arial" w:hAnsi="Arial" w:cs="Arial"/>
          <w:bCs/>
          <w:color w:val="000000" w:themeColor="text1"/>
          <w:shd w:val="clear" w:color="auto" w:fill="FFFFFF"/>
        </w:rPr>
        <w:t>)</w:t>
      </w:r>
      <w:r w:rsidRPr="00893579">
        <w:rPr>
          <w:rFonts w:ascii="Arial" w:hAnsi="Arial" w:cs="Arial"/>
          <w:color w:val="000000" w:themeColor="text1"/>
        </w:rPr>
        <w:t xml:space="preserve"> </w:t>
      </w:r>
      <w:r w:rsidRPr="00893579">
        <w:rPr>
          <w:rFonts w:ascii="Arial" w:hAnsi="Arial" w:cs="Arial"/>
        </w:rPr>
        <w:t>Uradni list RS, št. 114/09 in 31/16 (</w:t>
      </w:r>
      <w:hyperlink r:id="rId157" w:history="1">
        <w:r w:rsidRPr="00893579">
          <w:rPr>
            <w:rStyle w:val="Hiperpovezava"/>
            <w:rFonts w:ascii="Arial" w:hAnsi="Arial" w:cs="Arial"/>
          </w:rPr>
          <w:t>http://pisrs.si/Pis.web/pregledPredpisa?id=PRAV9492</w:t>
        </w:r>
      </w:hyperlink>
      <w:r w:rsidRPr="00893579">
        <w:rPr>
          <w:rFonts w:ascii="Arial" w:hAnsi="Arial" w:cs="Arial"/>
        </w:rPr>
        <w:t>)</w:t>
      </w:r>
    </w:p>
    <w:p w14:paraId="644E29F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Priloga XI predloga Uredbe EU o strateških načrtih</w:t>
      </w:r>
    </w:p>
    <w:p w14:paraId="25AC90B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Program razvoja podeželja (</w:t>
      </w:r>
      <w:hyperlink r:id="rId158" w:history="1">
        <w:r w:rsidRPr="00893579">
          <w:rPr>
            <w:rStyle w:val="Hiperpovezava"/>
            <w:rFonts w:ascii="Arial" w:hAnsi="Arial" w:cs="Arial"/>
          </w:rPr>
          <w:t>https://www.program-podezelja.si/sl/kaj-je-program-razvoja-podezelja-2014-2020</w:t>
        </w:r>
      </w:hyperlink>
      <w:r w:rsidRPr="00893579">
        <w:rPr>
          <w:rFonts w:ascii="Arial" w:hAnsi="Arial" w:cs="Arial"/>
        </w:rPr>
        <w:t>)</w:t>
      </w:r>
    </w:p>
    <w:p w14:paraId="6839A2B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Program razvoja podeželja, 2014, </w:t>
      </w:r>
      <w:hyperlink r:id="rId159" w:history="1">
        <w:r w:rsidRPr="00893579">
          <w:rPr>
            <w:rStyle w:val="Hiperpovezava"/>
            <w:rFonts w:ascii="Arial" w:hAnsi="Arial" w:cs="Arial"/>
          </w:rPr>
          <w:t>https://www.program-podezelja.si/sl/</w:t>
        </w:r>
      </w:hyperlink>
    </w:p>
    <w:p w14:paraId="06240A3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Resolucija o strateških usmeritvah razvoja slovenskega kmetijstva in živilstva do leta 2020 – »Zagotovimo.si hrano za jutri« (Uradni list RS, št. 25/11) (</w:t>
      </w:r>
      <w:hyperlink r:id="rId160" w:history="1">
        <w:r w:rsidRPr="00893579">
          <w:rPr>
            <w:rStyle w:val="Hiperpovezava"/>
            <w:rFonts w:ascii="Arial" w:hAnsi="Arial" w:cs="Arial"/>
          </w:rPr>
          <w:t>http://www.pisrs.si/Pis.web/pregledPredpisa?id=RESO80</w:t>
        </w:r>
      </w:hyperlink>
      <w:r w:rsidRPr="00893579">
        <w:rPr>
          <w:rFonts w:ascii="Arial" w:hAnsi="Arial" w:cs="Arial"/>
        </w:rPr>
        <w:t>)</w:t>
      </w:r>
    </w:p>
    <w:p w14:paraId="2FA8C19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Resolucija: »Naša hrana, podeželje in naravni viri po 2021« – Strateški okvir razvoja slovenskega kmetijstva, predelave hrane in podeželja (Uradni list RS, št. 8/20) (</w:t>
      </w:r>
      <w:hyperlink r:id="rId161" w:history="1">
        <w:r w:rsidRPr="00893579">
          <w:rPr>
            <w:rStyle w:val="Hiperpovezava"/>
            <w:rFonts w:ascii="Arial" w:hAnsi="Arial" w:cs="Arial"/>
          </w:rPr>
          <w:t>https://www.uradni-list.si/glasilo-uradni-list-rs/vsebina/2020-01-0203/resolucija-o-nacionalnem-programu-o-strateskih-usmeritvah-razvoja-slovenskega-kmetijstva-in-zivilstva-nasa-hrana-podezelje-in-naravni-viri-od-leta-2021-renpursk</w:t>
        </w:r>
      </w:hyperlink>
      <w:r w:rsidRPr="00893579">
        <w:rPr>
          <w:rFonts w:ascii="Arial" w:hAnsi="Arial" w:cs="Arial"/>
        </w:rPr>
        <w:t>)</w:t>
      </w:r>
    </w:p>
    <w:p w14:paraId="7818718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Salobir, B. 2000. </w:t>
      </w:r>
      <w:proofErr w:type="spellStart"/>
      <w:r w:rsidRPr="00893579">
        <w:rPr>
          <w:rFonts w:ascii="Arial" w:hAnsi="Arial" w:cs="Arial"/>
        </w:rPr>
        <w:t>Geotermija</w:t>
      </w:r>
      <w:proofErr w:type="spellEnd"/>
      <w:r w:rsidRPr="00893579">
        <w:rPr>
          <w:rFonts w:ascii="Arial" w:hAnsi="Arial" w:cs="Arial"/>
        </w:rPr>
        <w:t xml:space="preserve"> v rudarski praksi. Posvetovanje rudarskih in </w:t>
      </w:r>
      <w:proofErr w:type="spellStart"/>
      <w:r w:rsidRPr="00893579">
        <w:rPr>
          <w:rFonts w:ascii="Arial" w:hAnsi="Arial" w:cs="Arial"/>
        </w:rPr>
        <w:t>geotehnoloških</w:t>
      </w:r>
      <w:proofErr w:type="spellEnd"/>
      <w:r w:rsidRPr="00893579">
        <w:rPr>
          <w:rFonts w:ascii="Arial" w:hAnsi="Arial" w:cs="Arial"/>
        </w:rPr>
        <w:t xml:space="preserve"> strokovnjakov ob 40. Skoku čez kožo  (</w:t>
      </w:r>
      <w:hyperlink r:id="rId162" w:history="1">
        <w:r w:rsidRPr="00893579">
          <w:rPr>
            <w:rStyle w:val="Hiperpovezava"/>
            <w:rFonts w:ascii="Arial" w:hAnsi="Arial" w:cs="Arial"/>
          </w:rPr>
          <w:t>http://www.srdit.si/40skok/clanki/09BSalobirSkok07clanek.pdf</w:t>
        </w:r>
      </w:hyperlink>
      <w:r w:rsidRPr="00893579">
        <w:rPr>
          <w:rFonts w:ascii="Arial" w:hAnsi="Arial" w:cs="Arial"/>
        </w:rPr>
        <w:t>)</w:t>
      </w:r>
    </w:p>
    <w:p w14:paraId="5CC78162" w14:textId="77777777" w:rsidR="00431152" w:rsidRDefault="00431152" w:rsidP="00975A10">
      <w:pPr>
        <w:pStyle w:val="Odstavekseznama"/>
        <w:numPr>
          <w:ilvl w:val="0"/>
          <w:numId w:val="59"/>
        </w:numPr>
        <w:spacing w:after="200" w:line="276" w:lineRule="auto"/>
        <w:contextualSpacing/>
        <w:jc w:val="left"/>
        <w:rPr>
          <w:rFonts w:ascii="Arial" w:hAnsi="Arial" w:cs="Arial"/>
        </w:rPr>
      </w:pPr>
      <w:proofErr w:type="spellStart"/>
      <w:r w:rsidRPr="00975A10">
        <w:rPr>
          <w:rFonts w:ascii="Arial" w:hAnsi="Arial" w:cs="Arial"/>
        </w:rPr>
        <w:t>Savary</w:t>
      </w:r>
      <w:proofErr w:type="spellEnd"/>
      <w:r w:rsidRPr="00975A10">
        <w:rPr>
          <w:rFonts w:ascii="Arial" w:hAnsi="Arial" w:cs="Arial"/>
        </w:rPr>
        <w:t xml:space="preserve">, S., Ficke, A., </w:t>
      </w:r>
      <w:proofErr w:type="spellStart"/>
      <w:r w:rsidRPr="00975A10">
        <w:rPr>
          <w:rFonts w:ascii="Arial" w:hAnsi="Arial" w:cs="Arial"/>
        </w:rPr>
        <w:t>Aubertot</w:t>
      </w:r>
      <w:proofErr w:type="spellEnd"/>
      <w:r w:rsidRPr="00975A10">
        <w:rPr>
          <w:rFonts w:ascii="Arial" w:hAnsi="Arial" w:cs="Arial"/>
        </w:rPr>
        <w:t xml:space="preserve">, J.-N., </w:t>
      </w:r>
      <w:proofErr w:type="spellStart"/>
      <w:r w:rsidRPr="00975A10">
        <w:rPr>
          <w:rFonts w:ascii="Arial" w:hAnsi="Arial" w:cs="Arial"/>
        </w:rPr>
        <w:t>Hollier</w:t>
      </w:r>
      <w:proofErr w:type="spellEnd"/>
      <w:r w:rsidRPr="00975A10">
        <w:rPr>
          <w:rFonts w:ascii="Arial" w:hAnsi="Arial" w:cs="Arial"/>
        </w:rPr>
        <w:t xml:space="preserve">, C., 2012. </w:t>
      </w:r>
      <w:proofErr w:type="spellStart"/>
      <w:r w:rsidRPr="00975A10">
        <w:rPr>
          <w:rFonts w:ascii="Arial" w:hAnsi="Arial" w:cs="Arial"/>
        </w:rPr>
        <w:t>Crop</w:t>
      </w:r>
      <w:proofErr w:type="spellEnd"/>
      <w:r w:rsidRPr="00975A10">
        <w:rPr>
          <w:rFonts w:ascii="Arial" w:hAnsi="Arial" w:cs="Arial"/>
        </w:rPr>
        <w:t xml:space="preserve"> </w:t>
      </w:r>
      <w:proofErr w:type="spellStart"/>
      <w:r w:rsidRPr="00975A10">
        <w:rPr>
          <w:rFonts w:ascii="Arial" w:hAnsi="Arial" w:cs="Arial"/>
        </w:rPr>
        <w:t>losses</w:t>
      </w:r>
      <w:proofErr w:type="spellEnd"/>
      <w:r w:rsidRPr="00975A10">
        <w:rPr>
          <w:rFonts w:ascii="Arial" w:hAnsi="Arial" w:cs="Arial"/>
        </w:rPr>
        <w:t xml:space="preserve"> </w:t>
      </w:r>
      <w:proofErr w:type="spellStart"/>
      <w:r w:rsidRPr="00975A10">
        <w:rPr>
          <w:rFonts w:ascii="Arial" w:hAnsi="Arial" w:cs="Arial"/>
        </w:rPr>
        <w:t>due</w:t>
      </w:r>
      <w:proofErr w:type="spellEnd"/>
      <w:r w:rsidRPr="00975A10">
        <w:rPr>
          <w:rFonts w:ascii="Arial" w:hAnsi="Arial" w:cs="Arial"/>
        </w:rPr>
        <w:t xml:space="preserve"> to </w:t>
      </w:r>
      <w:proofErr w:type="spellStart"/>
      <w:r w:rsidRPr="00975A10">
        <w:rPr>
          <w:rFonts w:ascii="Arial" w:hAnsi="Arial" w:cs="Arial"/>
        </w:rPr>
        <w:t>diseases</w:t>
      </w:r>
      <w:proofErr w:type="spellEnd"/>
      <w:r w:rsidRPr="00975A10">
        <w:rPr>
          <w:rFonts w:ascii="Arial" w:hAnsi="Arial" w:cs="Arial"/>
        </w:rPr>
        <w:t xml:space="preserve"> </w:t>
      </w:r>
      <w:proofErr w:type="spellStart"/>
      <w:r w:rsidRPr="00975A10">
        <w:rPr>
          <w:rFonts w:ascii="Arial" w:hAnsi="Arial" w:cs="Arial"/>
        </w:rPr>
        <w:t>and</w:t>
      </w:r>
      <w:proofErr w:type="spellEnd"/>
      <w:r w:rsidRPr="00975A10">
        <w:rPr>
          <w:rFonts w:ascii="Arial" w:hAnsi="Arial" w:cs="Arial"/>
        </w:rPr>
        <w:t xml:space="preserve"> </w:t>
      </w:r>
      <w:proofErr w:type="spellStart"/>
      <w:r w:rsidRPr="00975A10">
        <w:rPr>
          <w:rFonts w:ascii="Arial" w:hAnsi="Arial" w:cs="Arial"/>
        </w:rPr>
        <w:t>their</w:t>
      </w:r>
      <w:proofErr w:type="spellEnd"/>
      <w:r w:rsidRPr="00975A10">
        <w:rPr>
          <w:rFonts w:ascii="Arial" w:hAnsi="Arial" w:cs="Arial"/>
        </w:rPr>
        <w:t xml:space="preserve"> </w:t>
      </w:r>
      <w:proofErr w:type="spellStart"/>
      <w:r w:rsidRPr="00975A10">
        <w:rPr>
          <w:rFonts w:ascii="Arial" w:hAnsi="Arial" w:cs="Arial"/>
        </w:rPr>
        <w:t>implications</w:t>
      </w:r>
      <w:proofErr w:type="spellEnd"/>
      <w:r w:rsidRPr="00975A10">
        <w:rPr>
          <w:rFonts w:ascii="Arial" w:hAnsi="Arial" w:cs="Arial"/>
        </w:rPr>
        <w:t xml:space="preserve"> </w:t>
      </w:r>
      <w:proofErr w:type="spellStart"/>
      <w:r w:rsidRPr="00975A10">
        <w:rPr>
          <w:rFonts w:ascii="Arial" w:hAnsi="Arial" w:cs="Arial"/>
        </w:rPr>
        <w:t>for</w:t>
      </w:r>
      <w:proofErr w:type="spellEnd"/>
      <w:r w:rsidRPr="00975A10">
        <w:rPr>
          <w:rFonts w:ascii="Arial" w:hAnsi="Arial" w:cs="Arial"/>
        </w:rPr>
        <w:t xml:space="preserve"> </w:t>
      </w:r>
      <w:proofErr w:type="spellStart"/>
      <w:r w:rsidRPr="00975A10">
        <w:rPr>
          <w:rFonts w:ascii="Arial" w:hAnsi="Arial" w:cs="Arial"/>
        </w:rPr>
        <w:t>global</w:t>
      </w:r>
      <w:proofErr w:type="spellEnd"/>
      <w:r w:rsidRPr="00975A10">
        <w:rPr>
          <w:rFonts w:ascii="Arial" w:hAnsi="Arial" w:cs="Arial"/>
        </w:rPr>
        <w:t xml:space="preserve"> </w:t>
      </w:r>
      <w:proofErr w:type="spellStart"/>
      <w:r w:rsidRPr="00975A10">
        <w:rPr>
          <w:rFonts w:ascii="Arial" w:hAnsi="Arial" w:cs="Arial"/>
        </w:rPr>
        <w:t>food</w:t>
      </w:r>
      <w:proofErr w:type="spellEnd"/>
      <w:r w:rsidRPr="00975A10">
        <w:rPr>
          <w:rFonts w:ascii="Arial" w:hAnsi="Arial" w:cs="Arial"/>
        </w:rPr>
        <w:t xml:space="preserve"> </w:t>
      </w:r>
      <w:proofErr w:type="spellStart"/>
      <w:r w:rsidRPr="00975A10">
        <w:rPr>
          <w:rFonts w:ascii="Arial" w:hAnsi="Arial" w:cs="Arial"/>
        </w:rPr>
        <w:t>production</w:t>
      </w:r>
      <w:proofErr w:type="spellEnd"/>
      <w:r w:rsidRPr="00975A10">
        <w:rPr>
          <w:rFonts w:ascii="Arial" w:hAnsi="Arial" w:cs="Arial"/>
        </w:rPr>
        <w:t xml:space="preserve"> </w:t>
      </w:r>
      <w:proofErr w:type="spellStart"/>
      <w:r w:rsidRPr="00975A10">
        <w:rPr>
          <w:rFonts w:ascii="Arial" w:hAnsi="Arial" w:cs="Arial"/>
        </w:rPr>
        <w:t>losses</w:t>
      </w:r>
      <w:proofErr w:type="spellEnd"/>
      <w:r w:rsidRPr="00975A10">
        <w:rPr>
          <w:rFonts w:ascii="Arial" w:hAnsi="Arial" w:cs="Arial"/>
        </w:rPr>
        <w:t xml:space="preserve"> </w:t>
      </w:r>
      <w:proofErr w:type="spellStart"/>
      <w:r w:rsidRPr="00975A10">
        <w:rPr>
          <w:rFonts w:ascii="Arial" w:hAnsi="Arial" w:cs="Arial"/>
        </w:rPr>
        <w:t>and</w:t>
      </w:r>
      <w:proofErr w:type="spellEnd"/>
      <w:r w:rsidRPr="00975A10">
        <w:rPr>
          <w:rFonts w:ascii="Arial" w:hAnsi="Arial" w:cs="Arial"/>
        </w:rPr>
        <w:t xml:space="preserve"> </w:t>
      </w:r>
      <w:proofErr w:type="spellStart"/>
      <w:r w:rsidRPr="00975A10">
        <w:rPr>
          <w:rFonts w:ascii="Arial" w:hAnsi="Arial" w:cs="Arial"/>
        </w:rPr>
        <w:t>food</w:t>
      </w:r>
      <w:proofErr w:type="spellEnd"/>
      <w:r w:rsidRPr="00975A10">
        <w:rPr>
          <w:rFonts w:ascii="Arial" w:hAnsi="Arial" w:cs="Arial"/>
        </w:rPr>
        <w:t xml:space="preserve"> </w:t>
      </w:r>
      <w:proofErr w:type="spellStart"/>
      <w:r w:rsidRPr="00975A10">
        <w:rPr>
          <w:rFonts w:ascii="Arial" w:hAnsi="Arial" w:cs="Arial"/>
        </w:rPr>
        <w:t>security</w:t>
      </w:r>
      <w:proofErr w:type="spellEnd"/>
      <w:r w:rsidRPr="00975A10">
        <w:rPr>
          <w:rFonts w:ascii="Arial" w:hAnsi="Arial" w:cs="Arial"/>
        </w:rPr>
        <w:t xml:space="preserve">. </w:t>
      </w:r>
      <w:proofErr w:type="spellStart"/>
      <w:r w:rsidRPr="00975A10">
        <w:rPr>
          <w:rFonts w:ascii="Arial" w:hAnsi="Arial" w:cs="Arial"/>
        </w:rPr>
        <w:t>Food</w:t>
      </w:r>
      <w:proofErr w:type="spellEnd"/>
      <w:r w:rsidRPr="00975A10">
        <w:rPr>
          <w:rFonts w:ascii="Arial" w:hAnsi="Arial" w:cs="Arial"/>
        </w:rPr>
        <w:t xml:space="preserve"> </w:t>
      </w:r>
      <w:proofErr w:type="spellStart"/>
      <w:r w:rsidRPr="00975A10">
        <w:rPr>
          <w:rFonts w:ascii="Arial" w:hAnsi="Arial" w:cs="Arial"/>
        </w:rPr>
        <w:t>Sec</w:t>
      </w:r>
      <w:proofErr w:type="spellEnd"/>
      <w:r w:rsidRPr="00975A10">
        <w:rPr>
          <w:rFonts w:ascii="Arial" w:hAnsi="Arial" w:cs="Arial"/>
        </w:rPr>
        <w:t xml:space="preserve">. 4, 519–537. </w:t>
      </w:r>
      <w:hyperlink r:id="rId163" w:history="1">
        <w:r w:rsidRPr="00732807">
          <w:rPr>
            <w:rStyle w:val="Hiperpovezava"/>
            <w:rFonts w:ascii="Arial" w:hAnsi="Arial" w:cs="Arial"/>
          </w:rPr>
          <w:t>https://doi.org/10.1007/s12571-012-0200-5</w:t>
        </w:r>
      </w:hyperlink>
    </w:p>
    <w:p w14:paraId="6CBB81D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Sistem Skupnosti za trgovanje s pravicami do emisije toplogrednih plinov</w:t>
      </w:r>
    </w:p>
    <w:p w14:paraId="7071DF6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Sklep Sveta (EU) 2016/1841 z dne 5. oktobra 2016 o sklenitvi Pariškega sporazuma, sprejetega na podlagi Okvirne konvencije Združenih narodov o spremembi podnebja, v imenu Evropske unije (UL L št. 282 z dne 19. 10. 2016, str. 1)</w:t>
      </w:r>
    </w:p>
    <w:p w14:paraId="5B93CC9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bCs/>
        </w:rPr>
        <w:t>Sklep št. 529/2013/EU Evropskega parlamenta in Sveta z dne 21. maja 2013 o pravilih za obračunavanje emisij in odvzemov toplogrednih plinov, ki nastanejo pri dejavnostih v zvezi z rabo zemljišč, spremembo rabe zemljišč in gozdarstvom, ter informacijah o ukrepih v zvezi s temi dejavnostmi (</w:t>
      </w:r>
      <w:r w:rsidRPr="00893579">
        <w:rPr>
          <w:rFonts w:ascii="Arial" w:hAnsi="Arial" w:cs="Arial"/>
        </w:rPr>
        <w:t>UL L št. 165 z dne 18. 6. 2013, str. 80)</w:t>
      </w:r>
    </w:p>
    <w:p w14:paraId="501C2E1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Slovenian</w:t>
      </w:r>
      <w:proofErr w:type="spellEnd"/>
      <w:r w:rsidRPr="00893579">
        <w:rPr>
          <w:rFonts w:ascii="Arial" w:hAnsi="Arial" w:cs="Arial"/>
        </w:rPr>
        <w:t xml:space="preserve"> </w:t>
      </w:r>
      <w:proofErr w:type="spellStart"/>
      <w:r w:rsidRPr="00893579">
        <w:rPr>
          <w:rFonts w:ascii="Arial" w:hAnsi="Arial" w:cs="Arial"/>
        </w:rPr>
        <w:t>Informative</w:t>
      </w:r>
      <w:proofErr w:type="spellEnd"/>
      <w:r w:rsidRPr="00893579">
        <w:rPr>
          <w:rFonts w:ascii="Arial" w:hAnsi="Arial" w:cs="Arial"/>
        </w:rPr>
        <w:t xml:space="preserve"> </w:t>
      </w:r>
      <w:proofErr w:type="spellStart"/>
      <w:r w:rsidRPr="00893579">
        <w:rPr>
          <w:rFonts w:ascii="Arial" w:hAnsi="Arial" w:cs="Arial"/>
        </w:rPr>
        <w:t>Inventory</w:t>
      </w:r>
      <w:proofErr w:type="spellEnd"/>
      <w:r w:rsidRPr="00893579">
        <w:rPr>
          <w:rFonts w:ascii="Arial" w:hAnsi="Arial" w:cs="Arial"/>
        </w:rPr>
        <w:t xml:space="preserve"> </w:t>
      </w:r>
      <w:proofErr w:type="spellStart"/>
      <w:r w:rsidRPr="00893579">
        <w:rPr>
          <w:rFonts w:ascii="Arial" w:hAnsi="Arial" w:cs="Arial"/>
        </w:rPr>
        <w:t>Report</w:t>
      </w:r>
      <w:proofErr w:type="spellEnd"/>
      <w:r w:rsidRPr="00893579">
        <w:rPr>
          <w:rFonts w:ascii="Arial" w:hAnsi="Arial" w:cs="Arial"/>
        </w:rPr>
        <w:t xml:space="preserve"> 2020. </w:t>
      </w:r>
      <w:proofErr w:type="spellStart"/>
      <w:r w:rsidRPr="00893579">
        <w:rPr>
          <w:rFonts w:ascii="Arial" w:hAnsi="Arial" w:cs="Arial"/>
        </w:rPr>
        <w:t>Submission</w:t>
      </w:r>
      <w:proofErr w:type="spellEnd"/>
      <w:r w:rsidRPr="00893579">
        <w:rPr>
          <w:rFonts w:ascii="Arial" w:hAnsi="Arial" w:cs="Arial"/>
        </w:rPr>
        <w:t xml:space="preserve"> </w:t>
      </w:r>
      <w:proofErr w:type="spellStart"/>
      <w:r w:rsidRPr="00893579">
        <w:rPr>
          <w:rFonts w:ascii="Arial" w:hAnsi="Arial" w:cs="Arial"/>
        </w:rPr>
        <w:t>under</w:t>
      </w:r>
      <w:proofErr w:type="spellEnd"/>
      <w:r w:rsidRPr="00893579">
        <w:rPr>
          <w:rFonts w:ascii="Arial" w:hAnsi="Arial" w:cs="Arial"/>
        </w:rPr>
        <w:t xml:space="preserve"> </w:t>
      </w:r>
      <w:proofErr w:type="spellStart"/>
      <w:r w:rsidRPr="00893579">
        <w:rPr>
          <w:rFonts w:ascii="Arial" w:hAnsi="Arial" w:cs="Arial"/>
        </w:rPr>
        <w:t>the</w:t>
      </w:r>
      <w:proofErr w:type="spellEnd"/>
      <w:r w:rsidRPr="00893579">
        <w:rPr>
          <w:rFonts w:ascii="Arial" w:hAnsi="Arial" w:cs="Arial"/>
        </w:rPr>
        <w:t xml:space="preserve"> UNECE </w:t>
      </w:r>
      <w:proofErr w:type="spellStart"/>
      <w:r w:rsidRPr="00893579">
        <w:rPr>
          <w:rFonts w:ascii="Arial" w:hAnsi="Arial" w:cs="Arial"/>
        </w:rPr>
        <w:t>Convention</w:t>
      </w:r>
      <w:proofErr w:type="spellEnd"/>
      <w:r w:rsidRPr="00893579">
        <w:rPr>
          <w:rFonts w:ascii="Arial" w:hAnsi="Arial" w:cs="Arial"/>
        </w:rPr>
        <w:t xml:space="preserve"> on Long-Range </w:t>
      </w:r>
      <w:proofErr w:type="spellStart"/>
      <w:r w:rsidRPr="00893579">
        <w:rPr>
          <w:rFonts w:ascii="Arial" w:hAnsi="Arial" w:cs="Arial"/>
        </w:rPr>
        <w:t>Transboundary</w:t>
      </w:r>
      <w:proofErr w:type="spellEnd"/>
      <w:r w:rsidRPr="00893579">
        <w:rPr>
          <w:rFonts w:ascii="Arial" w:hAnsi="Arial" w:cs="Arial"/>
        </w:rPr>
        <w:t xml:space="preserve"> </w:t>
      </w:r>
      <w:proofErr w:type="spellStart"/>
      <w:r w:rsidRPr="00893579">
        <w:rPr>
          <w:rFonts w:ascii="Arial" w:hAnsi="Arial" w:cs="Arial"/>
        </w:rPr>
        <w:t>Air</w:t>
      </w:r>
      <w:proofErr w:type="spellEnd"/>
    </w:p>
    <w:p w14:paraId="642130D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lang w:bidi="en-US"/>
        </w:rPr>
        <w:t>Slovenia</w:t>
      </w:r>
      <w:proofErr w:type="spellEnd"/>
      <w:r w:rsidRPr="00893579">
        <w:rPr>
          <w:rFonts w:ascii="Arial" w:hAnsi="Arial" w:cs="Arial"/>
          <w:lang w:bidi="en-US"/>
        </w:rPr>
        <w:t xml:space="preserve">'s </w:t>
      </w:r>
      <w:proofErr w:type="spellStart"/>
      <w:r w:rsidRPr="00893579">
        <w:rPr>
          <w:rFonts w:ascii="Arial" w:hAnsi="Arial" w:cs="Arial"/>
          <w:lang w:bidi="en-US"/>
        </w:rPr>
        <w:t>National</w:t>
      </w:r>
      <w:proofErr w:type="spellEnd"/>
      <w:r w:rsidRPr="00893579">
        <w:rPr>
          <w:rFonts w:ascii="Arial" w:hAnsi="Arial" w:cs="Arial"/>
          <w:lang w:bidi="en-US"/>
        </w:rPr>
        <w:t xml:space="preserve"> </w:t>
      </w:r>
      <w:proofErr w:type="spellStart"/>
      <w:r w:rsidRPr="00893579">
        <w:rPr>
          <w:rFonts w:ascii="Arial" w:hAnsi="Arial" w:cs="Arial"/>
          <w:lang w:bidi="en-US"/>
        </w:rPr>
        <w:t>Inventory</w:t>
      </w:r>
      <w:proofErr w:type="spellEnd"/>
      <w:r w:rsidRPr="00893579">
        <w:rPr>
          <w:rFonts w:ascii="Arial" w:hAnsi="Arial" w:cs="Arial"/>
          <w:lang w:bidi="en-US"/>
        </w:rPr>
        <w:t xml:space="preserve"> </w:t>
      </w:r>
      <w:proofErr w:type="spellStart"/>
      <w:r w:rsidRPr="00893579">
        <w:rPr>
          <w:rFonts w:ascii="Arial" w:hAnsi="Arial" w:cs="Arial"/>
          <w:lang w:bidi="en-US"/>
        </w:rPr>
        <w:t>Report</w:t>
      </w:r>
      <w:proofErr w:type="spellEnd"/>
      <w:r w:rsidRPr="00893579">
        <w:rPr>
          <w:rFonts w:ascii="Arial" w:hAnsi="Arial" w:cs="Arial"/>
          <w:lang w:bidi="en-US"/>
        </w:rPr>
        <w:t xml:space="preserve"> 2018 GHG </w:t>
      </w:r>
      <w:proofErr w:type="spellStart"/>
      <w:r w:rsidRPr="00893579">
        <w:rPr>
          <w:rFonts w:ascii="Arial" w:hAnsi="Arial" w:cs="Arial"/>
          <w:lang w:bidi="en-US"/>
        </w:rPr>
        <w:t>emissions</w:t>
      </w:r>
      <w:proofErr w:type="spellEnd"/>
      <w:r w:rsidRPr="00893579">
        <w:rPr>
          <w:rFonts w:ascii="Arial" w:hAnsi="Arial" w:cs="Arial"/>
          <w:lang w:bidi="en-US"/>
        </w:rPr>
        <w:t xml:space="preserve"> </w:t>
      </w:r>
      <w:proofErr w:type="spellStart"/>
      <w:r w:rsidRPr="00893579">
        <w:rPr>
          <w:rFonts w:ascii="Arial" w:hAnsi="Arial" w:cs="Arial"/>
          <w:lang w:bidi="en-US"/>
        </w:rPr>
        <w:t>inventories</w:t>
      </w:r>
      <w:proofErr w:type="spellEnd"/>
      <w:r w:rsidRPr="00893579">
        <w:rPr>
          <w:rFonts w:ascii="Arial" w:hAnsi="Arial" w:cs="Arial"/>
          <w:lang w:bidi="en-US"/>
        </w:rPr>
        <w:t xml:space="preserve"> 1986–2016, 2018</w:t>
      </w:r>
    </w:p>
    <w:p w14:paraId="685CD94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Strategija izkoriščanja biomase iz kmetijstva in gozdarstva v energetske namene (IBKGEN). 2011, str.1</w:t>
      </w:r>
    </w:p>
    <w:p w14:paraId="4D07E20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Strategija izkoriščanja biomase iz kmetijstva in gozdarstva v energetske namene (IBKGEN). 2011, str.12</w:t>
      </w:r>
    </w:p>
    <w:p w14:paraId="427684E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Strategija izkoriščanja biomase iz kmetijstva in gozdarstva v energetske namene (IBKGEN)</w:t>
      </w:r>
    </w:p>
    <w:p w14:paraId="57D5566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Strategija izkoriščanja biomase iz kmetijstva in gozdarstva v energetske namene (IBKGEN). 2011, str.17</w:t>
      </w:r>
    </w:p>
    <w:p w14:paraId="2E60880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Strategija prilagajanja slovenskega kmetijstva in gozdarstva podnebnim spremembam, 2008, MKGP. (</w:t>
      </w:r>
      <w:hyperlink r:id="rId164" w:history="1">
        <w:r w:rsidRPr="00893579">
          <w:rPr>
            <w:rStyle w:val="Hiperpovezava"/>
            <w:rFonts w:ascii="Arial" w:hAnsi="Arial" w:cs="Arial"/>
          </w:rPr>
          <w:t>http://agromet.mkgp.gov.si/Publikacije/STRATEGIJA%20prilagajanja.pdf</w:t>
        </w:r>
      </w:hyperlink>
      <w:r w:rsidRPr="00893579">
        <w:rPr>
          <w:rFonts w:ascii="Arial" w:hAnsi="Arial" w:cs="Arial"/>
          <w:u w:val="single"/>
        </w:rPr>
        <w:t>)</w:t>
      </w:r>
    </w:p>
    <w:p w14:paraId="484E7F5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Strateški okvir prilagajanja podnebnim spremembam (SOPPS). 2016. (</w:t>
      </w:r>
      <w:hyperlink r:id="rId165" w:history="1">
        <w:r w:rsidRPr="00893579">
          <w:rPr>
            <w:rStyle w:val="Hiperpovezava"/>
            <w:rFonts w:ascii="Arial" w:hAnsi="Arial" w:cs="Arial"/>
          </w:rPr>
          <w:t>http://www.mop.gov.si/fileadmin/mop.gov.si/pageuploads/podrocja/podnebne_spremembe/SOzP.pdf</w:t>
        </w:r>
      </w:hyperlink>
      <w:r w:rsidRPr="00893579">
        <w:rPr>
          <w:rFonts w:ascii="Arial" w:hAnsi="Arial" w:cs="Arial"/>
        </w:rPr>
        <w:t>)</w:t>
      </w:r>
    </w:p>
    <w:p w14:paraId="06789C9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lastRenderedPageBreak/>
        <w:t>SURS. 2018 (</w:t>
      </w:r>
      <w:hyperlink r:id="rId166" w:history="1">
        <w:r w:rsidRPr="00893579">
          <w:rPr>
            <w:rStyle w:val="Hiperpovezava"/>
            <w:rFonts w:ascii="Arial" w:hAnsi="Arial" w:cs="Arial"/>
          </w:rPr>
          <w:t>https://www.stat.si/StatWeb/News/Index/7868</w:t>
        </w:r>
      </w:hyperlink>
      <w:r w:rsidRPr="00893579">
        <w:rPr>
          <w:rFonts w:ascii="Arial" w:hAnsi="Arial" w:cs="Arial"/>
          <w:u w:val="single"/>
        </w:rPr>
        <w:t>)</w:t>
      </w:r>
    </w:p>
    <w:p w14:paraId="5C1C91E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Indeks izkoriščanja vode (</w:t>
      </w:r>
      <w:hyperlink r:id="rId167" w:history="1">
        <w:r w:rsidRPr="00893579">
          <w:rPr>
            <w:rStyle w:val="Hiperpovezava"/>
            <w:rFonts w:ascii="Arial" w:hAnsi="Arial" w:cs="Arial"/>
          </w:rPr>
          <w:t>https://www.stat.si/Pages/cilji/cilj-6.-vsem-zagotoviti-dostop-do-vode-in-sanitarne-ureditve-ter-poskrbeti-za-trajnostno-gospodarjenje-z-vodnimi-viri/6.6-indikator-rabe-(izkori%C5%A1%C4%8Danja)-vode</w:t>
        </w:r>
      </w:hyperlink>
      <w:r w:rsidRPr="00893579">
        <w:rPr>
          <w:rFonts w:ascii="Arial" w:hAnsi="Arial" w:cs="Arial"/>
        </w:rPr>
        <w:t>)</w:t>
      </w:r>
    </w:p>
    <w:p w14:paraId="4F16B34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Količina vode, porabljene za namakanje, Slovenija (</w:t>
      </w:r>
      <w:hyperlink r:id="rId168" w:history="1">
        <w:r w:rsidRPr="00893579">
          <w:rPr>
            <w:rStyle w:val="Hiperpovezava"/>
            <w:rFonts w:ascii="Arial" w:hAnsi="Arial" w:cs="Arial"/>
          </w:rPr>
          <w:t>https://www.stat.si/StatWeb/News/Index/8097</w:t>
        </w:r>
      </w:hyperlink>
      <w:r w:rsidRPr="00893579">
        <w:rPr>
          <w:rFonts w:ascii="Arial" w:hAnsi="Arial" w:cs="Arial"/>
        </w:rPr>
        <w:t>)</w:t>
      </w:r>
    </w:p>
    <w:p w14:paraId="34E8422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Porabljena voda za namakanje (</w:t>
      </w:r>
      <w:hyperlink r:id="rId169" w:history="1">
        <w:r w:rsidRPr="00893579">
          <w:rPr>
            <w:rStyle w:val="Hiperpovezava"/>
            <w:rFonts w:ascii="Arial" w:hAnsi="Arial" w:cs="Arial"/>
          </w:rPr>
          <w:t>https://pxweb.stat.si/SiStatDb/pxweb/sl/30_Okolje/30_Okolje__27_okolje__03_27193_voda__04_27222_namakanje/2722207S.px/table/tableViewLayout2/</w:t>
        </w:r>
      </w:hyperlink>
      <w:r w:rsidRPr="00893579">
        <w:rPr>
          <w:rFonts w:ascii="Arial" w:hAnsi="Arial" w:cs="Arial"/>
        </w:rPr>
        <w:t>)</w:t>
      </w:r>
    </w:p>
    <w:p w14:paraId="4D3F5F3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Zemljišča, pripravljena za namakanje v letih 2003–2018 (</w:t>
      </w:r>
      <w:hyperlink r:id="rId170" w:history="1">
        <w:r w:rsidRPr="00893579">
          <w:rPr>
            <w:rStyle w:val="Hiperpovezava"/>
            <w:rFonts w:ascii="Arial" w:hAnsi="Arial" w:cs="Arial"/>
          </w:rPr>
          <w:t>https://pxweb.stat.si/SiStatDb/pxweb/sl/30_Okolje/30_Okolje__27_okolje__03_27193_voda__04_27222_namakanje/2722202S.px/table/tableViewLayout2/</w:t>
        </w:r>
      </w:hyperlink>
      <w:r w:rsidRPr="00893579">
        <w:rPr>
          <w:rFonts w:ascii="Arial" w:hAnsi="Arial" w:cs="Arial"/>
        </w:rPr>
        <w:t>)</w:t>
      </w:r>
    </w:p>
    <w:p w14:paraId="1335650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Namakanje zemljišč, Slovenija, 2018 (</w:t>
      </w:r>
      <w:hyperlink r:id="rId171" w:history="1">
        <w:r w:rsidRPr="00893579">
          <w:rPr>
            <w:rStyle w:val="Hiperpovezava"/>
            <w:rFonts w:ascii="Arial" w:hAnsi="Arial" w:cs="Arial"/>
          </w:rPr>
          <w:t>https://www.stat.si/StatWeb/News/Index/8097</w:t>
        </w:r>
      </w:hyperlink>
      <w:r w:rsidRPr="00893579">
        <w:rPr>
          <w:rFonts w:ascii="Arial" w:hAnsi="Arial" w:cs="Arial"/>
          <w:i/>
        </w:rPr>
        <w:t>)</w:t>
      </w:r>
    </w:p>
    <w:p w14:paraId="02727EE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SURS. </w:t>
      </w:r>
      <w:proofErr w:type="spellStart"/>
      <w:r w:rsidRPr="00893579">
        <w:rPr>
          <w:rFonts w:ascii="Arial" w:hAnsi="Arial" w:cs="Arial"/>
          <w:u w:val="single"/>
        </w:rPr>
        <w:t>Statopis</w:t>
      </w:r>
      <w:proofErr w:type="spellEnd"/>
      <w:r w:rsidRPr="00893579">
        <w:rPr>
          <w:rFonts w:ascii="Arial" w:hAnsi="Arial" w:cs="Arial"/>
          <w:u w:val="single"/>
        </w:rPr>
        <w:t xml:space="preserve"> – Statistični pregled Slovenije 2018 (</w:t>
      </w:r>
      <w:hyperlink r:id="rId172" w:history="1">
        <w:r w:rsidRPr="00893579">
          <w:rPr>
            <w:rStyle w:val="Hiperpovezava"/>
            <w:rFonts w:ascii="Arial" w:hAnsi="Arial" w:cs="Arial"/>
          </w:rPr>
          <w:t>https://www.stat.si/StatWeb/File/DocSysFile/10178/STATOPIS_2018.pdf</w:t>
        </w:r>
      </w:hyperlink>
      <w:r w:rsidRPr="00893579">
        <w:rPr>
          <w:rFonts w:ascii="Arial" w:hAnsi="Arial" w:cs="Arial"/>
          <w:u w:val="single"/>
        </w:rPr>
        <w:t>)</w:t>
      </w:r>
    </w:p>
    <w:p w14:paraId="7D7B8CA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SURS: </w:t>
      </w:r>
      <w:hyperlink r:id="rId173" w:history="1">
        <w:r w:rsidRPr="00893579">
          <w:rPr>
            <w:rStyle w:val="Hiperpovezava"/>
            <w:rFonts w:ascii="Arial" w:hAnsi="Arial" w:cs="Arial"/>
          </w:rPr>
          <w:t>https://www.stat.si/StatWeb/News/Index/7722</w:t>
        </w:r>
      </w:hyperlink>
    </w:p>
    <w:p w14:paraId="07CFE4F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bCs/>
          <w:u w:val="single"/>
        </w:rPr>
        <w:t xml:space="preserve">Študija in analiza stanja potencialov, proizvodnje lesne biomase ter politik povezanih s proizvodnjo in rabo lesne biomase v Sloveniji, </w:t>
      </w:r>
      <w:r w:rsidRPr="00893579">
        <w:rPr>
          <w:rFonts w:ascii="Arial" w:hAnsi="Arial" w:cs="Arial"/>
          <w:u w:val="single"/>
        </w:rPr>
        <w:t xml:space="preserve">Gozdarski inštitut Slovenije. 2017. </w:t>
      </w:r>
      <w:r w:rsidRPr="00893579">
        <w:rPr>
          <w:rFonts w:ascii="Arial" w:hAnsi="Arial" w:cs="Arial"/>
          <w:bCs/>
          <w:u w:val="single"/>
        </w:rPr>
        <w:t>(</w:t>
      </w:r>
      <w:hyperlink r:id="rId174" w:history="1">
        <w:r w:rsidRPr="00893579">
          <w:rPr>
            <w:rStyle w:val="Hiperpovezava"/>
            <w:rFonts w:ascii="Arial" w:hAnsi="Arial" w:cs="Arial"/>
            <w:bCs/>
          </w:rPr>
          <w:t>https://www.interregeurope.eu/fileadmin/user_upload/tx_tevprojects/library/file_1504696829.pdf</w:t>
        </w:r>
      </w:hyperlink>
      <w:r w:rsidRPr="00893579">
        <w:rPr>
          <w:rFonts w:ascii="Arial" w:hAnsi="Arial" w:cs="Arial"/>
          <w:bCs/>
          <w:u w:val="single"/>
        </w:rPr>
        <w:t>)</w:t>
      </w:r>
    </w:p>
    <w:p w14:paraId="4D8FEA1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Thomson, H., &amp; </w:t>
      </w:r>
      <w:proofErr w:type="spellStart"/>
      <w:r w:rsidRPr="00893579">
        <w:rPr>
          <w:rFonts w:ascii="Arial" w:hAnsi="Arial" w:cs="Arial"/>
        </w:rPr>
        <w:t>Snell</w:t>
      </w:r>
      <w:proofErr w:type="spellEnd"/>
      <w:r w:rsidRPr="00893579">
        <w:rPr>
          <w:rFonts w:ascii="Arial" w:hAnsi="Arial" w:cs="Arial"/>
        </w:rPr>
        <w:t xml:space="preserve">, C. (2013). </w:t>
      </w:r>
      <w:proofErr w:type="spellStart"/>
      <w:r w:rsidRPr="00893579">
        <w:rPr>
          <w:rFonts w:ascii="Arial" w:hAnsi="Arial" w:cs="Arial"/>
        </w:rPr>
        <w:t>Quantifying</w:t>
      </w:r>
      <w:proofErr w:type="spellEnd"/>
      <w:r w:rsidRPr="00893579">
        <w:rPr>
          <w:rFonts w:ascii="Arial" w:hAnsi="Arial" w:cs="Arial"/>
        </w:rPr>
        <w:t xml:space="preserve">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prevalence</w:t>
      </w:r>
      <w:proofErr w:type="spellEnd"/>
      <w:r w:rsidRPr="00893579">
        <w:rPr>
          <w:rFonts w:ascii="Arial" w:hAnsi="Arial" w:cs="Arial"/>
        </w:rPr>
        <w:t xml:space="preserve"> </w:t>
      </w:r>
      <w:proofErr w:type="spellStart"/>
      <w:r w:rsidRPr="00893579">
        <w:rPr>
          <w:rFonts w:ascii="Arial" w:hAnsi="Arial" w:cs="Arial"/>
        </w:rPr>
        <w:t>of</w:t>
      </w:r>
      <w:proofErr w:type="spellEnd"/>
      <w:r w:rsidRPr="00893579">
        <w:rPr>
          <w:rFonts w:ascii="Arial" w:hAnsi="Arial" w:cs="Arial"/>
        </w:rPr>
        <w:t xml:space="preserve"> </w:t>
      </w:r>
      <w:proofErr w:type="spellStart"/>
      <w:r w:rsidRPr="00893579">
        <w:rPr>
          <w:rFonts w:ascii="Arial" w:hAnsi="Arial" w:cs="Arial"/>
        </w:rPr>
        <w:t>fuel</w:t>
      </w:r>
      <w:proofErr w:type="spellEnd"/>
      <w:r w:rsidRPr="00893579">
        <w:rPr>
          <w:rFonts w:ascii="Arial" w:hAnsi="Arial" w:cs="Arial"/>
        </w:rPr>
        <w:t xml:space="preserve"> </w:t>
      </w:r>
      <w:proofErr w:type="spellStart"/>
      <w:r w:rsidRPr="00893579">
        <w:rPr>
          <w:rFonts w:ascii="Arial" w:hAnsi="Arial" w:cs="Arial"/>
        </w:rPr>
        <w:t>poverty</w:t>
      </w:r>
      <w:proofErr w:type="spellEnd"/>
      <w:r w:rsidRPr="00893579">
        <w:rPr>
          <w:rFonts w:ascii="Arial" w:hAnsi="Arial" w:cs="Arial"/>
        </w:rPr>
        <w:t xml:space="preserve"> </w:t>
      </w:r>
      <w:proofErr w:type="spellStart"/>
      <w:r w:rsidRPr="00893579">
        <w:rPr>
          <w:rFonts w:ascii="Arial" w:hAnsi="Arial" w:cs="Arial"/>
        </w:rPr>
        <w:t>across</w:t>
      </w:r>
      <w:proofErr w:type="spellEnd"/>
      <w:r w:rsidRPr="00893579">
        <w:rPr>
          <w:rFonts w:ascii="Arial" w:hAnsi="Arial" w:cs="Arial"/>
        </w:rPr>
        <w:t xml:space="preserve"> </w:t>
      </w:r>
      <w:proofErr w:type="spellStart"/>
      <w:r w:rsidRPr="00893579">
        <w:rPr>
          <w:rFonts w:ascii="Arial" w:hAnsi="Arial" w:cs="Arial"/>
        </w:rPr>
        <w:t>the</w:t>
      </w:r>
      <w:proofErr w:type="spellEnd"/>
      <w:r w:rsidRPr="00893579">
        <w:rPr>
          <w:rFonts w:ascii="Arial" w:hAnsi="Arial" w:cs="Arial"/>
        </w:rPr>
        <w:t xml:space="preserve"> </w:t>
      </w:r>
      <w:proofErr w:type="spellStart"/>
      <w:r w:rsidRPr="00893579">
        <w:rPr>
          <w:rFonts w:ascii="Arial" w:hAnsi="Arial" w:cs="Arial"/>
        </w:rPr>
        <w:t>European</w:t>
      </w:r>
      <w:proofErr w:type="spellEnd"/>
      <w:r w:rsidRPr="00893579">
        <w:rPr>
          <w:rFonts w:ascii="Arial" w:hAnsi="Arial" w:cs="Arial"/>
        </w:rPr>
        <w:t xml:space="preserve"> Union. </w:t>
      </w:r>
      <w:proofErr w:type="spellStart"/>
      <w:r w:rsidRPr="00893579">
        <w:rPr>
          <w:rFonts w:ascii="Arial" w:hAnsi="Arial" w:cs="Arial"/>
        </w:rPr>
        <w:t>Energy</w:t>
      </w:r>
      <w:proofErr w:type="spellEnd"/>
      <w:r w:rsidRPr="00893579">
        <w:rPr>
          <w:rFonts w:ascii="Arial" w:hAnsi="Arial" w:cs="Arial"/>
        </w:rPr>
        <w:t xml:space="preserve"> </w:t>
      </w:r>
      <w:proofErr w:type="spellStart"/>
      <w:r w:rsidRPr="00893579">
        <w:rPr>
          <w:rFonts w:ascii="Arial" w:hAnsi="Arial" w:cs="Arial"/>
        </w:rPr>
        <w:t>Policy</w:t>
      </w:r>
      <w:proofErr w:type="spellEnd"/>
      <w:r w:rsidRPr="00893579">
        <w:rPr>
          <w:rFonts w:ascii="Arial" w:hAnsi="Arial" w:cs="Arial"/>
        </w:rPr>
        <w:t>, 52, 563-572 (</w:t>
      </w:r>
      <w:hyperlink r:id="rId175" w:history="1">
        <w:r w:rsidRPr="00893579">
          <w:rPr>
            <w:rStyle w:val="Hiperpovezava"/>
            <w:rFonts w:ascii="Arial" w:hAnsi="Arial" w:cs="Arial"/>
          </w:rPr>
          <w:t>https://econpapers.repec.org/article/eeeenepol/v_3a52_3ay_3a2013_3ai_3ac_3ap_3a563-572.htm</w:t>
        </w:r>
      </w:hyperlink>
      <w:r w:rsidRPr="00893579">
        <w:rPr>
          <w:rFonts w:ascii="Arial" w:hAnsi="Arial" w:cs="Arial"/>
        </w:rPr>
        <w:t>)</w:t>
      </w:r>
    </w:p>
    <w:p w14:paraId="25135E3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Tretje letno poročilo o izvajanju Operativnega programa ukrepov zmanjšanja emisij toplogrednih plinov do leta 2020 (</w:t>
      </w:r>
      <w:hyperlink r:id="rId176" w:history="1">
        <w:r w:rsidRPr="00893579">
          <w:rPr>
            <w:rStyle w:val="Hiperpovezava"/>
            <w:rFonts w:ascii="Arial" w:hAnsi="Arial" w:cs="Arial"/>
          </w:rPr>
          <w:t>http://www.mop.gov.si/fileadmin/mop.gov.si/pageuploads/podrocja/podnebne_spremembe/tretje_porocilo_izvajanje_OP_TGP_2018.pdf</w:t>
        </w:r>
      </w:hyperlink>
      <w:r w:rsidRPr="00893579">
        <w:rPr>
          <w:rFonts w:ascii="Arial" w:hAnsi="Arial" w:cs="Arial"/>
        </w:rPr>
        <w:t>)</w:t>
      </w:r>
    </w:p>
    <w:p w14:paraId="7311A41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Udovč, A. in sod. 2019. Cilji raziskovalni projekt (V4-1814): Analitične podpore za večjo učinkovitost in ciljnost kmetijske politike do okolja in narave v Sloveniji (</w:t>
      </w:r>
      <w:hyperlink r:id="rId177" w:history="1">
        <w:r w:rsidRPr="00893579">
          <w:rPr>
            <w:rStyle w:val="Hiperpovezava"/>
            <w:rFonts w:ascii="Arial" w:hAnsi="Arial" w:cs="Arial"/>
          </w:rPr>
          <w:t>http://www.bf.uni-lj.si/index.php?eID=dumpFile&amp;t=f&amp;f=38497&amp;token=02fb88e9c177b37fdb2c4216c30c30d1e1c0ab73</w:t>
        </w:r>
      </w:hyperlink>
      <w:r w:rsidRPr="00893579">
        <w:rPr>
          <w:rFonts w:ascii="Arial" w:hAnsi="Arial" w:cs="Arial"/>
        </w:rPr>
        <w:t>)</w:t>
      </w:r>
    </w:p>
    <w:p w14:paraId="06CFFC5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Uradni list RS, št. 30/93, 56/99 – ZON, 67/02, 110/02 – ZGO-1, 115/06 – ORZG40, 110/07, 106/10, 63/13, 101/13 – </w:t>
      </w:r>
      <w:proofErr w:type="spellStart"/>
      <w:r w:rsidRPr="00893579">
        <w:rPr>
          <w:rFonts w:ascii="Arial" w:hAnsi="Arial" w:cs="Arial"/>
        </w:rPr>
        <w:t>ZDavNepr</w:t>
      </w:r>
      <w:proofErr w:type="spellEnd"/>
      <w:r w:rsidRPr="00893579">
        <w:rPr>
          <w:rFonts w:ascii="Arial" w:hAnsi="Arial" w:cs="Arial"/>
        </w:rPr>
        <w:t xml:space="preserve">, 17/14, 22/14 – </w:t>
      </w:r>
      <w:proofErr w:type="spellStart"/>
      <w:r w:rsidRPr="00893579">
        <w:rPr>
          <w:rFonts w:ascii="Arial" w:hAnsi="Arial" w:cs="Arial"/>
        </w:rPr>
        <w:t>odl</w:t>
      </w:r>
      <w:proofErr w:type="spellEnd"/>
      <w:r w:rsidRPr="00893579">
        <w:rPr>
          <w:rFonts w:ascii="Arial" w:hAnsi="Arial" w:cs="Arial"/>
        </w:rPr>
        <w:t>. US, 24/15, 9/16 – ZGGLRS in 77/16 (</w:t>
      </w:r>
      <w:hyperlink r:id="rId178" w:history="1">
        <w:r w:rsidRPr="00893579">
          <w:rPr>
            <w:rStyle w:val="Hiperpovezava"/>
            <w:rFonts w:ascii="Arial" w:hAnsi="Arial" w:cs="Arial"/>
          </w:rPr>
          <w:t>http://pisrs.si/Pis.web/pregledPredpisa?id=ZAKO270</w:t>
        </w:r>
      </w:hyperlink>
      <w:r w:rsidRPr="00893579">
        <w:rPr>
          <w:rFonts w:ascii="Arial" w:hAnsi="Arial" w:cs="Arial"/>
        </w:rPr>
        <w:t>)</w:t>
      </w:r>
    </w:p>
    <w:p w14:paraId="7410594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Uradni list RS, št. 88/05, 56/07, 29/09, 91/10, 1/13 in 39/15 (</w:t>
      </w:r>
      <w:hyperlink r:id="rId179" w:history="1">
        <w:r w:rsidRPr="00893579">
          <w:rPr>
            <w:rStyle w:val="Hiperpovezava"/>
            <w:rFonts w:ascii="Arial" w:hAnsi="Arial" w:cs="Arial"/>
          </w:rPr>
          <w:t>http://www.pisrs.si/Pis.web/pregledPredpisa?id=URED3176</w:t>
        </w:r>
      </w:hyperlink>
      <w:r w:rsidRPr="00893579">
        <w:rPr>
          <w:rFonts w:ascii="Arial" w:hAnsi="Arial" w:cs="Arial"/>
        </w:rPr>
        <w:t>)</w:t>
      </w:r>
    </w:p>
    <w:p w14:paraId="323D605E" w14:textId="77777777" w:rsidR="00431152" w:rsidRPr="00893579" w:rsidRDefault="00431152" w:rsidP="00B94EB8">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UREDBA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w:t>
      </w:r>
      <w:hyperlink r:id="rId180" w:anchor="d1e2221-1-1" w:history="1">
        <w:r w:rsidRPr="00893579">
          <w:rPr>
            <w:rStyle w:val="Hiperpovezava"/>
            <w:rFonts w:ascii="Arial" w:hAnsi="Arial" w:cs="Arial"/>
          </w:rPr>
          <w:t>https://eur-lex.europa.eu/legal-content/SL/TXT/HTML/?uri=CELEX:32018R1999&amp;from=SL#d1e2221-1-1</w:t>
        </w:r>
      </w:hyperlink>
    </w:p>
    <w:p w14:paraId="77A6C7E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Uredba (EU) 2018/841 Evropskega parlamenta in Sveta z dne 30. maja 2018 o vključitvi emisij toplogrednih plinov in odvzemov zaradi rabe zemljišč, spremembe rabe zemljišč in gozdarstva v okvir podnebne in energetske politike do leta 2030 ter spremembi Uredbe (EU) št. 525/2013 in Sklepa št. 529/2013/EU (UL L št. 156 z dne 19. 6. 2018 str. 1)</w:t>
      </w:r>
    </w:p>
    <w:p w14:paraId="544F7C8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Uredba (EU) 2018/842, določeni nacionalni cilji zmanjšanja emisij TGP za vsako državo članico EU v obsegu med 0 in 40 %. Oblika in način nadzora ter poročanja v okviru Uredbe o delitvi bremen je bila harmonizirana za vse države članice s sprejemom Uredbe o upravljanju energetske unije in podnebnih ukrepov</w:t>
      </w:r>
    </w:p>
    <w:p w14:paraId="0869F77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Uredba o izvajanju ukrepa Sodelovanje iz Programa razvoja podeželja Republike Slovenije za obdobje 2014–2020 (Uradni list RS, št. 68/17, 71/18 in 36/19) (</w:t>
      </w:r>
      <w:hyperlink r:id="rId181" w:history="1">
        <w:r w:rsidRPr="00893579">
          <w:rPr>
            <w:rStyle w:val="Hiperpovezava"/>
            <w:rFonts w:ascii="Arial" w:hAnsi="Arial" w:cs="Arial"/>
          </w:rPr>
          <w:t>http://www.pisrs.si/Pis.web/pregledPredpisa?id=URED7467</w:t>
        </w:r>
      </w:hyperlink>
      <w:r w:rsidRPr="00893579">
        <w:rPr>
          <w:rFonts w:ascii="Arial" w:hAnsi="Arial" w:cs="Arial"/>
        </w:rPr>
        <w:t>)</w:t>
      </w:r>
    </w:p>
    <w:p w14:paraId="6447DD6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Uredba o zelenem javnem naročanju (Uradni list RS, št. 51/17 in 64/19), (</w:t>
      </w:r>
      <w:hyperlink r:id="rId182" w:history="1">
        <w:r w:rsidRPr="00893579">
          <w:rPr>
            <w:rStyle w:val="Hiperpovezava"/>
            <w:rFonts w:ascii="Arial" w:hAnsi="Arial" w:cs="Arial"/>
          </w:rPr>
          <w:t>http://pisrs.si/Pis.web/pregledPredpisa?id=URED7202</w:t>
        </w:r>
      </w:hyperlink>
      <w:r w:rsidRPr="00893579">
        <w:rPr>
          <w:rFonts w:ascii="Arial" w:hAnsi="Arial" w:cs="Arial"/>
        </w:rPr>
        <w:t>)</w:t>
      </w:r>
    </w:p>
    <w:p w14:paraId="3404DF2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Westergren</w:t>
      </w:r>
      <w:proofErr w:type="spellEnd"/>
      <w:r w:rsidRPr="00893579">
        <w:rPr>
          <w:rFonts w:ascii="Arial" w:hAnsi="Arial" w:cs="Arial"/>
        </w:rPr>
        <w:t xml:space="preserve">, M., Božič, G., Kraigher, H. 2017. Trendi v gozdnem semenarstvu in drevesničarstvu v Sloveniji. </w:t>
      </w:r>
      <w:r w:rsidRPr="00893579">
        <w:rPr>
          <w:rFonts w:ascii="Arial" w:hAnsi="Arial" w:cs="Arial"/>
          <w:iCs/>
        </w:rPr>
        <w:t>Gozdarski vestnik, letnik 75, št. 4, str. 184-191 (</w:t>
      </w:r>
      <w:hyperlink r:id="rId183" w:history="1">
        <w:r w:rsidRPr="00893579">
          <w:rPr>
            <w:rStyle w:val="Hiperpovezava"/>
            <w:rFonts w:ascii="Arial" w:hAnsi="Arial" w:cs="Arial"/>
            <w:iCs/>
          </w:rPr>
          <w:t>https://www.dlib.si/stream/URN:NBN:SI:DOC-7NW9RHJ4/fdd22332-567d-4ac9-a77a-68bcd398d51f/PDF</w:t>
        </w:r>
      </w:hyperlink>
      <w:r w:rsidRPr="00893579">
        <w:rPr>
          <w:rFonts w:ascii="Arial" w:hAnsi="Arial" w:cs="Arial"/>
          <w:iCs/>
        </w:rPr>
        <w:t>)</w:t>
      </w:r>
    </w:p>
    <w:p w14:paraId="39F2B4B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proofErr w:type="spellStart"/>
      <w:r w:rsidRPr="00893579">
        <w:rPr>
          <w:rFonts w:ascii="Arial" w:hAnsi="Arial" w:cs="Arial"/>
        </w:rPr>
        <w:t>World</w:t>
      </w:r>
      <w:proofErr w:type="spellEnd"/>
      <w:r w:rsidRPr="00893579">
        <w:rPr>
          <w:rFonts w:ascii="Arial" w:hAnsi="Arial" w:cs="Arial"/>
        </w:rPr>
        <w:t xml:space="preserve"> </w:t>
      </w:r>
      <w:proofErr w:type="spellStart"/>
      <w:r w:rsidRPr="00893579">
        <w:rPr>
          <w:rFonts w:ascii="Arial" w:hAnsi="Arial" w:cs="Arial"/>
        </w:rPr>
        <w:t>Resources</w:t>
      </w:r>
      <w:proofErr w:type="spellEnd"/>
      <w:r w:rsidRPr="00893579">
        <w:rPr>
          <w:rFonts w:ascii="Arial" w:hAnsi="Arial" w:cs="Arial"/>
        </w:rPr>
        <w:t xml:space="preserve"> Institute. </w:t>
      </w:r>
      <w:proofErr w:type="spellStart"/>
      <w:r w:rsidRPr="00893579">
        <w:rPr>
          <w:rFonts w:ascii="Arial" w:hAnsi="Arial" w:cs="Arial"/>
        </w:rPr>
        <w:t>Accelerating</w:t>
      </w:r>
      <w:proofErr w:type="spellEnd"/>
      <w:r w:rsidRPr="00893579">
        <w:rPr>
          <w:rFonts w:ascii="Arial" w:hAnsi="Arial" w:cs="Arial"/>
        </w:rPr>
        <w:t xml:space="preserve"> </w:t>
      </w:r>
      <w:proofErr w:type="spellStart"/>
      <w:r w:rsidRPr="00893579">
        <w:rPr>
          <w:rFonts w:ascii="Arial" w:hAnsi="Arial" w:cs="Arial"/>
        </w:rPr>
        <w:t>Building</w:t>
      </w:r>
      <w:proofErr w:type="spellEnd"/>
      <w:r w:rsidRPr="00893579">
        <w:rPr>
          <w:rFonts w:ascii="Arial" w:hAnsi="Arial" w:cs="Arial"/>
        </w:rPr>
        <w:t xml:space="preserve"> </w:t>
      </w:r>
      <w:proofErr w:type="spellStart"/>
      <w:r w:rsidRPr="00893579">
        <w:rPr>
          <w:rFonts w:ascii="Arial" w:hAnsi="Arial" w:cs="Arial"/>
        </w:rPr>
        <w:t>Efficiency</w:t>
      </w:r>
      <w:proofErr w:type="spellEnd"/>
      <w:r w:rsidRPr="00893579">
        <w:rPr>
          <w:rFonts w:ascii="Arial" w:hAnsi="Arial" w:cs="Arial"/>
        </w:rPr>
        <w:t xml:space="preserve">. </w:t>
      </w:r>
      <w:proofErr w:type="spellStart"/>
      <w:r w:rsidRPr="00893579">
        <w:rPr>
          <w:rFonts w:ascii="Arial" w:hAnsi="Arial" w:cs="Arial"/>
        </w:rPr>
        <w:t>Eight</w:t>
      </w:r>
      <w:proofErr w:type="spellEnd"/>
      <w:r w:rsidRPr="00893579">
        <w:rPr>
          <w:rFonts w:ascii="Arial" w:hAnsi="Arial" w:cs="Arial"/>
        </w:rPr>
        <w:t xml:space="preserve"> </w:t>
      </w:r>
      <w:proofErr w:type="spellStart"/>
      <w:r w:rsidRPr="00893579">
        <w:rPr>
          <w:rFonts w:ascii="Arial" w:hAnsi="Arial" w:cs="Arial"/>
        </w:rPr>
        <w:t>Actions</w:t>
      </w:r>
      <w:proofErr w:type="spellEnd"/>
      <w:r w:rsidRPr="00893579">
        <w:rPr>
          <w:rFonts w:ascii="Arial" w:hAnsi="Arial" w:cs="Arial"/>
        </w:rPr>
        <w:t xml:space="preserve"> </w:t>
      </w:r>
      <w:proofErr w:type="spellStart"/>
      <w:r w:rsidRPr="00893579">
        <w:rPr>
          <w:rFonts w:ascii="Arial" w:hAnsi="Arial" w:cs="Arial"/>
        </w:rPr>
        <w:t>for</w:t>
      </w:r>
      <w:proofErr w:type="spellEnd"/>
      <w:r w:rsidRPr="00893579">
        <w:rPr>
          <w:rFonts w:ascii="Arial" w:hAnsi="Arial" w:cs="Arial"/>
        </w:rPr>
        <w:t xml:space="preserve"> Urban </w:t>
      </w:r>
      <w:proofErr w:type="spellStart"/>
      <w:r w:rsidRPr="00893579">
        <w:rPr>
          <w:rFonts w:ascii="Arial" w:hAnsi="Arial" w:cs="Arial"/>
        </w:rPr>
        <w:t>Leaders</w:t>
      </w:r>
      <w:proofErr w:type="spellEnd"/>
      <w:r w:rsidRPr="00893579">
        <w:rPr>
          <w:rFonts w:ascii="Arial" w:hAnsi="Arial" w:cs="Arial"/>
        </w:rPr>
        <w:t>. (2016). (</w:t>
      </w:r>
      <w:hyperlink r:id="rId184" w:history="1">
        <w:r w:rsidRPr="00893579">
          <w:rPr>
            <w:rStyle w:val="Hiperpovezava"/>
            <w:rFonts w:ascii="Arial" w:hAnsi="Arial" w:cs="Arial"/>
          </w:rPr>
          <w:t>http://publications.wri.org/buildingefficiency/</w:t>
        </w:r>
      </w:hyperlink>
      <w:r w:rsidRPr="00893579">
        <w:rPr>
          <w:rFonts w:ascii="Arial" w:hAnsi="Arial" w:cs="Arial"/>
        </w:rPr>
        <w:t>)</w:t>
      </w:r>
    </w:p>
    <w:p w14:paraId="2F0C860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Zakon o divjadi in lovstvu (Uradni list RS, št. 16/04, 120/06 – </w:t>
      </w:r>
      <w:proofErr w:type="spellStart"/>
      <w:r w:rsidRPr="00893579">
        <w:rPr>
          <w:rFonts w:ascii="Arial" w:hAnsi="Arial" w:cs="Arial"/>
        </w:rPr>
        <w:t>odl</w:t>
      </w:r>
      <w:proofErr w:type="spellEnd"/>
      <w:r w:rsidRPr="00893579">
        <w:rPr>
          <w:rFonts w:ascii="Arial" w:hAnsi="Arial" w:cs="Arial"/>
        </w:rPr>
        <w:t>. US, 17/08, 46/14 – ZON-C in 31/18) (</w:t>
      </w:r>
      <w:hyperlink r:id="rId185" w:history="1">
        <w:r w:rsidRPr="00893579">
          <w:rPr>
            <w:rStyle w:val="Hiperpovezava"/>
            <w:rFonts w:ascii="Arial" w:hAnsi="Arial" w:cs="Arial"/>
          </w:rPr>
          <w:t>http://www.pisrs.si/Pis.web/pregledPredpisa?id=ZAKO3780</w:t>
        </w:r>
      </w:hyperlink>
      <w:r w:rsidRPr="00893579">
        <w:rPr>
          <w:rFonts w:ascii="Arial" w:hAnsi="Arial" w:cs="Arial"/>
        </w:rPr>
        <w:t>)</w:t>
      </w:r>
    </w:p>
    <w:p w14:paraId="0E7DE24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Zakon o gozdovih (Uradni list RS, št. 30/93, 56/99 – ZON, 67/02, 110/02 – ZGO-1, 115/06 – ORZG40, 110/07, 106/10, 63/13, 101/13 – </w:t>
      </w:r>
      <w:proofErr w:type="spellStart"/>
      <w:r w:rsidRPr="00893579">
        <w:rPr>
          <w:rFonts w:ascii="Arial" w:hAnsi="Arial" w:cs="Arial"/>
        </w:rPr>
        <w:t>ZDavNepr</w:t>
      </w:r>
      <w:proofErr w:type="spellEnd"/>
      <w:r w:rsidRPr="00893579">
        <w:rPr>
          <w:rFonts w:ascii="Arial" w:hAnsi="Arial" w:cs="Arial"/>
        </w:rPr>
        <w:t xml:space="preserve">, 17/14, 22/14 – </w:t>
      </w:r>
      <w:proofErr w:type="spellStart"/>
      <w:r w:rsidRPr="00893579">
        <w:rPr>
          <w:rFonts w:ascii="Arial" w:hAnsi="Arial" w:cs="Arial"/>
        </w:rPr>
        <w:t>odl</w:t>
      </w:r>
      <w:proofErr w:type="spellEnd"/>
      <w:r w:rsidRPr="00893579">
        <w:rPr>
          <w:rFonts w:ascii="Arial" w:hAnsi="Arial" w:cs="Arial"/>
        </w:rPr>
        <w:t>. US, 24/15, 9/16 – ZGGLRS in 77/16) (</w:t>
      </w:r>
      <w:hyperlink r:id="rId186" w:history="1">
        <w:r w:rsidRPr="00893579">
          <w:rPr>
            <w:rStyle w:val="Hiperpovezava"/>
            <w:rFonts w:ascii="Arial" w:hAnsi="Arial" w:cs="Arial"/>
          </w:rPr>
          <w:t>http://pisrs.si/Pis.web/pregledPredpisa?id=ZAKO270</w:t>
        </w:r>
      </w:hyperlink>
      <w:r w:rsidRPr="00893579">
        <w:rPr>
          <w:rFonts w:ascii="Arial" w:hAnsi="Arial" w:cs="Arial"/>
        </w:rPr>
        <w:t>)</w:t>
      </w:r>
    </w:p>
    <w:p w14:paraId="0E5E98A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Zakon o odpravi posledic naravnih nesreč (Uradni list RS, št. 114/05 – uradno prečiščeno besedilo, 90/07, 102/07, 40/12 – ZUJF in 17/14) (</w:t>
      </w:r>
      <w:hyperlink r:id="rId187" w:history="1">
        <w:r w:rsidRPr="00893579">
          <w:rPr>
            <w:rStyle w:val="Hiperpovezava"/>
            <w:rFonts w:ascii="Arial" w:hAnsi="Arial" w:cs="Arial"/>
          </w:rPr>
          <w:t>http://www.pisrs.si/Pis.web/pregledPredpisa?id=ZAKO3734</w:t>
        </w:r>
      </w:hyperlink>
      <w:r w:rsidRPr="00893579">
        <w:rPr>
          <w:rFonts w:ascii="Arial" w:hAnsi="Arial" w:cs="Arial"/>
        </w:rPr>
        <w:t>)</w:t>
      </w:r>
    </w:p>
    <w:p w14:paraId="5E1431B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Zakon o ratifikaciji Pariškega sporazuma (Uradni list RS – Mednarodne pogodbe, št. 16/16 in 6/17 – popr.)</w:t>
      </w:r>
      <w:hyperlink r:id="rId188" w:history="1">
        <w:r w:rsidRPr="00893579">
          <w:rPr>
            <w:rStyle w:val="Hiperpovezava"/>
            <w:rFonts w:ascii="Arial" w:hAnsi="Arial" w:cs="Arial"/>
          </w:rPr>
          <w:t>https://www.uradni-list.si/glasilo-uradni-list-rs/vsebina/2016-02-0063?sop=2016-02-0063</w:t>
        </w:r>
      </w:hyperlink>
    </w:p>
    <w:p w14:paraId="47C3FF8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Zavod za gozdove Slovenije (ZGS). 2018. Poročilo Zavoda za gozdove Slovenije o gozdovih za leto 2017 (</w:t>
      </w:r>
      <w:hyperlink r:id="rId189" w:history="1">
        <w:r w:rsidRPr="00893579">
          <w:rPr>
            <w:rStyle w:val="Hiperpovezava"/>
            <w:rFonts w:ascii="Arial" w:hAnsi="Arial" w:cs="Arial"/>
          </w:rPr>
          <w:t>http://www.zgs.si/fileadmin/zgs/main/img/PDF/LETNA_POROCILA/2017_Porocilo_o_gozdovih.PDF</w:t>
        </w:r>
      </w:hyperlink>
      <w:r w:rsidRPr="00893579">
        <w:rPr>
          <w:rFonts w:ascii="Arial" w:hAnsi="Arial" w:cs="Arial"/>
        </w:rPr>
        <w:t>)</w:t>
      </w:r>
    </w:p>
    <w:p w14:paraId="452F249A" w14:textId="77777777" w:rsidR="00431152" w:rsidRPr="00893579" w:rsidRDefault="00431152" w:rsidP="00B94EB8">
      <w:pPr>
        <w:pStyle w:val="Odstavekseznama"/>
        <w:numPr>
          <w:ilvl w:val="0"/>
          <w:numId w:val="59"/>
        </w:numPr>
        <w:spacing w:after="200" w:line="276" w:lineRule="auto"/>
        <w:contextualSpacing/>
        <w:jc w:val="left"/>
        <w:rPr>
          <w:rFonts w:ascii="Arial" w:hAnsi="Arial" w:cs="Arial"/>
        </w:rPr>
      </w:pPr>
      <w:r w:rsidRPr="00893579">
        <w:rPr>
          <w:rFonts w:ascii="Arial" w:hAnsi="Arial" w:cs="Arial"/>
        </w:rPr>
        <w:t>Zavod za gozdove Slovenije (ZGS). 2019. Poročilo Zavoda za gozdove Slovenije o gozdovih za leto 2018 (</w:t>
      </w:r>
      <w:hyperlink r:id="rId190" w:history="1">
        <w:r w:rsidRPr="00893579">
          <w:rPr>
            <w:rStyle w:val="Hiperpovezava"/>
            <w:rFonts w:ascii="Arial" w:hAnsi="Arial" w:cs="Arial"/>
          </w:rPr>
          <w:t>http://www.zgs.si/fileadmin/zgs/main/img/PDF/LETNA_POROCILA/2018_Porocilo_o_gozdovih.pdf</w:t>
        </w:r>
      </w:hyperlink>
      <w:r w:rsidRPr="00893579">
        <w:rPr>
          <w:rFonts w:ascii="Arial" w:hAnsi="Arial" w:cs="Arial"/>
        </w:rPr>
        <w:t>)</w:t>
      </w:r>
    </w:p>
    <w:p w14:paraId="3C9C0F1F" w14:textId="77777777" w:rsidR="00431152" w:rsidRDefault="00431152" w:rsidP="00975A10">
      <w:pPr>
        <w:pStyle w:val="Odstavekseznama"/>
        <w:numPr>
          <w:ilvl w:val="0"/>
          <w:numId w:val="59"/>
        </w:numPr>
        <w:spacing w:after="200" w:line="276" w:lineRule="auto"/>
        <w:contextualSpacing/>
        <w:jc w:val="left"/>
        <w:rPr>
          <w:rFonts w:ascii="Arial" w:hAnsi="Arial" w:cs="Arial"/>
        </w:rPr>
      </w:pPr>
      <w:r w:rsidRPr="00893579">
        <w:rPr>
          <w:rFonts w:ascii="Arial" w:hAnsi="Arial" w:cs="Arial"/>
          <w:color w:val="000000" w:themeColor="text1"/>
        </w:rPr>
        <w:t xml:space="preserve">Zavod za gozdove Slovenije. 2017. Poročilo Zavoda za gozdove Slovenije o gozdovih za leto 2016. </w:t>
      </w:r>
      <w:r w:rsidRPr="00893579">
        <w:rPr>
          <w:rFonts w:ascii="Arial" w:hAnsi="Arial" w:cs="Arial"/>
        </w:rPr>
        <w:t>Ljubljana (</w:t>
      </w:r>
      <w:hyperlink r:id="rId191" w:history="1">
        <w:r w:rsidRPr="00893579">
          <w:rPr>
            <w:rStyle w:val="Hiperpovezava"/>
            <w:rFonts w:ascii="Arial" w:hAnsi="Arial" w:cs="Arial"/>
          </w:rPr>
          <w:t>http://www.zgs.si/fileadmin/zgs/main/img/PDF/LETNA_POROCILA/2016_Porocilo_o_gozdovih.pdf</w:t>
        </w:r>
      </w:hyperlink>
      <w:r w:rsidRPr="00893579">
        <w:rPr>
          <w:rFonts w:ascii="Arial" w:hAnsi="Arial" w:cs="Arial"/>
        </w:rPr>
        <w:t>)</w:t>
      </w:r>
    </w:p>
    <w:sectPr w:rsidR="00431152" w:rsidSect="003D706A">
      <w:pgSz w:w="11906" w:h="16838"/>
      <w:pgMar w:top="1134" w:right="1077" w:bottom="1077" w:left="107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AA097" w14:textId="77777777" w:rsidR="001424E4" w:rsidRDefault="001424E4">
      <w:r>
        <w:separator/>
      </w:r>
    </w:p>
  </w:endnote>
  <w:endnote w:type="continuationSeparator" w:id="0">
    <w:p w14:paraId="372A660C" w14:textId="77777777" w:rsidR="001424E4" w:rsidRDefault="001424E4">
      <w:r>
        <w:continuationSeparator/>
      </w:r>
    </w:p>
  </w:endnote>
  <w:endnote w:type="continuationNotice" w:id="1">
    <w:p w14:paraId="52D6C361" w14:textId="77777777" w:rsidR="001424E4" w:rsidRDefault="00142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charset w:val="EE"/>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68087"/>
      <w:docPartObj>
        <w:docPartGallery w:val="Page Numbers (Bottom of Page)"/>
        <w:docPartUnique/>
      </w:docPartObj>
    </w:sdtPr>
    <w:sdtEndPr/>
    <w:sdtContent>
      <w:p w14:paraId="2F064DE9" w14:textId="1793F518" w:rsidR="001424E4" w:rsidRDefault="001424E4">
        <w:pPr>
          <w:pStyle w:val="Noga"/>
          <w:jc w:val="right"/>
        </w:pPr>
        <w:r>
          <w:fldChar w:fldCharType="begin"/>
        </w:r>
        <w:r>
          <w:instrText>PAGE   \* MERGEFORMAT</w:instrText>
        </w:r>
        <w:r>
          <w:fldChar w:fldCharType="separate"/>
        </w:r>
        <w:r w:rsidR="000407AC">
          <w:rPr>
            <w:noProof/>
          </w:rPr>
          <w:t>89</w:t>
        </w:r>
        <w:r>
          <w:fldChar w:fldCharType="end"/>
        </w:r>
      </w:p>
    </w:sdtContent>
  </w:sdt>
  <w:p w14:paraId="4B04255D" w14:textId="77777777" w:rsidR="001424E4" w:rsidRPr="00894CA5" w:rsidRDefault="001424E4">
    <w:pPr>
      <w:spacing w:after="240"/>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330321"/>
      <w:docPartObj>
        <w:docPartGallery w:val="Page Numbers (Bottom of Page)"/>
        <w:docPartUnique/>
      </w:docPartObj>
    </w:sdtPr>
    <w:sdtEndPr/>
    <w:sdtContent>
      <w:p w14:paraId="029CC0DE" w14:textId="061FE007" w:rsidR="001424E4" w:rsidRDefault="001424E4">
        <w:pPr>
          <w:pStyle w:val="Noga"/>
          <w:jc w:val="right"/>
        </w:pPr>
        <w:r>
          <w:fldChar w:fldCharType="begin"/>
        </w:r>
        <w:r>
          <w:instrText>PAGE   \* MERGEFORMAT</w:instrText>
        </w:r>
        <w:r>
          <w:fldChar w:fldCharType="separate"/>
        </w:r>
        <w:r w:rsidR="000407AC">
          <w:rPr>
            <w:noProof/>
          </w:rPr>
          <w:t>1</w:t>
        </w:r>
        <w:r>
          <w:fldChar w:fldCharType="end"/>
        </w:r>
      </w:p>
    </w:sdtContent>
  </w:sdt>
  <w:p w14:paraId="0FF6F2CF" w14:textId="77777777" w:rsidR="001424E4" w:rsidRDefault="001424E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ACD2D" w14:textId="77777777" w:rsidR="001424E4" w:rsidRDefault="001424E4">
      <w:r>
        <w:separator/>
      </w:r>
    </w:p>
  </w:footnote>
  <w:footnote w:type="continuationSeparator" w:id="0">
    <w:p w14:paraId="4F5E21D5" w14:textId="77777777" w:rsidR="001424E4" w:rsidRDefault="001424E4">
      <w:r>
        <w:continuationSeparator/>
      </w:r>
    </w:p>
  </w:footnote>
  <w:footnote w:type="continuationNotice" w:id="1">
    <w:p w14:paraId="0CA25E1E" w14:textId="77777777" w:rsidR="001424E4" w:rsidRDefault="001424E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nsid w:val="0000001A"/>
    <w:multiLevelType w:val="multilevel"/>
    <w:tmpl w:val="0BBCA3F0"/>
    <w:lvl w:ilvl="0">
      <w:start w:val="1"/>
      <w:numFmt w:val="decimal"/>
      <w:pStyle w:val="Naslov1"/>
      <w:lvlText w:val="%1."/>
      <w:lvlJc w:val="left"/>
      <w:pPr>
        <w:tabs>
          <w:tab w:val="left" w:pos="4537"/>
        </w:tabs>
        <w:ind w:left="5017" w:hanging="480"/>
      </w:pPr>
    </w:lvl>
    <w:lvl w:ilvl="1">
      <w:start w:val="1"/>
      <w:numFmt w:val="decimal"/>
      <w:pStyle w:val="Naslov2"/>
      <w:lvlText w:val="%1.%2."/>
      <w:lvlJc w:val="left"/>
      <w:pPr>
        <w:tabs>
          <w:tab w:val="left" w:pos="0"/>
        </w:tabs>
        <w:ind w:left="600" w:hanging="600"/>
      </w:pPr>
    </w:lvl>
    <w:lvl w:ilvl="2">
      <w:start w:val="1"/>
      <w:numFmt w:val="decimal"/>
      <w:pStyle w:val="Naslov3"/>
      <w:lvlText w:val="%1.%2.%3."/>
      <w:lvlJc w:val="left"/>
      <w:pPr>
        <w:tabs>
          <w:tab w:val="left" w:pos="360"/>
        </w:tabs>
        <w:ind w:left="1200" w:hanging="840"/>
      </w:pPr>
      <w:rPr>
        <w:w w:val="100"/>
        <w:sz w:val="22"/>
        <w:szCs w:val="22"/>
        <w:shd w:val="clear" w:color="auto" w:fill="auto"/>
      </w:rPr>
    </w:lvl>
    <w:lvl w:ilvl="3">
      <w:start w:val="1"/>
      <w:numFmt w:val="decimal"/>
      <w:pStyle w:val="Naslov4"/>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4">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6">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7">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8">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9">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2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1">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2">
    <w:nsid w:val="00310C92"/>
    <w:multiLevelType w:val="hybridMultilevel"/>
    <w:tmpl w:val="FB047962"/>
    <w:lvl w:ilvl="0" w:tplc="F586A4D4">
      <w:start w:val="1"/>
      <w:numFmt w:val="decimal"/>
      <w:pStyle w:val="ZPslikanaslov"/>
      <w:lvlText w:val="Slika %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00502B6D"/>
    <w:multiLevelType w:val="hybridMultilevel"/>
    <w:tmpl w:val="595A5D06"/>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04A55EBE"/>
    <w:multiLevelType w:val="hybridMultilevel"/>
    <w:tmpl w:val="C1EE4BE6"/>
    <w:lvl w:ilvl="0" w:tplc="DC380C4A">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05900F9F"/>
    <w:multiLevelType w:val="hybridMultilevel"/>
    <w:tmpl w:val="EB32A1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nsid w:val="084E5419"/>
    <w:multiLevelType w:val="hybridMultilevel"/>
    <w:tmpl w:val="3378F7B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0978034D"/>
    <w:multiLevelType w:val="hybridMultilevel"/>
    <w:tmpl w:val="B27E17B0"/>
    <w:lvl w:ilvl="0" w:tplc="F620F29A">
      <w:start w:val="5"/>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0C596025"/>
    <w:multiLevelType w:val="hybridMultilevel"/>
    <w:tmpl w:val="6C7E8E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0CC8063D"/>
    <w:multiLevelType w:val="hybridMultilevel"/>
    <w:tmpl w:val="2080476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31">
    <w:nsid w:val="143F7317"/>
    <w:multiLevelType w:val="hybridMultilevel"/>
    <w:tmpl w:val="09A08E6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15F50B46"/>
    <w:multiLevelType w:val="hybridMultilevel"/>
    <w:tmpl w:val="FFE8133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19E22728"/>
    <w:multiLevelType w:val="hybridMultilevel"/>
    <w:tmpl w:val="CE3A2D6C"/>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1AA854BA"/>
    <w:multiLevelType w:val="hybridMultilevel"/>
    <w:tmpl w:val="3A7E612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1ABA7DD5"/>
    <w:multiLevelType w:val="hybridMultilevel"/>
    <w:tmpl w:val="5AD295B0"/>
    <w:lvl w:ilvl="0" w:tplc="4BCA0BA0">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1AD17DFA"/>
    <w:multiLevelType w:val="hybridMultilevel"/>
    <w:tmpl w:val="8DF45B06"/>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8">
    <w:nsid w:val="20A211B0"/>
    <w:multiLevelType w:val="hybridMultilevel"/>
    <w:tmpl w:val="61CA1F48"/>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22C40338"/>
    <w:multiLevelType w:val="hybridMultilevel"/>
    <w:tmpl w:val="2ED87910"/>
    <w:lvl w:ilvl="0" w:tplc="A3C436B6">
      <w:start w:val="1"/>
      <w:numFmt w:val="bullet"/>
      <w:lvlText w:val=""/>
      <w:lvlJc w:val="left"/>
      <w:pPr>
        <w:ind w:left="720" w:hanging="360"/>
      </w:pPr>
      <w:rPr>
        <w:rFonts w:ascii="Wingdings 2" w:hAnsi="Wingdings 2"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27866962"/>
    <w:multiLevelType w:val="hybridMultilevel"/>
    <w:tmpl w:val="34620284"/>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295A0BA3"/>
    <w:multiLevelType w:val="hybridMultilevel"/>
    <w:tmpl w:val="1C3474CE"/>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2">
    <w:nsid w:val="2F7C52D9"/>
    <w:multiLevelType w:val="hybridMultilevel"/>
    <w:tmpl w:val="06E6F860"/>
    <w:lvl w:ilvl="0" w:tplc="4B3EDD28">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312C1F4D"/>
    <w:multiLevelType w:val="hybridMultilevel"/>
    <w:tmpl w:val="0F685782"/>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440343A"/>
    <w:multiLevelType w:val="hybridMultilevel"/>
    <w:tmpl w:val="C10EBF68"/>
    <w:lvl w:ilvl="0" w:tplc="A3C436B6">
      <w:start w:val="1"/>
      <w:numFmt w:val="bullet"/>
      <w:lvlText w:val=""/>
      <w:lvlJc w:val="left"/>
      <w:pPr>
        <w:ind w:left="720" w:hanging="360"/>
      </w:pPr>
      <w:rPr>
        <w:rFonts w:ascii="Wingdings 2" w:hAnsi="Wingdings 2"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44E4C86"/>
    <w:multiLevelType w:val="hybridMultilevel"/>
    <w:tmpl w:val="D05A903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362C0373"/>
    <w:multiLevelType w:val="hybridMultilevel"/>
    <w:tmpl w:val="018CD610"/>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7">
    <w:nsid w:val="38027606"/>
    <w:multiLevelType w:val="hybridMultilevel"/>
    <w:tmpl w:val="F96EB55C"/>
    <w:lvl w:ilvl="0" w:tplc="FF920E74">
      <w:start w:val="1"/>
      <w:numFmt w:val="decimal"/>
      <w:pStyle w:val="Preglednica"/>
      <w:lvlText w:val="Tabela %1:"/>
      <w:lvlJc w:val="left"/>
      <w:pPr>
        <w:ind w:left="36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41510B3F"/>
    <w:multiLevelType w:val="hybridMultilevel"/>
    <w:tmpl w:val="52808FD0"/>
    <w:lvl w:ilvl="0" w:tplc="AD28554A">
      <w:start w:val="1"/>
      <w:numFmt w:val="bullet"/>
      <w:lvlText w:val="–"/>
      <w:lvlJc w:val="left"/>
      <w:pPr>
        <w:ind w:left="360" w:hanging="360"/>
      </w:pPr>
      <w:rPr>
        <w:rFonts w:ascii="Times New Roman" w:eastAsia="Times New Roman" w:hAnsi="Times New Roman"/>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50">
    <w:nsid w:val="4C313D3B"/>
    <w:multiLevelType w:val="hybridMultilevel"/>
    <w:tmpl w:val="FD183F40"/>
    <w:lvl w:ilvl="0" w:tplc="915AD38C">
      <w:start w:val="1"/>
      <w:numFmt w:val="bullet"/>
      <w:lvlText w:val=""/>
      <w:lvlJc w:val="left"/>
      <w:pPr>
        <w:tabs>
          <w:tab w:val="num" w:pos="360"/>
        </w:tabs>
        <w:ind w:left="360" w:hanging="360"/>
      </w:pPr>
      <w:rPr>
        <w:rFonts w:ascii="Symbol" w:hAnsi="Symbol" w:hint="default"/>
      </w:rPr>
    </w:lvl>
    <w:lvl w:ilvl="1" w:tplc="F620F29A">
      <w:start w:val="5"/>
      <w:numFmt w:val="bullet"/>
      <w:lvlText w:val="−"/>
      <w:lvlJc w:val="left"/>
      <w:pPr>
        <w:ind w:left="1080" w:hanging="360"/>
      </w:pPr>
      <w:rPr>
        <w:rFonts w:ascii="Arial" w:eastAsia="Arial" w:hAnsi="Arial" w:cs="Arial" w:hint="default"/>
      </w:rPr>
    </w:lvl>
    <w:lvl w:ilvl="2" w:tplc="F176CEB4" w:tentative="1">
      <w:start w:val="1"/>
      <w:numFmt w:val="bullet"/>
      <w:lvlText w:val="•"/>
      <w:lvlJc w:val="left"/>
      <w:pPr>
        <w:tabs>
          <w:tab w:val="num" w:pos="1800"/>
        </w:tabs>
        <w:ind w:left="1800" w:hanging="360"/>
      </w:pPr>
      <w:rPr>
        <w:rFonts w:ascii="Arial" w:hAnsi="Arial" w:hint="default"/>
      </w:rPr>
    </w:lvl>
    <w:lvl w:ilvl="3" w:tplc="56EE425E" w:tentative="1">
      <w:start w:val="1"/>
      <w:numFmt w:val="bullet"/>
      <w:lvlText w:val="•"/>
      <w:lvlJc w:val="left"/>
      <w:pPr>
        <w:tabs>
          <w:tab w:val="num" w:pos="2520"/>
        </w:tabs>
        <w:ind w:left="2520" w:hanging="360"/>
      </w:pPr>
      <w:rPr>
        <w:rFonts w:ascii="Arial" w:hAnsi="Arial" w:hint="default"/>
      </w:rPr>
    </w:lvl>
    <w:lvl w:ilvl="4" w:tplc="824072DE" w:tentative="1">
      <w:start w:val="1"/>
      <w:numFmt w:val="bullet"/>
      <w:lvlText w:val="•"/>
      <w:lvlJc w:val="left"/>
      <w:pPr>
        <w:tabs>
          <w:tab w:val="num" w:pos="3240"/>
        </w:tabs>
        <w:ind w:left="3240" w:hanging="360"/>
      </w:pPr>
      <w:rPr>
        <w:rFonts w:ascii="Arial" w:hAnsi="Arial" w:hint="default"/>
      </w:rPr>
    </w:lvl>
    <w:lvl w:ilvl="5" w:tplc="3550AFD8" w:tentative="1">
      <w:start w:val="1"/>
      <w:numFmt w:val="bullet"/>
      <w:lvlText w:val="•"/>
      <w:lvlJc w:val="left"/>
      <w:pPr>
        <w:tabs>
          <w:tab w:val="num" w:pos="3960"/>
        </w:tabs>
        <w:ind w:left="3960" w:hanging="360"/>
      </w:pPr>
      <w:rPr>
        <w:rFonts w:ascii="Arial" w:hAnsi="Arial" w:hint="default"/>
      </w:rPr>
    </w:lvl>
    <w:lvl w:ilvl="6" w:tplc="78A0048C" w:tentative="1">
      <w:start w:val="1"/>
      <w:numFmt w:val="bullet"/>
      <w:lvlText w:val="•"/>
      <w:lvlJc w:val="left"/>
      <w:pPr>
        <w:tabs>
          <w:tab w:val="num" w:pos="4680"/>
        </w:tabs>
        <w:ind w:left="4680" w:hanging="360"/>
      </w:pPr>
      <w:rPr>
        <w:rFonts w:ascii="Arial" w:hAnsi="Arial" w:hint="default"/>
      </w:rPr>
    </w:lvl>
    <w:lvl w:ilvl="7" w:tplc="A924387C" w:tentative="1">
      <w:start w:val="1"/>
      <w:numFmt w:val="bullet"/>
      <w:lvlText w:val="•"/>
      <w:lvlJc w:val="left"/>
      <w:pPr>
        <w:tabs>
          <w:tab w:val="num" w:pos="5400"/>
        </w:tabs>
        <w:ind w:left="5400" w:hanging="360"/>
      </w:pPr>
      <w:rPr>
        <w:rFonts w:ascii="Arial" w:hAnsi="Arial" w:hint="default"/>
      </w:rPr>
    </w:lvl>
    <w:lvl w:ilvl="8" w:tplc="57FCC5CE" w:tentative="1">
      <w:start w:val="1"/>
      <w:numFmt w:val="bullet"/>
      <w:lvlText w:val="•"/>
      <w:lvlJc w:val="left"/>
      <w:pPr>
        <w:tabs>
          <w:tab w:val="num" w:pos="6120"/>
        </w:tabs>
        <w:ind w:left="6120" w:hanging="360"/>
      </w:pPr>
      <w:rPr>
        <w:rFonts w:ascii="Arial" w:hAnsi="Arial" w:hint="default"/>
      </w:rPr>
    </w:lvl>
  </w:abstractNum>
  <w:abstractNum w:abstractNumId="51">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2">
    <w:nsid w:val="503D6C4B"/>
    <w:multiLevelType w:val="hybridMultilevel"/>
    <w:tmpl w:val="4600BFF8"/>
    <w:lvl w:ilvl="0" w:tplc="03BA6DAE">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509A6CEA"/>
    <w:multiLevelType w:val="hybridMultilevel"/>
    <w:tmpl w:val="13843370"/>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54923D75"/>
    <w:multiLevelType w:val="hybridMultilevel"/>
    <w:tmpl w:val="EE76D25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nsid w:val="54B6201F"/>
    <w:multiLevelType w:val="hybridMultilevel"/>
    <w:tmpl w:val="D012DB5A"/>
    <w:lvl w:ilvl="0" w:tplc="915AD38C">
      <w:start w:val="1"/>
      <w:numFmt w:val="bullet"/>
      <w:lvlText w:val=""/>
      <w:lvlJc w:val="left"/>
      <w:pPr>
        <w:ind w:left="720" w:hanging="360"/>
      </w:pPr>
      <w:rPr>
        <w:rFonts w:ascii="Symbol" w:hAnsi="Symbol" w:hint="default"/>
      </w:rPr>
    </w:lvl>
    <w:lvl w:ilvl="1" w:tplc="AA32DB06">
      <w:start w:val="5"/>
      <w:numFmt w:val="bullet"/>
      <w:lvlText w:val="-"/>
      <w:lvlJc w:val="left"/>
      <w:pPr>
        <w:ind w:left="1440" w:hanging="360"/>
      </w:pPr>
      <w:rPr>
        <w:rFonts w:ascii="Arial" w:eastAsia="Arial"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56B47CB1"/>
    <w:multiLevelType w:val="hybridMultilevel"/>
    <w:tmpl w:val="B99414A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nsid w:val="59C23210"/>
    <w:multiLevelType w:val="hybridMultilevel"/>
    <w:tmpl w:val="8548B388"/>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nsid w:val="606A1890"/>
    <w:multiLevelType w:val="hybridMultilevel"/>
    <w:tmpl w:val="295887A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nsid w:val="617802F5"/>
    <w:multiLevelType w:val="hybridMultilevel"/>
    <w:tmpl w:val="88F6DC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68525107"/>
    <w:multiLevelType w:val="hybridMultilevel"/>
    <w:tmpl w:val="36969784"/>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68F706E1"/>
    <w:multiLevelType w:val="hybridMultilevel"/>
    <w:tmpl w:val="1A9049A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nsid w:val="69A22CD8"/>
    <w:multiLevelType w:val="hybridMultilevel"/>
    <w:tmpl w:val="3016411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6F294B32"/>
    <w:multiLevelType w:val="hybridMultilevel"/>
    <w:tmpl w:val="4D6C9AE4"/>
    <w:lvl w:ilvl="0" w:tplc="E188DD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nsid w:val="7C465E78"/>
    <w:multiLevelType w:val="multilevel"/>
    <w:tmpl w:val="ECE0F5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49"/>
  </w:num>
  <w:num w:numId="3">
    <w:abstractNumId w:val="13"/>
  </w:num>
  <w:num w:numId="4">
    <w:abstractNumId w:val="14"/>
  </w:num>
  <w:num w:numId="5">
    <w:abstractNumId w:val="8"/>
  </w:num>
  <w:num w:numId="6">
    <w:abstractNumId w:val="6"/>
  </w:num>
  <w:num w:numId="7">
    <w:abstractNumId w:val="3"/>
  </w:num>
  <w:num w:numId="8">
    <w:abstractNumId w:val="2"/>
  </w:num>
  <w:num w:numId="9">
    <w:abstractNumId w:val="15"/>
  </w:num>
  <w:num w:numId="10">
    <w:abstractNumId w:val="17"/>
  </w:num>
  <w:num w:numId="11">
    <w:abstractNumId w:val="16"/>
  </w:num>
  <w:num w:numId="12">
    <w:abstractNumId w:val="19"/>
  </w:num>
  <w:num w:numId="13">
    <w:abstractNumId w:val="5"/>
  </w:num>
  <w:num w:numId="14">
    <w:abstractNumId w:val="9"/>
  </w:num>
  <w:num w:numId="15">
    <w:abstractNumId w:val="11"/>
  </w:num>
  <w:num w:numId="16">
    <w:abstractNumId w:val="10"/>
  </w:num>
  <w:num w:numId="17">
    <w:abstractNumId w:val="1"/>
  </w:num>
  <w:num w:numId="18">
    <w:abstractNumId w:val="12"/>
  </w:num>
  <w:num w:numId="19">
    <w:abstractNumId w:val="7"/>
  </w:num>
  <w:num w:numId="20">
    <w:abstractNumId w:val="4"/>
  </w:num>
  <w:num w:numId="21">
    <w:abstractNumId w:val="18"/>
    <w:lvlOverride w:ilvl="0">
      <w:startOverride w:val="1"/>
    </w:lvlOverride>
  </w:num>
  <w:num w:numId="22">
    <w:abstractNumId w:val="20"/>
  </w:num>
  <w:num w:numId="23">
    <w:abstractNumId w:val="21"/>
  </w:num>
  <w:num w:numId="24">
    <w:abstractNumId w:val="60"/>
  </w:num>
  <w:num w:numId="25">
    <w:abstractNumId w:val="50"/>
  </w:num>
  <w:num w:numId="26">
    <w:abstractNumId w:val="34"/>
  </w:num>
  <w:num w:numId="27">
    <w:abstractNumId w:val="30"/>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36"/>
  </w:num>
  <w:num w:numId="31">
    <w:abstractNumId w:val="39"/>
  </w:num>
  <w:num w:numId="32">
    <w:abstractNumId w:val="33"/>
  </w:num>
  <w:num w:numId="33">
    <w:abstractNumId w:val="65"/>
  </w:num>
  <w:num w:numId="34">
    <w:abstractNumId w:val="58"/>
  </w:num>
  <w:num w:numId="35">
    <w:abstractNumId w:val="23"/>
  </w:num>
  <w:num w:numId="36">
    <w:abstractNumId w:val="61"/>
  </w:num>
  <w:num w:numId="37">
    <w:abstractNumId w:val="56"/>
  </w:num>
  <w:num w:numId="38">
    <w:abstractNumId w:val="40"/>
  </w:num>
  <w:num w:numId="39">
    <w:abstractNumId w:val="63"/>
  </w:num>
  <w:num w:numId="40">
    <w:abstractNumId w:val="57"/>
  </w:num>
  <w:num w:numId="41">
    <w:abstractNumId w:val="54"/>
  </w:num>
  <w:num w:numId="42">
    <w:abstractNumId w:val="45"/>
  </w:num>
  <w:num w:numId="43">
    <w:abstractNumId w:val="55"/>
  </w:num>
  <w:num w:numId="44">
    <w:abstractNumId w:val="24"/>
  </w:num>
  <w:num w:numId="45">
    <w:abstractNumId w:val="64"/>
  </w:num>
  <w:num w:numId="46">
    <w:abstractNumId w:val="29"/>
  </w:num>
  <w:num w:numId="47">
    <w:abstractNumId w:val="25"/>
  </w:num>
  <w:num w:numId="48">
    <w:abstractNumId w:val="38"/>
  </w:num>
  <w:num w:numId="49">
    <w:abstractNumId w:val="44"/>
  </w:num>
  <w:num w:numId="50">
    <w:abstractNumId w:val="26"/>
  </w:num>
  <w:num w:numId="51">
    <w:abstractNumId w:val="28"/>
  </w:num>
  <w:num w:numId="52">
    <w:abstractNumId w:val="43"/>
  </w:num>
  <w:num w:numId="53">
    <w:abstractNumId w:val="31"/>
  </w:num>
  <w:num w:numId="54">
    <w:abstractNumId w:val="53"/>
  </w:num>
  <w:num w:numId="55">
    <w:abstractNumId w:val="62"/>
  </w:num>
  <w:num w:numId="56">
    <w:abstractNumId w:val="42"/>
  </w:num>
  <w:num w:numId="57">
    <w:abstractNumId w:val="47"/>
  </w:num>
  <w:num w:numId="58">
    <w:abstractNumId w:val="22"/>
  </w:num>
  <w:num w:numId="59">
    <w:abstractNumId w:val="52"/>
  </w:num>
  <w:num w:numId="60">
    <w:abstractNumId w:val="35"/>
  </w:num>
  <w:num w:numId="61">
    <w:abstractNumId w:val="32"/>
  </w:num>
  <w:num w:numId="62">
    <w:abstractNumId w:val="59"/>
  </w:num>
  <w:num w:numId="63">
    <w:abstractNumId w:val="41"/>
  </w:num>
  <w:num w:numId="64">
    <w:abstractNumId w:val="46"/>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displayHorizontalDrawingGridEvery w:val="0"/>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54"/>
    <w:rsid w:val="00000776"/>
    <w:rsid w:val="000007AF"/>
    <w:rsid w:val="000007BB"/>
    <w:rsid w:val="0000159D"/>
    <w:rsid w:val="00004205"/>
    <w:rsid w:val="000044FF"/>
    <w:rsid w:val="0000461C"/>
    <w:rsid w:val="000069B5"/>
    <w:rsid w:val="00006DAF"/>
    <w:rsid w:val="0000744B"/>
    <w:rsid w:val="00007FBD"/>
    <w:rsid w:val="000100B6"/>
    <w:rsid w:val="000101E5"/>
    <w:rsid w:val="00010711"/>
    <w:rsid w:val="00010924"/>
    <w:rsid w:val="00010D86"/>
    <w:rsid w:val="00011017"/>
    <w:rsid w:val="00012235"/>
    <w:rsid w:val="00012E3A"/>
    <w:rsid w:val="00013982"/>
    <w:rsid w:val="000156EC"/>
    <w:rsid w:val="00015E66"/>
    <w:rsid w:val="000161F0"/>
    <w:rsid w:val="00022026"/>
    <w:rsid w:val="0002382F"/>
    <w:rsid w:val="000249CE"/>
    <w:rsid w:val="000256C1"/>
    <w:rsid w:val="00026000"/>
    <w:rsid w:val="00027468"/>
    <w:rsid w:val="00027A58"/>
    <w:rsid w:val="000333C2"/>
    <w:rsid w:val="00033CD0"/>
    <w:rsid w:val="00033DE9"/>
    <w:rsid w:val="0003416B"/>
    <w:rsid w:val="00034927"/>
    <w:rsid w:val="00034A3E"/>
    <w:rsid w:val="00036C62"/>
    <w:rsid w:val="00036E41"/>
    <w:rsid w:val="000376E7"/>
    <w:rsid w:val="000407AC"/>
    <w:rsid w:val="000413B0"/>
    <w:rsid w:val="000417A6"/>
    <w:rsid w:val="0004186A"/>
    <w:rsid w:val="0004210F"/>
    <w:rsid w:val="00042D28"/>
    <w:rsid w:val="00042F50"/>
    <w:rsid w:val="0004455E"/>
    <w:rsid w:val="0004492A"/>
    <w:rsid w:val="000451B9"/>
    <w:rsid w:val="0004691A"/>
    <w:rsid w:val="00047BAA"/>
    <w:rsid w:val="00047E4D"/>
    <w:rsid w:val="00050AFC"/>
    <w:rsid w:val="00050E88"/>
    <w:rsid w:val="0005104F"/>
    <w:rsid w:val="00051FE7"/>
    <w:rsid w:val="000527F2"/>
    <w:rsid w:val="00052ABD"/>
    <w:rsid w:val="00052D6F"/>
    <w:rsid w:val="00054113"/>
    <w:rsid w:val="000542C3"/>
    <w:rsid w:val="00054D15"/>
    <w:rsid w:val="0005533F"/>
    <w:rsid w:val="0005764F"/>
    <w:rsid w:val="00057A16"/>
    <w:rsid w:val="00060118"/>
    <w:rsid w:val="00060BD9"/>
    <w:rsid w:val="00060DF0"/>
    <w:rsid w:val="00061E32"/>
    <w:rsid w:val="000626E9"/>
    <w:rsid w:val="000635EA"/>
    <w:rsid w:val="00063D79"/>
    <w:rsid w:val="000643B2"/>
    <w:rsid w:val="0006451A"/>
    <w:rsid w:val="000648BB"/>
    <w:rsid w:val="000661A7"/>
    <w:rsid w:val="00070ED8"/>
    <w:rsid w:val="0007119B"/>
    <w:rsid w:val="00072569"/>
    <w:rsid w:val="00072D9A"/>
    <w:rsid w:val="00076A58"/>
    <w:rsid w:val="000800C5"/>
    <w:rsid w:val="00080406"/>
    <w:rsid w:val="0008160B"/>
    <w:rsid w:val="0008190F"/>
    <w:rsid w:val="000832D2"/>
    <w:rsid w:val="00083528"/>
    <w:rsid w:val="00084001"/>
    <w:rsid w:val="00084DED"/>
    <w:rsid w:val="00086352"/>
    <w:rsid w:val="000868E4"/>
    <w:rsid w:val="000872C0"/>
    <w:rsid w:val="000903A5"/>
    <w:rsid w:val="00090588"/>
    <w:rsid w:val="00090ABA"/>
    <w:rsid w:val="0009140E"/>
    <w:rsid w:val="000924AC"/>
    <w:rsid w:val="00093242"/>
    <w:rsid w:val="00093250"/>
    <w:rsid w:val="00094124"/>
    <w:rsid w:val="00094F18"/>
    <w:rsid w:val="000955E6"/>
    <w:rsid w:val="00095F50"/>
    <w:rsid w:val="000964ED"/>
    <w:rsid w:val="00096CF4"/>
    <w:rsid w:val="000A0C7D"/>
    <w:rsid w:val="000A28DE"/>
    <w:rsid w:val="000A4890"/>
    <w:rsid w:val="000A4A53"/>
    <w:rsid w:val="000A5AE2"/>
    <w:rsid w:val="000A6064"/>
    <w:rsid w:val="000A69CE"/>
    <w:rsid w:val="000B00BF"/>
    <w:rsid w:val="000B0E24"/>
    <w:rsid w:val="000B1597"/>
    <w:rsid w:val="000B16FC"/>
    <w:rsid w:val="000B1992"/>
    <w:rsid w:val="000B1DA6"/>
    <w:rsid w:val="000B2DE5"/>
    <w:rsid w:val="000B3292"/>
    <w:rsid w:val="000B32CB"/>
    <w:rsid w:val="000B3929"/>
    <w:rsid w:val="000B3ACD"/>
    <w:rsid w:val="000B416A"/>
    <w:rsid w:val="000B592F"/>
    <w:rsid w:val="000B6497"/>
    <w:rsid w:val="000B78A9"/>
    <w:rsid w:val="000B7F87"/>
    <w:rsid w:val="000C081B"/>
    <w:rsid w:val="000C12D4"/>
    <w:rsid w:val="000C4933"/>
    <w:rsid w:val="000C4C0B"/>
    <w:rsid w:val="000C4F5B"/>
    <w:rsid w:val="000C50F9"/>
    <w:rsid w:val="000C6569"/>
    <w:rsid w:val="000C65D0"/>
    <w:rsid w:val="000C6DD9"/>
    <w:rsid w:val="000C79F2"/>
    <w:rsid w:val="000D2006"/>
    <w:rsid w:val="000D4C75"/>
    <w:rsid w:val="000D5E8A"/>
    <w:rsid w:val="000D6546"/>
    <w:rsid w:val="000D6B10"/>
    <w:rsid w:val="000D7230"/>
    <w:rsid w:val="000D796C"/>
    <w:rsid w:val="000E0454"/>
    <w:rsid w:val="000E0CF5"/>
    <w:rsid w:val="000E0F0D"/>
    <w:rsid w:val="000E12F4"/>
    <w:rsid w:val="000E3A71"/>
    <w:rsid w:val="000E42B4"/>
    <w:rsid w:val="000E43FA"/>
    <w:rsid w:val="000E4920"/>
    <w:rsid w:val="000E5D21"/>
    <w:rsid w:val="000E6853"/>
    <w:rsid w:val="000E78C2"/>
    <w:rsid w:val="000F0C5F"/>
    <w:rsid w:val="000F0CA0"/>
    <w:rsid w:val="000F11AC"/>
    <w:rsid w:val="000F14CE"/>
    <w:rsid w:val="000F397E"/>
    <w:rsid w:val="000F47AF"/>
    <w:rsid w:val="000F4871"/>
    <w:rsid w:val="000F4D70"/>
    <w:rsid w:val="000F4E6D"/>
    <w:rsid w:val="000F4F47"/>
    <w:rsid w:val="000F4F65"/>
    <w:rsid w:val="000F52AD"/>
    <w:rsid w:val="000F6682"/>
    <w:rsid w:val="00100171"/>
    <w:rsid w:val="001008B4"/>
    <w:rsid w:val="00102E18"/>
    <w:rsid w:val="00103099"/>
    <w:rsid w:val="001040C0"/>
    <w:rsid w:val="00104557"/>
    <w:rsid w:val="00107984"/>
    <w:rsid w:val="001079DC"/>
    <w:rsid w:val="00107D88"/>
    <w:rsid w:val="001105FF"/>
    <w:rsid w:val="001109DB"/>
    <w:rsid w:val="00110A4A"/>
    <w:rsid w:val="001148C3"/>
    <w:rsid w:val="00114B92"/>
    <w:rsid w:val="00115236"/>
    <w:rsid w:val="0011558E"/>
    <w:rsid w:val="001162FE"/>
    <w:rsid w:val="001172EB"/>
    <w:rsid w:val="0011749F"/>
    <w:rsid w:val="00117BF4"/>
    <w:rsid w:val="00123BC4"/>
    <w:rsid w:val="00124DF5"/>
    <w:rsid w:val="001264AA"/>
    <w:rsid w:val="001271A0"/>
    <w:rsid w:val="00127968"/>
    <w:rsid w:val="00127CC5"/>
    <w:rsid w:val="001304FC"/>
    <w:rsid w:val="00131301"/>
    <w:rsid w:val="001318A0"/>
    <w:rsid w:val="00132480"/>
    <w:rsid w:val="00132AB0"/>
    <w:rsid w:val="00132FF0"/>
    <w:rsid w:val="001339B2"/>
    <w:rsid w:val="00133A80"/>
    <w:rsid w:val="00136D54"/>
    <w:rsid w:val="00136DAC"/>
    <w:rsid w:val="00136E09"/>
    <w:rsid w:val="00137601"/>
    <w:rsid w:val="00137C41"/>
    <w:rsid w:val="001424E4"/>
    <w:rsid w:val="00144B0D"/>
    <w:rsid w:val="00145129"/>
    <w:rsid w:val="00146EDB"/>
    <w:rsid w:val="00147266"/>
    <w:rsid w:val="001474F7"/>
    <w:rsid w:val="00150AFD"/>
    <w:rsid w:val="00150CE4"/>
    <w:rsid w:val="0015265C"/>
    <w:rsid w:val="0015309E"/>
    <w:rsid w:val="00153822"/>
    <w:rsid w:val="00154504"/>
    <w:rsid w:val="00155DB7"/>
    <w:rsid w:val="0015713C"/>
    <w:rsid w:val="00157525"/>
    <w:rsid w:val="00157C02"/>
    <w:rsid w:val="001607DA"/>
    <w:rsid w:val="0016282C"/>
    <w:rsid w:val="001628A6"/>
    <w:rsid w:val="00162F17"/>
    <w:rsid w:val="001630BA"/>
    <w:rsid w:val="0016372E"/>
    <w:rsid w:val="00164AE1"/>
    <w:rsid w:val="00164CC6"/>
    <w:rsid w:val="001651FF"/>
    <w:rsid w:val="00165C9E"/>
    <w:rsid w:val="001678D0"/>
    <w:rsid w:val="001707FA"/>
    <w:rsid w:val="00170BC1"/>
    <w:rsid w:val="00170BD5"/>
    <w:rsid w:val="00170CE3"/>
    <w:rsid w:val="001719BD"/>
    <w:rsid w:val="00172B18"/>
    <w:rsid w:val="001733F6"/>
    <w:rsid w:val="00173591"/>
    <w:rsid w:val="00173C42"/>
    <w:rsid w:val="00174D00"/>
    <w:rsid w:val="00175443"/>
    <w:rsid w:val="00176D37"/>
    <w:rsid w:val="00177092"/>
    <w:rsid w:val="00177A27"/>
    <w:rsid w:val="001800D4"/>
    <w:rsid w:val="0018021A"/>
    <w:rsid w:val="0018065D"/>
    <w:rsid w:val="001810D0"/>
    <w:rsid w:val="00182A54"/>
    <w:rsid w:val="00183ADF"/>
    <w:rsid w:val="00183C5B"/>
    <w:rsid w:val="001846E4"/>
    <w:rsid w:val="00186DAB"/>
    <w:rsid w:val="00186FFF"/>
    <w:rsid w:val="001870A2"/>
    <w:rsid w:val="001871E9"/>
    <w:rsid w:val="001929F5"/>
    <w:rsid w:val="001963E5"/>
    <w:rsid w:val="00197478"/>
    <w:rsid w:val="00197FED"/>
    <w:rsid w:val="001A0430"/>
    <w:rsid w:val="001A0E63"/>
    <w:rsid w:val="001A1DB5"/>
    <w:rsid w:val="001A2250"/>
    <w:rsid w:val="001A2E5C"/>
    <w:rsid w:val="001A42CD"/>
    <w:rsid w:val="001A5EBD"/>
    <w:rsid w:val="001A72CE"/>
    <w:rsid w:val="001A78D1"/>
    <w:rsid w:val="001A7A24"/>
    <w:rsid w:val="001B1C09"/>
    <w:rsid w:val="001B1CA0"/>
    <w:rsid w:val="001B27BD"/>
    <w:rsid w:val="001B28A9"/>
    <w:rsid w:val="001B29ED"/>
    <w:rsid w:val="001B2C36"/>
    <w:rsid w:val="001B340F"/>
    <w:rsid w:val="001B40BB"/>
    <w:rsid w:val="001B4312"/>
    <w:rsid w:val="001B44EB"/>
    <w:rsid w:val="001B6440"/>
    <w:rsid w:val="001C18BC"/>
    <w:rsid w:val="001C1BDE"/>
    <w:rsid w:val="001C1CDB"/>
    <w:rsid w:val="001C37D3"/>
    <w:rsid w:val="001C3AC9"/>
    <w:rsid w:val="001C3B0E"/>
    <w:rsid w:val="001C4BB3"/>
    <w:rsid w:val="001C5AB8"/>
    <w:rsid w:val="001C63C3"/>
    <w:rsid w:val="001C66EE"/>
    <w:rsid w:val="001C7CE3"/>
    <w:rsid w:val="001D2CD2"/>
    <w:rsid w:val="001D3253"/>
    <w:rsid w:val="001D3921"/>
    <w:rsid w:val="001D6C7F"/>
    <w:rsid w:val="001D6D10"/>
    <w:rsid w:val="001D6F08"/>
    <w:rsid w:val="001D7413"/>
    <w:rsid w:val="001D753E"/>
    <w:rsid w:val="001E09A5"/>
    <w:rsid w:val="001E0F3F"/>
    <w:rsid w:val="001E371D"/>
    <w:rsid w:val="001E4D39"/>
    <w:rsid w:val="001E4E19"/>
    <w:rsid w:val="001E5854"/>
    <w:rsid w:val="001E6852"/>
    <w:rsid w:val="001E7176"/>
    <w:rsid w:val="001F05AE"/>
    <w:rsid w:val="001F0ACD"/>
    <w:rsid w:val="001F17E9"/>
    <w:rsid w:val="001F3664"/>
    <w:rsid w:val="001F4A22"/>
    <w:rsid w:val="001F7099"/>
    <w:rsid w:val="001F7979"/>
    <w:rsid w:val="001F7ACC"/>
    <w:rsid w:val="001F7F24"/>
    <w:rsid w:val="002004DE"/>
    <w:rsid w:val="00200B79"/>
    <w:rsid w:val="00200D8B"/>
    <w:rsid w:val="00202287"/>
    <w:rsid w:val="002034A1"/>
    <w:rsid w:val="00203E4C"/>
    <w:rsid w:val="0020582F"/>
    <w:rsid w:val="002072D8"/>
    <w:rsid w:val="002118B2"/>
    <w:rsid w:val="00211BC0"/>
    <w:rsid w:val="002128DB"/>
    <w:rsid w:val="00212A21"/>
    <w:rsid w:val="00212B62"/>
    <w:rsid w:val="00213305"/>
    <w:rsid w:val="002136CC"/>
    <w:rsid w:val="00214BAE"/>
    <w:rsid w:val="00215F32"/>
    <w:rsid w:val="00221E8A"/>
    <w:rsid w:val="0022357D"/>
    <w:rsid w:val="00223DFA"/>
    <w:rsid w:val="002242B1"/>
    <w:rsid w:val="0022536D"/>
    <w:rsid w:val="002256BF"/>
    <w:rsid w:val="00225B40"/>
    <w:rsid w:val="00226171"/>
    <w:rsid w:val="00230363"/>
    <w:rsid w:val="00231C19"/>
    <w:rsid w:val="0023299F"/>
    <w:rsid w:val="00233208"/>
    <w:rsid w:val="00233EB0"/>
    <w:rsid w:val="00233F88"/>
    <w:rsid w:val="002349EA"/>
    <w:rsid w:val="00234DE9"/>
    <w:rsid w:val="002359F2"/>
    <w:rsid w:val="00236952"/>
    <w:rsid w:val="00236E0A"/>
    <w:rsid w:val="0023767E"/>
    <w:rsid w:val="00237A26"/>
    <w:rsid w:val="00240FBF"/>
    <w:rsid w:val="002415C3"/>
    <w:rsid w:val="0024166D"/>
    <w:rsid w:val="0024190E"/>
    <w:rsid w:val="00241E1B"/>
    <w:rsid w:val="00241ECD"/>
    <w:rsid w:val="00243F6E"/>
    <w:rsid w:val="0024423A"/>
    <w:rsid w:val="00247598"/>
    <w:rsid w:val="00250D2B"/>
    <w:rsid w:val="00251F8F"/>
    <w:rsid w:val="00252B23"/>
    <w:rsid w:val="00254001"/>
    <w:rsid w:val="0025644D"/>
    <w:rsid w:val="002600D5"/>
    <w:rsid w:val="002602D1"/>
    <w:rsid w:val="00260445"/>
    <w:rsid w:val="00261433"/>
    <w:rsid w:val="00262479"/>
    <w:rsid w:val="00263345"/>
    <w:rsid w:val="00263D00"/>
    <w:rsid w:val="00264427"/>
    <w:rsid w:val="002662E6"/>
    <w:rsid w:val="00266C69"/>
    <w:rsid w:val="00266E09"/>
    <w:rsid w:val="0026734B"/>
    <w:rsid w:val="002673C4"/>
    <w:rsid w:val="00267686"/>
    <w:rsid w:val="00267FE7"/>
    <w:rsid w:val="00273A77"/>
    <w:rsid w:val="0027474D"/>
    <w:rsid w:val="00275ACC"/>
    <w:rsid w:val="00275E7B"/>
    <w:rsid w:val="00276621"/>
    <w:rsid w:val="002815F7"/>
    <w:rsid w:val="00282059"/>
    <w:rsid w:val="002824F1"/>
    <w:rsid w:val="0028294D"/>
    <w:rsid w:val="00282E59"/>
    <w:rsid w:val="002831E6"/>
    <w:rsid w:val="002832F5"/>
    <w:rsid w:val="0028706D"/>
    <w:rsid w:val="00287263"/>
    <w:rsid w:val="00287C60"/>
    <w:rsid w:val="00290438"/>
    <w:rsid w:val="00291BB1"/>
    <w:rsid w:val="00292442"/>
    <w:rsid w:val="0029280C"/>
    <w:rsid w:val="00292C46"/>
    <w:rsid w:val="002941EF"/>
    <w:rsid w:val="00294381"/>
    <w:rsid w:val="00294C1B"/>
    <w:rsid w:val="0029529F"/>
    <w:rsid w:val="00295863"/>
    <w:rsid w:val="00296282"/>
    <w:rsid w:val="002A01FA"/>
    <w:rsid w:val="002A3052"/>
    <w:rsid w:val="002A3856"/>
    <w:rsid w:val="002A3D08"/>
    <w:rsid w:val="002A3F7A"/>
    <w:rsid w:val="002A41F7"/>
    <w:rsid w:val="002A5EDE"/>
    <w:rsid w:val="002A63F9"/>
    <w:rsid w:val="002A6BA2"/>
    <w:rsid w:val="002A7695"/>
    <w:rsid w:val="002B05C6"/>
    <w:rsid w:val="002B0ECF"/>
    <w:rsid w:val="002B1B22"/>
    <w:rsid w:val="002B1D07"/>
    <w:rsid w:val="002B22F9"/>
    <w:rsid w:val="002B2524"/>
    <w:rsid w:val="002B29FA"/>
    <w:rsid w:val="002B2C31"/>
    <w:rsid w:val="002B3851"/>
    <w:rsid w:val="002B5009"/>
    <w:rsid w:val="002B68A7"/>
    <w:rsid w:val="002C11AB"/>
    <w:rsid w:val="002C1DF5"/>
    <w:rsid w:val="002C6EF2"/>
    <w:rsid w:val="002D05A3"/>
    <w:rsid w:val="002D22AF"/>
    <w:rsid w:val="002D2403"/>
    <w:rsid w:val="002D24FA"/>
    <w:rsid w:val="002D279D"/>
    <w:rsid w:val="002D3C20"/>
    <w:rsid w:val="002D432D"/>
    <w:rsid w:val="002D4F58"/>
    <w:rsid w:val="002D4FD5"/>
    <w:rsid w:val="002D6F80"/>
    <w:rsid w:val="002E0403"/>
    <w:rsid w:val="002E0F4D"/>
    <w:rsid w:val="002E2335"/>
    <w:rsid w:val="002E26C0"/>
    <w:rsid w:val="002E2C6B"/>
    <w:rsid w:val="002E5BF8"/>
    <w:rsid w:val="002E6242"/>
    <w:rsid w:val="002E721C"/>
    <w:rsid w:val="002F09E1"/>
    <w:rsid w:val="002F2C87"/>
    <w:rsid w:val="002F2F4B"/>
    <w:rsid w:val="002F4C70"/>
    <w:rsid w:val="002F6F17"/>
    <w:rsid w:val="002F7049"/>
    <w:rsid w:val="00303949"/>
    <w:rsid w:val="00305957"/>
    <w:rsid w:val="0030656E"/>
    <w:rsid w:val="00306B30"/>
    <w:rsid w:val="003100C8"/>
    <w:rsid w:val="0031047D"/>
    <w:rsid w:val="003105A0"/>
    <w:rsid w:val="0031203E"/>
    <w:rsid w:val="0031261B"/>
    <w:rsid w:val="003146B4"/>
    <w:rsid w:val="00314A2F"/>
    <w:rsid w:val="0031508F"/>
    <w:rsid w:val="003158D1"/>
    <w:rsid w:val="003160ED"/>
    <w:rsid w:val="0031649F"/>
    <w:rsid w:val="003177B9"/>
    <w:rsid w:val="0032136F"/>
    <w:rsid w:val="0032186F"/>
    <w:rsid w:val="00323C12"/>
    <w:rsid w:val="00325803"/>
    <w:rsid w:val="00326A3B"/>
    <w:rsid w:val="00326E9E"/>
    <w:rsid w:val="00327EE8"/>
    <w:rsid w:val="00332313"/>
    <w:rsid w:val="00332FCB"/>
    <w:rsid w:val="003341B3"/>
    <w:rsid w:val="0033426B"/>
    <w:rsid w:val="0033434B"/>
    <w:rsid w:val="003354D1"/>
    <w:rsid w:val="00335E58"/>
    <w:rsid w:val="0033779B"/>
    <w:rsid w:val="003379C0"/>
    <w:rsid w:val="00337C32"/>
    <w:rsid w:val="00340F6D"/>
    <w:rsid w:val="003410D5"/>
    <w:rsid w:val="003426F5"/>
    <w:rsid w:val="00343170"/>
    <w:rsid w:val="00343272"/>
    <w:rsid w:val="0034361C"/>
    <w:rsid w:val="00343C85"/>
    <w:rsid w:val="00343D11"/>
    <w:rsid w:val="00344C1F"/>
    <w:rsid w:val="00344D9D"/>
    <w:rsid w:val="00345F9D"/>
    <w:rsid w:val="00346ED1"/>
    <w:rsid w:val="00347AD3"/>
    <w:rsid w:val="00347E82"/>
    <w:rsid w:val="00351B40"/>
    <w:rsid w:val="003529C9"/>
    <w:rsid w:val="00352AA3"/>
    <w:rsid w:val="00355513"/>
    <w:rsid w:val="003555E3"/>
    <w:rsid w:val="00356FF2"/>
    <w:rsid w:val="00361413"/>
    <w:rsid w:val="00361B89"/>
    <w:rsid w:val="00361D7B"/>
    <w:rsid w:val="00363A0E"/>
    <w:rsid w:val="00365134"/>
    <w:rsid w:val="00366BF9"/>
    <w:rsid w:val="00367308"/>
    <w:rsid w:val="003673D3"/>
    <w:rsid w:val="0036774A"/>
    <w:rsid w:val="00370851"/>
    <w:rsid w:val="003712FF"/>
    <w:rsid w:val="003717C5"/>
    <w:rsid w:val="00372A98"/>
    <w:rsid w:val="00372D8D"/>
    <w:rsid w:val="00373F8F"/>
    <w:rsid w:val="003743D8"/>
    <w:rsid w:val="0037688C"/>
    <w:rsid w:val="00376B2C"/>
    <w:rsid w:val="00377278"/>
    <w:rsid w:val="00377E00"/>
    <w:rsid w:val="00380319"/>
    <w:rsid w:val="003813CA"/>
    <w:rsid w:val="00381891"/>
    <w:rsid w:val="00381F62"/>
    <w:rsid w:val="003821CE"/>
    <w:rsid w:val="00382929"/>
    <w:rsid w:val="00382B8A"/>
    <w:rsid w:val="003839A0"/>
    <w:rsid w:val="00383FBC"/>
    <w:rsid w:val="00384FA5"/>
    <w:rsid w:val="00385515"/>
    <w:rsid w:val="00386160"/>
    <w:rsid w:val="00386353"/>
    <w:rsid w:val="003877C9"/>
    <w:rsid w:val="00391225"/>
    <w:rsid w:val="0039128E"/>
    <w:rsid w:val="003919CC"/>
    <w:rsid w:val="00392047"/>
    <w:rsid w:val="003926E9"/>
    <w:rsid w:val="00394231"/>
    <w:rsid w:val="003947EE"/>
    <w:rsid w:val="00395F69"/>
    <w:rsid w:val="003976D3"/>
    <w:rsid w:val="003A0221"/>
    <w:rsid w:val="003A04BB"/>
    <w:rsid w:val="003A05B6"/>
    <w:rsid w:val="003A2558"/>
    <w:rsid w:val="003A296C"/>
    <w:rsid w:val="003A3CE4"/>
    <w:rsid w:val="003A43EE"/>
    <w:rsid w:val="003A48F9"/>
    <w:rsid w:val="003A4CE6"/>
    <w:rsid w:val="003A61AB"/>
    <w:rsid w:val="003A67B1"/>
    <w:rsid w:val="003A76AF"/>
    <w:rsid w:val="003A7935"/>
    <w:rsid w:val="003B011D"/>
    <w:rsid w:val="003B082A"/>
    <w:rsid w:val="003B0D56"/>
    <w:rsid w:val="003B11A0"/>
    <w:rsid w:val="003B1704"/>
    <w:rsid w:val="003B1A0C"/>
    <w:rsid w:val="003B1B25"/>
    <w:rsid w:val="003B23BD"/>
    <w:rsid w:val="003B262E"/>
    <w:rsid w:val="003B263F"/>
    <w:rsid w:val="003B2CBC"/>
    <w:rsid w:val="003B37B8"/>
    <w:rsid w:val="003B5754"/>
    <w:rsid w:val="003B5E99"/>
    <w:rsid w:val="003B62DB"/>
    <w:rsid w:val="003B64B6"/>
    <w:rsid w:val="003B6AEE"/>
    <w:rsid w:val="003B6BD3"/>
    <w:rsid w:val="003B72C9"/>
    <w:rsid w:val="003B7499"/>
    <w:rsid w:val="003B7808"/>
    <w:rsid w:val="003C094B"/>
    <w:rsid w:val="003C0CCF"/>
    <w:rsid w:val="003C0DCA"/>
    <w:rsid w:val="003C22CF"/>
    <w:rsid w:val="003C3820"/>
    <w:rsid w:val="003C5115"/>
    <w:rsid w:val="003C5958"/>
    <w:rsid w:val="003D08BC"/>
    <w:rsid w:val="003D0A62"/>
    <w:rsid w:val="003D1213"/>
    <w:rsid w:val="003D207D"/>
    <w:rsid w:val="003D263C"/>
    <w:rsid w:val="003D28B0"/>
    <w:rsid w:val="003D3388"/>
    <w:rsid w:val="003D387D"/>
    <w:rsid w:val="003D5244"/>
    <w:rsid w:val="003D52C5"/>
    <w:rsid w:val="003D6C2F"/>
    <w:rsid w:val="003D706A"/>
    <w:rsid w:val="003D7A31"/>
    <w:rsid w:val="003D7D1C"/>
    <w:rsid w:val="003E17C9"/>
    <w:rsid w:val="003E1A87"/>
    <w:rsid w:val="003E32A6"/>
    <w:rsid w:val="003E3FDA"/>
    <w:rsid w:val="003E48EF"/>
    <w:rsid w:val="003E5B05"/>
    <w:rsid w:val="003E5D48"/>
    <w:rsid w:val="003E5F65"/>
    <w:rsid w:val="003E7040"/>
    <w:rsid w:val="003E724E"/>
    <w:rsid w:val="003E765F"/>
    <w:rsid w:val="003E7887"/>
    <w:rsid w:val="003F0420"/>
    <w:rsid w:val="003F06E6"/>
    <w:rsid w:val="003F2471"/>
    <w:rsid w:val="003F2962"/>
    <w:rsid w:val="003F39B4"/>
    <w:rsid w:val="003F4720"/>
    <w:rsid w:val="003F4BEF"/>
    <w:rsid w:val="00400624"/>
    <w:rsid w:val="00400BCA"/>
    <w:rsid w:val="00401BC7"/>
    <w:rsid w:val="0040540F"/>
    <w:rsid w:val="00405B15"/>
    <w:rsid w:val="00411274"/>
    <w:rsid w:val="004135DE"/>
    <w:rsid w:val="004140A7"/>
    <w:rsid w:val="004151C2"/>
    <w:rsid w:val="004155D3"/>
    <w:rsid w:val="0041570C"/>
    <w:rsid w:val="00416B7A"/>
    <w:rsid w:val="00416DD7"/>
    <w:rsid w:val="00417BC0"/>
    <w:rsid w:val="00417C9C"/>
    <w:rsid w:val="00421532"/>
    <w:rsid w:val="00421620"/>
    <w:rsid w:val="00421DA6"/>
    <w:rsid w:val="00422A99"/>
    <w:rsid w:val="00422C28"/>
    <w:rsid w:val="00422C55"/>
    <w:rsid w:val="00423225"/>
    <w:rsid w:val="0042450E"/>
    <w:rsid w:val="00424640"/>
    <w:rsid w:val="00431152"/>
    <w:rsid w:val="00432F47"/>
    <w:rsid w:val="00433C7F"/>
    <w:rsid w:val="004342E2"/>
    <w:rsid w:val="00434E69"/>
    <w:rsid w:val="00436BFA"/>
    <w:rsid w:val="00440CBC"/>
    <w:rsid w:val="004412E2"/>
    <w:rsid w:val="004420BA"/>
    <w:rsid w:val="00442227"/>
    <w:rsid w:val="00442FB5"/>
    <w:rsid w:val="0044599F"/>
    <w:rsid w:val="00446722"/>
    <w:rsid w:val="00446822"/>
    <w:rsid w:val="00450A4F"/>
    <w:rsid w:val="00451323"/>
    <w:rsid w:val="004525B6"/>
    <w:rsid w:val="004542F4"/>
    <w:rsid w:val="00454D5A"/>
    <w:rsid w:val="00454E64"/>
    <w:rsid w:val="00455825"/>
    <w:rsid w:val="00456C20"/>
    <w:rsid w:val="00456C23"/>
    <w:rsid w:val="0046014A"/>
    <w:rsid w:val="004605AA"/>
    <w:rsid w:val="00461145"/>
    <w:rsid w:val="00461202"/>
    <w:rsid w:val="00461DF8"/>
    <w:rsid w:val="00463645"/>
    <w:rsid w:val="00463699"/>
    <w:rsid w:val="00465A99"/>
    <w:rsid w:val="0046699E"/>
    <w:rsid w:val="00467159"/>
    <w:rsid w:val="00467E28"/>
    <w:rsid w:val="004710A1"/>
    <w:rsid w:val="00471D9E"/>
    <w:rsid w:val="00471E05"/>
    <w:rsid w:val="00472CE3"/>
    <w:rsid w:val="00472EEC"/>
    <w:rsid w:val="004736BF"/>
    <w:rsid w:val="00474C82"/>
    <w:rsid w:val="00475F72"/>
    <w:rsid w:val="004810AE"/>
    <w:rsid w:val="004813A4"/>
    <w:rsid w:val="004819A3"/>
    <w:rsid w:val="0048666F"/>
    <w:rsid w:val="00486C7D"/>
    <w:rsid w:val="00486CDA"/>
    <w:rsid w:val="004875BF"/>
    <w:rsid w:val="00492BBD"/>
    <w:rsid w:val="00493B32"/>
    <w:rsid w:val="00494D76"/>
    <w:rsid w:val="0049516A"/>
    <w:rsid w:val="0049599F"/>
    <w:rsid w:val="00495C86"/>
    <w:rsid w:val="00496B26"/>
    <w:rsid w:val="004A02F3"/>
    <w:rsid w:val="004A16B6"/>
    <w:rsid w:val="004A367B"/>
    <w:rsid w:val="004A3682"/>
    <w:rsid w:val="004A39CB"/>
    <w:rsid w:val="004A5ACA"/>
    <w:rsid w:val="004A5E44"/>
    <w:rsid w:val="004A7389"/>
    <w:rsid w:val="004B023E"/>
    <w:rsid w:val="004B0EE5"/>
    <w:rsid w:val="004B0FCF"/>
    <w:rsid w:val="004B1165"/>
    <w:rsid w:val="004B1C9F"/>
    <w:rsid w:val="004B281F"/>
    <w:rsid w:val="004B2C2F"/>
    <w:rsid w:val="004B2D2D"/>
    <w:rsid w:val="004B4748"/>
    <w:rsid w:val="004B482F"/>
    <w:rsid w:val="004B66A9"/>
    <w:rsid w:val="004C185B"/>
    <w:rsid w:val="004C1A67"/>
    <w:rsid w:val="004C2944"/>
    <w:rsid w:val="004C2CD4"/>
    <w:rsid w:val="004C6919"/>
    <w:rsid w:val="004C6FFD"/>
    <w:rsid w:val="004C7F22"/>
    <w:rsid w:val="004D02F1"/>
    <w:rsid w:val="004D0DBF"/>
    <w:rsid w:val="004D15F9"/>
    <w:rsid w:val="004D1DEC"/>
    <w:rsid w:val="004D2139"/>
    <w:rsid w:val="004D24C8"/>
    <w:rsid w:val="004D2972"/>
    <w:rsid w:val="004D325C"/>
    <w:rsid w:val="004D4162"/>
    <w:rsid w:val="004D58EC"/>
    <w:rsid w:val="004D5E52"/>
    <w:rsid w:val="004D667A"/>
    <w:rsid w:val="004D6F66"/>
    <w:rsid w:val="004D7434"/>
    <w:rsid w:val="004E12C9"/>
    <w:rsid w:val="004E12D1"/>
    <w:rsid w:val="004E183D"/>
    <w:rsid w:val="004E1F55"/>
    <w:rsid w:val="004E20A4"/>
    <w:rsid w:val="004E33E4"/>
    <w:rsid w:val="004E3864"/>
    <w:rsid w:val="004E4FBF"/>
    <w:rsid w:val="004E5C6A"/>
    <w:rsid w:val="004E6006"/>
    <w:rsid w:val="004E64D6"/>
    <w:rsid w:val="004E7C5E"/>
    <w:rsid w:val="004F0597"/>
    <w:rsid w:val="004F0ABE"/>
    <w:rsid w:val="004F167F"/>
    <w:rsid w:val="004F1D70"/>
    <w:rsid w:val="004F1E84"/>
    <w:rsid w:val="004F21F3"/>
    <w:rsid w:val="004F2298"/>
    <w:rsid w:val="004F2B78"/>
    <w:rsid w:val="004F4253"/>
    <w:rsid w:val="004F4499"/>
    <w:rsid w:val="004F5380"/>
    <w:rsid w:val="004F72F5"/>
    <w:rsid w:val="004F771E"/>
    <w:rsid w:val="004F7F0A"/>
    <w:rsid w:val="00500E8F"/>
    <w:rsid w:val="00502BC3"/>
    <w:rsid w:val="005046FD"/>
    <w:rsid w:val="005060D2"/>
    <w:rsid w:val="005062D4"/>
    <w:rsid w:val="005067A3"/>
    <w:rsid w:val="005067C4"/>
    <w:rsid w:val="005067E4"/>
    <w:rsid w:val="00507A1D"/>
    <w:rsid w:val="005106D2"/>
    <w:rsid w:val="00510E8D"/>
    <w:rsid w:val="005129F9"/>
    <w:rsid w:val="00513990"/>
    <w:rsid w:val="00513F06"/>
    <w:rsid w:val="0051510D"/>
    <w:rsid w:val="00517F59"/>
    <w:rsid w:val="00520B19"/>
    <w:rsid w:val="0052153B"/>
    <w:rsid w:val="00521605"/>
    <w:rsid w:val="0052196E"/>
    <w:rsid w:val="00521A55"/>
    <w:rsid w:val="0052322F"/>
    <w:rsid w:val="00523847"/>
    <w:rsid w:val="00524660"/>
    <w:rsid w:val="005251CE"/>
    <w:rsid w:val="00525646"/>
    <w:rsid w:val="00525709"/>
    <w:rsid w:val="00526F57"/>
    <w:rsid w:val="005270C5"/>
    <w:rsid w:val="0052744D"/>
    <w:rsid w:val="00527BC8"/>
    <w:rsid w:val="00530200"/>
    <w:rsid w:val="00530EB7"/>
    <w:rsid w:val="0053151E"/>
    <w:rsid w:val="00534545"/>
    <w:rsid w:val="00534C79"/>
    <w:rsid w:val="005352F5"/>
    <w:rsid w:val="005353C2"/>
    <w:rsid w:val="00535ED9"/>
    <w:rsid w:val="00537261"/>
    <w:rsid w:val="00540C9C"/>
    <w:rsid w:val="0054170C"/>
    <w:rsid w:val="00541AB4"/>
    <w:rsid w:val="00542258"/>
    <w:rsid w:val="00542F4C"/>
    <w:rsid w:val="005451C9"/>
    <w:rsid w:val="00546A27"/>
    <w:rsid w:val="00546E65"/>
    <w:rsid w:val="005479B6"/>
    <w:rsid w:val="00550308"/>
    <w:rsid w:val="00552975"/>
    <w:rsid w:val="00552CB0"/>
    <w:rsid w:val="0055490B"/>
    <w:rsid w:val="0055533A"/>
    <w:rsid w:val="00555AEA"/>
    <w:rsid w:val="00557680"/>
    <w:rsid w:val="00560B2E"/>
    <w:rsid w:val="00561662"/>
    <w:rsid w:val="00562AAF"/>
    <w:rsid w:val="005633DC"/>
    <w:rsid w:val="0056385E"/>
    <w:rsid w:val="0056491D"/>
    <w:rsid w:val="00565506"/>
    <w:rsid w:val="005657A5"/>
    <w:rsid w:val="00565846"/>
    <w:rsid w:val="005661C6"/>
    <w:rsid w:val="0056628B"/>
    <w:rsid w:val="005675F3"/>
    <w:rsid w:val="00571348"/>
    <w:rsid w:val="00571BE4"/>
    <w:rsid w:val="00571FA6"/>
    <w:rsid w:val="00572E39"/>
    <w:rsid w:val="00573315"/>
    <w:rsid w:val="00573A7F"/>
    <w:rsid w:val="00575946"/>
    <w:rsid w:val="00575A4B"/>
    <w:rsid w:val="00576D43"/>
    <w:rsid w:val="00581243"/>
    <w:rsid w:val="0058124B"/>
    <w:rsid w:val="00583226"/>
    <w:rsid w:val="0058391A"/>
    <w:rsid w:val="005849A5"/>
    <w:rsid w:val="00587DF2"/>
    <w:rsid w:val="005900C5"/>
    <w:rsid w:val="00590880"/>
    <w:rsid w:val="005930B6"/>
    <w:rsid w:val="00593234"/>
    <w:rsid w:val="005935C1"/>
    <w:rsid w:val="005947AA"/>
    <w:rsid w:val="005950E1"/>
    <w:rsid w:val="00596D32"/>
    <w:rsid w:val="005973D1"/>
    <w:rsid w:val="005A15B0"/>
    <w:rsid w:val="005A3477"/>
    <w:rsid w:val="005A3F44"/>
    <w:rsid w:val="005A41FC"/>
    <w:rsid w:val="005A47C6"/>
    <w:rsid w:val="005A50A6"/>
    <w:rsid w:val="005A5371"/>
    <w:rsid w:val="005A5727"/>
    <w:rsid w:val="005A5AF9"/>
    <w:rsid w:val="005A6833"/>
    <w:rsid w:val="005A77E8"/>
    <w:rsid w:val="005A7A44"/>
    <w:rsid w:val="005A7D21"/>
    <w:rsid w:val="005B3205"/>
    <w:rsid w:val="005B3300"/>
    <w:rsid w:val="005B418E"/>
    <w:rsid w:val="005B4E4A"/>
    <w:rsid w:val="005C0A79"/>
    <w:rsid w:val="005C0B5E"/>
    <w:rsid w:val="005C195B"/>
    <w:rsid w:val="005C1C87"/>
    <w:rsid w:val="005C28F4"/>
    <w:rsid w:val="005C2B5B"/>
    <w:rsid w:val="005C30C3"/>
    <w:rsid w:val="005C3655"/>
    <w:rsid w:val="005C39E1"/>
    <w:rsid w:val="005C4AAA"/>
    <w:rsid w:val="005C52B4"/>
    <w:rsid w:val="005C60EE"/>
    <w:rsid w:val="005C6331"/>
    <w:rsid w:val="005C75C9"/>
    <w:rsid w:val="005D14AD"/>
    <w:rsid w:val="005D256A"/>
    <w:rsid w:val="005D280F"/>
    <w:rsid w:val="005D3C1A"/>
    <w:rsid w:val="005D3DF9"/>
    <w:rsid w:val="005D431F"/>
    <w:rsid w:val="005D4790"/>
    <w:rsid w:val="005D5E6D"/>
    <w:rsid w:val="005D6E50"/>
    <w:rsid w:val="005E0261"/>
    <w:rsid w:val="005E09DC"/>
    <w:rsid w:val="005E0CA5"/>
    <w:rsid w:val="005E1082"/>
    <w:rsid w:val="005E10A6"/>
    <w:rsid w:val="005E1846"/>
    <w:rsid w:val="005E1A04"/>
    <w:rsid w:val="005E1A77"/>
    <w:rsid w:val="005E1F3D"/>
    <w:rsid w:val="005E3D7C"/>
    <w:rsid w:val="005E42E1"/>
    <w:rsid w:val="005E511C"/>
    <w:rsid w:val="005E67BA"/>
    <w:rsid w:val="005F06C7"/>
    <w:rsid w:val="005F0D1E"/>
    <w:rsid w:val="005F1CEF"/>
    <w:rsid w:val="005F282E"/>
    <w:rsid w:val="005F3266"/>
    <w:rsid w:val="005F3B9C"/>
    <w:rsid w:val="005F4D91"/>
    <w:rsid w:val="005F4E69"/>
    <w:rsid w:val="005F5DBD"/>
    <w:rsid w:val="005F71E9"/>
    <w:rsid w:val="005F748A"/>
    <w:rsid w:val="005F7637"/>
    <w:rsid w:val="005F7845"/>
    <w:rsid w:val="005F792D"/>
    <w:rsid w:val="005F7930"/>
    <w:rsid w:val="005F7A1D"/>
    <w:rsid w:val="005F7BAB"/>
    <w:rsid w:val="00600CC1"/>
    <w:rsid w:val="006013C3"/>
    <w:rsid w:val="006016EC"/>
    <w:rsid w:val="006017C0"/>
    <w:rsid w:val="00602974"/>
    <w:rsid w:val="006030C3"/>
    <w:rsid w:val="00603380"/>
    <w:rsid w:val="00603CA9"/>
    <w:rsid w:val="0060456B"/>
    <w:rsid w:val="006046E5"/>
    <w:rsid w:val="00604D80"/>
    <w:rsid w:val="00604E10"/>
    <w:rsid w:val="006051C8"/>
    <w:rsid w:val="00605239"/>
    <w:rsid w:val="00605A1B"/>
    <w:rsid w:val="0060733B"/>
    <w:rsid w:val="00607E2D"/>
    <w:rsid w:val="006101F3"/>
    <w:rsid w:val="00611F97"/>
    <w:rsid w:val="0061223B"/>
    <w:rsid w:val="0061259E"/>
    <w:rsid w:val="0061523C"/>
    <w:rsid w:val="006164D0"/>
    <w:rsid w:val="00616E3F"/>
    <w:rsid w:val="00617A4F"/>
    <w:rsid w:val="00620C54"/>
    <w:rsid w:val="006213FB"/>
    <w:rsid w:val="00622AD4"/>
    <w:rsid w:val="00622E2F"/>
    <w:rsid w:val="00623902"/>
    <w:rsid w:val="00623EE9"/>
    <w:rsid w:val="006240D1"/>
    <w:rsid w:val="006256F4"/>
    <w:rsid w:val="00625AF0"/>
    <w:rsid w:val="006260D8"/>
    <w:rsid w:val="00627473"/>
    <w:rsid w:val="00627670"/>
    <w:rsid w:val="00630044"/>
    <w:rsid w:val="0063009C"/>
    <w:rsid w:val="006306DA"/>
    <w:rsid w:val="00631BE6"/>
    <w:rsid w:val="00633B41"/>
    <w:rsid w:val="00634137"/>
    <w:rsid w:val="00634E97"/>
    <w:rsid w:val="00636881"/>
    <w:rsid w:val="00637490"/>
    <w:rsid w:val="00640BC4"/>
    <w:rsid w:val="00641586"/>
    <w:rsid w:val="00644D8C"/>
    <w:rsid w:val="00645A73"/>
    <w:rsid w:val="00650171"/>
    <w:rsid w:val="00651DC4"/>
    <w:rsid w:val="0065211E"/>
    <w:rsid w:val="00652D54"/>
    <w:rsid w:val="00655238"/>
    <w:rsid w:val="00656396"/>
    <w:rsid w:val="006577AA"/>
    <w:rsid w:val="00660390"/>
    <w:rsid w:val="006623A4"/>
    <w:rsid w:val="0066241D"/>
    <w:rsid w:val="00662522"/>
    <w:rsid w:val="006635E5"/>
    <w:rsid w:val="00665DA3"/>
    <w:rsid w:val="006661EE"/>
    <w:rsid w:val="00667043"/>
    <w:rsid w:val="0066787B"/>
    <w:rsid w:val="006702CF"/>
    <w:rsid w:val="00671BC9"/>
    <w:rsid w:val="00672537"/>
    <w:rsid w:val="00672BA0"/>
    <w:rsid w:val="00674164"/>
    <w:rsid w:val="0067447C"/>
    <w:rsid w:val="0067474E"/>
    <w:rsid w:val="00674933"/>
    <w:rsid w:val="00674BF6"/>
    <w:rsid w:val="00675749"/>
    <w:rsid w:val="00675FDB"/>
    <w:rsid w:val="006771D7"/>
    <w:rsid w:val="0067770F"/>
    <w:rsid w:val="00681836"/>
    <w:rsid w:val="006833DA"/>
    <w:rsid w:val="006833F9"/>
    <w:rsid w:val="00683600"/>
    <w:rsid w:val="00684A06"/>
    <w:rsid w:val="00685B93"/>
    <w:rsid w:val="0068634D"/>
    <w:rsid w:val="00686A77"/>
    <w:rsid w:val="00686FE8"/>
    <w:rsid w:val="006902D7"/>
    <w:rsid w:val="00690727"/>
    <w:rsid w:val="00690CBB"/>
    <w:rsid w:val="00690CC7"/>
    <w:rsid w:val="00691A5E"/>
    <w:rsid w:val="00692108"/>
    <w:rsid w:val="00694F14"/>
    <w:rsid w:val="006951CA"/>
    <w:rsid w:val="0069686B"/>
    <w:rsid w:val="006A0D64"/>
    <w:rsid w:val="006A208C"/>
    <w:rsid w:val="006A3319"/>
    <w:rsid w:val="006A3387"/>
    <w:rsid w:val="006A34BB"/>
    <w:rsid w:val="006A3647"/>
    <w:rsid w:val="006A3E1B"/>
    <w:rsid w:val="006A47FC"/>
    <w:rsid w:val="006A5811"/>
    <w:rsid w:val="006A5C30"/>
    <w:rsid w:val="006A5C4B"/>
    <w:rsid w:val="006A6762"/>
    <w:rsid w:val="006A67DD"/>
    <w:rsid w:val="006A7199"/>
    <w:rsid w:val="006A76D2"/>
    <w:rsid w:val="006A7746"/>
    <w:rsid w:val="006A7813"/>
    <w:rsid w:val="006A7ACB"/>
    <w:rsid w:val="006B11D7"/>
    <w:rsid w:val="006B1A87"/>
    <w:rsid w:val="006B1AEB"/>
    <w:rsid w:val="006B28B3"/>
    <w:rsid w:val="006B398B"/>
    <w:rsid w:val="006B428D"/>
    <w:rsid w:val="006B4374"/>
    <w:rsid w:val="006B4952"/>
    <w:rsid w:val="006B545E"/>
    <w:rsid w:val="006B712B"/>
    <w:rsid w:val="006C1B04"/>
    <w:rsid w:val="006C2545"/>
    <w:rsid w:val="006C362E"/>
    <w:rsid w:val="006C48CB"/>
    <w:rsid w:val="006C65AB"/>
    <w:rsid w:val="006D030E"/>
    <w:rsid w:val="006D071F"/>
    <w:rsid w:val="006D0BAA"/>
    <w:rsid w:val="006D1768"/>
    <w:rsid w:val="006D1BD2"/>
    <w:rsid w:val="006D234A"/>
    <w:rsid w:val="006D2E68"/>
    <w:rsid w:val="006D592D"/>
    <w:rsid w:val="006D60F8"/>
    <w:rsid w:val="006D61C0"/>
    <w:rsid w:val="006D6E80"/>
    <w:rsid w:val="006D72D5"/>
    <w:rsid w:val="006D79EA"/>
    <w:rsid w:val="006D7DD4"/>
    <w:rsid w:val="006E121D"/>
    <w:rsid w:val="006E142C"/>
    <w:rsid w:val="006E1A74"/>
    <w:rsid w:val="006E3405"/>
    <w:rsid w:val="006E362C"/>
    <w:rsid w:val="006E3AEF"/>
    <w:rsid w:val="006E545B"/>
    <w:rsid w:val="006E6232"/>
    <w:rsid w:val="006E6854"/>
    <w:rsid w:val="006E6C0D"/>
    <w:rsid w:val="006E728F"/>
    <w:rsid w:val="006F0E26"/>
    <w:rsid w:val="006F1141"/>
    <w:rsid w:val="006F232F"/>
    <w:rsid w:val="006F2B00"/>
    <w:rsid w:val="006F2F9A"/>
    <w:rsid w:val="006F32EF"/>
    <w:rsid w:val="006F4038"/>
    <w:rsid w:val="006F415C"/>
    <w:rsid w:val="006F5C44"/>
    <w:rsid w:val="006F7459"/>
    <w:rsid w:val="006F7E16"/>
    <w:rsid w:val="00701C78"/>
    <w:rsid w:val="00702033"/>
    <w:rsid w:val="00702055"/>
    <w:rsid w:val="00703363"/>
    <w:rsid w:val="007033BD"/>
    <w:rsid w:val="0070541A"/>
    <w:rsid w:val="007056A1"/>
    <w:rsid w:val="007057EF"/>
    <w:rsid w:val="00705C19"/>
    <w:rsid w:val="00706C1B"/>
    <w:rsid w:val="00706DAE"/>
    <w:rsid w:val="007106C9"/>
    <w:rsid w:val="00711BB0"/>
    <w:rsid w:val="00713A9B"/>
    <w:rsid w:val="00713ECC"/>
    <w:rsid w:val="00714603"/>
    <w:rsid w:val="0071474D"/>
    <w:rsid w:val="007148ED"/>
    <w:rsid w:val="00714A26"/>
    <w:rsid w:val="00714D74"/>
    <w:rsid w:val="007156CC"/>
    <w:rsid w:val="00715BEC"/>
    <w:rsid w:val="00715BFE"/>
    <w:rsid w:val="0071642E"/>
    <w:rsid w:val="0071690B"/>
    <w:rsid w:val="00716CB5"/>
    <w:rsid w:val="00716E08"/>
    <w:rsid w:val="007176B6"/>
    <w:rsid w:val="00720546"/>
    <w:rsid w:val="007206C5"/>
    <w:rsid w:val="00720B40"/>
    <w:rsid w:val="00720F57"/>
    <w:rsid w:val="00721629"/>
    <w:rsid w:val="00721B2D"/>
    <w:rsid w:val="00722F6A"/>
    <w:rsid w:val="00724541"/>
    <w:rsid w:val="007264DB"/>
    <w:rsid w:val="0073007B"/>
    <w:rsid w:val="00730CC9"/>
    <w:rsid w:val="00730E61"/>
    <w:rsid w:val="00731035"/>
    <w:rsid w:val="007327B8"/>
    <w:rsid w:val="007400A6"/>
    <w:rsid w:val="0074024B"/>
    <w:rsid w:val="00740993"/>
    <w:rsid w:val="00741080"/>
    <w:rsid w:val="007410A9"/>
    <w:rsid w:val="00742987"/>
    <w:rsid w:val="00743301"/>
    <w:rsid w:val="007434D9"/>
    <w:rsid w:val="00746FB9"/>
    <w:rsid w:val="00747AD2"/>
    <w:rsid w:val="00750B72"/>
    <w:rsid w:val="00750E46"/>
    <w:rsid w:val="00751CEB"/>
    <w:rsid w:val="00752746"/>
    <w:rsid w:val="007539F8"/>
    <w:rsid w:val="0075640B"/>
    <w:rsid w:val="007570FF"/>
    <w:rsid w:val="00757E33"/>
    <w:rsid w:val="0076045E"/>
    <w:rsid w:val="00760B76"/>
    <w:rsid w:val="00760B9A"/>
    <w:rsid w:val="00761111"/>
    <w:rsid w:val="007615BD"/>
    <w:rsid w:val="007619E5"/>
    <w:rsid w:val="00763397"/>
    <w:rsid w:val="007634ED"/>
    <w:rsid w:val="0076394F"/>
    <w:rsid w:val="00764539"/>
    <w:rsid w:val="00765A26"/>
    <w:rsid w:val="00766BB5"/>
    <w:rsid w:val="00767E70"/>
    <w:rsid w:val="007707AA"/>
    <w:rsid w:val="0077156D"/>
    <w:rsid w:val="00771699"/>
    <w:rsid w:val="00772771"/>
    <w:rsid w:val="00773844"/>
    <w:rsid w:val="00774CC3"/>
    <w:rsid w:val="007751F0"/>
    <w:rsid w:val="00775B03"/>
    <w:rsid w:val="00777259"/>
    <w:rsid w:val="00780703"/>
    <w:rsid w:val="007808E2"/>
    <w:rsid w:val="00781763"/>
    <w:rsid w:val="00782173"/>
    <w:rsid w:val="0078264E"/>
    <w:rsid w:val="0078289A"/>
    <w:rsid w:val="00783157"/>
    <w:rsid w:val="007832BA"/>
    <w:rsid w:val="00783669"/>
    <w:rsid w:val="0078456B"/>
    <w:rsid w:val="00786785"/>
    <w:rsid w:val="00787357"/>
    <w:rsid w:val="00791165"/>
    <w:rsid w:val="0079200E"/>
    <w:rsid w:val="00793E16"/>
    <w:rsid w:val="00794396"/>
    <w:rsid w:val="00794C6E"/>
    <w:rsid w:val="007956CD"/>
    <w:rsid w:val="00796D38"/>
    <w:rsid w:val="00796D45"/>
    <w:rsid w:val="0079758F"/>
    <w:rsid w:val="00797BCE"/>
    <w:rsid w:val="007A02ED"/>
    <w:rsid w:val="007A112D"/>
    <w:rsid w:val="007A2426"/>
    <w:rsid w:val="007A33E3"/>
    <w:rsid w:val="007A5A78"/>
    <w:rsid w:val="007A76B2"/>
    <w:rsid w:val="007B0647"/>
    <w:rsid w:val="007B1565"/>
    <w:rsid w:val="007B1C61"/>
    <w:rsid w:val="007B2226"/>
    <w:rsid w:val="007B317C"/>
    <w:rsid w:val="007B39DB"/>
    <w:rsid w:val="007B4238"/>
    <w:rsid w:val="007B5CDD"/>
    <w:rsid w:val="007B5FF8"/>
    <w:rsid w:val="007B70AE"/>
    <w:rsid w:val="007C00C3"/>
    <w:rsid w:val="007C02C9"/>
    <w:rsid w:val="007C1308"/>
    <w:rsid w:val="007C1715"/>
    <w:rsid w:val="007C1DFC"/>
    <w:rsid w:val="007C1EA9"/>
    <w:rsid w:val="007C300A"/>
    <w:rsid w:val="007C3166"/>
    <w:rsid w:val="007C325A"/>
    <w:rsid w:val="007C339F"/>
    <w:rsid w:val="007C381C"/>
    <w:rsid w:val="007C4D81"/>
    <w:rsid w:val="007C5323"/>
    <w:rsid w:val="007C53E4"/>
    <w:rsid w:val="007C6FC4"/>
    <w:rsid w:val="007D170E"/>
    <w:rsid w:val="007D2CFD"/>
    <w:rsid w:val="007D3E66"/>
    <w:rsid w:val="007D63DE"/>
    <w:rsid w:val="007D71C2"/>
    <w:rsid w:val="007D785B"/>
    <w:rsid w:val="007E0F04"/>
    <w:rsid w:val="007E2A1E"/>
    <w:rsid w:val="007E2AA9"/>
    <w:rsid w:val="007E4E30"/>
    <w:rsid w:val="007E5C12"/>
    <w:rsid w:val="007E656F"/>
    <w:rsid w:val="007E7165"/>
    <w:rsid w:val="007E7493"/>
    <w:rsid w:val="007E7B5C"/>
    <w:rsid w:val="007F0371"/>
    <w:rsid w:val="007F10D5"/>
    <w:rsid w:val="007F10FD"/>
    <w:rsid w:val="007F1E66"/>
    <w:rsid w:val="007F3528"/>
    <w:rsid w:val="007F4C4F"/>
    <w:rsid w:val="007F55DE"/>
    <w:rsid w:val="007F55E9"/>
    <w:rsid w:val="007F5DA9"/>
    <w:rsid w:val="007F5E77"/>
    <w:rsid w:val="007F6C0C"/>
    <w:rsid w:val="007F725D"/>
    <w:rsid w:val="007F7309"/>
    <w:rsid w:val="007F77FF"/>
    <w:rsid w:val="0080037C"/>
    <w:rsid w:val="008003E4"/>
    <w:rsid w:val="00800B41"/>
    <w:rsid w:val="00801021"/>
    <w:rsid w:val="00802660"/>
    <w:rsid w:val="008030A3"/>
    <w:rsid w:val="008054F8"/>
    <w:rsid w:val="00805925"/>
    <w:rsid w:val="008059A2"/>
    <w:rsid w:val="00806791"/>
    <w:rsid w:val="00806D54"/>
    <w:rsid w:val="008101CC"/>
    <w:rsid w:val="008123BD"/>
    <w:rsid w:val="00813C37"/>
    <w:rsid w:val="00814812"/>
    <w:rsid w:val="00814F3B"/>
    <w:rsid w:val="00815CE6"/>
    <w:rsid w:val="008168E1"/>
    <w:rsid w:val="008172E5"/>
    <w:rsid w:val="00817DDA"/>
    <w:rsid w:val="00820EBF"/>
    <w:rsid w:val="00821334"/>
    <w:rsid w:val="00821FBC"/>
    <w:rsid w:val="00822156"/>
    <w:rsid w:val="008234E3"/>
    <w:rsid w:val="00823727"/>
    <w:rsid w:val="008257C0"/>
    <w:rsid w:val="008274C9"/>
    <w:rsid w:val="008305F8"/>
    <w:rsid w:val="008306F9"/>
    <w:rsid w:val="00831085"/>
    <w:rsid w:val="00832E72"/>
    <w:rsid w:val="0083401F"/>
    <w:rsid w:val="00834C3C"/>
    <w:rsid w:val="00835966"/>
    <w:rsid w:val="00835D3A"/>
    <w:rsid w:val="00837A6D"/>
    <w:rsid w:val="00837A75"/>
    <w:rsid w:val="00837C4C"/>
    <w:rsid w:val="0084007B"/>
    <w:rsid w:val="00840739"/>
    <w:rsid w:val="0084077B"/>
    <w:rsid w:val="00840AC2"/>
    <w:rsid w:val="00841E4F"/>
    <w:rsid w:val="00842AAB"/>
    <w:rsid w:val="00843856"/>
    <w:rsid w:val="00845FAA"/>
    <w:rsid w:val="00846E15"/>
    <w:rsid w:val="008511D3"/>
    <w:rsid w:val="0085140C"/>
    <w:rsid w:val="00851C1C"/>
    <w:rsid w:val="00851E63"/>
    <w:rsid w:val="008521F3"/>
    <w:rsid w:val="00852312"/>
    <w:rsid w:val="00854AF9"/>
    <w:rsid w:val="00854EB7"/>
    <w:rsid w:val="00854FCC"/>
    <w:rsid w:val="00855544"/>
    <w:rsid w:val="008560E6"/>
    <w:rsid w:val="00856375"/>
    <w:rsid w:val="0085684A"/>
    <w:rsid w:val="00857D5B"/>
    <w:rsid w:val="00857D73"/>
    <w:rsid w:val="0086037E"/>
    <w:rsid w:val="008661FF"/>
    <w:rsid w:val="0086653A"/>
    <w:rsid w:val="00867162"/>
    <w:rsid w:val="00870DF1"/>
    <w:rsid w:val="00871592"/>
    <w:rsid w:val="00872FF9"/>
    <w:rsid w:val="00876C0F"/>
    <w:rsid w:val="00876CE1"/>
    <w:rsid w:val="00881507"/>
    <w:rsid w:val="00882114"/>
    <w:rsid w:val="008823B8"/>
    <w:rsid w:val="00882B18"/>
    <w:rsid w:val="00882BEA"/>
    <w:rsid w:val="00883148"/>
    <w:rsid w:val="008849D3"/>
    <w:rsid w:val="0088531C"/>
    <w:rsid w:val="0088538D"/>
    <w:rsid w:val="0088696B"/>
    <w:rsid w:val="00886CD4"/>
    <w:rsid w:val="008903C0"/>
    <w:rsid w:val="0089090D"/>
    <w:rsid w:val="008920D4"/>
    <w:rsid w:val="0089252A"/>
    <w:rsid w:val="00893579"/>
    <w:rsid w:val="008938B8"/>
    <w:rsid w:val="00893E46"/>
    <w:rsid w:val="00894CA5"/>
    <w:rsid w:val="00894FB3"/>
    <w:rsid w:val="00897234"/>
    <w:rsid w:val="008A2158"/>
    <w:rsid w:val="008A22F2"/>
    <w:rsid w:val="008A2C92"/>
    <w:rsid w:val="008A41ED"/>
    <w:rsid w:val="008A44E2"/>
    <w:rsid w:val="008A46B3"/>
    <w:rsid w:val="008A5364"/>
    <w:rsid w:val="008A7B24"/>
    <w:rsid w:val="008B0230"/>
    <w:rsid w:val="008B108E"/>
    <w:rsid w:val="008B112B"/>
    <w:rsid w:val="008B1728"/>
    <w:rsid w:val="008B246A"/>
    <w:rsid w:val="008B269B"/>
    <w:rsid w:val="008B390E"/>
    <w:rsid w:val="008B3B63"/>
    <w:rsid w:val="008B41CD"/>
    <w:rsid w:val="008B48CA"/>
    <w:rsid w:val="008B5CEA"/>
    <w:rsid w:val="008B6333"/>
    <w:rsid w:val="008B6936"/>
    <w:rsid w:val="008B70FA"/>
    <w:rsid w:val="008C08B0"/>
    <w:rsid w:val="008C1355"/>
    <w:rsid w:val="008C1614"/>
    <w:rsid w:val="008C22EC"/>
    <w:rsid w:val="008C29CD"/>
    <w:rsid w:val="008C3A37"/>
    <w:rsid w:val="008C3F7A"/>
    <w:rsid w:val="008C4531"/>
    <w:rsid w:val="008C4809"/>
    <w:rsid w:val="008C4C82"/>
    <w:rsid w:val="008C6F77"/>
    <w:rsid w:val="008D211D"/>
    <w:rsid w:val="008D245A"/>
    <w:rsid w:val="008D336B"/>
    <w:rsid w:val="008D43B8"/>
    <w:rsid w:val="008D63F3"/>
    <w:rsid w:val="008E019C"/>
    <w:rsid w:val="008E02BE"/>
    <w:rsid w:val="008E2EE4"/>
    <w:rsid w:val="008E3B18"/>
    <w:rsid w:val="008E4698"/>
    <w:rsid w:val="008E64F2"/>
    <w:rsid w:val="008E6919"/>
    <w:rsid w:val="008E78E8"/>
    <w:rsid w:val="008E7C37"/>
    <w:rsid w:val="008F1B54"/>
    <w:rsid w:val="008F1D1D"/>
    <w:rsid w:val="008F1E07"/>
    <w:rsid w:val="008F2543"/>
    <w:rsid w:val="008F2A97"/>
    <w:rsid w:val="008F36E7"/>
    <w:rsid w:val="008F3D8B"/>
    <w:rsid w:val="008F5508"/>
    <w:rsid w:val="008F6C52"/>
    <w:rsid w:val="0090003F"/>
    <w:rsid w:val="00901969"/>
    <w:rsid w:val="009024EA"/>
    <w:rsid w:val="0090327D"/>
    <w:rsid w:val="009034AB"/>
    <w:rsid w:val="00904B7C"/>
    <w:rsid w:val="00904D2A"/>
    <w:rsid w:val="00905216"/>
    <w:rsid w:val="00905D01"/>
    <w:rsid w:val="009069DE"/>
    <w:rsid w:val="00906ACD"/>
    <w:rsid w:val="00906EF4"/>
    <w:rsid w:val="009071DB"/>
    <w:rsid w:val="009079CA"/>
    <w:rsid w:val="009100D5"/>
    <w:rsid w:val="009126F9"/>
    <w:rsid w:val="00913640"/>
    <w:rsid w:val="009136C8"/>
    <w:rsid w:val="00913D70"/>
    <w:rsid w:val="00914755"/>
    <w:rsid w:val="009156C1"/>
    <w:rsid w:val="0092339F"/>
    <w:rsid w:val="0092347C"/>
    <w:rsid w:val="00923CE8"/>
    <w:rsid w:val="00924AAD"/>
    <w:rsid w:val="00926FC5"/>
    <w:rsid w:val="00927DB7"/>
    <w:rsid w:val="00930200"/>
    <w:rsid w:val="00930AA8"/>
    <w:rsid w:val="00933B41"/>
    <w:rsid w:val="00933EF1"/>
    <w:rsid w:val="00934107"/>
    <w:rsid w:val="009351A3"/>
    <w:rsid w:val="00936AA7"/>
    <w:rsid w:val="0093769D"/>
    <w:rsid w:val="00937B98"/>
    <w:rsid w:val="00940FFE"/>
    <w:rsid w:val="00941431"/>
    <w:rsid w:val="0094586A"/>
    <w:rsid w:val="0095004F"/>
    <w:rsid w:val="00950995"/>
    <w:rsid w:val="0095273D"/>
    <w:rsid w:val="00952D27"/>
    <w:rsid w:val="00953CD0"/>
    <w:rsid w:val="0095416C"/>
    <w:rsid w:val="009541C4"/>
    <w:rsid w:val="00954639"/>
    <w:rsid w:val="0095623D"/>
    <w:rsid w:val="0095684C"/>
    <w:rsid w:val="00956936"/>
    <w:rsid w:val="00956B70"/>
    <w:rsid w:val="00957654"/>
    <w:rsid w:val="009606F8"/>
    <w:rsid w:val="009621F0"/>
    <w:rsid w:val="009621F2"/>
    <w:rsid w:val="00963554"/>
    <w:rsid w:val="00964A8C"/>
    <w:rsid w:val="00965DCA"/>
    <w:rsid w:val="00966099"/>
    <w:rsid w:val="00967025"/>
    <w:rsid w:val="00967495"/>
    <w:rsid w:val="009679A8"/>
    <w:rsid w:val="00970240"/>
    <w:rsid w:val="0097076F"/>
    <w:rsid w:val="00970ED1"/>
    <w:rsid w:val="00971D6F"/>
    <w:rsid w:val="00972031"/>
    <w:rsid w:val="0097299B"/>
    <w:rsid w:val="00972B7E"/>
    <w:rsid w:val="009734A3"/>
    <w:rsid w:val="00973669"/>
    <w:rsid w:val="00973E1C"/>
    <w:rsid w:val="009749F5"/>
    <w:rsid w:val="00975A10"/>
    <w:rsid w:val="00975C67"/>
    <w:rsid w:val="00976C7F"/>
    <w:rsid w:val="00977149"/>
    <w:rsid w:val="009774F0"/>
    <w:rsid w:val="009777E2"/>
    <w:rsid w:val="00980A09"/>
    <w:rsid w:val="00982AA5"/>
    <w:rsid w:val="00982AF1"/>
    <w:rsid w:val="00982B29"/>
    <w:rsid w:val="00982E78"/>
    <w:rsid w:val="00983983"/>
    <w:rsid w:val="0098416D"/>
    <w:rsid w:val="00984213"/>
    <w:rsid w:val="009844A6"/>
    <w:rsid w:val="009853C4"/>
    <w:rsid w:val="009859CB"/>
    <w:rsid w:val="00985CF7"/>
    <w:rsid w:val="00985EA2"/>
    <w:rsid w:val="00986370"/>
    <w:rsid w:val="009864D9"/>
    <w:rsid w:val="009909F2"/>
    <w:rsid w:val="00990D28"/>
    <w:rsid w:val="009913BE"/>
    <w:rsid w:val="00992284"/>
    <w:rsid w:val="0099235A"/>
    <w:rsid w:val="0099394C"/>
    <w:rsid w:val="00997999"/>
    <w:rsid w:val="00997BB2"/>
    <w:rsid w:val="00997BFF"/>
    <w:rsid w:val="00997D6B"/>
    <w:rsid w:val="009A0671"/>
    <w:rsid w:val="009A0960"/>
    <w:rsid w:val="009A09D7"/>
    <w:rsid w:val="009A0FC7"/>
    <w:rsid w:val="009A13A7"/>
    <w:rsid w:val="009A17F0"/>
    <w:rsid w:val="009A2CD2"/>
    <w:rsid w:val="009A2DCA"/>
    <w:rsid w:val="009A3110"/>
    <w:rsid w:val="009A3901"/>
    <w:rsid w:val="009A51F0"/>
    <w:rsid w:val="009A620B"/>
    <w:rsid w:val="009A7A1C"/>
    <w:rsid w:val="009B0457"/>
    <w:rsid w:val="009B0676"/>
    <w:rsid w:val="009B06C3"/>
    <w:rsid w:val="009B0BD4"/>
    <w:rsid w:val="009B0C06"/>
    <w:rsid w:val="009B0CCA"/>
    <w:rsid w:val="009B0DD0"/>
    <w:rsid w:val="009B1282"/>
    <w:rsid w:val="009B1909"/>
    <w:rsid w:val="009B3960"/>
    <w:rsid w:val="009B3D52"/>
    <w:rsid w:val="009B4BF1"/>
    <w:rsid w:val="009B5A2D"/>
    <w:rsid w:val="009B75E8"/>
    <w:rsid w:val="009B7D50"/>
    <w:rsid w:val="009C1B8D"/>
    <w:rsid w:val="009C3238"/>
    <w:rsid w:val="009C47BE"/>
    <w:rsid w:val="009C5AD0"/>
    <w:rsid w:val="009C70F5"/>
    <w:rsid w:val="009D1C61"/>
    <w:rsid w:val="009D1E65"/>
    <w:rsid w:val="009D3454"/>
    <w:rsid w:val="009D3887"/>
    <w:rsid w:val="009D514B"/>
    <w:rsid w:val="009D5A0C"/>
    <w:rsid w:val="009D5A12"/>
    <w:rsid w:val="009D5D25"/>
    <w:rsid w:val="009D74C6"/>
    <w:rsid w:val="009E06ED"/>
    <w:rsid w:val="009E16A8"/>
    <w:rsid w:val="009E55B4"/>
    <w:rsid w:val="009E5E49"/>
    <w:rsid w:val="009E7142"/>
    <w:rsid w:val="009E764F"/>
    <w:rsid w:val="009E7A42"/>
    <w:rsid w:val="009E7A4D"/>
    <w:rsid w:val="009F0E55"/>
    <w:rsid w:val="009F1449"/>
    <w:rsid w:val="009F1EE8"/>
    <w:rsid w:val="009F2261"/>
    <w:rsid w:val="009F22F9"/>
    <w:rsid w:val="009F25C5"/>
    <w:rsid w:val="009F31B2"/>
    <w:rsid w:val="009F4F53"/>
    <w:rsid w:val="009F4F69"/>
    <w:rsid w:val="009F77A2"/>
    <w:rsid w:val="009F7B59"/>
    <w:rsid w:val="009F7D65"/>
    <w:rsid w:val="00A00626"/>
    <w:rsid w:val="00A0137D"/>
    <w:rsid w:val="00A02508"/>
    <w:rsid w:val="00A02670"/>
    <w:rsid w:val="00A0284D"/>
    <w:rsid w:val="00A031CA"/>
    <w:rsid w:val="00A050F1"/>
    <w:rsid w:val="00A05AF9"/>
    <w:rsid w:val="00A05B54"/>
    <w:rsid w:val="00A05C83"/>
    <w:rsid w:val="00A06AF5"/>
    <w:rsid w:val="00A06D48"/>
    <w:rsid w:val="00A07AFF"/>
    <w:rsid w:val="00A10C8A"/>
    <w:rsid w:val="00A10D82"/>
    <w:rsid w:val="00A12D19"/>
    <w:rsid w:val="00A1366D"/>
    <w:rsid w:val="00A1376F"/>
    <w:rsid w:val="00A13B04"/>
    <w:rsid w:val="00A14743"/>
    <w:rsid w:val="00A147F2"/>
    <w:rsid w:val="00A14B64"/>
    <w:rsid w:val="00A152C2"/>
    <w:rsid w:val="00A1570E"/>
    <w:rsid w:val="00A1686F"/>
    <w:rsid w:val="00A17571"/>
    <w:rsid w:val="00A22089"/>
    <w:rsid w:val="00A2214D"/>
    <w:rsid w:val="00A23207"/>
    <w:rsid w:val="00A2399D"/>
    <w:rsid w:val="00A243EC"/>
    <w:rsid w:val="00A26D34"/>
    <w:rsid w:val="00A27A51"/>
    <w:rsid w:val="00A3016C"/>
    <w:rsid w:val="00A30937"/>
    <w:rsid w:val="00A327EC"/>
    <w:rsid w:val="00A33630"/>
    <w:rsid w:val="00A33F92"/>
    <w:rsid w:val="00A353CB"/>
    <w:rsid w:val="00A35C65"/>
    <w:rsid w:val="00A3609A"/>
    <w:rsid w:val="00A36381"/>
    <w:rsid w:val="00A36518"/>
    <w:rsid w:val="00A36724"/>
    <w:rsid w:val="00A37D5B"/>
    <w:rsid w:val="00A401F9"/>
    <w:rsid w:val="00A40B45"/>
    <w:rsid w:val="00A42320"/>
    <w:rsid w:val="00A423AD"/>
    <w:rsid w:val="00A4470F"/>
    <w:rsid w:val="00A4570F"/>
    <w:rsid w:val="00A47279"/>
    <w:rsid w:val="00A47300"/>
    <w:rsid w:val="00A4755E"/>
    <w:rsid w:val="00A47926"/>
    <w:rsid w:val="00A50E5B"/>
    <w:rsid w:val="00A51BA7"/>
    <w:rsid w:val="00A52F31"/>
    <w:rsid w:val="00A5420E"/>
    <w:rsid w:val="00A544EF"/>
    <w:rsid w:val="00A5460D"/>
    <w:rsid w:val="00A55136"/>
    <w:rsid w:val="00A5716E"/>
    <w:rsid w:val="00A5752A"/>
    <w:rsid w:val="00A57F44"/>
    <w:rsid w:val="00A60859"/>
    <w:rsid w:val="00A60F5E"/>
    <w:rsid w:val="00A62544"/>
    <w:rsid w:val="00A62678"/>
    <w:rsid w:val="00A62AAB"/>
    <w:rsid w:val="00A631E0"/>
    <w:rsid w:val="00A64E47"/>
    <w:rsid w:val="00A652BD"/>
    <w:rsid w:val="00A65883"/>
    <w:rsid w:val="00A65A04"/>
    <w:rsid w:val="00A66067"/>
    <w:rsid w:val="00A6619E"/>
    <w:rsid w:val="00A706E3"/>
    <w:rsid w:val="00A70B0A"/>
    <w:rsid w:val="00A70BB6"/>
    <w:rsid w:val="00A70CBA"/>
    <w:rsid w:val="00A721E3"/>
    <w:rsid w:val="00A7279A"/>
    <w:rsid w:val="00A73B65"/>
    <w:rsid w:val="00A74F5A"/>
    <w:rsid w:val="00A76A6D"/>
    <w:rsid w:val="00A77F5D"/>
    <w:rsid w:val="00A80193"/>
    <w:rsid w:val="00A820B9"/>
    <w:rsid w:val="00A828F1"/>
    <w:rsid w:val="00A82E97"/>
    <w:rsid w:val="00A83206"/>
    <w:rsid w:val="00A8367E"/>
    <w:rsid w:val="00A83A49"/>
    <w:rsid w:val="00A83CE2"/>
    <w:rsid w:val="00A85BF4"/>
    <w:rsid w:val="00A86980"/>
    <w:rsid w:val="00A9291B"/>
    <w:rsid w:val="00A932A9"/>
    <w:rsid w:val="00A93F16"/>
    <w:rsid w:val="00A945A5"/>
    <w:rsid w:val="00A94C2E"/>
    <w:rsid w:val="00A95011"/>
    <w:rsid w:val="00A950B6"/>
    <w:rsid w:val="00A9610D"/>
    <w:rsid w:val="00A96B33"/>
    <w:rsid w:val="00A97406"/>
    <w:rsid w:val="00AA0F16"/>
    <w:rsid w:val="00AA276C"/>
    <w:rsid w:val="00AA2B80"/>
    <w:rsid w:val="00AA2E86"/>
    <w:rsid w:val="00AA6926"/>
    <w:rsid w:val="00AA6A53"/>
    <w:rsid w:val="00AA6BE1"/>
    <w:rsid w:val="00AB2171"/>
    <w:rsid w:val="00AB3B48"/>
    <w:rsid w:val="00AB40C3"/>
    <w:rsid w:val="00AB6934"/>
    <w:rsid w:val="00AB6CF5"/>
    <w:rsid w:val="00AB6DAC"/>
    <w:rsid w:val="00AC11FE"/>
    <w:rsid w:val="00AC1BB7"/>
    <w:rsid w:val="00AC322D"/>
    <w:rsid w:val="00AC460E"/>
    <w:rsid w:val="00AC496E"/>
    <w:rsid w:val="00AC4ACF"/>
    <w:rsid w:val="00AC4F51"/>
    <w:rsid w:val="00AC6F4F"/>
    <w:rsid w:val="00AD1002"/>
    <w:rsid w:val="00AD112C"/>
    <w:rsid w:val="00AD1B82"/>
    <w:rsid w:val="00AD23C5"/>
    <w:rsid w:val="00AD4A54"/>
    <w:rsid w:val="00AD6A23"/>
    <w:rsid w:val="00AE06AB"/>
    <w:rsid w:val="00AE0C92"/>
    <w:rsid w:val="00AE0EDD"/>
    <w:rsid w:val="00AE0F65"/>
    <w:rsid w:val="00AE263D"/>
    <w:rsid w:val="00AE27C1"/>
    <w:rsid w:val="00AE2F67"/>
    <w:rsid w:val="00AE3AD5"/>
    <w:rsid w:val="00AE4063"/>
    <w:rsid w:val="00AE4484"/>
    <w:rsid w:val="00AE5937"/>
    <w:rsid w:val="00AE5B2C"/>
    <w:rsid w:val="00AE6E57"/>
    <w:rsid w:val="00AF0675"/>
    <w:rsid w:val="00AF0C18"/>
    <w:rsid w:val="00AF1280"/>
    <w:rsid w:val="00AF13C0"/>
    <w:rsid w:val="00AF1414"/>
    <w:rsid w:val="00AF1569"/>
    <w:rsid w:val="00AF3F10"/>
    <w:rsid w:val="00AF5430"/>
    <w:rsid w:val="00AF58BF"/>
    <w:rsid w:val="00AF66C2"/>
    <w:rsid w:val="00AF6D86"/>
    <w:rsid w:val="00B0001B"/>
    <w:rsid w:val="00B008C8"/>
    <w:rsid w:val="00B01751"/>
    <w:rsid w:val="00B01A37"/>
    <w:rsid w:val="00B02631"/>
    <w:rsid w:val="00B04CFE"/>
    <w:rsid w:val="00B0546D"/>
    <w:rsid w:val="00B063DB"/>
    <w:rsid w:val="00B0652B"/>
    <w:rsid w:val="00B0691D"/>
    <w:rsid w:val="00B071F2"/>
    <w:rsid w:val="00B072EA"/>
    <w:rsid w:val="00B07AC1"/>
    <w:rsid w:val="00B07D9F"/>
    <w:rsid w:val="00B10D9B"/>
    <w:rsid w:val="00B113B3"/>
    <w:rsid w:val="00B11B55"/>
    <w:rsid w:val="00B1249B"/>
    <w:rsid w:val="00B14204"/>
    <w:rsid w:val="00B15A8C"/>
    <w:rsid w:val="00B1677F"/>
    <w:rsid w:val="00B1705D"/>
    <w:rsid w:val="00B171B7"/>
    <w:rsid w:val="00B17DF1"/>
    <w:rsid w:val="00B20350"/>
    <w:rsid w:val="00B20627"/>
    <w:rsid w:val="00B216EB"/>
    <w:rsid w:val="00B219A1"/>
    <w:rsid w:val="00B21E66"/>
    <w:rsid w:val="00B222FC"/>
    <w:rsid w:val="00B24277"/>
    <w:rsid w:val="00B24D21"/>
    <w:rsid w:val="00B25307"/>
    <w:rsid w:val="00B26500"/>
    <w:rsid w:val="00B27BDD"/>
    <w:rsid w:val="00B31D04"/>
    <w:rsid w:val="00B31E42"/>
    <w:rsid w:val="00B32985"/>
    <w:rsid w:val="00B33905"/>
    <w:rsid w:val="00B348B8"/>
    <w:rsid w:val="00B34E56"/>
    <w:rsid w:val="00B364DF"/>
    <w:rsid w:val="00B36689"/>
    <w:rsid w:val="00B36A12"/>
    <w:rsid w:val="00B403AA"/>
    <w:rsid w:val="00B42D78"/>
    <w:rsid w:val="00B4385A"/>
    <w:rsid w:val="00B45BEB"/>
    <w:rsid w:val="00B467E1"/>
    <w:rsid w:val="00B4731B"/>
    <w:rsid w:val="00B501AD"/>
    <w:rsid w:val="00B50C58"/>
    <w:rsid w:val="00B51533"/>
    <w:rsid w:val="00B51CB2"/>
    <w:rsid w:val="00B52DF6"/>
    <w:rsid w:val="00B542D2"/>
    <w:rsid w:val="00B558E9"/>
    <w:rsid w:val="00B56840"/>
    <w:rsid w:val="00B5713D"/>
    <w:rsid w:val="00B57DC4"/>
    <w:rsid w:val="00B605AB"/>
    <w:rsid w:val="00B61637"/>
    <w:rsid w:val="00B62FE5"/>
    <w:rsid w:val="00B645F6"/>
    <w:rsid w:val="00B646C2"/>
    <w:rsid w:val="00B64D7D"/>
    <w:rsid w:val="00B64ED0"/>
    <w:rsid w:val="00B64F19"/>
    <w:rsid w:val="00B65382"/>
    <w:rsid w:val="00B66A4C"/>
    <w:rsid w:val="00B67291"/>
    <w:rsid w:val="00B67963"/>
    <w:rsid w:val="00B705BA"/>
    <w:rsid w:val="00B708DB"/>
    <w:rsid w:val="00B70C1D"/>
    <w:rsid w:val="00B71083"/>
    <w:rsid w:val="00B74507"/>
    <w:rsid w:val="00B75311"/>
    <w:rsid w:val="00B76127"/>
    <w:rsid w:val="00B764ED"/>
    <w:rsid w:val="00B76BAB"/>
    <w:rsid w:val="00B80F2F"/>
    <w:rsid w:val="00B811F3"/>
    <w:rsid w:val="00B812A2"/>
    <w:rsid w:val="00B817EA"/>
    <w:rsid w:val="00B8189C"/>
    <w:rsid w:val="00B83741"/>
    <w:rsid w:val="00B83A10"/>
    <w:rsid w:val="00B83B49"/>
    <w:rsid w:val="00B8513E"/>
    <w:rsid w:val="00B85235"/>
    <w:rsid w:val="00B85D97"/>
    <w:rsid w:val="00B86A2E"/>
    <w:rsid w:val="00B87B2A"/>
    <w:rsid w:val="00B9011D"/>
    <w:rsid w:val="00B90EEE"/>
    <w:rsid w:val="00B915AF"/>
    <w:rsid w:val="00B91E14"/>
    <w:rsid w:val="00B94650"/>
    <w:rsid w:val="00B946E7"/>
    <w:rsid w:val="00B94EB8"/>
    <w:rsid w:val="00B96AFC"/>
    <w:rsid w:val="00B96C9F"/>
    <w:rsid w:val="00B97B61"/>
    <w:rsid w:val="00BA0004"/>
    <w:rsid w:val="00BA0114"/>
    <w:rsid w:val="00BA15D0"/>
    <w:rsid w:val="00BA264B"/>
    <w:rsid w:val="00BA3D43"/>
    <w:rsid w:val="00BA3D44"/>
    <w:rsid w:val="00BA402B"/>
    <w:rsid w:val="00BA446B"/>
    <w:rsid w:val="00BA4E09"/>
    <w:rsid w:val="00BA5625"/>
    <w:rsid w:val="00BA6E46"/>
    <w:rsid w:val="00BB04A7"/>
    <w:rsid w:val="00BB1A57"/>
    <w:rsid w:val="00BB3CE7"/>
    <w:rsid w:val="00BB4F86"/>
    <w:rsid w:val="00BB7551"/>
    <w:rsid w:val="00BC1594"/>
    <w:rsid w:val="00BC1728"/>
    <w:rsid w:val="00BC19E2"/>
    <w:rsid w:val="00BC23B1"/>
    <w:rsid w:val="00BC34AF"/>
    <w:rsid w:val="00BC4D1B"/>
    <w:rsid w:val="00BC4DC3"/>
    <w:rsid w:val="00BC4EAA"/>
    <w:rsid w:val="00BC4F99"/>
    <w:rsid w:val="00BC5603"/>
    <w:rsid w:val="00BC634B"/>
    <w:rsid w:val="00BC6A69"/>
    <w:rsid w:val="00BC6CAB"/>
    <w:rsid w:val="00BC6DED"/>
    <w:rsid w:val="00BD079D"/>
    <w:rsid w:val="00BD10BC"/>
    <w:rsid w:val="00BD2A3C"/>
    <w:rsid w:val="00BD3672"/>
    <w:rsid w:val="00BD46B4"/>
    <w:rsid w:val="00BD46C4"/>
    <w:rsid w:val="00BD48DC"/>
    <w:rsid w:val="00BD4B9A"/>
    <w:rsid w:val="00BD4C30"/>
    <w:rsid w:val="00BD5870"/>
    <w:rsid w:val="00BD611E"/>
    <w:rsid w:val="00BE0FF4"/>
    <w:rsid w:val="00BE17E9"/>
    <w:rsid w:val="00BE2896"/>
    <w:rsid w:val="00BE382A"/>
    <w:rsid w:val="00BE4C18"/>
    <w:rsid w:val="00BE4DF9"/>
    <w:rsid w:val="00BE51DA"/>
    <w:rsid w:val="00BE5711"/>
    <w:rsid w:val="00BE5CAD"/>
    <w:rsid w:val="00BE78C8"/>
    <w:rsid w:val="00BF00F9"/>
    <w:rsid w:val="00BF06CA"/>
    <w:rsid w:val="00BF2523"/>
    <w:rsid w:val="00BF2608"/>
    <w:rsid w:val="00BF2BAB"/>
    <w:rsid w:val="00BF33CB"/>
    <w:rsid w:val="00BF4AD4"/>
    <w:rsid w:val="00BF5055"/>
    <w:rsid w:val="00BF6816"/>
    <w:rsid w:val="00C0068A"/>
    <w:rsid w:val="00C008B1"/>
    <w:rsid w:val="00C025B2"/>
    <w:rsid w:val="00C04933"/>
    <w:rsid w:val="00C0537E"/>
    <w:rsid w:val="00C10415"/>
    <w:rsid w:val="00C119B9"/>
    <w:rsid w:val="00C11EAA"/>
    <w:rsid w:val="00C123C0"/>
    <w:rsid w:val="00C12F11"/>
    <w:rsid w:val="00C1325F"/>
    <w:rsid w:val="00C200F3"/>
    <w:rsid w:val="00C2089B"/>
    <w:rsid w:val="00C20B3B"/>
    <w:rsid w:val="00C20E97"/>
    <w:rsid w:val="00C22366"/>
    <w:rsid w:val="00C2236B"/>
    <w:rsid w:val="00C2329E"/>
    <w:rsid w:val="00C24C65"/>
    <w:rsid w:val="00C24DF9"/>
    <w:rsid w:val="00C277AF"/>
    <w:rsid w:val="00C302FD"/>
    <w:rsid w:val="00C30A8E"/>
    <w:rsid w:val="00C31DD1"/>
    <w:rsid w:val="00C32823"/>
    <w:rsid w:val="00C32FAA"/>
    <w:rsid w:val="00C34D46"/>
    <w:rsid w:val="00C35BE3"/>
    <w:rsid w:val="00C36E44"/>
    <w:rsid w:val="00C40335"/>
    <w:rsid w:val="00C42C0B"/>
    <w:rsid w:val="00C43498"/>
    <w:rsid w:val="00C43CC5"/>
    <w:rsid w:val="00C44E82"/>
    <w:rsid w:val="00C45DCC"/>
    <w:rsid w:val="00C46506"/>
    <w:rsid w:val="00C4652D"/>
    <w:rsid w:val="00C46558"/>
    <w:rsid w:val="00C46CBA"/>
    <w:rsid w:val="00C475BE"/>
    <w:rsid w:val="00C4795D"/>
    <w:rsid w:val="00C47E6A"/>
    <w:rsid w:val="00C50111"/>
    <w:rsid w:val="00C50E88"/>
    <w:rsid w:val="00C5190A"/>
    <w:rsid w:val="00C52790"/>
    <w:rsid w:val="00C531FF"/>
    <w:rsid w:val="00C536AE"/>
    <w:rsid w:val="00C53937"/>
    <w:rsid w:val="00C57BED"/>
    <w:rsid w:val="00C60D1F"/>
    <w:rsid w:val="00C626EE"/>
    <w:rsid w:val="00C62C34"/>
    <w:rsid w:val="00C638EA"/>
    <w:rsid w:val="00C63E3C"/>
    <w:rsid w:val="00C64312"/>
    <w:rsid w:val="00C6494A"/>
    <w:rsid w:val="00C64CFB"/>
    <w:rsid w:val="00C6626B"/>
    <w:rsid w:val="00C66BD5"/>
    <w:rsid w:val="00C6717F"/>
    <w:rsid w:val="00C67A49"/>
    <w:rsid w:val="00C67D42"/>
    <w:rsid w:val="00C67F59"/>
    <w:rsid w:val="00C70410"/>
    <w:rsid w:val="00C70894"/>
    <w:rsid w:val="00C70BEF"/>
    <w:rsid w:val="00C71271"/>
    <w:rsid w:val="00C716C7"/>
    <w:rsid w:val="00C71D04"/>
    <w:rsid w:val="00C730D8"/>
    <w:rsid w:val="00C7419C"/>
    <w:rsid w:val="00C744FE"/>
    <w:rsid w:val="00C7635A"/>
    <w:rsid w:val="00C77B48"/>
    <w:rsid w:val="00C804EC"/>
    <w:rsid w:val="00C8186D"/>
    <w:rsid w:val="00C829AC"/>
    <w:rsid w:val="00C82DFF"/>
    <w:rsid w:val="00C82E8E"/>
    <w:rsid w:val="00C833FA"/>
    <w:rsid w:val="00C83F0A"/>
    <w:rsid w:val="00C85BD6"/>
    <w:rsid w:val="00C86C56"/>
    <w:rsid w:val="00C87245"/>
    <w:rsid w:val="00C87943"/>
    <w:rsid w:val="00C87CDE"/>
    <w:rsid w:val="00C87CF7"/>
    <w:rsid w:val="00C87E57"/>
    <w:rsid w:val="00C90203"/>
    <w:rsid w:val="00C90D6F"/>
    <w:rsid w:val="00C91FE3"/>
    <w:rsid w:val="00C947CE"/>
    <w:rsid w:val="00C96025"/>
    <w:rsid w:val="00C9623F"/>
    <w:rsid w:val="00C9701A"/>
    <w:rsid w:val="00CA09E7"/>
    <w:rsid w:val="00CA0E81"/>
    <w:rsid w:val="00CA2B27"/>
    <w:rsid w:val="00CA38C7"/>
    <w:rsid w:val="00CA3DC0"/>
    <w:rsid w:val="00CA4293"/>
    <w:rsid w:val="00CA5112"/>
    <w:rsid w:val="00CA5413"/>
    <w:rsid w:val="00CA66A2"/>
    <w:rsid w:val="00CB2014"/>
    <w:rsid w:val="00CB3D8A"/>
    <w:rsid w:val="00CB4E81"/>
    <w:rsid w:val="00CB57CD"/>
    <w:rsid w:val="00CB57E3"/>
    <w:rsid w:val="00CB5865"/>
    <w:rsid w:val="00CB68F6"/>
    <w:rsid w:val="00CB74BC"/>
    <w:rsid w:val="00CB772A"/>
    <w:rsid w:val="00CB7CBB"/>
    <w:rsid w:val="00CC032F"/>
    <w:rsid w:val="00CC09B1"/>
    <w:rsid w:val="00CC2780"/>
    <w:rsid w:val="00CC2A84"/>
    <w:rsid w:val="00CC2B6F"/>
    <w:rsid w:val="00CC3068"/>
    <w:rsid w:val="00CC47A7"/>
    <w:rsid w:val="00CC5013"/>
    <w:rsid w:val="00CC5F97"/>
    <w:rsid w:val="00CC6A40"/>
    <w:rsid w:val="00CC715F"/>
    <w:rsid w:val="00CC7E1A"/>
    <w:rsid w:val="00CD01F4"/>
    <w:rsid w:val="00CD05DD"/>
    <w:rsid w:val="00CD07CB"/>
    <w:rsid w:val="00CD1247"/>
    <w:rsid w:val="00CD1421"/>
    <w:rsid w:val="00CD4037"/>
    <w:rsid w:val="00CD41D3"/>
    <w:rsid w:val="00CD57F1"/>
    <w:rsid w:val="00CD6B50"/>
    <w:rsid w:val="00CD6CF3"/>
    <w:rsid w:val="00CD72D5"/>
    <w:rsid w:val="00CD7F14"/>
    <w:rsid w:val="00CE0A53"/>
    <w:rsid w:val="00CE0C5B"/>
    <w:rsid w:val="00CE0F64"/>
    <w:rsid w:val="00CE19F5"/>
    <w:rsid w:val="00CE1C82"/>
    <w:rsid w:val="00CE2D62"/>
    <w:rsid w:val="00CE37B4"/>
    <w:rsid w:val="00CE473C"/>
    <w:rsid w:val="00CE7E6F"/>
    <w:rsid w:val="00CF035B"/>
    <w:rsid w:val="00CF0939"/>
    <w:rsid w:val="00CF0A30"/>
    <w:rsid w:val="00CF0DC7"/>
    <w:rsid w:val="00CF151C"/>
    <w:rsid w:val="00CF1E3F"/>
    <w:rsid w:val="00CF2A28"/>
    <w:rsid w:val="00CF2B38"/>
    <w:rsid w:val="00CF2EBA"/>
    <w:rsid w:val="00CF34D6"/>
    <w:rsid w:val="00CF5FBE"/>
    <w:rsid w:val="00CF70FD"/>
    <w:rsid w:val="00CF7198"/>
    <w:rsid w:val="00CF7BD1"/>
    <w:rsid w:val="00D00C68"/>
    <w:rsid w:val="00D01218"/>
    <w:rsid w:val="00D020B8"/>
    <w:rsid w:val="00D03767"/>
    <w:rsid w:val="00D103E3"/>
    <w:rsid w:val="00D10EFB"/>
    <w:rsid w:val="00D11FD2"/>
    <w:rsid w:val="00D133CA"/>
    <w:rsid w:val="00D13F41"/>
    <w:rsid w:val="00D1457B"/>
    <w:rsid w:val="00D16826"/>
    <w:rsid w:val="00D169E3"/>
    <w:rsid w:val="00D16C5C"/>
    <w:rsid w:val="00D17071"/>
    <w:rsid w:val="00D17A82"/>
    <w:rsid w:val="00D17D83"/>
    <w:rsid w:val="00D17FBD"/>
    <w:rsid w:val="00D21284"/>
    <w:rsid w:val="00D21321"/>
    <w:rsid w:val="00D21C0A"/>
    <w:rsid w:val="00D229F4"/>
    <w:rsid w:val="00D24F36"/>
    <w:rsid w:val="00D256B8"/>
    <w:rsid w:val="00D25FA3"/>
    <w:rsid w:val="00D3030D"/>
    <w:rsid w:val="00D30B11"/>
    <w:rsid w:val="00D31964"/>
    <w:rsid w:val="00D31B5F"/>
    <w:rsid w:val="00D32677"/>
    <w:rsid w:val="00D32740"/>
    <w:rsid w:val="00D33758"/>
    <w:rsid w:val="00D36BD6"/>
    <w:rsid w:val="00D37685"/>
    <w:rsid w:val="00D40C41"/>
    <w:rsid w:val="00D40F34"/>
    <w:rsid w:val="00D413D5"/>
    <w:rsid w:val="00D41DED"/>
    <w:rsid w:val="00D427BC"/>
    <w:rsid w:val="00D42DD1"/>
    <w:rsid w:val="00D44923"/>
    <w:rsid w:val="00D4715E"/>
    <w:rsid w:val="00D47245"/>
    <w:rsid w:val="00D503B0"/>
    <w:rsid w:val="00D516A4"/>
    <w:rsid w:val="00D519A0"/>
    <w:rsid w:val="00D529C5"/>
    <w:rsid w:val="00D53284"/>
    <w:rsid w:val="00D533EA"/>
    <w:rsid w:val="00D53946"/>
    <w:rsid w:val="00D54D7B"/>
    <w:rsid w:val="00D55CDA"/>
    <w:rsid w:val="00D56C33"/>
    <w:rsid w:val="00D574C9"/>
    <w:rsid w:val="00D57872"/>
    <w:rsid w:val="00D57BB4"/>
    <w:rsid w:val="00D62F1F"/>
    <w:rsid w:val="00D6383E"/>
    <w:rsid w:val="00D63CC7"/>
    <w:rsid w:val="00D63E1C"/>
    <w:rsid w:val="00D65CF5"/>
    <w:rsid w:val="00D65FCA"/>
    <w:rsid w:val="00D66A40"/>
    <w:rsid w:val="00D67561"/>
    <w:rsid w:val="00D710F7"/>
    <w:rsid w:val="00D72D76"/>
    <w:rsid w:val="00D737F6"/>
    <w:rsid w:val="00D7547A"/>
    <w:rsid w:val="00D76F7B"/>
    <w:rsid w:val="00D776C2"/>
    <w:rsid w:val="00D803B8"/>
    <w:rsid w:val="00D8043E"/>
    <w:rsid w:val="00D8062D"/>
    <w:rsid w:val="00D80FF6"/>
    <w:rsid w:val="00D81469"/>
    <w:rsid w:val="00D83D9B"/>
    <w:rsid w:val="00D84571"/>
    <w:rsid w:val="00D85314"/>
    <w:rsid w:val="00D85482"/>
    <w:rsid w:val="00D86A22"/>
    <w:rsid w:val="00D90FC6"/>
    <w:rsid w:val="00D91E20"/>
    <w:rsid w:val="00D92265"/>
    <w:rsid w:val="00D942C8"/>
    <w:rsid w:val="00D94F3A"/>
    <w:rsid w:val="00D97589"/>
    <w:rsid w:val="00D97CBC"/>
    <w:rsid w:val="00DA0916"/>
    <w:rsid w:val="00DA11E4"/>
    <w:rsid w:val="00DA1C1C"/>
    <w:rsid w:val="00DA24B1"/>
    <w:rsid w:val="00DA2B00"/>
    <w:rsid w:val="00DA3505"/>
    <w:rsid w:val="00DA5097"/>
    <w:rsid w:val="00DA6B9E"/>
    <w:rsid w:val="00DA76DF"/>
    <w:rsid w:val="00DA7EDC"/>
    <w:rsid w:val="00DB07CA"/>
    <w:rsid w:val="00DB094F"/>
    <w:rsid w:val="00DB0EAF"/>
    <w:rsid w:val="00DB1FB4"/>
    <w:rsid w:val="00DB2014"/>
    <w:rsid w:val="00DB2387"/>
    <w:rsid w:val="00DB3795"/>
    <w:rsid w:val="00DB4392"/>
    <w:rsid w:val="00DB4AC4"/>
    <w:rsid w:val="00DB5F4A"/>
    <w:rsid w:val="00DB7707"/>
    <w:rsid w:val="00DC32A5"/>
    <w:rsid w:val="00DC39A3"/>
    <w:rsid w:val="00DC482D"/>
    <w:rsid w:val="00DC53A4"/>
    <w:rsid w:val="00DC56A2"/>
    <w:rsid w:val="00DC69D4"/>
    <w:rsid w:val="00DC6BDE"/>
    <w:rsid w:val="00DC6D53"/>
    <w:rsid w:val="00DD25BD"/>
    <w:rsid w:val="00DD2A6C"/>
    <w:rsid w:val="00DD2AAB"/>
    <w:rsid w:val="00DD51EB"/>
    <w:rsid w:val="00DD5BF2"/>
    <w:rsid w:val="00DD5EAF"/>
    <w:rsid w:val="00DD63AD"/>
    <w:rsid w:val="00DD79BB"/>
    <w:rsid w:val="00DD7F30"/>
    <w:rsid w:val="00DE14E9"/>
    <w:rsid w:val="00DE26CB"/>
    <w:rsid w:val="00DE448D"/>
    <w:rsid w:val="00DE504C"/>
    <w:rsid w:val="00DE5940"/>
    <w:rsid w:val="00DE5F73"/>
    <w:rsid w:val="00DE638B"/>
    <w:rsid w:val="00DE6B83"/>
    <w:rsid w:val="00DF0225"/>
    <w:rsid w:val="00DF17DD"/>
    <w:rsid w:val="00DF17F3"/>
    <w:rsid w:val="00DF1B47"/>
    <w:rsid w:val="00DF1C37"/>
    <w:rsid w:val="00DF2129"/>
    <w:rsid w:val="00DF2452"/>
    <w:rsid w:val="00DF28CC"/>
    <w:rsid w:val="00DF2C09"/>
    <w:rsid w:val="00DF2F56"/>
    <w:rsid w:val="00DF5779"/>
    <w:rsid w:val="00DF5FDE"/>
    <w:rsid w:val="00DF6710"/>
    <w:rsid w:val="00DF6E5C"/>
    <w:rsid w:val="00DF6EF2"/>
    <w:rsid w:val="00E00499"/>
    <w:rsid w:val="00E00FA9"/>
    <w:rsid w:val="00E013A0"/>
    <w:rsid w:val="00E02243"/>
    <w:rsid w:val="00E02357"/>
    <w:rsid w:val="00E03BDA"/>
    <w:rsid w:val="00E0462D"/>
    <w:rsid w:val="00E04696"/>
    <w:rsid w:val="00E0510F"/>
    <w:rsid w:val="00E063F1"/>
    <w:rsid w:val="00E06474"/>
    <w:rsid w:val="00E066B4"/>
    <w:rsid w:val="00E1172B"/>
    <w:rsid w:val="00E1224F"/>
    <w:rsid w:val="00E12A49"/>
    <w:rsid w:val="00E1303E"/>
    <w:rsid w:val="00E1509F"/>
    <w:rsid w:val="00E150C2"/>
    <w:rsid w:val="00E16620"/>
    <w:rsid w:val="00E1677B"/>
    <w:rsid w:val="00E1743F"/>
    <w:rsid w:val="00E205AC"/>
    <w:rsid w:val="00E216DD"/>
    <w:rsid w:val="00E21C58"/>
    <w:rsid w:val="00E22771"/>
    <w:rsid w:val="00E26009"/>
    <w:rsid w:val="00E2682A"/>
    <w:rsid w:val="00E2691D"/>
    <w:rsid w:val="00E2776F"/>
    <w:rsid w:val="00E3071A"/>
    <w:rsid w:val="00E3158B"/>
    <w:rsid w:val="00E323B7"/>
    <w:rsid w:val="00E32777"/>
    <w:rsid w:val="00E32FDA"/>
    <w:rsid w:val="00E33A79"/>
    <w:rsid w:val="00E35083"/>
    <w:rsid w:val="00E3535E"/>
    <w:rsid w:val="00E353B9"/>
    <w:rsid w:val="00E3568E"/>
    <w:rsid w:val="00E35FB5"/>
    <w:rsid w:val="00E36CBF"/>
    <w:rsid w:val="00E37EE2"/>
    <w:rsid w:val="00E424B6"/>
    <w:rsid w:val="00E425FA"/>
    <w:rsid w:val="00E427AC"/>
    <w:rsid w:val="00E42A31"/>
    <w:rsid w:val="00E42C7B"/>
    <w:rsid w:val="00E437EB"/>
    <w:rsid w:val="00E4402E"/>
    <w:rsid w:val="00E44770"/>
    <w:rsid w:val="00E44BEF"/>
    <w:rsid w:val="00E45FAA"/>
    <w:rsid w:val="00E46063"/>
    <w:rsid w:val="00E4705C"/>
    <w:rsid w:val="00E477BF"/>
    <w:rsid w:val="00E47A08"/>
    <w:rsid w:val="00E517FE"/>
    <w:rsid w:val="00E51B77"/>
    <w:rsid w:val="00E53334"/>
    <w:rsid w:val="00E53CDA"/>
    <w:rsid w:val="00E5552B"/>
    <w:rsid w:val="00E55A43"/>
    <w:rsid w:val="00E55BAC"/>
    <w:rsid w:val="00E55BB8"/>
    <w:rsid w:val="00E55E47"/>
    <w:rsid w:val="00E56120"/>
    <w:rsid w:val="00E56158"/>
    <w:rsid w:val="00E56FB2"/>
    <w:rsid w:val="00E60273"/>
    <w:rsid w:val="00E603AB"/>
    <w:rsid w:val="00E60FE3"/>
    <w:rsid w:val="00E61C7A"/>
    <w:rsid w:val="00E623F5"/>
    <w:rsid w:val="00E626E2"/>
    <w:rsid w:val="00E648BA"/>
    <w:rsid w:val="00E64E82"/>
    <w:rsid w:val="00E653FA"/>
    <w:rsid w:val="00E6648B"/>
    <w:rsid w:val="00E70273"/>
    <w:rsid w:val="00E70D6F"/>
    <w:rsid w:val="00E7201B"/>
    <w:rsid w:val="00E7207F"/>
    <w:rsid w:val="00E725A4"/>
    <w:rsid w:val="00E73129"/>
    <w:rsid w:val="00E73394"/>
    <w:rsid w:val="00E73B63"/>
    <w:rsid w:val="00E76367"/>
    <w:rsid w:val="00E76AF7"/>
    <w:rsid w:val="00E76E00"/>
    <w:rsid w:val="00E77B23"/>
    <w:rsid w:val="00E80131"/>
    <w:rsid w:val="00E815CD"/>
    <w:rsid w:val="00E81B89"/>
    <w:rsid w:val="00E81D1A"/>
    <w:rsid w:val="00E82548"/>
    <w:rsid w:val="00E837E4"/>
    <w:rsid w:val="00E8401B"/>
    <w:rsid w:val="00E855B7"/>
    <w:rsid w:val="00E90398"/>
    <w:rsid w:val="00E90677"/>
    <w:rsid w:val="00E90BE4"/>
    <w:rsid w:val="00E918C7"/>
    <w:rsid w:val="00E921B4"/>
    <w:rsid w:val="00E93059"/>
    <w:rsid w:val="00E93673"/>
    <w:rsid w:val="00E948BB"/>
    <w:rsid w:val="00E955F8"/>
    <w:rsid w:val="00E979F1"/>
    <w:rsid w:val="00EA0406"/>
    <w:rsid w:val="00EA0702"/>
    <w:rsid w:val="00EA0AD9"/>
    <w:rsid w:val="00EA0BFE"/>
    <w:rsid w:val="00EA18E0"/>
    <w:rsid w:val="00EA2103"/>
    <w:rsid w:val="00EA2B57"/>
    <w:rsid w:val="00EA4B78"/>
    <w:rsid w:val="00EA4E93"/>
    <w:rsid w:val="00EA53EA"/>
    <w:rsid w:val="00EA55FB"/>
    <w:rsid w:val="00EB05BA"/>
    <w:rsid w:val="00EB1994"/>
    <w:rsid w:val="00EB1AA1"/>
    <w:rsid w:val="00EB2667"/>
    <w:rsid w:val="00EB2A16"/>
    <w:rsid w:val="00EB2BF7"/>
    <w:rsid w:val="00EB30B3"/>
    <w:rsid w:val="00EB34B4"/>
    <w:rsid w:val="00EB3D43"/>
    <w:rsid w:val="00EB4061"/>
    <w:rsid w:val="00EB420C"/>
    <w:rsid w:val="00EB533B"/>
    <w:rsid w:val="00EB580B"/>
    <w:rsid w:val="00EB5FF1"/>
    <w:rsid w:val="00EB69ED"/>
    <w:rsid w:val="00EB7002"/>
    <w:rsid w:val="00EB7317"/>
    <w:rsid w:val="00EB7797"/>
    <w:rsid w:val="00EC04AF"/>
    <w:rsid w:val="00EC0DA0"/>
    <w:rsid w:val="00EC0F06"/>
    <w:rsid w:val="00EC1BA6"/>
    <w:rsid w:val="00EC1E74"/>
    <w:rsid w:val="00EC3653"/>
    <w:rsid w:val="00EC3EEA"/>
    <w:rsid w:val="00EC3FA2"/>
    <w:rsid w:val="00EC48CA"/>
    <w:rsid w:val="00EC6039"/>
    <w:rsid w:val="00EC6734"/>
    <w:rsid w:val="00EC772D"/>
    <w:rsid w:val="00ED0624"/>
    <w:rsid w:val="00ED2D14"/>
    <w:rsid w:val="00ED3062"/>
    <w:rsid w:val="00ED5086"/>
    <w:rsid w:val="00ED5E04"/>
    <w:rsid w:val="00ED79EC"/>
    <w:rsid w:val="00ED7F42"/>
    <w:rsid w:val="00EE028F"/>
    <w:rsid w:val="00EE0D01"/>
    <w:rsid w:val="00EE1817"/>
    <w:rsid w:val="00EE1B23"/>
    <w:rsid w:val="00EE347E"/>
    <w:rsid w:val="00EE4A04"/>
    <w:rsid w:val="00EE4A37"/>
    <w:rsid w:val="00EE65F7"/>
    <w:rsid w:val="00EE7D4F"/>
    <w:rsid w:val="00EF0A58"/>
    <w:rsid w:val="00EF2589"/>
    <w:rsid w:val="00EF37B6"/>
    <w:rsid w:val="00EF3870"/>
    <w:rsid w:val="00EF4F29"/>
    <w:rsid w:val="00EF54BA"/>
    <w:rsid w:val="00EF563E"/>
    <w:rsid w:val="00EF6094"/>
    <w:rsid w:val="00EF6670"/>
    <w:rsid w:val="00F00260"/>
    <w:rsid w:val="00F00AA7"/>
    <w:rsid w:val="00F014AF"/>
    <w:rsid w:val="00F02792"/>
    <w:rsid w:val="00F02D48"/>
    <w:rsid w:val="00F02D6C"/>
    <w:rsid w:val="00F0366A"/>
    <w:rsid w:val="00F03A4B"/>
    <w:rsid w:val="00F03AC2"/>
    <w:rsid w:val="00F042A6"/>
    <w:rsid w:val="00F07617"/>
    <w:rsid w:val="00F07733"/>
    <w:rsid w:val="00F10976"/>
    <w:rsid w:val="00F10BD6"/>
    <w:rsid w:val="00F11D96"/>
    <w:rsid w:val="00F12529"/>
    <w:rsid w:val="00F135C7"/>
    <w:rsid w:val="00F1410F"/>
    <w:rsid w:val="00F1430A"/>
    <w:rsid w:val="00F14E8A"/>
    <w:rsid w:val="00F15B25"/>
    <w:rsid w:val="00F17152"/>
    <w:rsid w:val="00F17B3C"/>
    <w:rsid w:val="00F2132A"/>
    <w:rsid w:val="00F21555"/>
    <w:rsid w:val="00F21D99"/>
    <w:rsid w:val="00F22063"/>
    <w:rsid w:val="00F2418E"/>
    <w:rsid w:val="00F26AEF"/>
    <w:rsid w:val="00F27907"/>
    <w:rsid w:val="00F30623"/>
    <w:rsid w:val="00F318DF"/>
    <w:rsid w:val="00F3235F"/>
    <w:rsid w:val="00F33C81"/>
    <w:rsid w:val="00F34535"/>
    <w:rsid w:val="00F36ADC"/>
    <w:rsid w:val="00F40AC7"/>
    <w:rsid w:val="00F414FF"/>
    <w:rsid w:val="00F44BFC"/>
    <w:rsid w:val="00F44C32"/>
    <w:rsid w:val="00F4526A"/>
    <w:rsid w:val="00F45BA7"/>
    <w:rsid w:val="00F46FD3"/>
    <w:rsid w:val="00F474DB"/>
    <w:rsid w:val="00F51938"/>
    <w:rsid w:val="00F519C3"/>
    <w:rsid w:val="00F5214A"/>
    <w:rsid w:val="00F53124"/>
    <w:rsid w:val="00F53936"/>
    <w:rsid w:val="00F54110"/>
    <w:rsid w:val="00F5448F"/>
    <w:rsid w:val="00F548E9"/>
    <w:rsid w:val="00F554DF"/>
    <w:rsid w:val="00F5550A"/>
    <w:rsid w:val="00F5556E"/>
    <w:rsid w:val="00F55999"/>
    <w:rsid w:val="00F56F6C"/>
    <w:rsid w:val="00F60204"/>
    <w:rsid w:val="00F60F6B"/>
    <w:rsid w:val="00F61A6C"/>
    <w:rsid w:val="00F6243B"/>
    <w:rsid w:val="00F64608"/>
    <w:rsid w:val="00F6476F"/>
    <w:rsid w:val="00F6496E"/>
    <w:rsid w:val="00F64A96"/>
    <w:rsid w:val="00F67774"/>
    <w:rsid w:val="00F67DDA"/>
    <w:rsid w:val="00F70586"/>
    <w:rsid w:val="00F70F0A"/>
    <w:rsid w:val="00F715FD"/>
    <w:rsid w:val="00F716FF"/>
    <w:rsid w:val="00F71A97"/>
    <w:rsid w:val="00F7235E"/>
    <w:rsid w:val="00F74138"/>
    <w:rsid w:val="00F75272"/>
    <w:rsid w:val="00F76B6E"/>
    <w:rsid w:val="00F76C81"/>
    <w:rsid w:val="00F7754A"/>
    <w:rsid w:val="00F77BDE"/>
    <w:rsid w:val="00F77DAA"/>
    <w:rsid w:val="00F8068A"/>
    <w:rsid w:val="00F80D32"/>
    <w:rsid w:val="00F82412"/>
    <w:rsid w:val="00F82735"/>
    <w:rsid w:val="00F82945"/>
    <w:rsid w:val="00F82A47"/>
    <w:rsid w:val="00F82E38"/>
    <w:rsid w:val="00F82FB8"/>
    <w:rsid w:val="00F837AE"/>
    <w:rsid w:val="00F83ADF"/>
    <w:rsid w:val="00F85EE4"/>
    <w:rsid w:val="00F85F9A"/>
    <w:rsid w:val="00F90032"/>
    <w:rsid w:val="00F90993"/>
    <w:rsid w:val="00F9269B"/>
    <w:rsid w:val="00F93E0F"/>
    <w:rsid w:val="00F940E2"/>
    <w:rsid w:val="00F94821"/>
    <w:rsid w:val="00F94FB0"/>
    <w:rsid w:val="00F954D9"/>
    <w:rsid w:val="00F95CC6"/>
    <w:rsid w:val="00F963A1"/>
    <w:rsid w:val="00F96641"/>
    <w:rsid w:val="00F9687E"/>
    <w:rsid w:val="00FA0530"/>
    <w:rsid w:val="00FA0DD0"/>
    <w:rsid w:val="00FA20D9"/>
    <w:rsid w:val="00FA2349"/>
    <w:rsid w:val="00FA2BAE"/>
    <w:rsid w:val="00FA33FA"/>
    <w:rsid w:val="00FA38FE"/>
    <w:rsid w:val="00FA41C6"/>
    <w:rsid w:val="00FA4612"/>
    <w:rsid w:val="00FA5FA5"/>
    <w:rsid w:val="00FA6FA3"/>
    <w:rsid w:val="00FB1E58"/>
    <w:rsid w:val="00FB373D"/>
    <w:rsid w:val="00FB3857"/>
    <w:rsid w:val="00FB3DA1"/>
    <w:rsid w:val="00FC069C"/>
    <w:rsid w:val="00FC200E"/>
    <w:rsid w:val="00FC25FD"/>
    <w:rsid w:val="00FC38E6"/>
    <w:rsid w:val="00FC3C01"/>
    <w:rsid w:val="00FC5139"/>
    <w:rsid w:val="00FC6609"/>
    <w:rsid w:val="00FC6771"/>
    <w:rsid w:val="00FC688A"/>
    <w:rsid w:val="00FC75DB"/>
    <w:rsid w:val="00FD0AC7"/>
    <w:rsid w:val="00FD3A01"/>
    <w:rsid w:val="00FD451C"/>
    <w:rsid w:val="00FD54B8"/>
    <w:rsid w:val="00FD6194"/>
    <w:rsid w:val="00FD6C22"/>
    <w:rsid w:val="00FE27A7"/>
    <w:rsid w:val="00FE30CA"/>
    <w:rsid w:val="00FE3606"/>
    <w:rsid w:val="00FE4045"/>
    <w:rsid w:val="00FE43B9"/>
    <w:rsid w:val="00FE45F9"/>
    <w:rsid w:val="00FE535D"/>
    <w:rsid w:val="00FE5668"/>
    <w:rsid w:val="00FE5C04"/>
    <w:rsid w:val="00FE6582"/>
    <w:rsid w:val="00FF1B8E"/>
    <w:rsid w:val="00FF1CF0"/>
    <w:rsid w:val="00FF2715"/>
    <w:rsid w:val="00FF5E7F"/>
    <w:rsid w:val="00FF684F"/>
    <w:rsid w:val="00FF786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D64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0" w:qFormat="1"/>
    <w:lsdException w:name="heading 5" w:uiPriority="1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index heading" w:uiPriority="0"/>
    <w:lsdException w:name="caption" w:uiPriority="0" w:qFormat="1"/>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6"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6"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433C7F"/>
    <w:pPr>
      <w:jc w:val="both"/>
    </w:pPr>
    <w:rPr>
      <w:sz w:val="24"/>
      <w:szCs w:val="24"/>
      <w:lang w:val="sl-SI"/>
    </w:rPr>
  </w:style>
  <w:style w:type="paragraph" w:styleId="Naslov1">
    <w:name w:val="heading 1"/>
    <w:basedOn w:val="Navaden"/>
    <w:link w:val="Naslov1Znak"/>
    <w:qFormat/>
    <w:rsid w:val="009D514B"/>
    <w:pPr>
      <w:keepNext/>
      <w:numPr>
        <w:numId w:val="3"/>
      </w:numPr>
      <w:spacing w:after="240"/>
      <w:ind w:left="482" w:hanging="482"/>
      <w:outlineLvl w:val="0"/>
    </w:pPr>
    <w:rPr>
      <w:rFonts w:ascii="Arial" w:eastAsia="Calibri" w:hAnsi="Arial"/>
      <w:b/>
      <w:color w:val="000000" w:themeColor="text1"/>
      <w:sz w:val="28"/>
      <w:szCs w:val="44"/>
    </w:rPr>
  </w:style>
  <w:style w:type="paragraph" w:styleId="Naslov2">
    <w:name w:val="heading 2"/>
    <w:basedOn w:val="Navaden"/>
    <w:link w:val="Naslov2Znak"/>
    <w:qFormat/>
    <w:rsid w:val="009D514B"/>
    <w:pPr>
      <w:keepNext/>
      <w:numPr>
        <w:ilvl w:val="1"/>
        <w:numId w:val="3"/>
      </w:numPr>
      <w:tabs>
        <w:tab w:val="left" w:pos="480"/>
        <w:tab w:val="left" w:pos="1276"/>
        <w:tab w:val="left" w:pos="4537"/>
      </w:tabs>
      <w:ind w:left="567" w:hanging="567"/>
      <w:outlineLvl w:val="1"/>
    </w:pPr>
    <w:rPr>
      <w:rFonts w:ascii="Arial" w:eastAsia="Arial" w:hAnsi="Arial"/>
      <w:b/>
      <w:color w:val="000000" w:themeColor="text1"/>
      <w:szCs w:val="28"/>
    </w:rPr>
  </w:style>
  <w:style w:type="paragraph" w:styleId="Naslov3">
    <w:name w:val="heading 3"/>
    <w:basedOn w:val="Navaden"/>
    <w:link w:val="Naslov3Znak"/>
    <w:qFormat/>
    <w:rsid w:val="005D14AD"/>
    <w:pPr>
      <w:keepNext/>
      <w:numPr>
        <w:ilvl w:val="2"/>
        <w:numId w:val="3"/>
      </w:numPr>
      <w:tabs>
        <w:tab w:val="left" w:pos="4537"/>
      </w:tabs>
      <w:spacing w:line="260" w:lineRule="atLeast"/>
      <w:outlineLvl w:val="2"/>
    </w:pPr>
    <w:rPr>
      <w:rFonts w:ascii="Arial" w:hAnsi="Arial"/>
      <w:b/>
      <w:color w:val="00B050"/>
      <w:sz w:val="22"/>
      <w:szCs w:val="20"/>
    </w:rPr>
  </w:style>
  <w:style w:type="paragraph" w:styleId="Naslov4">
    <w:name w:val="heading 4"/>
    <w:basedOn w:val="Navaden"/>
    <w:link w:val="Naslov4Znak"/>
    <w:uiPriority w:val="10"/>
    <w:qFormat/>
    <w:rsid w:val="00382929"/>
    <w:pPr>
      <w:keepNext/>
      <w:numPr>
        <w:ilvl w:val="3"/>
        <w:numId w:val="3"/>
      </w:numPr>
      <w:tabs>
        <w:tab w:val="left" w:pos="0"/>
        <w:tab w:val="left" w:pos="480"/>
        <w:tab w:val="left" w:pos="4537"/>
      </w:tabs>
      <w:outlineLvl w:val="3"/>
    </w:pPr>
    <w:rPr>
      <w:rFonts w:ascii="Arial" w:hAnsi="Arial"/>
      <w:b/>
      <w:color w:val="00B050"/>
      <w:sz w:val="22"/>
    </w:rPr>
  </w:style>
  <w:style w:type="paragraph" w:styleId="Naslov5">
    <w:name w:val="heading 5"/>
    <w:basedOn w:val="Navaden"/>
    <w:next w:val="Navaden"/>
    <w:link w:val="Naslov5Znak"/>
    <w:uiPriority w:val="11"/>
    <w:qFormat/>
    <w:pPr>
      <w:ind w:left="4040" w:hanging="708"/>
      <w:outlineLvl w:val="4"/>
    </w:pPr>
    <w:rPr>
      <w:rFonts w:ascii="Arial" w:eastAsia="Arial" w:hAnsi="Arial"/>
      <w:sz w:val="22"/>
      <w:szCs w:val="22"/>
    </w:rPr>
  </w:style>
  <w:style w:type="paragraph" w:styleId="Naslov6">
    <w:name w:val="heading 6"/>
    <w:basedOn w:val="Navaden"/>
    <w:next w:val="Navaden"/>
    <w:link w:val="Naslov6Znak"/>
    <w:qFormat/>
    <w:pPr>
      <w:ind w:left="4748" w:hanging="708"/>
      <w:outlineLvl w:val="5"/>
    </w:pPr>
    <w:rPr>
      <w:rFonts w:ascii="Arial" w:eastAsia="Arial" w:hAnsi="Arial"/>
      <w:i/>
      <w:sz w:val="22"/>
      <w:szCs w:val="22"/>
    </w:rPr>
  </w:style>
  <w:style w:type="paragraph" w:styleId="Naslov7">
    <w:name w:val="heading 7"/>
    <w:basedOn w:val="Navaden"/>
    <w:next w:val="Navaden"/>
    <w:link w:val="Naslov7Znak"/>
    <w:qFormat/>
    <w:pPr>
      <w:ind w:left="5456" w:hanging="708"/>
      <w:outlineLvl w:val="6"/>
    </w:pPr>
    <w:rPr>
      <w:rFonts w:ascii="Arial" w:eastAsia="Arial" w:hAnsi="Arial"/>
      <w:sz w:val="20"/>
      <w:szCs w:val="20"/>
    </w:rPr>
  </w:style>
  <w:style w:type="paragraph" w:styleId="Naslov8">
    <w:name w:val="heading 8"/>
    <w:basedOn w:val="Navaden"/>
    <w:next w:val="Navaden"/>
    <w:link w:val="Naslov8Znak"/>
    <w:qFormat/>
    <w:pPr>
      <w:ind w:left="6164" w:hanging="708"/>
      <w:outlineLvl w:val="7"/>
    </w:pPr>
    <w:rPr>
      <w:rFonts w:ascii="Arial" w:eastAsia="Arial" w:hAnsi="Arial"/>
      <w:i/>
      <w:sz w:val="20"/>
      <w:szCs w:val="20"/>
    </w:rPr>
  </w:style>
  <w:style w:type="paragraph" w:styleId="Naslov9">
    <w:name w:val="heading 9"/>
    <w:basedOn w:val="Navaden"/>
    <w:next w:val="Navaden"/>
    <w:link w:val="Naslov9Znak"/>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autoRedefine/>
    <w:qFormat/>
    <w:rsid w:val="002B0ECF"/>
    <w:pPr>
      <w:spacing w:before="200" w:after="200" w:line="360" w:lineRule="auto"/>
    </w:pPr>
    <w:rPr>
      <w:rFonts w:ascii="Arial" w:eastAsia="Calibri" w:hAnsi="Arial"/>
      <w:sz w:val="20"/>
      <w:szCs w:val="20"/>
      <w:lang w:eastAsia="sl-SI"/>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
    <w:basedOn w:val="Navaden"/>
    <w:link w:val="Sprotnaopomba-besediloZnak"/>
    <w:uiPriority w:val="99"/>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pPr>
      <w:ind w:left="480" w:hanging="240"/>
    </w:p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E4E30"/>
    <w:pPr>
      <w:spacing w:line="300" w:lineRule="exact"/>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uiPriority w:val="99"/>
    <w:rPr>
      <w:w w:val="100"/>
      <w:sz w:val="20"/>
      <w:szCs w:val="20"/>
      <w:shd w:val="clear" w:color="auto" w:fill="auto"/>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iPriority w:val="99"/>
    <w:unhideWhenUsed/>
    <w:qFormat/>
    <w:rPr>
      <w:w w:val="100"/>
      <w:sz w:val="20"/>
      <w:szCs w:val="20"/>
      <w:shd w:val="clear" w:color="auto" w:fill="auto"/>
      <w:vertAlign w:val="superscript"/>
    </w:rPr>
  </w:style>
  <w:style w:type="character" w:customStyle="1" w:styleId="Naslov1Znak">
    <w:name w:val="Naslov 1 Znak"/>
    <w:basedOn w:val="Privzetapisavaodstavka"/>
    <w:link w:val="Naslov1"/>
    <w:rsid w:val="009D514B"/>
    <w:rPr>
      <w:rFonts w:ascii="Arial" w:eastAsia="Calibri" w:hAnsi="Arial"/>
      <w:b/>
      <w:color w:val="000000" w:themeColor="text1"/>
      <w:sz w:val="28"/>
      <w:szCs w:val="44"/>
      <w:lang w:val="sl-SI"/>
    </w:rPr>
  </w:style>
  <w:style w:type="character" w:customStyle="1" w:styleId="Naslov2Znak">
    <w:name w:val="Naslov 2 Znak"/>
    <w:basedOn w:val="Privzetapisavaodstavka"/>
    <w:link w:val="Naslov2"/>
    <w:rsid w:val="009D514B"/>
    <w:rPr>
      <w:rFonts w:ascii="Arial" w:eastAsia="Arial" w:hAnsi="Arial"/>
      <w:b/>
      <w:color w:val="000000" w:themeColor="text1"/>
      <w:sz w:val="24"/>
      <w:szCs w:val="28"/>
      <w:lang w:val="sl-SI"/>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basedOn w:val="Privzetapisavaodstavka"/>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rPr>
      <w:w w:val="100"/>
      <w:sz w:val="16"/>
      <w:szCs w:val="16"/>
      <w:shd w:val="clear" w:color="auto" w:fill="auto"/>
    </w:rPr>
  </w:style>
  <w:style w:type="character" w:customStyle="1" w:styleId="PripombabesediloZnak">
    <w:name w:val="Pripomba – besedilo Znak"/>
    <w:basedOn w:val="Privzetapisavaodstavka"/>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rsid w:val="005D14AD"/>
    <w:rPr>
      <w:rFonts w:ascii="Arial" w:hAnsi="Arial"/>
      <w:b/>
      <w:color w:val="00B050"/>
      <w:sz w:val="22"/>
      <w:lang w:val="sl-SI"/>
    </w:rPr>
  </w:style>
  <w:style w:type="character" w:customStyle="1" w:styleId="Naslov4Znak">
    <w:name w:val="Naslov 4 Znak"/>
    <w:basedOn w:val="Privzetapisavaodstavka"/>
    <w:link w:val="Naslov4"/>
    <w:uiPriority w:val="10"/>
    <w:rsid w:val="00382929"/>
    <w:rPr>
      <w:rFonts w:ascii="Arial" w:hAnsi="Arial"/>
      <w:b/>
      <w:color w:val="00B050"/>
      <w:sz w:val="22"/>
      <w:szCs w:val="24"/>
      <w:lang w:val="sl-SI"/>
    </w:rPr>
  </w:style>
  <w:style w:type="character" w:customStyle="1" w:styleId="Naslov5Znak">
    <w:name w:val="Naslov 5 Znak"/>
    <w:basedOn w:val="Privzetapisavaodstavka"/>
    <w:link w:val="Naslov5"/>
    <w:rPr>
      <w:rFonts w:ascii="Arial" w:eastAsia="Arial" w:hAnsi="Arial"/>
      <w:w w:val="100"/>
      <w:sz w:val="22"/>
      <w:szCs w:val="22"/>
      <w:shd w:val="clear" w:color="auto" w:fill="auto"/>
    </w:rPr>
  </w:style>
  <w:style w:type="character" w:customStyle="1" w:styleId="Naslov6Znak">
    <w:name w:val="Naslov 6 Znak"/>
    <w:basedOn w:val="Privzetapisavaodstavka"/>
    <w:link w:val="Naslov6"/>
    <w:rPr>
      <w:rFonts w:ascii="Arial" w:eastAsia="Arial" w:hAnsi="Arial"/>
      <w:i/>
      <w:w w:val="100"/>
      <w:sz w:val="22"/>
      <w:szCs w:val="22"/>
      <w:shd w:val="clear" w:color="auto" w:fill="auto"/>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 w:val="20"/>
      <w:szCs w:val="20"/>
    </w:rPr>
  </w:style>
  <w:style w:type="character" w:customStyle="1" w:styleId="HTML-oblikovanoZnak">
    <w:name w:val="HTML-oblikovano Znak"/>
    <w:basedOn w:val="Privzetapisavaodstavka"/>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80037C"/>
    <w:pPr>
      <w:keepNext/>
      <w:keepLines/>
      <w:numPr>
        <w:numId w:val="58"/>
      </w:numPr>
      <w:spacing w:after="120"/>
      <w:ind w:left="794" w:hanging="794"/>
      <w:jc w:val="left"/>
    </w:pPr>
    <w:rPr>
      <w:rFonts w:ascii="Arial" w:hAnsi="Arial" w:cs="Arial"/>
      <w:sz w:val="20"/>
      <w:szCs w:val="22"/>
      <w:lang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autoRedefine/>
    <w:qFormat/>
    <w:rsid w:val="00542F4C"/>
    <w:pPr>
      <w:keepNext/>
      <w:keepLines/>
      <w:numPr>
        <w:numId w:val="57"/>
      </w:numPr>
      <w:tabs>
        <w:tab w:val="left" w:pos="180"/>
      </w:tabs>
      <w:spacing w:after="120"/>
    </w:pPr>
    <w:rPr>
      <w:rFonts w:ascii="Arial" w:hAnsi="Arial" w:cs="Arial"/>
      <w:bCs/>
      <w:color w:val="000000"/>
      <w:sz w:val="20"/>
      <w:szCs w:val="20"/>
      <w:lang w:eastAsia="en-US"/>
    </w:rPr>
  </w:style>
  <w:style w:type="character" w:customStyle="1" w:styleId="PreglednicaZnak">
    <w:name w:val="Preglednica Znak"/>
    <w:basedOn w:val="Privzetapisavaodstavka"/>
    <w:link w:val="Preglednica"/>
    <w:rsid w:val="00542F4C"/>
    <w:rPr>
      <w:rFonts w:ascii="Arial" w:hAnsi="Arial" w:cs="Arial"/>
      <w:bCs/>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eastAsia="sl-SI"/>
    </w:rPr>
  </w:style>
  <w:style w:type="paragraph" w:customStyle="1" w:styleId="alineja">
    <w:name w:val="alineja"/>
    <w:basedOn w:val="Navaden"/>
    <w:rsid w:val="00D4715E"/>
    <w:pPr>
      <w:numPr>
        <w:numId w:val="27"/>
      </w:numPr>
      <w:autoSpaceDE w:val="0"/>
      <w:autoSpaceDN w:val="0"/>
      <w:adjustRightInd w:val="0"/>
      <w:ind w:left="714" w:hanging="357"/>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8"/>
      </w:numPr>
      <w:overflowPunct w:val="0"/>
      <w:autoSpaceDE w:val="0"/>
      <w:autoSpaceDN w:val="0"/>
      <w:adjustRightInd w:val="0"/>
    </w:pPr>
    <w:rPr>
      <w:rFonts w:ascii="Arial" w:hAnsi="Arial"/>
      <w:sz w:val="22"/>
      <w:szCs w:val="16"/>
      <w:lang w:eastAsia="sl-SI"/>
    </w:rPr>
  </w:style>
  <w:style w:type="paragraph" w:customStyle="1" w:styleId="tevilnatoka">
    <w:name w:val="Številčna točka"/>
    <w:basedOn w:val="Navaden"/>
    <w:link w:val="tevilnatokaZnak"/>
    <w:qFormat/>
    <w:rsid w:val="00B008C8"/>
    <w:pPr>
      <w:numPr>
        <w:numId w:val="28"/>
      </w:numPr>
    </w:pPr>
    <w:rPr>
      <w:rFonts w:ascii="Arial" w:hAnsi="Arial" w:cs="Arial"/>
      <w:sz w:val="22"/>
      <w:szCs w:val="22"/>
      <w:lang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100" w:beforeAutospacing="1" w:after="100" w:afterAutospacing="1" w:line="260" w:lineRule="atLeast"/>
      <w:jc w:val="left"/>
    </w:pPr>
    <w:rPr>
      <w:rFonts w:ascii="Arial" w:hAnsi="Arial"/>
      <w:sz w:val="22"/>
      <w:lang w:eastAsia="sl-SI"/>
    </w:rPr>
  </w:style>
  <w:style w:type="paragraph" w:customStyle="1" w:styleId="1">
    <w:name w:val="1"/>
    <w:basedOn w:val="Navaden"/>
    <w:qFormat/>
    <w:rsid w:val="00F716FF"/>
    <w:pPr>
      <w:spacing w:line="260" w:lineRule="atLeast"/>
    </w:pPr>
    <w:rPr>
      <w:rFonts w:ascii="Arial" w:hAnsi="Arial" w:cs="Arial"/>
      <w:sz w:val="20"/>
      <w:szCs w:val="20"/>
      <w:lang w:eastAsia="en-US"/>
    </w:rPr>
  </w:style>
  <w:style w:type="paragraph" w:customStyle="1" w:styleId="Pa34">
    <w:name w:val="Pa34"/>
    <w:basedOn w:val="Default"/>
    <w:next w:val="Default"/>
    <w:uiPriority w:val="99"/>
    <w:rsid w:val="00F716FF"/>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F716FF"/>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basedOn w:val="Bodytext2"/>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521605"/>
    <w:rPr>
      <w:rFonts w:ascii="Calibri" w:eastAsia="Calibri" w:hAnsi="Calibri" w:cs="Calibri"/>
      <w:sz w:val="24"/>
      <w:szCs w:val="24"/>
      <w:shd w:val="clear" w:color="auto" w:fill="FFFFFF"/>
    </w:rPr>
  </w:style>
  <w:style w:type="character" w:customStyle="1" w:styleId="Bodytext9Exact">
    <w:name w:val="Body text (9) Exact"/>
    <w:basedOn w:val="Privzetapisavaodstavka"/>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360" w:line="0" w:lineRule="atLeast"/>
    </w:pPr>
    <w:rPr>
      <w:rFonts w:ascii="Calibri" w:eastAsia="Calibri" w:hAnsi="Calibri" w:cs="Calibri"/>
    </w:rPr>
  </w:style>
  <w:style w:type="character" w:customStyle="1" w:styleId="Heading3">
    <w:name w:val="Heading #3_"/>
    <w:basedOn w:val="Privzetapisavaodstavka"/>
    <w:link w:val="Heading30"/>
    <w:rsid w:val="00690CC7"/>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690CC7"/>
    <w:rPr>
      <w:rFonts w:ascii="Calibri" w:eastAsia="Calibri" w:hAnsi="Calibri" w:cs="Calibri"/>
      <w:b/>
      <w:bCs/>
      <w:sz w:val="24"/>
      <w:szCs w:val="24"/>
      <w:shd w:val="clear" w:color="auto" w:fill="FFFFFF"/>
    </w:rPr>
  </w:style>
  <w:style w:type="character" w:customStyle="1" w:styleId="Bodytext9Bold">
    <w:name w:val="Body text (9) + Bold"/>
    <w:basedOn w:val="Bodytext9"/>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480" w:line="293" w:lineRule="exact"/>
      <w:jc w:val="lef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240" w:line="293" w:lineRule="exact"/>
      <w:jc w:val="left"/>
    </w:pPr>
    <w:rPr>
      <w:rFonts w:ascii="Calibri" w:eastAsia="Calibri" w:hAnsi="Calibri" w:cs="Calibri"/>
      <w:b/>
      <w:bCs/>
    </w:rPr>
  </w:style>
  <w:style w:type="character" w:customStyle="1" w:styleId="Bodytext675ptNotBold">
    <w:name w:val="Body text (6) + 7;5 pt;Not Bold"/>
    <w:basedOn w:val="Bodytext6"/>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BE0FF4"/>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B65382"/>
  </w:style>
  <w:style w:type="paragraph" w:customStyle="1" w:styleId="RSnatevanje">
    <w:name w:val="RS naštevanje"/>
    <w:basedOn w:val="Navaden"/>
    <w:rsid w:val="001800D4"/>
    <w:pPr>
      <w:numPr>
        <w:numId w:val="45"/>
      </w:numPr>
    </w:pPr>
  </w:style>
  <w:style w:type="paragraph" w:customStyle="1" w:styleId="Footnotebesedilo">
    <w:name w:val="Footnote besedilo"/>
    <w:basedOn w:val="Navaden"/>
    <w:qFormat/>
    <w:rsid w:val="000D2006"/>
    <w:pPr>
      <w:spacing w:before="60"/>
      <w:ind w:left="284" w:hanging="284"/>
    </w:pPr>
    <w:rPr>
      <w:rFonts w:ascii="Tahoma" w:eastAsiaTheme="minorHAnsi" w:hAnsi="Tahoma" w:cstheme="minorBidi"/>
      <w:sz w:val="16"/>
      <w:szCs w:val="14"/>
      <w:lang w:eastAsia="en-US"/>
    </w:rPr>
  </w:style>
  <w:style w:type="paragraph" w:customStyle="1" w:styleId="podpisi">
    <w:name w:val="podpisi"/>
    <w:basedOn w:val="Navaden"/>
    <w:qFormat/>
    <w:rsid w:val="00527BC8"/>
    <w:pPr>
      <w:tabs>
        <w:tab w:val="left" w:pos="3402"/>
      </w:tabs>
      <w:spacing w:line="260" w:lineRule="atLeast"/>
      <w:jc w:val="left"/>
    </w:pPr>
    <w:rPr>
      <w:rFonts w:ascii="Arial" w:hAnsi="Arial"/>
      <w:sz w:val="20"/>
      <w:lang w:val="it-IT" w:eastAsia="en-US"/>
    </w:rPr>
  </w:style>
  <w:style w:type="character" w:styleId="Naslovknjige">
    <w:name w:val="Book Title"/>
    <w:basedOn w:val="Privzetapisavaodstavka"/>
    <w:uiPriority w:val="33"/>
    <w:qFormat/>
    <w:rsid w:val="0094586A"/>
    <w:rPr>
      <w:b/>
      <w:bCs/>
      <w:i/>
      <w:iCs/>
      <w:spacing w:val="5"/>
      <w:sz w:val="24"/>
    </w:rPr>
  </w:style>
  <w:style w:type="character" w:customStyle="1" w:styleId="OdstavekseznamaZnak1">
    <w:name w:val="Odstavek seznama Znak1"/>
    <w:uiPriority w:val="34"/>
    <w:qFormat/>
    <w:rsid w:val="006D7DD4"/>
    <w:rPr>
      <w:rFonts w:ascii="Arial" w:hAnsi="Arial"/>
      <w:sz w:val="20"/>
      <w:lang w:val="sl-SI"/>
    </w:rPr>
  </w:style>
  <w:style w:type="paragraph" w:customStyle="1" w:styleId="CM1">
    <w:name w:val="CM1"/>
    <w:basedOn w:val="Default"/>
    <w:next w:val="Default"/>
    <w:uiPriority w:val="99"/>
    <w:rsid w:val="000924AC"/>
    <w:pPr>
      <w:adjustRightInd w:val="0"/>
    </w:pPr>
    <w:rPr>
      <w:rFonts w:ascii="EUAlbertina" w:hAnsi="EUAlbertina"/>
      <w:color w:val="auto"/>
      <w:lang w:val="sl-SI"/>
    </w:rPr>
  </w:style>
  <w:style w:type="character" w:customStyle="1" w:styleId="sub">
    <w:name w:val="sub"/>
    <w:basedOn w:val="Privzetapisavaodstavka"/>
    <w:rsid w:val="00982A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0" w:qFormat="1"/>
    <w:lsdException w:name="heading 5" w:uiPriority="1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index heading" w:uiPriority="0"/>
    <w:lsdException w:name="caption" w:uiPriority="0" w:qFormat="1"/>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6"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6"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433C7F"/>
    <w:pPr>
      <w:jc w:val="both"/>
    </w:pPr>
    <w:rPr>
      <w:sz w:val="24"/>
      <w:szCs w:val="24"/>
      <w:lang w:val="sl-SI"/>
    </w:rPr>
  </w:style>
  <w:style w:type="paragraph" w:styleId="Naslov1">
    <w:name w:val="heading 1"/>
    <w:basedOn w:val="Navaden"/>
    <w:link w:val="Naslov1Znak"/>
    <w:qFormat/>
    <w:rsid w:val="009D514B"/>
    <w:pPr>
      <w:keepNext/>
      <w:numPr>
        <w:numId w:val="3"/>
      </w:numPr>
      <w:spacing w:after="240"/>
      <w:ind w:left="482" w:hanging="482"/>
      <w:outlineLvl w:val="0"/>
    </w:pPr>
    <w:rPr>
      <w:rFonts w:ascii="Arial" w:eastAsia="Calibri" w:hAnsi="Arial"/>
      <w:b/>
      <w:color w:val="000000" w:themeColor="text1"/>
      <w:sz w:val="28"/>
      <w:szCs w:val="44"/>
    </w:rPr>
  </w:style>
  <w:style w:type="paragraph" w:styleId="Naslov2">
    <w:name w:val="heading 2"/>
    <w:basedOn w:val="Navaden"/>
    <w:link w:val="Naslov2Znak"/>
    <w:qFormat/>
    <w:rsid w:val="009D514B"/>
    <w:pPr>
      <w:keepNext/>
      <w:numPr>
        <w:ilvl w:val="1"/>
        <w:numId w:val="3"/>
      </w:numPr>
      <w:tabs>
        <w:tab w:val="left" w:pos="480"/>
        <w:tab w:val="left" w:pos="1276"/>
        <w:tab w:val="left" w:pos="4537"/>
      </w:tabs>
      <w:ind w:left="567" w:hanging="567"/>
      <w:outlineLvl w:val="1"/>
    </w:pPr>
    <w:rPr>
      <w:rFonts w:ascii="Arial" w:eastAsia="Arial" w:hAnsi="Arial"/>
      <w:b/>
      <w:color w:val="000000" w:themeColor="text1"/>
      <w:szCs w:val="28"/>
    </w:rPr>
  </w:style>
  <w:style w:type="paragraph" w:styleId="Naslov3">
    <w:name w:val="heading 3"/>
    <w:basedOn w:val="Navaden"/>
    <w:link w:val="Naslov3Znak"/>
    <w:qFormat/>
    <w:rsid w:val="005D14AD"/>
    <w:pPr>
      <w:keepNext/>
      <w:numPr>
        <w:ilvl w:val="2"/>
        <w:numId w:val="3"/>
      </w:numPr>
      <w:tabs>
        <w:tab w:val="left" w:pos="4537"/>
      </w:tabs>
      <w:spacing w:line="260" w:lineRule="atLeast"/>
      <w:outlineLvl w:val="2"/>
    </w:pPr>
    <w:rPr>
      <w:rFonts w:ascii="Arial" w:hAnsi="Arial"/>
      <w:b/>
      <w:color w:val="00B050"/>
      <w:sz w:val="22"/>
      <w:szCs w:val="20"/>
    </w:rPr>
  </w:style>
  <w:style w:type="paragraph" w:styleId="Naslov4">
    <w:name w:val="heading 4"/>
    <w:basedOn w:val="Navaden"/>
    <w:link w:val="Naslov4Znak"/>
    <w:uiPriority w:val="10"/>
    <w:qFormat/>
    <w:rsid w:val="00382929"/>
    <w:pPr>
      <w:keepNext/>
      <w:numPr>
        <w:ilvl w:val="3"/>
        <w:numId w:val="3"/>
      </w:numPr>
      <w:tabs>
        <w:tab w:val="left" w:pos="0"/>
        <w:tab w:val="left" w:pos="480"/>
        <w:tab w:val="left" w:pos="4537"/>
      </w:tabs>
      <w:outlineLvl w:val="3"/>
    </w:pPr>
    <w:rPr>
      <w:rFonts w:ascii="Arial" w:hAnsi="Arial"/>
      <w:b/>
      <w:color w:val="00B050"/>
      <w:sz w:val="22"/>
    </w:rPr>
  </w:style>
  <w:style w:type="paragraph" w:styleId="Naslov5">
    <w:name w:val="heading 5"/>
    <w:basedOn w:val="Navaden"/>
    <w:next w:val="Navaden"/>
    <w:link w:val="Naslov5Znak"/>
    <w:uiPriority w:val="11"/>
    <w:qFormat/>
    <w:pPr>
      <w:ind w:left="4040" w:hanging="708"/>
      <w:outlineLvl w:val="4"/>
    </w:pPr>
    <w:rPr>
      <w:rFonts w:ascii="Arial" w:eastAsia="Arial" w:hAnsi="Arial"/>
      <w:sz w:val="22"/>
      <w:szCs w:val="22"/>
    </w:rPr>
  </w:style>
  <w:style w:type="paragraph" w:styleId="Naslov6">
    <w:name w:val="heading 6"/>
    <w:basedOn w:val="Navaden"/>
    <w:next w:val="Navaden"/>
    <w:link w:val="Naslov6Znak"/>
    <w:qFormat/>
    <w:pPr>
      <w:ind w:left="4748" w:hanging="708"/>
      <w:outlineLvl w:val="5"/>
    </w:pPr>
    <w:rPr>
      <w:rFonts w:ascii="Arial" w:eastAsia="Arial" w:hAnsi="Arial"/>
      <w:i/>
      <w:sz w:val="22"/>
      <w:szCs w:val="22"/>
    </w:rPr>
  </w:style>
  <w:style w:type="paragraph" w:styleId="Naslov7">
    <w:name w:val="heading 7"/>
    <w:basedOn w:val="Navaden"/>
    <w:next w:val="Navaden"/>
    <w:link w:val="Naslov7Znak"/>
    <w:qFormat/>
    <w:pPr>
      <w:ind w:left="5456" w:hanging="708"/>
      <w:outlineLvl w:val="6"/>
    </w:pPr>
    <w:rPr>
      <w:rFonts w:ascii="Arial" w:eastAsia="Arial" w:hAnsi="Arial"/>
      <w:sz w:val="20"/>
      <w:szCs w:val="20"/>
    </w:rPr>
  </w:style>
  <w:style w:type="paragraph" w:styleId="Naslov8">
    <w:name w:val="heading 8"/>
    <w:basedOn w:val="Navaden"/>
    <w:next w:val="Navaden"/>
    <w:link w:val="Naslov8Znak"/>
    <w:qFormat/>
    <w:pPr>
      <w:ind w:left="6164" w:hanging="708"/>
      <w:outlineLvl w:val="7"/>
    </w:pPr>
    <w:rPr>
      <w:rFonts w:ascii="Arial" w:eastAsia="Arial" w:hAnsi="Arial"/>
      <w:i/>
      <w:sz w:val="20"/>
      <w:szCs w:val="20"/>
    </w:rPr>
  </w:style>
  <w:style w:type="paragraph" w:styleId="Naslov9">
    <w:name w:val="heading 9"/>
    <w:basedOn w:val="Navaden"/>
    <w:next w:val="Navaden"/>
    <w:link w:val="Naslov9Znak"/>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autoRedefine/>
    <w:qFormat/>
    <w:rsid w:val="002B0ECF"/>
    <w:pPr>
      <w:spacing w:before="200" w:after="200" w:line="360" w:lineRule="auto"/>
    </w:pPr>
    <w:rPr>
      <w:rFonts w:ascii="Arial" w:eastAsia="Calibri" w:hAnsi="Arial"/>
      <w:sz w:val="20"/>
      <w:szCs w:val="20"/>
      <w:lang w:eastAsia="sl-SI"/>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
    <w:basedOn w:val="Navaden"/>
    <w:link w:val="Sprotnaopomba-besediloZnak"/>
    <w:uiPriority w:val="99"/>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pPr>
      <w:ind w:left="480" w:hanging="240"/>
    </w:p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E4E30"/>
    <w:pPr>
      <w:spacing w:line="300" w:lineRule="exact"/>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uiPriority w:val="99"/>
    <w:rPr>
      <w:w w:val="100"/>
      <w:sz w:val="20"/>
      <w:szCs w:val="20"/>
      <w:shd w:val="clear" w:color="auto" w:fill="auto"/>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iPriority w:val="99"/>
    <w:unhideWhenUsed/>
    <w:qFormat/>
    <w:rPr>
      <w:w w:val="100"/>
      <w:sz w:val="20"/>
      <w:szCs w:val="20"/>
      <w:shd w:val="clear" w:color="auto" w:fill="auto"/>
      <w:vertAlign w:val="superscript"/>
    </w:rPr>
  </w:style>
  <w:style w:type="character" w:customStyle="1" w:styleId="Naslov1Znak">
    <w:name w:val="Naslov 1 Znak"/>
    <w:basedOn w:val="Privzetapisavaodstavka"/>
    <w:link w:val="Naslov1"/>
    <w:rsid w:val="009D514B"/>
    <w:rPr>
      <w:rFonts w:ascii="Arial" w:eastAsia="Calibri" w:hAnsi="Arial"/>
      <w:b/>
      <w:color w:val="000000" w:themeColor="text1"/>
      <w:sz w:val="28"/>
      <w:szCs w:val="44"/>
      <w:lang w:val="sl-SI"/>
    </w:rPr>
  </w:style>
  <w:style w:type="character" w:customStyle="1" w:styleId="Naslov2Znak">
    <w:name w:val="Naslov 2 Znak"/>
    <w:basedOn w:val="Privzetapisavaodstavka"/>
    <w:link w:val="Naslov2"/>
    <w:rsid w:val="009D514B"/>
    <w:rPr>
      <w:rFonts w:ascii="Arial" w:eastAsia="Arial" w:hAnsi="Arial"/>
      <w:b/>
      <w:color w:val="000000" w:themeColor="text1"/>
      <w:sz w:val="24"/>
      <w:szCs w:val="28"/>
      <w:lang w:val="sl-SI"/>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basedOn w:val="Privzetapisavaodstavka"/>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rPr>
      <w:w w:val="100"/>
      <w:sz w:val="16"/>
      <w:szCs w:val="16"/>
      <w:shd w:val="clear" w:color="auto" w:fill="auto"/>
    </w:rPr>
  </w:style>
  <w:style w:type="character" w:customStyle="1" w:styleId="PripombabesediloZnak">
    <w:name w:val="Pripomba – besedilo Znak"/>
    <w:basedOn w:val="Privzetapisavaodstavka"/>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rsid w:val="005D14AD"/>
    <w:rPr>
      <w:rFonts w:ascii="Arial" w:hAnsi="Arial"/>
      <w:b/>
      <w:color w:val="00B050"/>
      <w:sz w:val="22"/>
      <w:lang w:val="sl-SI"/>
    </w:rPr>
  </w:style>
  <w:style w:type="character" w:customStyle="1" w:styleId="Naslov4Znak">
    <w:name w:val="Naslov 4 Znak"/>
    <w:basedOn w:val="Privzetapisavaodstavka"/>
    <w:link w:val="Naslov4"/>
    <w:uiPriority w:val="10"/>
    <w:rsid w:val="00382929"/>
    <w:rPr>
      <w:rFonts w:ascii="Arial" w:hAnsi="Arial"/>
      <w:b/>
      <w:color w:val="00B050"/>
      <w:sz w:val="22"/>
      <w:szCs w:val="24"/>
      <w:lang w:val="sl-SI"/>
    </w:rPr>
  </w:style>
  <w:style w:type="character" w:customStyle="1" w:styleId="Naslov5Znak">
    <w:name w:val="Naslov 5 Znak"/>
    <w:basedOn w:val="Privzetapisavaodstavka"/>
    <w:link w:val="Naslov5"/>
    <w:rPr>
      <w:rFonts w:ascii="Arial" w:eastAsia="Arial" w:hAnsi="Arial"/>
      <w:w w:val="100"/>
      <w:sz w:val="22"/>
      <w:szCs w:val="22"/>
      <w:shd w:val="clear" w:color="auto" w:fill="auto"/>
    </w:rPr>
  </w:style>
  <w:style w:type="character" w:customStyle="1" w:styleId="Naslov6Znak">
    <w:name w:val="Naslov 6 Znak"/>
    <w:basedOn w:val="Privzetapisavaodstavka"/>
    <w:link w:val="Naslov6"/>
    <w:rPr>
      <w:rFonts w:ascii="Arial" w:eastAsia="Arial" w:hAnsi="Arial"/>
      <w:i/>
      <w:w w:val="100"/>
      <w:sz w:val="22"/>
      <w:szCs w:val="22"/>
      <w:shd w:val="clear" w:color="auto" w:fill="auto"/>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 w:val="20"/>
      <w:szCs w:val="20"/>
    </w:rPr>
  </w:style>
  <w:style w:type="character" w:customStyle="1" w:styleId="HTML-oblikovanoZnak">
    <w:name w:val="HTML-oblikovano Znak"/>
    <w:basedOn w:val="Privzetapisavaodstavka"/>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80037C"/>
    <w:pPr>
      <w:keepNext/>
      <w:keepLines/>
      <w:numPr>
        <w:numId w:val="58"/>
      </w:numPr>
      <w:spacing w:after="120"/>
      <w:ind w:left="794" w:hanging="794"/>
      <w:jc w:val="left"/>
    </w:pPr>
    <w:rPr>
      <w:rFonts w:ascii="Arial" w:hAnsi="Arial" w:cs="Arial"/>
      <w:sz w:val="20"/>
      <w:szCs w:val="22"/>
      <w:lang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autoRedefine/>
    <w:qFormat/>
    <w:rsid w:val="00542F4C"/>
    <w:pPr>
      <w:keepNext/>
      <w:keepLines/>
      <w:numPr>
        <w:numId w:val="57"/>
      </w:numPr>
      <w:tabs>
        <w:tab w:val="left" w:pos="180"/>
      </w:tabs>
      <w:spacing w:after="120"/>
    </w:pPr>
    <w:rPr>
      <w:rFonts w:ascii="Arial" w:hAnsi="Arial" w:cs="Arial"/>
      <w:bCs/>
      <w:color w:val="000000"/>
      <w:sz w:val="20"/>
      <w:szCs w:val="20"/>
      <w:lang w:eastAsia="en-US"/>
    </w:rPr>
  </w:style>
  <w:style w:type="character" w:customStyle="1" w:styleId="PreglednicaZnak">
    <w:name w:val="Preglednica Znak"/>
    <w:basedOn w:val="Privzetapisavaodstavka"/>
    <w:link w:val="Preglednica"/>
    <w:rsid w:val="00542F4C"/>
    <w:rPr>
      <w:rFonts w:ascii="Arial" w:hAnsi="Arial" w:cs="Arial"/>
      <w:bCs/>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eastAsia="sl-SI"/>
    </w:rPr>
  </w:style>
  <w:style w:type="paragraph" w:customStyle="1" w:styleId="alineja">
    <w:name w:val="alineja"/>
    <w:basedOn w:val="Navaden"/>
    <w:rsid w:val="00D4715E"/>
    <w:pPr>
      <w:numPr>
        <w:numId w:val="27"/>
      </w:numPr>
      <w:autoSpaceDE w:val="0"/>
      <w:autoSpaceDN w:val="0"/>
      <w:adjustRightInd w:val="0"/>
      <w:ind w:left="714" w:hanging="357"/>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8"/>
      </w:numPr>
      <w:overflowPunct w:val="0"/>
      <w:autoSpaceDE w:val="0"/>
      <w:autoSpaceDN w:val="0"/>
      <w:adjustRightInd w:val="0"/>
    </w:pPr>
    <w:rPr>
      <w:rFonts w:ascii="Arial" w:hAnsi="Arial"/>
      <w:sz w:val="22"/>
      <w:szCs w:val="16"/>
      <w:lang w:eastAsia="sl-SI"/>
    </w:rPr>
  </w:style>
  <w:style w:type="paragraph" w:customStyle="1" w:styleId="tevilnatoka">
    <w:name w:val="Številčna točka"/>
    <w:basedOn w:val="Navaden"/>
    <w:link w:val="tevilnatokaZnak"/>
    <w:qFormat/>
    <w:rsid w:val="00B008C8"/>
    <w:pPr>
      <w:numPr>
        <w:numId w:val="28"/>
      </w:numPr>
    </w:pPr>
    <w:rPr>
      <w:rFonts w:ascii="Arial" w:hAnsi="Arial" w:cs="Arial"/>
      <w:sz w:val="22"/>
      <w:szCs w:val="22"/>
      <w:lang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100" w:beforeAutospacing="1" w:after="100" w:afterAutospacing="1" w:line="260" w:lineRule="atLeast"/>
      <w:jc w:val="left"/>
    </w:pPr>
    <w:rPr>
      <w:rFonts w:ascii="Arial" w:hAnsi="Arial"/>
      <w:sz w:val="22"/>
      <w:lang w:eastAsia="sl-SI"/>
    </w:rPr>
  </w:style>
  <w:style w:type="paragraph" w:customStyle="1" w:styleId="1">
    <w:name w:val="1"/>
    <w:basedOn w:val="Navaden"/>
    <w:qFormat/>
    <w:rsid w:val="00F716FF"/>
    <w:pPr>
      <w:spacing w:line="260" w:lineRule="atLeast"/>
    </w:pPr>
    <w:rPr>
      <w:rFonts w:ascii="Arial" w:hAnsi="Arial" w:cs="Arial"/>
      <w:sz w:val="20"/>
      <w:szCs w:val="20"/>
      <w:lang w:eastAsia="en-US"/>
    </w:rPr>
  </w:style>
  <w:style w:type="paragraph" w:customStyle="1" w:styleId="Pa34">
    <w:name w:val="Pa34"/>
    <w:basedOn w:val="Default"/>
    <w:next w:val="Default"/>
    <w:uiPriority w:val="99"/>
    <w:rsid w:val="00F716FF"/>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F716FF"/>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basedOn w:val="Bodytext2"/>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521605"/>
    <w:rPr>
      <w:rFonts w:ascii="Calibri" w:eastAsia="Calibri" w:hAnsi="Calibri" w:cs="Calibri"/>
      <w:sz w:val="24"/>
      <w:szCs w:val="24"/>
      <w:shd w:val="clear" w:color="auto" w:fill="FFFFFF"/>
    </w:rPr>
  </w:style>
  <w:style w:type="character" w:customStyle="1" w:styleId="Bodytext9Exact">
    <w:name w:val="Body text (9) Exact"/>
    <w:basedOn w:val="Privzetapisavaodstavka"/>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360" w:line="0" w:lineRule="atLeast"/>
    </w:pPr>
    <w:rPr>
      <w:rFonts w:ascii="Calibri" w:eastAsia="Calibri" w:hAnsi="Calibri" w:cs="Calibri"/>
    </w:rPr>
  </w:style>
  <w:style w:type="character" w:customStyle="1" w:styleId="Heading3">
    <w:name w:val="Heading #3_"/>
    <w:basedOn w:val="Privzetapisavaodstavka"/>
    <w:link w:val="Heading30"/>
    <w:rsid w:val="00690CC7"/>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690CC7"/>
    <w:rPr>
      <w:rFonts w:ascii="Calibri" w:eastAsia="Calibri" w:hAnsi="Calibri" w:cs="Calibri"/>
      <w:b/>
      <w:bCs/>
      <w:sz w:val="24"/>
      <w:szCs w:val="24"/>
      <w:shd w:val="clear" w:color="auto" w:fill="FFFFFF"/>
    </w:rPr>
  </w:style>
  <w:style w:type="character" w:customStyle="1" w:styleId="Bodytext9Bold">
    <w:name w:val="Body text (9) + Bold"/>
    <w:basedOn w:val="Bodytext9"/>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480" w:line="293" w:lineRule="exact"/>
      <w:jc w:val="lef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240" w:line="293" w:lineRule="exact"/>
      <w:jc w:val="left"/>
    </w:pPr>
    <w:rPr>
      <w:rFonts w:ascii="Calibri" w:eastAsia="Calibri" w:hAnsi="Calibri" w:cs="Calibri"/>
      <w:b/>
      <w:bCs/>
    </w:rPr>
  </w:style>
  <w:style w:type="character" w:customStyle="1" w:styleId="Bodytext675ptNotBold">
    <w:name w:val="Body text (6) + 7;5 pt;Not Bold"/>
    <w:basedOn w:val="Bodytext6"/>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BE0FF4"/>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B65382"/>
  </w:style>
  <w:style w:type="paragraph" w:customStyle="1" w:styleId="RSnatevanje">
    <w:name w:val="RS naštevanje"/>
    <w:basedOn w:val="Navaden"/>
    <w:rsid w:val="001800D4"/>
    <w:pPr>
      <w:numPr>
        <w:numId w:val="45"/>
      </w:numPr>
    </w:pPr>
  </w:style>
  <w:style w:type="paragraph" w:customStyle="1" w:styleId="Footnotebesedilo">
    <w:name w:val="Footnote besedilo"/>
    <w:basedOn w:val="Navaden"/>
    <w:qFormat/>
    <w:rsid w:val="000D2006"/>
    <w:pPr>
      <w:spacing w:before="60"/>
      <w:ind w:left="284" w:hanging="284"/>
    </w:pPr>
    <w:rPr>
      <w:rFonts w:ascii="Tahoma" w:eastAsiaTheme="minorHAnsi" w:hAnsi="Tahoma" w:cstheme="minorBidi"/>
      <w:sz w:val="16"/>
      <w:szCs w:val="14"/>
      <w:lang w:eastAsia="en-US"/>
    </w:rPr>
  </w:style>
  <w:style w:type="paragraph" w:customStyle="1" w:styleId="podpisi">
    <w:name w:val="podpisi"/>
    <w:basedOn w:val="Navaden"/>
    <w:qFormat/>
    <w:rsid w:val="00527BC8"/>
    <w:pPr>
      <w:tabs>
        <w:tab w:val="left" w:pos="3402"/>
      </w:tabs>
      <w:spacing w:line="260" w:lineRule="atLeast"/>
      <w:jc w:val="left"/>
    </w:pPr>
    <w:rPr>
      <w:rFonts w:ascii="Arial" w:hAnsi="Arial"/>
      <w:sz w:val="20"/>
      <w:lang w:val="it-IT" w:eastAsia="en-US"/>
    </w:rPr>
  </w:style>
  <w:style w:type="character" w:styleId="Naslovknjige">
    <w:name w:val="Book Title"/>
    <w:basedOn w:val="Privzetapisavaodstavka"/>
    <w:uiPriority w:val="33"/>
    <w:qFormat/>
    <w:rsid w:val="0094586A"/>
    <w:rPr>
      <w:b/>
      <w:bCs/>
      <w:i/>
      <w:iCs/>
      <w:spacing w:val="5"/>
      <w:sz w:val="24"/>
    </w:rPr>
  </w:style>
  <w:style w:type="character" w:customStyle="1" w:styleId="OdstavekseznamaZnak1">
    <w:name w:val="Odstavek seznama Znak1"/>
    <w:uiPriority w:val="34"/>
    <w:qFormat/>
    <w:rsid w:val="006D7DD4"/>
    <w:rPr>
      <w:rFonts w:ascii="Arial" w:hAnsi="Arial"/>
      <w:sz w:val="20"/>
      <w:lang w:val="sl-SI"/>
    </w:rPr>
  </w:style>
  <w:style w:type="paragraph" w:customStyle="1" w:styleId="CM1">
    <w:name w:val="CM1"/>
    <w:basedOn w:val="Default"/>
    <w:next w:val="Default"/>
    <w:uiPriority w:val="99"/>
    <w:rsid w:val="000924AC"/>
    <w:pPr>
      <w:adjustRightInd w:val="0"/>
    </w:pPr>
    <w:rPr>
      <w:rFonts w:ascii="EUAlbertina" w:hAnsi="EUAlbertina"/>
      <w:color w:val="auto"/>
      <w:lang w:val="sl-SI"/>
    </w:rPr>
  </w:style>
  <w:style w:type="character" w:customStyle="1" w:styleId="sub">
    <w:name w:val="sub"/>
    <w:basedOn w:val="Privzetapisavaodstavka"/>
    <w:rsid w:val="00982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1623">
      <w:bodyDiv w:val="1"/>
      <w:marLeft w:val="0"/>
      <w:marRight w:val="0"/>
      <w:marTop w:val="0"/>
      <w:marBottom w:val="0"/>
      <w:divBdr>
        <w:top w:val="none" w:sz="0" w:space="0" w:color="auto"/>
        <w:left w:val="none" w:sz="0" w:space="0" w:color="auto"/>
        <w:bottom w:val="none" w:sz="0" w:space="0" w:color="auto"/>
        <w:right w:val="none" w:sz="0" w:space="0" w:color="auto"/>
      </w:divBdr>
      <w:divsChild>
        <w:div w:id="56362183">
          <w:marLeft w:val="0"/>
          <w:marRight w:val="0"/>
          <w:marTop w:val="0"/>
          <w:marBottom w:val="0"/>
          <w:divBdr>
            <w:top w:val="none" w:sz="0" w:space="0" w:color="auto"/>
            <w:left w:val="none" w:sz="0" w:space="0" w:color="auto"/>
            <w:bottom w:val="none" w:sz="0" w:space="0" w:color="auto"/>
            <w:right w:val="none" w:sz="0" w:space="0" w:color="auto"/>
          </w:divBdr>
        </w:div>
        <w:div w:id="74594933">
          <w:marLeft w:val="0"/>
          <w:marRight w:val="0"/>
          <w:marTop w:val="0"/>
          <w:marBottom w:val="0"/>
          <w:divBdr>
            <w:top w:val="none" w:sz="0" w:space="0" w:color="auto"/>
            <w:left w:val="none" w:sz="0" w:space="0" w:color="auto"/>
            <w:bottom w:val="none" w:sz="0" w:space="0" w:color="auto"/>
            <w:right w:val="none" w:sz="0" w:space="0" w:color="auto"/>
          </w:divBdr>
        </w:div>
        <w:div w:id="411659412">
          <w:marLeft w:val="0"/>
          <w:marRight w:val="0"/>
          <w:marTop w:val="0"/>
          <w:marBottom w:val="0"/>
          <w:divBdr>
            <w:top w:val="none" w:sz="0" w:space="0" w:color="auto"/>
            <w:left w:val="none" w:sz="0" w:space="0" w:color="auto"/>
            <w:bottom w:val="none" w:sz="0" w:space="0" w:color="auto"/>
            <w:right w:val="none" w:sz="0" w:space="0" w:color="auto"/>
          </w:divBdr>
        </w:div>
        <w:div w:id="568540880">
          <w:marLeft w:val="0"/>
          <w:marRight w:val="0"/>
          <w:marTop w:val="0"/>
          <w:marBottom w:val="0"/>
          <w:divBdr>
            <w:top w:val="none" w:sz="0" w:space="0" w:color="auto"/>
            <w:left w:val="none" w:sz="0" w:space="0" w:color="auto"/>
            <w:bottom w:val="none" w:sz="0" w:space="0" w:color="auto"/>
            <w:right w:val="none" w:sz="0" w:space="0" w:color="auto"/>
          </w:divBdr>
        </w:div>
        <w:div w:id="615061501">
          <w:marLeft w:val="0"/>
          <w:marRight w:val="0"/>
          <w:marTop w:val="0"/>
          <w:marBottom w:val="0"/>
          <w:divBdr>
            <w:top w:val="none" w:sz="0" w:space="0" w:color="auto"/>
            <w:left w:val="none" w:sz="0" w:space="0" w:color="auto"/>
            <w:bottom w:val="none" w:sz="0" w:space="0" w:color="auto"/>
            <w:right w:val="none" w:sz="0" w:space="0" w:color="auto"/>
          </w:divBdr>
        </w:div>
        <w:div w:id="1015770493">
          <w:marLeft w:val="0"/>
          <w:marRight w:val="0"/>
          <w:marTop w:val="0"/>
          <w:marBottom w:val="0"/>
          <w:divBdr>
            <w:top w:val="none" w:sz="0" w:space="0" w:color="auto"/>
            <w:left w:val="none" w:sz="0" w:space="0" w:color="auto"/>
            <w:bottom w:val="none" w:sz="0" w:space="0" w:color="auto"/>
            <w:right w:val="none" w:sz="0" w:space="0" w:color="auto"/>
          </w:divBdr>
        </w:div>
        <w:div w:id="1166893665">
          <w:marLeft w:val="0"/>
          <w:marRight w:val="0"/>
          <w:marTop w:val="0"/>
          <w:marBottom w:val="0"/>
          <w:divBdr>
            <w:top w:val="none" w:sz="0" w:space="0" w:color="auto"/>
            <w:left w:val="none" w:sz="0" w:space="0" w:color="auto"/>
            <w:bottom w:val="none" w:sz="0" w:space="0" w:color="auto"/>
            <w:right w:val="none" w:sz="0" w:space="0" w:color="auto"/>
          </w:divBdr>
        </w:div>
        <w:div w:id="1176728695">
          <w:marLeft w:val="0"/>
          <w:marRight w:val="0"/>
          <w:marTop w:val="0"/>
          <w:marBottom w:val="0"/>
          <w:divBdr>
            <w:top w:val="none" w:sz="0" w:space="0" w:color="auto"/>
            <w:left w:val="none" w:sz="0" w:space="0" w:color="auto"/>
            <w:bottom w:val="none" w:sz="0" w:space="0" w:color="auto"/>
            <w:right w:val="none" w:sz="0" w:space="0" w:color="auto"/>
          </w:divBdr>
        </w:div>
        <w:div w:id="1236891135">
          <w:marLeft w:val="0"/>
          <w:marRight w:val="0"/>
          <w:marTop w:val="0"/>
          <w:marBottom w:val="0"/>
          <w:divBdr>
            <w:top w:val="none" w:sz="0" w:space="0" w:color="auto"/>
            <w:left w:val="none" w:sz="0" w:space="0" w:color="auto"/>
            <w:bottom w:val="none" w:sz="0" w:space="0" w:color="auto"/>
            <w:right w:val="none" w:sz="0" w:space="0" w:color="auto"/>
          </w:divBdr>
        </w:div>
        <w:div w:id="1270546932">
          <w:marLeft w:val="0"/>
          <w:marRight w:val="0"/>
          <w:marTop w:val="0"/>
          <w:marBottom w:val="0"/>
          <w:divBdr>
            <w:top w:val="none" w:sz="0" w:space="0" w:color="auto"/>
            <w:left w:val="none" w:sz="0" w:space="0" w:color="auto"/>
            <w:bottom w:val="none" w:sz="0" w:space="0" w:color="auto"/>
            <w:right w:val="none" w:sz="0" w:space="0" w:color="auto"/>
          </w:divBdr>
        </w:div>
        <w:div w:id="1294870211">
          <w:marLeft w:val="0"/>
          <w:marRight w:val="0"/>
          <w:marTop w:val="0"/>
          <w:marBottom w:val="0"/>
          <w:divBdr>
            <w:top w:val="none" w:sz="0" w:space="0" w:color="auto"/>
            <w:left w:val="none" w:sz="0" w:space="0" w:color="auto"/>
            <w:bottom w:val="none" w:sz="0" w:space="0" w:color="auto"/>
            <w:right w:val="none" w:sz="0" w:space="0" w:color="auto"/>
          </w:divBdr>
        </w:div>
        <w:div w:id="1342656520">
          <w:marLeft w:val="0"/>
          <w:marRight w:val="0"/>
          <w:marTop w:val="0"/>
          <w:marBottom w:val="0"/>
          <w:divBdr>
            <w:top w:val="none" w:sz="0" w:space="0" w:color="auto"/>
            <w:left w:val="none" w:sz="0" w:space="0" w:color="auto"/>
            <w:bottom w:val="none" w:sz="0" w:space="0" w:color="auto"/>
            <w:right w:val="none" w:sz="0" w:space="0" w:color="auto"/>
          </w:divBdr>
        </w:div>
        <w:div w:id="1400130020">
          <w:marLeft w:val="0"/>
          <w:marRight w:val="0"/>
          <w:marTop w:val="0"/>
          <w:marBottom w:val="0"/>
          <w:divBdr>
            <w:top w:val="none" w:sz="0" w:space="0" w:color="auto"/>
            <w:left w:val="none" w:sz="0" w:space="0" w:color="auto"/>
            <w:bottom w:val="none" w:sz="0" w:space="0" w:color="auto"/>
            <w:right w:val="none" w:sz="0" w:space="0" w:color="auto"/>
          </w:divBdr>
        </w:div>
        <w:div w:id="1410540589">
          <w:marLeft w:val="0"/>
          <w:marRight w:val="0"/>
          <w:marTop w:val="0"/>
          <w:marBottom w:val="0"/>
          <w:divBdr>
            <w:top w:val="none" w:sz="0" w:space="0" w:color="auto"/>
            <w:left w:val="none" w:sz="0" w:space="0" w:color="auto"/>
            <w:bottom w:val="none" w:sz="0" w:space="0" w:color="auto"/>
            <w:right w:val="none" w:sz="0" w:space="0" w:color="auto"/>
          </w:divBdr>
        </w:div>
        <w:div w:id="1749188238">
          <w:marLeft w:val="0"/>
          <w:marRight w:val="0"/>
          <w:marTop w:val="0"/>
          <w:marBottom w:val="0"/>
          <w:divBdr>
            <w:top w:val="none" w:sz="0" w:space="0" w:color="auto"/>
            <w:left w:val="none" w:sz="0" w:space="0" w:color="auto"/>
            <w:bottom w:val="none" w:sz="0" w:space="0" w:color="auto"/>
            <w:right w:val="none" w:sz="0" w:space="0" w:color="auto"/>
          </w:divBdr>
        </w:div>
        <w:div w:id="1802068037">
          <w:marLeft w:val="0"/>
          <w:marRight w:val="0"/>
          <w:marTop w:val="0"/>
          <w:marBottom w:val="0"/>
          <w:divBdr>
            <w:top w:val="none" w:sz="0" w:space="0" w:color="auto"/>
            <w:left w:val="none" w:sz="0" w:space="0" w:color="auto"/>
            <w:bottom w:val="none" w:sz="0" w:space="0" w:color="auto"/>
            <w:right w:val="none" w:sz="0" w:space="0" w:color="auto"/>
          </w:divBdr>
        </w:div>
        <w:div w:id="2009019621">
          <w:marLeft w:val="0"/>
          <w:marRight w:val="0"/>
          <w:marTop w:val="0"/>
          <w:marBottom w:val="0"/>
          <w:divBdr>
            <w:top w:val="none" w:sz="0" w:space="0" w:color="auto"/>
            <w:left w:val="none" w:sz="0" w:space="0" w:color="auto"/>
            <w:bottom w:val="none" w:sz="0" w:space="0" w:color="auto"/>
            <w:right w:val="none" w:sz="0" w:space="0" w:color="auto"/>
          </w:divBdr>
        </w:div>
        <w:div w:id="2127845371">
          <w:marLeft w:val="0"/>
          <w:marRight w:val="0"/>
          <w:marTop w:val="0"/>
          <w:marBottom w:val="0"/>
          <w:divBdr>
            <w:top w:val="none" w:sz="0" w:space="0" w:color="auto"/>
            <w:left w:val="none" w:sz="0" w:space="0" w:color="auto"/>
            <w:bottom w:val="none" w:sz="0" w:space="0" w:color="auto"/>
            <w:right w:val="none" w:sz="0" w:space="0" w:color="auto"/>
          </w:divBdr>
        </w:div>
      </w:divsChild>
    </w:div>
    <w:div w:id="78407230">
      <w:bodyDiv w:val="1"/>
      <w:marLeft w:val="0"/>
      <w:marRight w:val="0"/>
      <w:marTop w:val="0"/>
      <w:marBottom w:val="0"/>
      <w:divBdr>
        <w:top w:val="none" w:sz="0" w:space="0" w:color="auto"/>
        <w:left w:val="none" w:sz="0" w:space="0" w:color="auto"/>
        <w:bottom w:val="none" w:sz="0" w:space="0" w:color="auto"/>
        <w:right w:val="none" w:sz="0" w:space="0" w:color="auto"/>
      </w:divBdr>
      <w:divsChild>
        <w:div w:id="258568034">
          <w:marLeft w:val="0"/>
          <w:marRight w:val="0"/>
          <w:marTop w:val="0"/>
          <w:marBottom w:val="0"/>
          <w:divBdr>
            <w:top w:val="none" w:sz="0" w:space="0" w:color="auto"/>
            <w:left w:val="none" w:sz="0" w:space="0" w:color="auto"/>
            <w:bottom w:val="none" w:sz="0" w:space="0" w:color="auto"/>
            <w:right w:val="none" w:sz="0" w:space="0" w:color="auto"/>
          </w:divBdr>
        </w:div>
        <w:div w:id="687760219">
          <w:marLeft w:val="0"/>
          <w:marRight w:val="0"/>
          <w:marTop w:val="0"/>
          <w:marBottom w:val="0"/>
          <w:divBdr>
            <w:top w:val="none" w:sz="0" w:space="0" w:color="auto"/>
            <w:left w:val="none" w:sz="0" w:space="0" w:color="auto"/>
            <w:bottom w:val="none" w:sz="0" w:space="0" w:color="auto"/>
            <w:right w:val="none" w:sz="0" w:space="0" w:color="auto"/>
          </w:divBdr>
        </w:div>
        <w:div w:id="693849979">
          <w:marLeft w:val="0"/>
          <w:marRight w:val="0"/>
          <w:marTop w:val="0"/>
          <w:marBottom w:val="0"/>
          <w:divBdr>
            <w:top w:val="none" w:sz="0" w:space="0" w:color="auto"/>
            <w:left w:val="none" w:sz="0" w:space="0" w:color="auto"/>
            <w:bottom w:val="none" w:sz="0" w:space="0" w:color="auto"/>
            <w:right w:val="none" w:sz="0" w:space="0" w:color="auto"/>
          </w:divBdr>
        </w:div>
        <w:div w:id="1301420168">
          <w:marLeft w:val="0"/>
          <w:marRight w:val="0"/>
          <w:marTop w:val="0"/>
          <w:marBottom w:val="0"/>
          <w:divBdr>
            <w:top w:val="none" w:sz="0" w:space="0" w:color="auto"/>
            <w:left w:val="none" w:sz="0" w:space="0" w:color="auto"/>
            <w:bottom w:val="none" w:sz="0" w:space="0" w:color="auto"/>
            <w:right w:val="none" w:sz="0" w:space="0" w:color="auto"/>
          </w:divBdr>
        </w:div>
        <w:div w:id="1353723113">
          <w:marLeft w:val="0"/>
          <w:marRight w:val="0"/>
          <w:marTop w:val="0"/>
          <w:marBottom w:val="0"/>
          <w:divBdr>
            <w:top w:val="none" w:sz="0" w:space="0" w:color="auto"/>
            <w:left w:val="none" w:sz="0" w:space="0" w:color="auto"/>
            <w:bottom w:val="none" w:sz="0" w:space="0" w:color="auto"/>
            <w:right w:val="none" w:sz="0" w:space="0" w:color="auto"/>
          </w:divBdr>
        </w:div>
      </w:divsChild>
    </w:div>
    <w:div w:id="78599771">
      <w:bodyDiv w:val="1"/>
      <w:marLeft w:val="0"/>
      <w:marRight w:val="0"/>
      <w:marTop w:val="0"/>
      <w:marBottom w:val="0"/>
      <w:divBdr>
        <w:top w:val="none" w:sz="0" w:space="0" w:color="auto"/>
        <w:left w:val="none" w:sz="0" w:space="0" w:color="auto"/>
        <w:bottom w:val="none" w:sz="0" w:space="0" w:color="auto"/>
        <w:right w:val="none" w:sz="0" w:space="0" w:color="auto"/>
      </w:divBdr>
      <w:divsChild>
        <w:div w:id="417023720">
          <w:marLeft w:val="0"/>
          <w:marRight w:val="0"/>
          <w:marTop w:val="0"/>
          <w:marBottom w:val="0"/>
          <w:divBdr>
            <w:top w:val="none" w:sz="0" w:space="0" w:color="auto"/>
            <w:left w:val="none" w:sz="0" w:space="0" w:color="auto"/>
            <w:bottom w:val="none" w:sz="0" w:space="0" w:color="auto"/>
            <w:right w:val="none" w:sz="0" w:space="0" w:color="auto"/>
          </w:divBdr>
        </w:div>
        <w:div w:id="1070273614">
          <w:marLeft w:val="0"/>
          <w:marRight w:val="0"/>
          <w:marTop w:val="0"/>
          <w:marBottom w:val="0"/>
          <w:divBdr>
            <w:top w:val="none" w:sz="0" w:space="0" w:color="auto"/>
            <w:left w:val="none" w:sz="0" w:space="0" w:color="auto"/>
            <w:bottom w:val="none" w:sz="0" w:space="0" w:color="auto"/>
            <w:right w:val="none" w:sz="0" w:space="0" w:color="auto"/>
          </w:divBdr>
        </w:div>
        <w:div w:id="1923027556">
          <w:marLeft w:val="0"/>
          <w:marRight w:val="0"/>
          <w:marTop w:val="0"/>
          <w:marBottom w:val="0"/>
          <w:divBdr>
            <w:top w:val="none" w:sz="0" w:space="0" w:color="auto"/>
            <w:left w:val="none" w:sz="0" w:space="0" w:color="auto"/>
            <w:bottom w:val="none" w:sz="0" w:space="0" w:color="auto"/>
            <w:right w:val="none" w:sz="0" w:space="0" w:color="auto"/>
          </w:divBdr>
        </w:div>
        <w:div w:id="1930381247">
          <w:marLeft w:val="0"/>
          <w:marRight w:val="0"/>
          <w:marTop w:val="0"/>
          <w:marBottom w:val="0"/>
          <w:divBdr>
            <w:top w:val="none" w:sz="0" w:space="0" w:color="auto"/>
            <w:left w:val="none" w:sz="0" w:space="0" w:color="auto"/>
            <w:bottom w:val="none" w:sz="0" w:space="0" w:color="auto"/>
            <w:right w:val="none" w:sz="0" w:space="0" w:color="auto"/>
          </w:divBdr>
        </w:div>
      </w:divsChild>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118377741">
      <w:bodyDiv w:val="1"/>
      <w:marLeft w:val="0"/>
      <w:marRight w:val="0"/>
      <w:marTop w:val="0"/>
      <w:marBottom w:val="0"/>
      <w:divBdr>
        <w:top w:val="none" w:sz="0" w:space="0" w:color="auto"/>
        <w:left w:val="none" w:sz="0" w:space="0" w:color="auto"/>
        <w:bottom w:val="none" w:sz="0" w:space="0" w:color="auto"/>
        <w:right w:val="none" w:sz="0" w:space="0" w:color="auto"/>
      </w:divBdr>
    </w:div>
    <w:div w:id="146898540">
      <w:bodyDiv w:val="1"/>
      <w:marLeft w:val="0"/>
      <w:marRight w:val="0"/>
      <w:marTop w:val="0"/>
      <w:marBottom w:val="0"/>
      <w:divBdr>
        <w:top w:val="none" w:sz="0" w:space="0" w:color="auto"/>
        <w:left w:val="none" w:sz="0" w:space="0" w:color="auto"/>
        <w:bottom w:val="none" w:sz="0" w:space="0" w:color="auto"/>
        <w:right w:val="none" w:sz="0" w:space="0" w:color="auto"/>
      </w:divBdr>
    </w:div>
    <w:div w:id="154761682">
      <w:bodyDiv w:val="1"/>
      <w:marLeft w:val="0"/>
      <w:marRight w:val="0"/>
      <w:marTop w:val="0"/>
      <w:marBottom w:val="0"/>
      <w:divBdr>
        <w:top w:val="none" w:sz="0" w:space="0" w:color="auto"/>
        <w:left w:val="none" w:sz="0" w:space="0" w:color="auto"/>
        <w:bottom w:val="none" w:sz="0" w:space="0" w:color="auto"/>
        <w:right w:val="none" w:sz="0" w:space="0" w:color="auto"/>
      </w:divBdr>
    </w:div>
    <w:div w:id="185869631">
      <w:bodyDiv w:val="1"/>
      <w:marLeft w:val="0"/>
      <w:marRight w:val="0"/>
      <w:marTop w:val="0"/>
      <w:marBottom w:val="0"/>
      <w:divBdr>
        <w:top w:val="none" w:sz="0" w:space="0" w:color="auto"/>
        <w:left w:val="none" w:sz="0" w:space="0" w:color="auto"/>
        <w:bottom w:val="none" w:sz="0" w:space="0" w:color="auto"/>
        <w:right w:val="none" w:sz="0" w:space="0" w:color="auto"/>
      </w:divBdr>
      <w:divsChild>
        <w:div w:id="152649483">
          <w:marLeft w:val="0"/>
          <w:marRight w:val="0"/>
          <w:marTop w:val="0"/>
          <w:marBottom w:val="0"/>
          <w:divBdr>
            <w:top w:val="none" w:sz="0" w:space="0" w:color="auto"/>
            <w:left w:val="none" w:sz="0" w:space="0" w:color="auto"/>
            <w:bottom w:val="none" w:sz="0" w:space="0" w:color="auto"/>
            <w:right w:val="none" w:sz="0" w:space="0" w:color="auto"/>
          </w:divBdr>
        </w:div>
        <w:div w:id="347295671">
          <w:marLeft w:val="0"/>
          <w:marRight w:val="0"/>
          <w:marTop w:val="0"/>
          <w:marBottom w:val="0"/>
          <w:divBdr>
            <w:top w:val="none" w:sz="0" w:space="0" w:color="auto"/>
            <w:left w:val="none" w:sz="0" w:space="0" w:color="auto"/>
            <w:bottom w:val="none" w:sz="0" w:space="0" w:color="auto"/>
            <w:right w:val="none" w:sz="0" w:space="0" w:color="auto"/>
          </w:divBdr>
        </w:div>
        <w:div w:id="959461383">
          <w:marLeft w:val="0"/>
          <w:marRight w:val="0"/>
          <w:marTop w:val="0"/>
          <w:marBottom w:val="0"/>
          <w:divBdr>
            <w:top w:val="none" w:sz="0" w:space="0" w:color="auto"/>
            <w:left w:val="none" w:sz="0" w:space="0" w:color="auto"/>
            <w:bottom w:val="none" w:sz="0" w:space="0" w:color="auto"/>
            <w:right w:val="none" w:sz="0" w:space="0" w:color="auto"/>
          </w:divBdr>
        </w:div>
        <w:div w:id="1284771684">
          <w:marLeft w:val="0"/>
          <w:marRight w:val="0"/>
          <w:marTop w:val="0"/>
          <w:marBottom w:val="0"/>
          <w:divBdr>
            <w:top w:val="none" w:sz="0" w:space="0" w:color="auto"/>
            <w:left w:val="none" w:sz="0" w:space="0" w:color="auto"/>
            <w:bottom w:val="none" w:sz="0" w:space="0" w:color="auto"/>
            <w:right w:val="none" w:sz="0" w:space="0" w:color="auto"/>
          </w:divBdr>
        </w:div>
        <w:div w:id="1887985434">
          <w:marLeft w:val="0"/>
          <w:marRight w:val="0"/>
          <w:marTop w:val="0"/>
          <w:marBottom w:val="0"/>
          <w:divBdr>
            <w:top w:val="none" w:sz="0" w:space="0" w:color="auto"/>
            <w:left w:val="none" w:sz="0" w:space="0" w:color="auto"/>
            <w:bottom w:val="none" w:sz="0" w:space="0" w:color="auto"/>
            <w:right w:val="none" w:sz="0" w:space="0" w:color="auto"/>
          </w:divBdr>
        </w:div>
        <w:div w:id="1917742177">
          <w:marLeft w:val="0"/>
          <w:marRight w:val="0"/>
          <w:marTop w:val="0"/>
          <w:marBottom w:val="0"/>
          <w:divBdr>
            <w:top w:val="none" w:sz="0" w:space="0" w:color="auto"/>
            <w:left w:val="none" w:sz="0" w:space="0" w:color="auto"/>
            <w:bottom w:val="none" w:sz="0" w:space="0" w:color="auto"/>
            <w:right w:val="none" w:sz="0" w:space="0" w:color="auto"/>
          </w:divBdr>
        </w:div>
        <w:div w:id="2064673656">
          <w:marLeft w:val="0"/>
          <w:marRight w:val="0"/>
          <w:marTop w:val="0"/>
          <w:marBottom w:val="0"/>
          <w:divBdr>
            <w:top w:val="none" w:sz="0" w:space="0" w:color="auto"/>
            <w:left w:val="none" w:sz="0" w:space="0" w:color="auto"/>
            <w:bottom w:val="none" w:sz="0" w:space="0" w:color="auto"/>
            <w:right w:val="none" w:sz="0" w:space="0" w:color="auto"/>
          </w:divBdr>
        </w:div>
        <w:div w:id="2077236820">
          <w:marLeft w:val="0"/>
          <w:marRight w:val="0"/>
          <w:marTop w:val="0"/>
          <w:marBottom w:val="0"/>
          <w:divBdr>
            <w:top w:val="none" w:sz="0" w:space="0" w:color="auto"/>
            <w:left w:val="none" w:sz="0" w:space="0" w:color="auto"/>
            <w:bottom w:val="none" w:sz="0" w:space="0" w:color="auto"/>
            <w:right w:val="none" w:sz="0" w:space="0" w:color="auto"/>
          </w:divBdr>
        </w:div>
        <w:div w:id="2088839236">
          <w:marLeft w:val="0"/>
          <w:marRight w:val="0"/>
          <w:marTop w:val="0"/>
          <w:marBottom w:val="0"/>
          <w:divBdr>
            <w:top w:val="none" w:sz="0" w:space="0" w:color="auto"/>
            <w:left w:val="none" w:sz="0" w:space="0" w:color="auto"/>
            <w:bottom w:val="none" w:sz="0" w:space="0" w:color="auto"/>
            <w:right w:val="none" w:sz="0" w:space="0" w:color="auto"/>
          </w:divBdr>
        </w:div>
      </w:divsChild>
    </w:div>
    <w:div w:id="198249263">
      <w:bodyDiv w:val="1"/>
      <w:marLeft w:val="0"/>
      <w:marRight w:val="0"/>
      <w:marTop w:val="0"/>
      <w:marBottom w:val="0"/>
      <w:divBdr>
        <w:top w:val="none" w:sz="0" w:space="0" w:color="auto"/>
        <w:left w:val="none" w:sz="0" w:space="0" w:color="auto"/>
        <w:bottom w:val="none" w:sz="0" w:space="0" w:color="auto"/>
        <w:right w:val="none" w:sz="0" w:space="0" w:color="auto"/>
      </w:divBdr>
    </w:div>
    <w:div w:id="212010031">
      <w:bodyDiv w:val="1"/>
      <w:marLeft w:val="0"/>
      <w:marRight w:val="0"/>
      <w:marTop w:val="0"/>
      <w:marBottom w:val="0"/>
      <w:divBdr>
        <w:top w:val="none" w:sz="0" w:space="0" w:color="auto"/>
        <w:left w:val="none" w:sz="0" w:space="0" w:color="auto"/>
        <w:bottom w:val="none" w:sz="0" w:space="0" w:color="auto"/>
        <w:right w:val="none" w:sz="0" w:space="0" w:color="auto"/>
      </w:divBdr>
    </w:div>
    <w:div w:id="216283971">
      <w:bodyDiv w:val="1"/>
      <w:marLeft w:val="0"/>
      <w:marRight w:val="0"/>
      <w:marTop w:val="0"/>
      <w:marBottom w:val="0"/>
      <w:divBdr>
        <w:top w:val="none" w:sz="0" w:space="0" w:color="auto"/>
        <w:left w:val="none" w:sz="0" w:space="0" w:color="auto"/>
        <w:bottom w:val="none" w:sz="0" w:space="0" w:color="auto"/>
        <w:right w:val="none" w:sz="0" w:space="0" w:color="auto"/>
      </w:divBdr>
      <w:divsChild>
        <w:div w:id="14770052">
          <w:marLeft w:val="0"/>
          <w:marRight w:val="0"/>
          <w:marTop w:val="0"/>
          <w:marBottom w:val="0"/>
          <w:divBdr>
            <w:top w:val="none" w:sz="0" w:space="0" w:color="auto"/>
            <w:left w:val="none" w:sz="0" w:space="0" w:color="auto"/>
            <w:bottom w:val="none" w:sz="0" w:space="0" w:color="auto"/>
            <w:right w:val="none" w:sz="0" w:space="0" w:color="auto"/>
          </w:divBdr>
        </w:div>
        <w:div w:id="68963072">
          <w:marLeft w:val="0"/>
          <w:marRight w:val="0"/>
          <w:marTop w:val="0"/>
          <w:marBottom w:val="0"/>
          <w:divBdr>
            <w:top w:val="none" w:sz="0" w:space="0" w:color="auto"/>
            <w:left w:val="none" w:sz="0" w:space="0" w:color="auto"/>
            <w:bottom w:val="none" w:sz="0" w:space="0" w:color="auto"/>
            <w:right w:val="none" w:sz="0" w:space="0" w:color="auto"/>
          </w:divBdr>
        </w:div>
        <w:div w:id="128670385">
          <w:marLeft w:val="0"/>
          <w:marRight w:val="0"/>
          <w:marTop w:val="0"/>
          <w:marBottom w:val="0"/>
          <w:divBdr>
            <w:top w:val="none" w:sz="0" w:space="0" w:color="auto"/>
            <w:left w:val="none" w:sz="0" w:space="0" w:color="auto"/>
            <w:bottom w:val="none" w:sz="0" w:space="0" w:color="auto"/>
            <w:right w:val="none" w:sz="0" w:space="0" w:color="auto"/>
          </w:divBdr>
        </w:div>
        <w:div w:id="249045946">
          <w:marLeft w:val="0"/>
          <w:marRight w:val="0"/>
          <w:marTop w:val="0"/>
          <w:marBottom w:val="0"/>
          <w:divBdr>
            <w:top w:val="none" w:sz="0" w:space="0" w:color="auto"/>
            <w:left w:val="none" w:sz="0" w:space="0" w:color="auto"/>
            <w:bottom w:val="none" w:sz="0" w:space="0" w:color="auto"/>
            <w:right w:val="none" w:sz="0" w:space="0" w:color="auto"/>
          </w:divBdr>
        </w:div>
        <w:div w:id="401490816">
          <w:marLeft w:val="0"/>
          <w:marRight w:val="0"/>
          <w:marTop w:val="0"/>
          <w:marBottom w:val="0"/>
          <w:divBdr>
            <w:top w:val="none" w:sz="0" w:space="0" w:color="auto"/>
            <w:left w:val="none" w:sz="0" w:space="0" w:color="auto"/>
            <w:bottom w:val="none" w:sz="0" w:space="0" w:color="auto"/>
            <w:right w:val="none" w:sz="0" w:space="0" w:color="auto"/>
          </w:divBdr>
        </w:div>
        <w:div w:id="517891402">
          <w:marLeft w:val="0"/>
          <w:marRight w:val="0"/>
          <w:marTop w:val="0"/>
          <w:marBottom w:val="0"/>
          <w:divBdr>
            <w:top w:val="none" w:sz="0" w:space="0" w:color="auto"/>
            <w:left w:val="none" w:sz="0" w:space="0" w:color="auto"/>
            <w:bottom w:val="none" w:sz="0" w:space="0" w:color="auto"/>
            <w:right w:val="none" w:sz="0" w:space="0" w:color="auto"/>
          </w:divBdr>
        </w:div>
        <w:div w:id="783618804">
          <w:marLeft w:val="0"/>
          <w:marRight w:val="0"/>
          <w:marTop w:val="0"/>
          <w:marBottom w:val="0"/>
          <w:divBdr>
            <w:top w:val="none" w:sz="0" w:space="0" w:color="auto"/>
            <w:left w:val="none" w:sz="0" w:space="0" w:color="auto"/>
            <w:bottom w:val="none" w:sz="0" w:space="0" w:color="auto"/>
            <w:right w:val="none" w:sz="0" w:space="0" w:color="auto"/>
          </w:divBdr>
        </w:div>
        <w:div w:id="840775222">
          <w:marLeft w:val="0"/>
          <w:marRight w:val="0"/>
          <w:marTop w:val="0"/>
          <w:marBottom w:val="0"/>
          <w:divBdr>
            <w:top w:val="none" w:sz="0" w:space="0" w:color="auto"/>
            <w:left w:val="none" w:sz="0" w:space="0" w:color="auto"/>
            <w:bottom w:val="none" w:sz="0" w:space="0" w:color="auto"/>
            <w:right w:val="none" w:sz="0" w:space="0" w:color="auto"/>
          </w:divBdr>
        </w:div>
        <w:div w:id="847058700">
          <w:marLeft w:val="0"/>
          <w:marRight w:val="0"/>
          <w:marTop w:val="0"/>
          <w:marBottom w:val="0"/>
          <w:divBdr>
            <w:top w:val="none" w:sz="0" w:space="0" w:color="auto"/>
            <w:left w:val="none" w:sz="0" w:space="0" w:color="auto"/>
            <w:bottom w:val="none" w:sz="0" w:space="0" w:color="auto"/>
            <w:right w:val="none" w:sz="0" w:space="0" w:color="auto"/>
          </w:divBdr>
        </w:div>
        <w:div w:id="856425929">
          <w:marLeft w:val="0"/>
          <w:marRight w:val="0"/>
          <w:marTop w:val="0"/>
          <w:marBottom w:val="0"/>
          <w:divBdr>
            <w:top w:val="none" w:sz="0" w:space="0" w:color="auto"/>
            <w:left w:val="none" w:sz="0" w:space="0" w:color="auto"/>
            <w:bottom w:val="none" w:sz="0" w:space="0" w:color="auto"/>
            <w:right w:val="none" w:sz="0" w:space="0" w:color="auto"/>
          </w:divBdr>
        </w:div>
        <w:div w:id="876697067">
          <w:marLeft w:val="0"/>
          <w:marRight w:val="0"/>
          <w:marTop w:val="0"/>
          <w:marBottom w:val="0"/>
          <w:divBdr>
            <w:top w:val="none" w:sz="0" w:space="0" w:color="auto"/>
            <w:left w:val="none" w:sz="0" w:space="0" w:color="auto"/>
            <w:bottom w:val="none" w:sz="0" w:space="0" w:color="auto"/>
            <w:right w:val="none" w:sz="0" w:space="0" w:color="auto"/>
          </w:divBdr>
        </w:div>
        <w:div w:id="966935393">
          <w:marLeft w:val="0"/>
          <w:marRight w:val="0"/>
          <w:marTop w:val="0"/>
          <w:marBottom w:val="0"/>
          <w:divBdr>
            <w:top w:val="none" w:sz="0" w:space="0" w:color="auto"/>
            <w:left w:val="none" w:sz="0" w:space="0" w:color="auto"/>
            <w:bottom w:val="none" w:sz="0" w:space="0" w:color="auto"/>
            <w:right w:val="none" w:sz="0" w:space="0" w:color="auto"/>
          </w:divBdr>
        </w:div>
        <w:div w:id="1005132071">
          <w:marLeft w:val="0"/>
          <w:marRight w:val="0"/>
          <w:marTop w:val="0"/>
          <w:marBottom w:val="0"/>
          <w:divBdr>
            <w:top w:val="none" w:sz="0" w:space="0" w:color="auto"/>
            <w:left w:val="none" w:sz="0" w:space="0" w:color="auto"/>
            <w:bottom w:val="none" w:sz="0" w:space="0" w:color="auto"/>
            <w:right w:val="none" w:sz="0" w:space="0" w:color="auto"/>
          </w:divBdr>
        </w:div>
        <w:div w:id="1077748165">
          <w:marLeft w:val="0"/>
          <w:marRight w:val="0"/>
          <w:marTop w:val="0"/>
          <w:marBottom w:val="0"/>
          <w:divBdr>
            <w:top w:val="none" w:sz="0" w:space="0" w:color="auto"/>
            <w:left w:val="none" w:sz="0" w:space="0" w:color="auto"/>
            <w:bottom w:val="none" w:sz="0" w:space="0" w:color="auto"/>
            <w:right w:val="none" w:sz="0" w:space="0" w:color="auto"/>
          </w:divBdr>
        </w:div>
        <w:div w:id="1211528520">
          <w:marLeft w:val="0"/>
          <w:marRight w:val="0"/>
          <w:marTop w:val="0"/>
          <w:marBottom w:val="0"/>
          <w:divBdr>
            <w:top w:val="none" w:sz="0" w:space="0" w:color="auto"/>
            <w:left w:val="none" w:sz="0" w:space="0" w:color="auto"/>
            <w:bottom w:val="none" w:sz="0" w:space="0" w:color="auto"/>
            <w:right w:val="none" w:sz="0" w:space="0" w:color="auto"/>
          </w:divBdr>
        </w:div>
        <w:div w:id="1532648805">
          <w:marLeft w:val="0"/>
          <w:marRight w:val="0"/>
          <w:marTop w:val="0"/>
          <w:marBottom w:val="0"/>
          <w:divBdr>
            <w:top w:val="none" w:sz="0" w:space="0" w:color="auto"/>
            <w:left w:val="none" w:sz="0" w:space="0" w:color="auto"/>
            <w:bottom w:val="none" w:sz="0" w:space="0" w:color="auto"/>
            <w:right w:val="none" w:sz="0" w:space="0" w:color="auto"/>
          </w:divBdr>
        </w:div>
        <w:div w:id="1579558551">
          <w:marLeft w:val="0"/>
          <w:marRight w:val="0"/>
          <w:marTop w:val="0"/>
          <w:marBottom w:val="0"/>
          <w:divBdr>
            <w:top w:val="none" w:sz="0" w:space="0" w:color="auto"/>
            <w:left w:val="none" w:sz="0" w:space="0" w:color="auto"/>
            <w:bottom w:val="none" w:sz="0" w:space="0" w:color="auto"/>
            <w:right w:val="none" w:sz="0" w:space="0" w:color="auto"/>
          </w:divBdr>
        </w:div>
        <w:div w:id="1721318152">
          <w:marLeft w:val="0"/>
          <w:marRight w:val="0"/>
          <w:marTop w:val="0"/>
          <w:marBottom w:val="0"/>
          <w:divBdr>
            <w:top w:val="none" w:sz="0" w:space="0" w:color="auto"/>
            <w:left w:val="none" w:sz="0" w:space="0" w:color="auto"/>
            <w:bottom w:val="none" w:sz="0" w:space="0" w:color="auto"/>
            <w:right w:val="none" w:sz="0" w:space="0" w:color="auto"/>
          </w:divBdr>
        </w:div>
        <w:div w:id="1782600865">
          <w:marLeft w:val="0"/>
          <w:marRight w:val="0"/>
          <w:marTop w:val="0"/>
          <w:marBottom w:val="0"/>
          <w:divBdr>
            <w:top w:val="none" w:sz="0" w:space="0" w:color="auto"/>
            <w:left w:val="none" w:sz="0" w:space="0" w:color="auto"/>
            <w:bottom w:val="none" w:sz="0" w:space="0" w:color="auto"/>
            <w:right w:val="none" w:sz="0" w:space="0" w:color="auto"/>
          </w:divBdr>
        </w:div>
        <w:div w:id="1799759978">
          <w:marLeft w:val="0"/>
          <w:marRight w:val="0"/>
          <w:marTop w:val="0"/>
          <w:marBottom w:val="0"/>
          <w:divBdr>
            <w:top w:val="none" w:sz="0" w:space="0" w:color="auto"/>
            <w:left w:val="none" w:sz="0" w:space="0" w:color="auto"/>
            <w:bottom w:val="none" w:sz="0" w:space="0" w:color="auto"/>
            <w:right w:val="none" w:sz="0" w:space="0" w:color="auto"/>
          </w:divBdr>
        </w:div>
        <w:div w:id="1836459380">
          <w:marLeft w:val="0"/>
          <w:marRight w:val="0"/>
          <w:marTop w:val="0"/>
          <w:marBottom w:val="0"/>
          <w:divBdr>
            <w:top w:val="none" w:sz="0" w:space="0" w:color="auto"/>
            <w:left w:val="none" w:sz="0" w:space="0" w:color="auto"/>
            <w:bottom w:val="none" w:sz="0" w:space="0" w:color="auto"/>
            <w:right w:val="none" w:sz="0" w:space="0" w:color="auto"/>
          </w:divBdr>
        </w:div>
        <w:div w:id="1901671716">
          <w:marLeft w:val="0"/>
          <w:marRight w:val="0"/>
          <w:marTop w:val="0"/>
          <w:marBottom w:val="0"/>
          <w:divBdr>
            <w:top w:val="none" w:sz="0" w:space="0" w:color="auto"/>
            <w:left w:val="none" w:sz="0" w:space="0" w:color="auto"/>
            <w:bottom w:val="none" w:sz="0" w:space="0" w:color="auto"/>
            <w:right w:val="none" w:sz="0" w:space="0" w:color="auto"/>
          </w:divBdr>
        </w:div>
        <w:div w:id="1922130621">
          <w:marLeft w:val="0"/>
          <w:marRight w:val="0"/>
          <w:marTop w:val="0"/>
          <w:marBottom w:val="0"/>
          <w:divBdr>
            <w:top w:val="none" w:sz="0" w:space="0" w:color="auto"/>
            <w:left w:val="none" w:sz="0" w:space="0" w:color="auto"/>
            <w:bottom w:val="none" w:sz="0" w:space="0" w:color="auto"/>
            <w:right w:val="none" w:sz="0" w:space="0" w:color="auto"/>
          </w:divBdr>
        </w:div>
        <w:div w:id="2078243230">
          <w:marLeft w:val="0"/>
          <w:marRight w:val="0"/>
          <w:marTop w:val="0"/>
          <w:marBottom w:val="0"/>
          <w:divBdr>
            <w:top w:val="none" w:sz="0" w:space="0" w:color="auto"/>
            <w:left w:val="none" w:sz="0" w:space="0" w:color="auto"/>
            <w:bottom w:val="none" w:sz="0" w:space="0" w:color="auto"/>
            <w:right w:val="none" w:sz="0" w:space="0" w:color="auto"/>
          </w:divBdr>
        </w:div>
      </w:divsChild>
    </w:div>
    <w:div w:id="240144890">
      <w:bodyDiv w:val="1"/>
      <w:marLeft w:val="0"/>
      <w:marRight w:val="0"/>
      <w:marTop w:val="0"/>
      <w:marBottom w:val="0"/>
      <w:divBdr>
        <w:top w:val="none" w:sz="0" w:space="0" w:color="auto"/>
        <w:left w:val="none" w:sz="0" w:space="0" w:color="auto"/>
        <w:bottom w:val="none" w:sz="0" w:space="0" w:color="auto"/>
        <w:right w:val="none" w:sz="0" w:space="0" w:color="auto"/>
      </w:divBdr>
      <w:divsChild>
        <w:div w:id="109713240">
          <w:marLeft w:val="0"/>
          <w:marRight w:val="0"/>
          <w:marTop w:val="0"/>
          <w:marBottom w:val="0"/>
          <w:divBdr>
            <w:top w:val="none" w:sz="0" w:space="0" w:color="auto"/>
            <w:left w:val="none" w:sz="0" w:space="0" w:color="auto"/>
            <w:bottom w:val="none" w:sz="0" w:space="0" w:color="auto"/>
            <w:right w:val="none" w:sz="0" w:space="0" w:color="auto"/>
          </w:divBdr>
        </w:div>
        <w:div w:id="147211693">
          <w:marLeft w:val="0"/>
          <w:marRight w:val="0"/>
          <w:marTop w:val="0"/>
          <w:marBottom w:val="0"/>
          <w:divBdr>
            <w:top w:val="none" w:sz="0" w:space="0" w:color="auto"/>
            <w:left w:val="none" w:sz="0" w:space="0" w:color="auto"/>
            <w:bottom w:val="none" w:sz="0" w:space="0" w:color="auto"/>
            <w:right w:val="none" w:sz="0" w:space="0" w:color="auto"/>
          </w:divBdr>
        </w:div>
        <w:div w:id="170073372">
          <w:marLeft w:val="0"/>
          <w:marRight w:val="0"/>
          <w:marTop w:val="0"/>
          <w:marBottom w:val="0"/>
          <w:divBdr>
            <w:top w:val="none" w:sz="0" w:space="0" w:color="auto"/>
            <w:left w:val="none" w:sz="0" w:space="0" w:color="auto"/>
            <w:bottom w:val="none" w:sz="0" w:space="0" w:color="auto"/>
            <w:right w:val="none" w:sz="0" w:space="0" w:color="auto"/>
          </w:divBdr>
        </w:div>
        <w:div w:id="558903174">
          <w:marLeft w:val="0"/>
          <w:marRight w:val="0"/>
          <w:marTop w:val="0"/>
          <w:marBottom w:val="0"/>
          <w:divBdr>
            <w:top w:val="none" w:sz="0" w:space="0" w:color="auto"/>
            <w:left w:val="none" w:sz="0" w:space="0" w:color="auto"/>
            <w:bottom w:val="none" w:sz="0" w:space="0" w:color="auto"/>
            <w:right w:val="none" w:sz="0" w:space="0" w:color="auto"/>
          </w:divBdr>
        </w:div>
        <w:div w:id="722942393">
          <w:marLeft w:val="0"/>
          <w:marRight w:val="0"/>
          <w:marTop w:val="0"/>
          <w:marBottom w:val="0"/>
          <w:divBdr>
            <w:top w:val="none" w:sz="0" w:space="0" w:color="auto"/>
            <w:left w:val="none" w:sz="0" w:space="0" w:color="auto"/>
            <w:bottom w:val="none" w:sz="0" w:space="0" w:color="auto"/>
            <w:right w:val="none" w:sz="0" w:space="0" w:color="auto"/>
          </w:divBdr>
        </w:div>
        <w:div w:id="1059787600">
          <w:marLeft w:val="0"/>
          <w:marRight w:val="0"/>
          <w:marTop w:val="0"/>
          <w:marBottom w:val="0"/>
          <w:divBdr>
            <w:top w:val="none" w:sz="0" w:space="0" w:color="auto"/>
            <w:left w:val="none" w:sz="0" w:space="0" w:color="auto"/>
            <w:bottom w:val="none" w:sz="0" w:space="0" w:color="auto"/>
            <w:right w:val="none" w:sz="0" w:space="0" w:color="auto"/>
          </w:divBdr>
        </w:div>
        <w:div w:id="1635215698">
          <w:marLeft w:val="0"/>
          <w:marRight w:val="0"/>
          <w:marTop w:val="0"/>
          <w:marBottom w:val="0"/>
          <w:divBdr>
            <w:top w:val="none" w:sz="0" w:space="0" w:color="auto"/>
            <w:left w:val="none" w:sz="0" w:space="0" w:color="auto"/>
            <w:bottom w:val="none" w:sz="0" w:space="0" w:color="auto"/>
            <w:right w:val="none" w:sz="0" w:space="0" w:color="auto"/>
          </w:divBdr>
        </w:div>
        <w:div w:id="1703818857">
          <w:marLeft w:val="0"/>
          <w:marRight w:val="0"/>
          <w:marTop w:val="0"/>
          <w:marBottom w:val="0"/>
          <w:divBdr>
            <w:top w:val="none" w:sz="0" w:space="0" w:color="auto"/>
            <w:left w:val="none" w:sz="0" w:space="0" w:color="auto"/>
            <w:bottom w:val="none" w:sz="0" w:space="0" w:color="auto"/>
            <w:right w:val="none" w:sz="0" w:space="0" w:color="auto"/>
          </w:divBdr>
        </w:div>
      </w:divsChild>
    </w:div>
    <w:div w:id="274480422">
      <w:bodyDiv w:val="1"/>
      <w:marLeft w:val="0"/>
      <w:marRight w:val="0"/>
      <w:marTop w:val="0"/>
      <w:marBottom w:val="0"/>
      <w:divBdr>
        <w:top w:val="none" w:sz="0" w:space="0" w:color="auto"/>
        <w:left w:val="none" w:sz="0" w:space="0" w:color="auto"/>
        <w:bottom w:val="none" w:sz="0" w:space="0" w:color="auto"/>
        <w:right w:val="none" w:sz="0" w:space="0" w:color="auto"/>
      </w:divBdr>
    </w:div>
    <w:div w:id="275715035">
      <w:bodyDiv w:val="1"/>
      <w:marLeft w:val="0"/>
      <w:marRight w:val="0"/>
      <w:marTop w:val="0"/>
      <w:marBottom w:val="0"/>
      <w:divBdr>
        <w:top w:val="none" w:sz="0" w:space="0" w:color="auto"/>
        <w:left w:val="none" w:sz="0" w:space="0" w:color="auto"/>
        <w:bottom w:val="none" w:sz="0" w:space="0" w:color="auto"/>
        <w:right w:val="none" w:sz="0" w:space="0" w:color="auto"/>
      </w:divBdr>
    </w:div>
    <w:div w:id="280839795">
      <w:bodyDiv w:val="1"/>
      <w:marLeft w:val="0"/>
      <w:marRight w:val="0"/>
      <w:marTop w:val="0"/>
      <w:marBottom w:val="0"/>
      <w:divBdr>
        <w:top w:val="none" w:sz="0" w:space="0" w:color="auto"/>
        <w:left w:val="none" w:sz="0" w:space="0" w:color="auto"/>
        <w:bottom w:val="none" w:sz="0" w:space="0" w:color="auto"/>
        <w:right w:val="none" w:sz="0" w:space="0" w:color="auto"/>
      </w:divBdr>
    </w:div>
    <w:div w:id="347101499">
      <w:bodyDiv w:val="1"/>
      <w:marLeft w:val="0"/>
      <w:marRight w:val="0"/>
      <w:marTop w:val="0"/>
      <w:marBottom w:val="0"/>
      <w:divBdr>
        <w:top w:val="none" w:sz="0" w:space="0" w:color="auto"/>
        <w:left w:val="none" w:sz="0" w:space="0" w:color="auto"/>
        <w:bottom w:val="none" w:sz="0" w:space="0" w:color="auto"/>
        <w:right w:val="none" w:sz="0" w:space="0" w:color="auto"/>
      </w:divBdr>
      <w:divsChild>
        <w:div w:id="68116625">
          <w:marLeft w:val="0"/>
          <w:marRight w:val="0"/>
          <w:marTop w:val="0"/>
          <w:marBottom w:val="0"/>
          <w:divBdr>
            <w:top w:val="none" w:sz="0" w:space="0" w:color="auto"/>
            <w:left w:val="none" w:sz="0" w:space="0" w:color="auto"/>
            <w:bottom w:val="none" w:sz="0" w:space="0" w:color="auto"/>
            <w:right w:val="none" w:sz="0" w:space="0" w:color="auto"/>
          </w:divBdr>
        </w:div>
        <w:div w:id="128597657">
          <w:marLeft w:val="0"/>
          <w:marRight w:val="0"/>
          <w:marTop w:val="0"/>
          <w:marBottom w:val="0"/>
          <w:divBdr>
            <w:top w:val="none" w:sz="0" w:space="0" w:color="auto"/>
            <w:left w:val="none" w:sz="0" w:space="0" w:color="auto"/>
            <w:bottom w:val="none" w:sz="0" w:space="0" w:color="auto"/>
            <w:right w:val="none" w:sz="0" w:space="0" w:color="auto"/>
          </w:divBdr>
        </w:div>
        <w:div w:id="203716807">
          <w:marLeft w:val="0"/>
          <w:marRight w:val="0"/>
          <w:marTop w:val="0"/>
          <w:marBottom w:val="0"/>
          <w:divBdr>
            <w:top w:val="none" w:sz="0" w:space="0" w:color="auto"/>
            <w:left w:val="none" w:sz="0" w:space="0" w:color="auto"/>
            <w:bottom w:val="none" w:sz="0" w:space="0" w:color="auto"/>
            <w:right w:val="none" w:sz="0" w:space="0" w:color="auto"/>
          </w:divBdr>
        </w:div>
        <w:div w:id="300771866">
          <w:marLeft w:val="0"/>
          <w:marRight w:val="0"/>
          <w:marTop w:val="0"/>
          <w:marBottom w:val="0"/>
          <w:divBdr>
            <w:top w:val="none" w:sz="0" w:space="0" w:color="auto"/>
            <w:left w:val="none" w:sz="0" w:space="0" w:color="auto"/>
            <w:bottom w:val="none" w:sz="0" w:space="0" w:color="auto"/>
            <w:right w:val="none" w:sz="0" w:space="0" w:color="auto"/>
          </w:divBdr>
        </w:div>
        <w:div w:id="364328699">
          <w:marLeft w:val="0"/>
          <w:marRight w:val="0"/>
          <w:marTop w:val="0"/>
          <w:marBottom w:val="0"/>
          <w:divBdr>
            <w:top w:val="none" w:sz="0" w:space="0" w:color="auto"/>
            <w:left w:val="none" w:sz="0" w:space="0" w:color="auto"/>
            <w:bottom w:val="none" w:sz="0" w:space="0" w:color="auto"/>
            <w:right w:val="none" w:sz="0" w:space="0" w:color="auto"/>
          </w:divBdr>
        </w:div>
        <w:div w:id="430855841">
          <w:marLeft w:val="0"/>
          <w:marRight w:val="0"/>
          <w:marTop w:val="0"/>
          <w:marBottom w:val="0"/>
          <w:divBdr>
            <w:top w:val="none" w:sz="0" w:space="0" w:color="auto"/>
            <w:left w:val="none" w:sz="0" w:space="0" w:color="auto"/>
            <w:bottom w:val="none" w:sz="0" w:space="0" w:color="auto"/>
            <w:right w:val="none" w:sz="0" w:space="0" w:color="auto"/>
          </w:divBdr>
        </w:div>
        <w:div w:id="460151784">
          <w:marLeft w:val="0"/>
          <w:marRight w:val="0"/>
          <w:marTop w:val="0"/>
          <w:marBottom w:val="0"/>
          <w:divBdr>
            <w:top w:val="none" w:sz="0" w:space="0" w:color="auto"/>
            <w:left w:val="none" w:sz="0" w:space="0" w:color="auto"/>
            <w:bottom w:val="none" w:sz="0" w:space="0" w:color="auto"/>
            <w:right w:val="none" w:sz="0" w:space="0" w:color="auto"/>
          </w:divBdr>
        </w:div>
        <w:div w:id="509830332">
          <w:marLeft w:val="0"/>
          <w:marRight w:val="0"/>
          <w:marTop w:val="0"/>
          <w:marBottom w:val="0"/>
          <w:divBdr>
            <w:top w:val="none" w:sz="0" w:space="0" w:color="auto"/>
            <w:left w:val="none" w:sz="0" w:space="0" w:color="auto"/>
            <w:bottom w:val="none" w:sz="0" w:space="0" w:color="auto"/>
            <w:right w:val="none" w:sz="0" w:space="0" w:color="auto"/>
          </w:divBdr>
        </w:div>
        <w:div w:id="750590474">
          <w:marLeft w:val="0"/>
          <w:marRight w:val="0"/>
          <w:marTop w:val="0"/>
          <w:marBottom w:val="0"/>
          <w:divBdr>
            <w:top w:val="none" w:sz="0" w:space="0" w:color="auto"/>
            <w:left w:val="none" w:sz="0" w:space="0" w:color="auto"/>
            <w:bottom w:val="none" w:sz="0" w:space="0" w:color="auto"/>
            <w:right w:val="none" w:sz="0" w:space="0" w:color="auto"/>
          </w:divBdr>
        </w:div>
        <w:div w:id="942612822">
          <w:marLeft w:val="0"/>
          <w:marRight w:val="0"/>
          <w:marTop w:val="0"/>
          <w:marBottom w:val="0"/>
          <w:divBdr>
            <w:top w:val="none" w:sz="0" w:space="0" w:color="auto"/>
            <w:left w:val="none" w:sz="0" w:space="0" w:color="auto"/>
            <w:bottom w:val="none" w:sz="0" w:space="0" w:color="auto"/>
            <w:right w:val="none" w:sz="0" w:space="0" w:color="auto"/>
          </w:divBdr>
        </w:div>
        <w:div w:id="1240824941">
          <w:marLeft w:val="0"/>
          <w:marRight w:val="0"/>
          <w:marTop w:val="0"/>
          <w:marBottom w:val="0"/>
          <w:divBdr>
            <w:top w:val="none" w:sz="0" w:space="0" w:color="auto"/>
            <w:left w:val="none" w:sz="0" w:space="0" w:color="auto"/>
            <w:bottom w:val="none" w:sz="0" w:space="0" w:color="auto"/>
            <w:right w:val="none" w:sz="0" w:space="0" w:color="auto"/>
          </w:divBdr>
        </w:div>
        <w:div w:id="1257247845">
          <w:marLeft w:val="0"/>
          <w:marRight w:val="0"/>
          <w:marTop w:val="0"/>
          <w:marBottom w:val="0"/>
          <w:divBdr>
            <w:top w:val="none" w:sz="0" w:space="0" w:color="auto"/>
            <w:left w:val="none" w:sz="0" w:space="0" w:color="auto"/>
            <w:bottom w:val="none" w:sz="0" w:space="0" w:color="auto"/>
            <w:right w:val="none" w:sz="0" w:space="0" w:color="auto"/>
          </w:divBdr>
        </w:div>
        <w:div w:id="1393383698">
          <w:marLeft w:val="0"/>
          <w:marRight w:val="0"/>
          <w:marTop w:val="0"/>
          <w:marBottom w:val="0"/>
          <w:divBdr>
            <w:top w:val="none" w:sz="0" w:space="0" w:color="auto"/>
            <w:left w:val="none" w:sz="0" w:space="0" w:color="auto"/>
            <w:bottom w:val="none" w:sz="0" w:space="0" w:color="auto"/>
            <w:right w:val="none" w:sz="0" w:space="0" w:color="auto"/>
          </w:divBdr>
        </w:div>
        <w:div w:id="1556159617">
          <w:marLeft w:val="0"/>
          <w:marRight w:val="0"/>
          <w:marTop w:val="0"/>
          <w:marBottom w:val="0"/>
          <w:divBdr>
            <w:top w:val="none" w:sz="0" w:space="0" w:color="auto"/>
            <w:left w:val="none" w:sz="0" w:space="0" w:color="auto"/>
            <w:bottom w:val="none" w:sz="0" w:space="0" w:color="auto"/>
            <w:right w:val="none" w:sz="0" w:space="0" w:color="auto"/>
          </w:divBdr>
        </w:div>
        <w:div w:id="1619020048">
          <w:marLeft w:val="0"/>
          <w:marRight w:val="0"/>
          <w:marTop w:val="0"/>
          <w:marBottom w:val="0"/>
          <w:divBdr>
            <w:top w:val="none" w:sz="0" w:space="0" w:color="auto"/>
            <w:left w:val="none" w:sz="0" w:space="0" w:color="auto"/>
            <w:bottom w:val="none" w:sz="0" w:space="0" w:color="auto"/>
            <w:right w:val="none" w:sz="0" w:space="0" w:color="auto"/>
          </w:divBdr>
        </w:div>
        <w:div w:id="1655177860">
          <w:marLeft w:val="0"/>
          <w:marRight w:val="0"/>
          <w:marTop w:val="0"/>
          <w:marBottom w:val="0"/>
          <w:divBdr>
            <w:top w:val="none" w:sz="0" w:space="0" w:color="auto"/>
            <w:left w:val="none" w:sz="0" w:space="0" w:color="auto"/>
            <w:bottom w:val="none" w:sz="0" w:space="0" w:color="auto"/>
            <w:right w:val="none" w:sz="0" w:space="0" w:color="auto"/>
          </w:divBdr>
        </w:div>
        <w:div w:id="1974552086">
          <w:marLeft w:val="0"/>
          <w:marRight w:val="0"/>
          <w:marTop w:val="0"/>
          <w:marBottom w:val="0"/>
          <w:divBdr>
            <w:top w:val="none" w:sz="0" w:space="0" w:color="auto"/>
            <w:left w:val="none" w:sz="0" w:space="0" w:color="auto"/>
            <w:bottom w:val="none" w:sz="0" w:space="0" w:color="auto"/>
            <w:right w:val="none" w:sz="0" w:space="0" w:color="auto"/>
          </w:divBdr>
        </w:div>
        <w:div w:id="2075423467">
          <w:marLeft w:val="0"/>
          <w:marRight w:val="0"/>
          <w:marTop w:val="0"/>
          <w:marBottom w:val="0"/>
          <w:divBdr>
            <w:top w:val="none" w:sz="0" w:space="0" w:color="auto"/>
            <w:left w:val="none" w:sz="0" w:space="0" w:color="auto"/>
            <w:bottom w:val="none" w:sz="0" w:space="0" w:color="auto"/>
            <w:right w:val="none" w:sz="0" w:space="0" w:color="auto"/>
          </w:divBdr>
        </w:div>
        <w:div w:id="2091613875">
          <w:marLeft w:val="0"/>
          <w:marRight w:val="0"/>
          <w:marTop w:val="0"/>
          <w:marBottom w:val="0"/>
          <w:divBdr>
            <w:top w:val="none" w:sz="0" w:space="0" w:color="auto"/>
            <w:left w:val="none" w:sz="0" w:space="0" w:color="auto"/>
            <w:bottom w:val="none" w:sz="0" w:space="0" w:color="auto"/>
            <w:right w:val="none" w:sz="0" w:space="0" w:color="auto"/>
          </w:divBdr>
        </w:div>
        <w:div w:id="2099329129">
          <w:marLeft w:val="0"/>
          <w:marRight w:val="0"/>
          <w:marTop w:val="0"/>
          <w:marBottom w:val="0"/>
          <w:divBdr>
            <w:top w:val="none" w:sz="0" w:space="0" w:color="auto"/>
            <w:left w:val="none" w:sz="0" w:space="0" w:color="auto"/>
            <w:bottom w:val="none" w:sz="0" w:space="0" w:color="auto"/>
            <w:right w:val="none" w:sz="0" w:space="0" w:color="auto"/>
          </w:divBdr>
        </w:div>
      </w:divsChild>
    </w:div>
    <w:div w:id="365567823">
      <w:bodyDiv w:val="1"/>
      <w:marLeft w:val="0"/>
      <w:marRight w:val="0"/>
      <w:marTop w:val="0"/>
      <w:marBottom w:val="0"/>
      <w:divBdr>
        <w:top w:val="none" w:sz="0" w:space="0" w:color="auto"/>
        <w:left w:val="none" w:sz="0" w:space="0" w:color="auto"/>
        <w:bottom w:val="none" w:sz="0" w:space="0" w:color="auto"/>
        <w:right w:val="none" w:sz="0" w:space="0" w:color="auto"/>
      </w:divBdr>
      <w:divsChild>
        <w:div w:id="117994070">
          <w:marLeft w:val="0"/>
          <w:marRight w:val="0"/>
          <w:marTop w:val="0"/>
          <w:marBottom w:val="0"/>
          <w:divBdr>
            <w:top w:val="none" w:sz="0" w:space="0" w:color="auto"/>
            <w:left w:val="none" w:sz="0" w:space="0" w:color="auto"/>
            <w:bottom w:val="none" w:sz="0" w:space="0" w:color="auto"/>
            <w:right w:val="none" w:sz="0" w:space="0" w:color="auto"/>
          </w:divBdr>
        </w:div>
        <w:div w:id="126825622">
          <w:marLeft w:val="0"/>
          <w:marRight w:val="0"/>
          <w:marTop w:val="0"/>
          <w:marBottom w:val="0"/>
          <w:divBdr>
            <w:top w:val="none" w:sz="0" w:space="0" w:color="auto"/>
            <w:left w:val="none" w:sz="0" w:space="0" w:color="auto"/>
            <w:bottom w:val="none" w:sz="0" w:space="0" w:color="auto"/>
            <w:right w:val="none" w:sz="0" w:space="0" w:color="auto"/>
          </w:divBdr>
        </w:div>
        <w:div w:id="189994912">
          <w:marLeft w:val="0"/>
          <w:marRight w:val="0"/>
          <w:marTop w:val="0"/>
          <w:marBottom w:val="0"/>
          <w:divBdr>
            <w:top w:val="none" w:sz="0" w:space="0" w:color="auto"/>
            <w:left w:val="none" w:sz="0" w:space="0" w:color="auto"/>
            <w:bottom w:val="none" w:sz="0" w:space="0" w:color="auto"/>
            <w:right w:val="none" w:sz="0" w:space="0" w:color="auto"/>
          </w:divBdr>
        </w:div>
        <w:div w:id="358969269">
          <w:marLeft w:val="0"/>
          <w:marRight w:val="0"/>
          <w:marTop w:val="0"/>
          <w:marBottom w:val="0"/>
          <w:divBdr>
            <w:top w:val="none" w:sz="0" w:space="0" w:color="auto"/>
            <w:left w:val="none" w:sz="0" w:space="0" w:color="auto"/>
            <w:bottom w:val="none" w:sz="0" w:space="0" w:color="auto"/>
            <w:right w:val="none" w:sz="0" w:space="0" w:color="auto"/>
          </w:divBdr>
        </w:div>
        <w:div w:id="431706362">
          <w:marLeft w:val="0"/>
          <w:marRight w:val="0"/>
          <w:marTop w:val="0"/>
          <w:marBottom w:val="0"/>
          <w:divBdr>
            <w:top w:val="none" w:sz="0" w:space="0" w:color="auto"/>
            <w:left w:val="none" w:sz="0" w:space="0" w:color="auto"/>
            <w:bottom w:val="none" w:sz="0" w:space="0" w:color="auto"/>
            <w:right w:val="none" w:sz="0" w:space="0" w:color="auto"/>
          </w:divBdr>
        </w:div>
        <w:div w:id="513616214">
          <w:marLeft w:val="0"/>
          <w:marRight w:val="0"/>
          <w:marTop w:val="0"/>
          <w:marBottom w:val="0"/>
          <w:divBdr>
            <w:top w:val="none" w:sz="0" w:space="0" w:color="auto"/>
            <w:left w:val="none" w:sz="0" w:space="0" w:color="auto"/>
            <w:bottom w:val="none" w:sz="0" w:space="0" w:color="auto"/>
            <w:right w:val="none" w:sz="0" w:space="0" w:color="auto"/>
          </w:divBdr>
        </w:div>
        <w:div w:id="615334305">
          <w:marLeft w:val="0"/>
          <w:marRight w:val="0"/>
          <w:marTop w:val="0"/>
          <w:marBottom w:val="0"/>
          <w:divBdr>
            <w:top w:val="none" w:sz="0" w:space="0" w:color="auto"/>
            <w:left w:val="none" w:sz="0" w:space="0" w:color="auto"/>
            <w:bottom w:val="none" w:sz="0" w:space="0" w:color="auto"/>
            <w:right w:val="none" w:sz="0" w:space="0" w:color="auto"/>
          </w:divBdr>
        </w:div>
        <w:div w:id="628243217">
          <w:marLeft w:val="0"/>
          <w:marRight w:val="0"/>
          <w:marTop w:val="0"/>
          <w:marBottom w:val="0"/>
          <w:divBdr>
            <w:top w:val="none" w:sz="0" w:space="0" w:color="auto"/>
            <w:left w:val="none" w:sz="0" w:space="0" w:color="auto"/>
            <w:bottom w:val="none" w:sz="0" w:space="0" w:color="auto"/>
            <w:right w:val="none" w:sz="0" w:space="0" w:color="auto"/>
          </w:divBdr>
        </w:div>
        <w:div w:id="760182412">
          <w:marLeft w:val="0"/>
          <w:marRight w:val="0"/>
          <w:marTop w:val="0"/>
          <w:marBottom w:val="0"/>
          <w:divBdr>
            <w:top w:val="none" w:sz="0" w:space="0" w:color="auto"/>
            <w:left w:val="none" w:sz="0" w:space="0" w:color="auto"/>
            <w:bottom w:val="none" w:sz="0" w:space="0" w:color="auto"/>
            <w:right w:val="none" w:sz="0" w:space="0" w:color="auto"/>
          </w:divBdr>
        </w:div>
        <w:div w:id="1281180786">
          <w:marLeft w:val="0"/>
          <w:marRight w:val="0"/>
          <w:marTop w:val="0"/>
          <w:marBottom w:val="0"/>
          <w:divBdr>
            <w:top w:val="none" w:sz="0" w:space="0" w:color="auto"/>
            <w:left w:val="none" w:sz="0" w:space="0" w:color="auto"/>
            <w:bottom w:val="none" w:sz="0" w:space="0" w:color="auto"/>
            <w:right w:val="none" w:sz="0" w:space="0" w:color="auto"/>
          </w:divBdr>
        </w:div>
        <w:div w:id="1317102360">
          <w:marLeft w:val="0"/>
          <w:marRight w:val="0"/>
          <w:marTop w:val="0"/>
          <w:marBottom w:val="0"/>
          <w:divBdr>
            <w:top w:val="none" w:sz="0" w:space="0" w:color="auto"/>
            <w:left w:val="none" w:sz="0" w:space="0" w:color="auto"/>
            <w:bottom w:val="none" w:sz="0" w:space="0" w:color="auto"/>
            <w:right w:val="none" w:sz="0" w:space="0" w:color="auto"/>
          </w:divBdr>
        </w:div>
        <w:div w:id="1361279526">
          <w:marLeft w:val="0"/>
          <w:marRight w:val="0"/>
          <w:marTop w:val="0"/>
          <w:marBottom w:val="0"/>
          <w:divBdr>
            <w:top w:val="none" w:sz="0" w:space="0" w:color="auto"/>
            <w:left w:val="none" w:sz="0" w:space="0" w:color="auto"/>
            <w:bottom w:val="none" w:sz="0" w:space="0" w:color="auto"/>
            <w:right w:val="none" w:sz="0" w:space="0" w:color="auto"/>
          </w:divBdr>
        </w:div>
        <w:div w:id="1497455926">
          <w:marLeft w:val="0"/>
          <w:marRight w:val="0"/>
          <w:marTop w:val="0"/>
          <w:marBottom w:val="0"/>
          <w:divBdr>
            <w:top w:val="none" w:sz="0" w:space="0" w:color="auto"/>
            <w:left w:val="none" w:sz="0" w:space="0" w:color="auto"/>
            <w:bottom w:val="none" w:sz="0" w:space="0" w:color="auto"/>
            <w:right w:val="none" w:sz="0" w:space="0" w:color="auto"/>
          </w:divBdr>
        </w:div>
        <w:div w:id="1511144571">
          <w:marLeft w:val="0"/>
          <w:marRight w:val="0"/>
          <w:marTop w:val="0"/>
          <w:marBottom w:val="0"/>
          <w:divBdr>
            <w:top w:val="none" w:sz="0" w:space="0" w:color="auto"/>
            <w:left w:val="none" w:sz="0" w:space="0" w:color="auto"/>
            <w:bottom w:val="none" w:sz="0" w:space="0" w:color="auto"/>
            <w:right w:val="none" w:sz="0" w:space="0" w:color="auto"/>
          </w:divBdr>
        </w:div>
        <w:div w:id="1578057248">
          <w:marLeft w:val="0"/>
          <w:marRight w:val="0"/>
          <w:marTop w:val="0"/>
          <w:marBottom w:val="0"/>
          <w:divBdr>
            <w:top w:val="none" w:sz="0" w:space="0" w:color="auto"/>
            <w:left w:val="none" w:sz="0" w:space="0" w:color="auto"/>
            <w:bottom w:val="none" w:sz="0" w:space="0" w:color="auto"/>
            <w:right w:val="none" w:sz="0" w:space="0" w:color="auto"/>
          </w:divBdr>
        </w:div>
        <w:div w:id="1603681191">
          <w:marLeft w:val="0"/>
          <w:marRight w:val="0"/>
          <w:marTop w:val="0"/>
          <w:marBottom w:val="0"/>
          <w:divBdr>
            <w:top w:val="none" w:sz="0" w:space="0" w:color="auto"/>
            <w:left w:val="none" w:sz="0" w:space="0" w:color="auto"/>
            <w:bottom w:val="none" w:sz="0" w:space="0" w:color="auto"/>
            <w:right w:val="none" w:sz="0" w:space="0" w:color="auto"/>
          </w:divBdr>
        </w:div>
        <w:div w:id="1666854383">
          <w:marLeft w:val="0"/>
          <w:marRight w:val="0"/>
          <w:marTop w:val="0"/>
          <w:marBottom w:val="0"/>
          <w:divBdr>
            <w:top w:val="none" w:sz="0" w:space="0" w:color="auto"/>
            <w:left w:val="none" w:sz="0" w:space="0" w:color="auto"/>
            <w:bottom w:val="none" w:sz="0" w:space="0" w:color="auto"/>
            <w:right w:val="none" w:sz="0" w:space="0" w:color="auto"/>
          </w:divBdr>
        </w:div>
        <w:div w:id="1699504987">
          <w:marLeft w:val="0"/>
          <w:marRight w:val="0"/>
          <w:marTop w:val="0"/>
          <w:marBottom w:val="0"/>
          <w:divBdr>
            <w:top w:val="none" w:sz="0" w:space="0" w:color="auto"/>
            <w:left w:val="none" w:sz="0" w:space="0" w:color="auto"/>
            <w:bottom w:val="none" w:sz="0" w:space="0" w:color="auto"/>
            <w:right w:val="none" w:sz="0" w:space="0" w:color="auto"/>
          </w:divBdr>
        </w:div>
        <w:div w:id="1725175618">
          <w:marLeft w:val="0"/>
          <w:marRight w:val="0"/>
          <w:marTop w:val="0"/>
          <w:marBottom w:val="0"/>
          <w:divBdr>
            <w:top w:val="none" w:sz="0" w:space="0" w:color="auto"/>
            <w:left w:val="none" w:sz="0" w:space="0" w:color="auto"/>
            <w:bottom w:val="none" w:sz="0" w:space="0" w:color="auto"/>
            <w:right w:val="none" w:sz="0" w:space="0" w:color="auto"/>
          </w:divBdr>
        </w:div>
        <w:div w:id="1782332364">
          <w:marLeft w:val="0"/>
          <w:marRight w:val="0"/>
          <w:marTop w:val="0"/>
          <w:marBottom w:val="0"/>
          <w:divBdr>
            <w:top w:val="none" w:sz="0" w:space="0" w:color="auto"/>
            <w:left w:val="none" w:sz="0" w:space="0" w:color="auto"/>
            <w:bottom w:val="none" w:sz="0" w:space="0" w:color="auto"/>
            <w:right w:val="none" w:sz="0" w:space="0" w:color="auto"/>
          </w:divBdr>
        </w:div>
        <w:div w:id="1803693692">
          <w:marLeft w:val="0"/>
          <w:marRight w:val="0"/>
          <w:marTop w:val="0"/>
          <w:marBottom w:val="0"/>
          <w:divBdr>
            <w:top w:val="none" w:sz="0" w:space="0" w:color="auto"/>
            <w:left w:val="none" w:sz="0" w:space="0" w:color="auto"/>
            <w:bottom w:val="none" w:sz="0" w:space="0" w:color="auto"/>
            <w:right w:val="none" w:sz="0" w:space="0" w:color="auto"/>
          </w:divBdr>
        </w:div>
        <w:div w:id="1996104767">
          <w:marLeft w:val="0"/>
          <w:marRight w:val="0"/>
          <w:marTop w:val="0"/>
          <w:marBottom w:val="0"/>
          <w:divBdr>
            <w:top w:val="none" w:sz="0" w:space="0" w:color="auto"/>
            <w:left w:val="none" w:sz="0" w:space="0" w:color="auto"/>
            <w:bottom w:val="none" w:sz="0" w:space="0" w:color="auto"/>
            <w:right w:val="none" w:sz="0" w:space="0" w:color="auto"/>
          </w:divBdr>
        </w:div>
      </w:divsChild>
    </w:div>
    <w:div w:id="370033531">
      <w:bodyDiv w:val="1"/>
      <w:marLeft w:val="0"/>
      <w:marRight w:val="0"/>
      <w:marTop w:val="0"/>
      <w:marBottom w:val="0"/>
      <w:divBdr>
        <w:top w:val="none" w:sz="0" w:space="0" w:color="auto"/>
        <w:left w:val="none" w:sz="0" w:space="0" w:color="auto"/>
        <w:bottom w:val="none" w:sz="0" w:space="0" w:color="auto"/>
        <w:right w:val="none" w:sz="0" w:space="0" w:color="auto"/>
      </w:divBdr>
    </w:div>
    <w:div w:id="373429587">
      <w:bodyDiv w:val="1"/>
      <w:marLeft w:val="0"/>
      <w:marRight w:val="0"/>
      <w:marTop w:val="0"/>
      <w:marBottom w:val="0"/>
      <w:divBdr>
        <w:top w:val="none" w:sz="0" w:space="0" w:color="auto"/>
        <w:left w:val="none" w:sz="0" w:space="0" w:color="auto"/>
        <w:bottom w:val="none" w:sz="0" w:space="0" w:color="auto"/>
        <w:right w:val="none" w:sz="0" w:space="0" w:color="auto"/>
      </w:divBdr>
      <w:divsChild>
        <w:div w:id="256836786">
          <w:marLeft w:val="0"/>
          <w:marRight w:val="0"/>
          <w:marTop w:val="0"/>
          <w:marBottom w:val="0"/>
          <w:divBdr>
            <w:top w:val="none" w:sz="0" w:space="0" w:color="auto"/>
            <w:left w:val="none" w:sz="0" w:space="0" w:color="auto"/>
            <w:bottom w:val="none" w:sz="0" w:space="0" w:color="auto"/>
            <w:right w:val="none" w:sz="0" w:space="0" w:color="auto"/>
          </w:divBdr>
        </w:div>
        <w:div w:id="271283197">
          <w:marLeft w:val="0"/>
          <w:marRight w:val="0"/>
          <w:marTop w:val="0"/>
          <w:marBottom w:val="0"/>
          <w:divBdr>
            <w:top w:val="none" w:sz="0" w:space="0" w:color="auto"/>
            <w:left w:val="none" w:sz="0" w:space="0" w:color="auto"/>
            <w:bottom w:val="none" w:sz="0" w:space="0" w:color="auto"/>
            <w:right w:val="none" w:sz="0" w:space="0" w:color="auto"/>
          </w:divBdr>
        </w:div>
        <w:div w:id="398405868">
          <w:marLeft w:val="0"/>
          <w:marRight w:val="0"/>
          <w:marTop w:val="0"/>
          <w:marBottom w:val="0"/>
          <w:divBdr>
            <w:top w:val="none" w:sz="0" w:space="0" w:color="auto"/>
            <w:left w:val="none" w:sz="0" w:space="0" w:color="auto"/>
            <w:bottom w:val="none" w:sz="0" w:space="0" w:color="auto"/>
            <w:right w:val="none" w:sz="0" w:space="0" w:color="auto"/>
          </w:divBdr>
        </w:div>
        <w:div w:id="450823838">
          <w:marLeft w:val="0"/>
          <w:marRight w:val="0"/>
          <w:marTop w:val="0"/>
          <w:marBottom w:val="0"/>
          <w:divBdr>
            <w:top w:val="none" w:sz="0" w:space="0" w:color="auto"/>
            <w:left w:val="none" w:sz="0" w:space="0" w:color="auto"/>
            <w:bottom w:val="none" w:sz="0" w:space="0" w:color="auto"/>
            <w:right w:val="none" w:sz="0" w:space="0" w:color="auto"/>
          </w:divBdr>
        </w:div>
        <w:div w:id="540946973">
          <w:marLeft w:val="0"/>
          <w:marRight w:val="0"/>
          <w:marTop w:val="0"/>
          <w:marBottom w:val="0"/>
          <w:divBdr>
            <w:top w:val="none" w:sz="0" w:space="0" w:color="auto"/>
            <w:left w:val="none" w:sz="0" w:space="0" w:color="auto"/>
            <w:bottom w:val="none" w:sz="0" w:space="0" w:color="auto"/>
            <w:right w:val="none" w:sz="0" w:space="0" w:color="auto"/>
          </w:divBdr>
        </w:div>
        <w:div w:id="542788907">
          <w:marLeft w:val="0"/>
          <w:marRight w:val="0"/>
          <w:marTop w:val="0"/>
          <w:marBottom w:val="0"/>
          <w:divBdr>
            <w:top w:val="none" w:sz="0" w:space="0" w:color="auto"/>
            <w:left w:val="none" w:sz="0" w:space="0" w:color="auto"/>
            <w:bottom w:val="none" w:sz="0" w:space="0" w:color="auto"/>
            <w:right w:val="none" w:sz="0" w:space="0" w:color="auto"/>
          </w:divBdr>
        </w:div>
        <w:div w:id="560603189">
          <w:marLeft w:val="0"/>
          <w:marRight w:val="0"/>
          <w:marTop w:val="0"/>
          <w:marBottom w:val="0"/>
          <w:divBdr>
            <w:top w:val="none" w:sz="0" w:space="0" w:color="auto"/>
            <w:left w:val="none" w:sz="0" w:space="0" w:color="auto"/>
            <w:bottom w:val="none" w:sz="0" w:space="0" w:color="auto"/>
            <w:right w:val="none" w:sz="0" w:space="0" w:color="auto"/>
          </w:divBdr>
        </w:div>
        <w:div w:id="630013635">
          <w:marLeft w:val="0"/>
          <w:marRight w:val="0"/>
          <w:marTop w:val="0"/>
          <w:marBottom w:val="0"/>
          <w:divBdr>
            <w:top w:val="none" w:sz="0" w:space="0" w:color="auto"/>
            <w:left w:val="none" w:sz="0" w:space="0" w:color="auto"/>
            <w:bottom w:val="none" w:sz="0" w:space="0" w:color="auto"/>
            <w:right w:val="none" w:sz="0" w:space="0" w:color="auto"/>
          </w:divBdr>
        </w:div>
        <w:div w:id="950472770">
          <w:marLeft w:val="0"/>
          <w:marRight w:val="0"/>
          <w:marTop w:val="0"/>
          <w:marBottom w:val="0"/>
          <w:divBdr>
            <w:top w:val="none" w:sz="0" w:space="0" w:color="auto"/>
            <w:left w:val="none" w:sz="0" w:space="0" w:color="auto"/>
            <w:bottom w:val="none" w:sz="0" w:space="0" w:color="auto"/>
            <w:right w:val="none" w:sz="0" w:space="0" w:color="auto"/>
          </w:divBdr>
        </w:div>
        <w:div w:id="1007173282">
          <w:marLeft w:val="0"/>
          <w:marRight w:val="0"/>
          <w:marTop w:val="0"/>
          <w:marBottom w:val="0"/>
          <w:divBdr>
            <w:top w:val="none" w:sz="0" w:space="0" w:color="auto"/>
            <w:left w:val="none" w:sz="0" w:space="0" w:color="auto"/>
            <w:bottom w:val="none" w:sz="0" w:space="0" w:color="auto"/>
            <w:right w:val="none" w:sz="0" w:space="0" w:color="auto"/>
          </w:divBdr>
        </w:div>
        <w:div w:id="1137068183">
          <w:marLeft w:val="0"/>
          <w:marRight w:val="0"/>
          <w:marTop w:val="0"/>
          <w:marBottom w:val="0"/>
          <w:divBdr>
            <w:top w:val="none" w:sz="0" w:space="0" w:color="auto"/>
            <w:left w:val="none" w:sz="0" w:space="0" w:color="auto"/>
            <w:bottom w:val="none" w:sz="0" w:space="0" w:color="auto"/>
            <w:right w:val="none" w:sz="0" w:space="0" w:color="auto"/>
          </w:divBdr>
        </w:div>
        <w:div w:id="1149371032">
          <w:marLeft w:val="0"/>
          <w:marRight w:val="0"/>
          <w:marTop w:val="0"/>
          <w:marBottom w:val="0"/>
          <w:divBdr>
            <w:top w:val="none" w:sz="0" w:space="0" w:color="auto"/>
            <w:left w:val="none" w:sz="0" w:space="0" w:color="auto"/>
            <w:bottom w:val="none" w:sz="0" w:space="0" w:color="auto"/>
            <w:right w:val="none" w:sz="0" w:space="0" w:color="auto"/>
          </w:divBdr>
        </w:div>
        <w:div w:id="1185704945">
          <w:marLeft w:val="0"/>
          <w:marRight w:val="0"/>
          <w:marTop w:val="0"/>
          <w:marBottom w:val="0"/>
          <w:divBdr>
            <w:top w:val="none" w:sz="0" w:space="0" w:color="auto"/>
            <w:left w:val="none" w:sz="0" w:space="0" w:color="auto"/>
            <w:bottom w:val="none" w:sz="0" w:space="0" w:color="auto"/>
            <w:right w:val="none" w:sz="0" w:space="0" w:color="auto"/>
          </w:divBdr>
        </w:div>
        <w:div w:id="1240483167">
          <w:marLeft w:val="0"/>
          <w:marRight w:val="0"/>
          <w:marTop w:val="0"/>
          <w:marBottom w:val="0"/>
          <w:divBdr>
            <w:top w:val="none" w:sz="0" w:space="0" w:color="auto"/>
            <w:left w:val="none" w:sz="0" w:space="0" w:color="auto"/>
            <w:bottom w:val="none" w:sz="0" w:space="0" w:color="auto"/>
            <w:right w:val="none" w:sz="0" w:space="0" w:color="auto"/>
          </w:divBdr>
        </w:div>
        <w:div w:id="1356612644">
          <w:marLeft w:val="0"/>
          <w:marRight w:val="0"/>
          <w:marTop w:val="0"/>
          <w:marBottom w:val="0"/>
          <w:divBdr>
            <w:top w:val="none" w:sz="0" w:space="0" w:color="auto"/>
            <w:left w:val="none" w:sz="0" w:space="0" w:color="auto"/>
            <w:bottom w:val="none" w:sz="0" w:space="0" w:color="auto"/>
            <w:right w:val="none" w:sz="0" w:space="0" w:color="auto"/>
          </w:divBdr>
        </w:div>
        <w:div w:id="1436704420">
          <w:marLeft w:val="0"/>
          <w:marRight w:val="0"/>
          <w:marTop w:val="0"/>
          <w:marBottom w:val="0"/>
          <w:divBdr>
            <w:top w:val="none" w:sz="0" w:space="0" w:color="auto"/>
            <w:left w:val="none" w:sz="0" w:space="0" w:color="auto"/>
            <w:bottom w:val="none" w:sz="0" w:space="0" w:color="auto"/>
            <w:right w:val="none" w:sz="0" w:space="0" w:color="auto"/>
          </w:divBdr>
        </w:div>
        <w:div w:id="1437017788">
          <w:marLeft w:val="0"/>
          <w:marRight w:val="0"/>
          <w:marTop w:val="0"/>
          <w:marBottom w:val="0"/>
          <w:divBdr>
            <w:top w:val="none" w:sz="0" w:space="0" w:color="auto"/>
            <w:left w:val="none" w:sz="0" w:space="0" w:color="auto"/>
            <w:bottom w:val="none" w:sz="0" w:space="0" w:color="auto"/>
            <w:right w:val="none" w:sz="0" w:space="0" w:color="auto"/>
          </w:divBdr>
        </w:div>
        <w:div w:id="1552888358">
          <w:marLeft w:val="0"/>
          <w:marRight w:val="0"/>
          <w:marTop w:val="0"/>
          <w:marBottom w:val="0"/>
          <w:divBdr>
            <w:top w:val="none" w:sz="0" w:space="0" w:color="auto"/>
            <w:left w:val="none" w:sz="0" w:space="0" w:color="auto"/>
            <w:bottom w:val="none" w:sz="0" w:space="0" w:color="auto"/>
            <w:right w:val="none" w:sz="0" w:space="0" w:color="auto"/>
          </w:divBdr>
        </w:div>
        <w:div w:id="1602445168">
          <w:marLeft w:val="0"/>
          <w:marRight w:val="0"/>
          <w:marTop w:val="0"/>
          <w:marBottom w:val="0"/>
          <w:divBdr>
            <w:top w:val="none" w:sz="0" w:space="0" w:color="auto"/>
            <w:left w:val="none" w:sz="0" w:space="0" w:color="auto"/>
            <w:bottom w:val="none" w:sz="0" w:space="0" w:color="auto"/>
            <w:right w:val="none" w:sz="0" w:space="0" w:color="auto"/>
          </w:divBdr>
        </w:div>
        <w:div w:id="1627151393">
          <w:marLeft w:val="0"/>
          <w:marRight w:val="0"/>
          <w:marTop w:val="0"/>
          <w:marBottom w:val="0"/>
          <w:divBdr>
            <w:top w:val="none" w:sz="0" w:space="0" w:color="auto"/>
            <w:left w:val="none" w:sz="0" w:space="0" w:color="auto"/>
            <w:bottom w:val="none" w:sz="0" w:space="0" w:color="auto"/>
            <w:right w:val="none" w:sz="0" w:space="0" w:color="auto"/>
          </w:divBdr>
        </w:div>
        <w:div w:id="1642542839">
          <w:marLeft w:val="0"/>
          <w:marRight w:val="0"/>
          <w:marTop w:val="0"/>
          <w:marBottom w:val="0"/>
          <w:divBdr>
            <w:top w:val="none" w:sz="0" w:space="0" w:color="auto"/>
            <w:left w:val="none" w:sz="0" w:space="0" w:color="auto"/>
            <w:bottom w:val="none" w:sz="0" w:space="0" w:color="auto"/>
            <w:right w:val="none" w:sz="0" w:space="0" w:color="auto"/>
          </w:divBdr>
        </w:div>
        <w:div w:id="1838761232">
          <w:marLeft w:val="0"/>
          <w:marRight w:val="0"/>
          <w:marTop w:val="0"/>
          <w:marBottom w:val="0"/>
          <w:divBdr>
            <w:top w:val="none" w:sz="0" w:space="0" w:color="auto"/>
            <w:left w:val="none" w:sz="0" w:space="0" w:color="auto"/>
            <w:bottom w:val="none" w:sz="0" w:space="0" w:color="auto"/>
            <w:right w:val="none" w:sz="0" w:space="0" w:color="auto"/>
          </w:divBdr>
        </w:div>
        <w:div w:id="1854951435">
          <w:marLeft w:val="0"/>
          <w:marRight w:val="0"/>
          <w:marTop w:val="0"/>
          <w:marBottom w:val="0"/>
          <w:divBdr>
            <w:top w:val="none" w:sz="0" w:space="0" w:color="auto"/>
            <w:left w:val="none" w:sz="0" w:space="0" w:color="auto"/>
            <w:bottom w:val="none" w:sz="0" w:space="0" w:color="auto"/>
            <w:right w:val="none" w:sz="0" w:space="0" w:color="auto"/>
          </w:divBdr>
        </w:div>
        <w:div w:id="1901212567">
          <w:marLeft w:val="0"/>
          <w:marRight w:val="0"/>
          <w:marTop w:val="0"/>
          <w:marBottom w:val="0"/>
          <w:divBdr>
            <w:top w:val="none" w:sz="0" w:space="0" w:color="auto"/>
            <w:left w:val="none" w:sz="0" w:space="0" w:color="auto"/>
            <w:bottom w:val="none" w:sz="0" w:space="0" w:color="auto"/>
            <w:right w:val="none" w:sz="0" w:space="0" w:color="auto"/>
          </w:divBdr>
        </w:div>
        <w:div w:id="1902136188">
          <w:marLeft w:val="0"/>
          <w:marRight w:val="0"/>
          <w:marTop w:val="0"/>
          <w:marBottom w:val="0"/>
          <w:divBdr>
            <w:top w:val="none" w:sz="0" w:space="0" w:color="auto"/>
            <w:left w:val="none" w:sz="0" w:space="0" w:color="auto"/>
            <w:bottom w:val="none" w:sz="0" w:space="0" w:color="auto"/>
            <w:right w:val="none" w:sz="0" w:space="0" w:color="auto"/>
          </w:divBdr>
        </w:div>
        <w:div w:id="1998458414">
          <w:marLeft w:val="0"/>
          <w:marRight w:val="0"/>
          <w:marTop w:val="0"/>
          <w:marBottom w:val="0"/>
          <w:divBdr>
            <w:top w:val="none" w:sz="0" w:space="0" w:color="auto"/>
            <w:left w:val="none" w:sz="0" w:space="0" w:color="auto"/>
            <w:bottom w:val="none" w:sz="0" w:space="0" w:color="auto"/>
            <w:right w:val="none" w:sz="0" w:space="0" w:color="auto"/>
          </w:divBdr>
        </w:div>
      </w:divsChild>
    </w:div>
    <w:div w:id="429744202">
      <w:bodyDiv w:val="1"/>
      <w:marLeft w:val="0"/>
      <w:marRight w:val="0"/>
      <w:marTop w:val="0"/>
      <w:marBottom w:val="0"/>
      <w:divBdr>
        <w:top w:val="none" w:sz="0" w:space="0" w:color="auto"/>
        <w:left w:val="none" w:sz="0" w:space="0" w:color="auto"/>
        <w:bottom w:val="none" w:sz="0" w:space="0" w:color="auto"/>
        <w:right w:val="none" w:sz="0" w:space="0" w:color="auto"/>
      </w:divBdr>
      <w:divsChild>
        <w:div w:id="167522735">
          <w:marLeft w:val="0"/>
          <w:marRight w:val="0"/>
          <w:marTop w:val="0"/>
          <w:marBottom w:val="0"/>
          <w:divBdr>
            <w:top w:val="none" w:sz="0" w:space="0" w:color="auto"/>
            <w:left w:val="none" w:sz="0" w:space="0" w:color="auto"/>
            <w:bottom w:val="none" w:sz="0" w:space="0" w:color="auto"/>
            <w:right w:val="none" w:sz="0" w:space="0" w:color="auto"/>
          </w:divBdr>
        </w:div>
        <w:div w:id="291449875">
          <w:marLeft w:val="0"/>
          <w:marRight w:val="0"/>
          <w:marTop w:val="0"/>
          <w:marBottom w:val="0"/>
          <w:divBdr>
            <w:top w:val="none" w:sz="0" w:space="0" w:color="auto"/>
            <w:left w:val="none" w:sz="0" w:space="0" w:color="auto"/>
            <w:bottom w:val="none" w:sz="0" w:space="0" w:color="auto"/>
            <w:right w:val="none" w:sz="0" w:space="0" w:color="auto"/>
          </w:divBdr>
        </w:div>
        <w:div w:id="423840601">
          <w:marLeft w:val="0"/>
          <w:marRight w:val="0"/>
          <w:marTop w:val="0"/>
          <w:marBottom w:val="0"/>
          <w:divBdr>
            <w:top w:val="none" w:sz="0" w:space="0" w:color="auto"/>
            <w:left w:val="none" w:sz="0" w:space="0" w:color="auto"/>
            <w:bottom w:val="none" w:sz="0" w:space="0" w:color="auto"/>
            <w:right w:val="none" w:sz="0" w:space="0" w:color="auto"/>
          </w:divBdr>
        </w:div>
        <w:div w:id="793521686">
          <w:marLeft w:val="0"/>
          <w:marRight w:val="0"/>
          <w:marTop w:val="0"/>
          <w:marBottom w:val="0"/>
          <w:divBdr>
            <w:top w:val="none" w:sz="0" w:space="0" w:color="auto"/>
            <w:left w:val="none" w:sz="0" w:space="0" w:color="auto"/>
            <w:bottom w:val="none" w:sz="0" w:space="0" w:color="auto"/>
            <w:right w:val="none" w:sz="0" w:space="0" w:color="auto"/>
          </w:divBdr>
        </w:div>
        <w:div w:id="841627739">
          <w:marLeft w:val="0"/>
          <w:marRight w:val="0"/>
          <w:marTop w:val="0"/>
          <w:marBottom w:val="0"/>
          <w:divBdr>
            <w:top w:val="none" w:sz="0" w:space="0" w:color="auto"/>
            <w:left w:val="none" w:sz="0" w:space="0" w:color="auto"/>
            <w:bottom w:val="none" w:sz="0" w:space="0" w:color="auto"/>
            <w:right w:val="none" w:sz="0" w:space="0" w:color="auto"/>
          </w:divBdr>
        </w:div>
        <w:div w:id="1525366179">
          <w:marLeft w:val="0"/>
          <w:marRight w:val="0"/>
          <w:marTop w:val="0"/>
          <w:marBottom w:val="0"/>
          <w:divBdr>
            <w:top w:val="none" w:sz="0" w:space="0" w:color="auto"/>
            <w:left w:val="none" w:sz="0" w:space="0" w:color="auto"/>
            <w:bottom w:val="none" w:sz="0" w:space="0" w:color="auto"/>
            <w:right w:val="none" w:sz="0" w:space="0" w:color="auto"/>
          </w:divBdr>
        </w:div>
      </w:divsChild>
    </w:div>
    <w:div w:id="432482684">
      <w:bodyDiv w:val="1"/>
      <w:marLeft w:val="0"/>
      <w:marRight w:val="0"/>
      <w:marTop w:val="0"/>
      <w:marBottom w:val="0"/>
      <w:divBdr>
        <w:top w:val="none" w:sz="0" w:space="0" w:color="auto"/>
        <w:left w:val="none" w:sz="0" w:space="0" w:color="auto"/>
        <w:bottom w:val="none" w:sz="0" w:space="0" w:color="auto"/>
        <w:right w:val="none" w:sz="0" w:space="0" w:color="auto"/>
      </w:divBdr>
    </w:div>
    <w:div w:id="453327199">
      <w:bodyDiv w:val="1"/>
      <w:marLeft w:val="0"/>
      <w:marRight w:val="0"/>
      <w:marTop w:val="0"/>
      <w:marBottom w:val="0"/>
      <w:divBdr>
        <w:top w:val="none" w:sz="0" w:space="0" w:color="auto"/>
        <w:left w:val="none" w:sz="0" w:space="0" w:color="auto"/>
        <w:bottom w:val="none" w:sz="0" w:space="0" w:color="auto"/>
        <w:right w:val="none" w:sz="0" w:space="0" w:color="auto"/>
      </w:divBdr>
      <w:divsChild>
        <w:div w:id="4020371">
          <w:marLeft w:val="0"/>
          <w:marRight w:val="0"/>
          <w:marTop w:val="0"/>
          <w:marBottom w:val="0"/>
          <w:divBdr>
            <w:top w:val="none" w:sz="0" w:space="0" w:color="auto"/>
            <w:left w:val="none" w:sz="0" w:space="0" w:color="auto"/>
            <w:bottom w:val="none" w:sz="0" w:space="0" w:color="auto"/>
            <w:right w:val="none" w:sz="0" w:space="0" w:color="auto"/>
          </w:divBdr>
        </w:div>
        <w:div w:id="6446186">
          <w:marLeft w:val="0"/>
          <w:marRight w:val="0"/>
          <w:marTop w:val="0"/>
          <w:marBottom w:val="0"/>
          <w:divBdr>
            <w:top w:val="none" w:sz="0" w:space="0" w:color="auto"/>
            <w:left w:val="none" w:sz="0" w:space="0" w:color="auto"/>
            <w:bottom w:val="none" w:sz="0" w:space="0" w:color="auto"/>
            <w:right w:val="none" w:sz="0" w:space="0" w:color="auto"/>
          </w:divBdr>
        </w:div>
        <w:div w:id="6488598">
          <w:marLeft w:val="0"/>
          <w:marRight w:val="0"/>
          <w:marTop w:val="0"/>
          <w:marBottom w:val="0"/>
          <w:divBdr>
            <w:top w:val="none" w:sz="0" w:space="0" w:color="auto"/>
            <w:left w:val="none" w:sz="0" w:space="0" w:color="auto"/>
            <w:bottom w:val="none" w:sz="0" w:space="0" w:color="auto"/>
            <w:right w:val="none" w:sz="0" w:space="0" w:color="auto"/>
          </w:divBdr>
        </w:div>
        <w:div w:id="55710433">
          <w:marLeft w:val="0"/>
          <w:marRight w:val="0"/>
          <w:marTop w:val="0"/>
          <w:marBottom w:val="0"/>
          <w:divBdr>
            <w:top w:val="none" w:sz="0" w:space="0" w:color="auto"/>
            <w:left w:val="none" w:sz="0" w:space="0" w:color="auto"/>
            <w:bottom w:val="none" w:sz="0" w:space="0" w:color="auto"/>
            <w:right w:val="none" w:sz="0" w:space="0" w:color="auto"/>
          </w:divBdr>
        </w:div>
        <w:div w:id="60256639">
          <w:marLeft w:val="0"/>
          <w:marRight w:val="0"/>
          <w:marTop w:val="0"/>
          <w:marBottom w:val="0"/>
          <w:divBdr>
            <w:top w:val="none" w:sz="0" w:space="0" w:color="auto"/>
            <w:left w:val="none" w:sz="0" w:space="0" w:color="auto"/>
            <w:bottom w:val="none" w:sz="0" w:space="0" w:color="auto"/>
            <w:right w:val="none" w:sz="0" w:space="0" w:color="auto"/>
          </w:divBdr>
        </w:div>
        <w:div w:id="75979101">
          <w:marLeft w:val="0"/>
          <w:marRight w:val="0"/>
          <w:marTop w:val="0"/>
          <w:marBottom w:val="0"/>
          <w:divBdr>
            <w:top w:val="none" w:sz="0" w:space="0" w:color="auto"/>
            <w:left w:val="none" w:sz="0" w:space="0" w:color="auto"/>
            <w:bottom w:val="none" w:sz="0" w:space="0" w:color="auto"/>
            <w:right w:val="none" w:sz="0" w:space="0" w:color="auto"/>
          </w:divBdr>
        </w:div>
        <w:div w:id="104926943">
          <w:marLeft w:val="0"/>
          <w:marRight w:val="0"/>
          <w:marTop w:val="0"/>
          <w:marBottom w:val="0"/>
          <w:divBdr>
            <w:top w:val="none" w:sz="0" w:space="0" w:color="auto"/>
            <w:left w:val="none" w:sz="0" w:space="0" w:color="auto"/>
            <w:bottom w:val="none" w:sz="0" w:space="0" w:color="auto"/>
            <w:right w:val="none" w:sz="0" w:space="0" w:color="auto"/>
          </w:divBdr>
        </w:div>
        <w:div w:id="115107445">
          <w:marLeft w:val="0"/>
          <w:marRight w:val="0"/>
          <w:marTop w:val="0"/>
          <w:marBottom w:val="0"/>
          <w:divBdr>
            <w:top w:val="none" w:sz="0" w:space="0" w:color="auto"/>
            <w:left w:val="none" w:sz="0" w:space="0" w:color="auto"/>
            <w:bottom w:val="none" w:sz="0" w:space="0" w:color="auto"/>
            <w:right w:val="none" w:sz="0" w:space="0" w:color="auto"/>
          </w:divBdr>
        </w:div>
        <w:div w:id="136266757">
          <w:marLeft w:val="0"/>
          <w:marRight w:val="0"/>
          <w:marTop w:val="0"/>
          <w:marBottom w:val="0"/>
          <w:divBdr>
            <w:top w:val="none" w:sz="0" w:space="0" w:color="auto"/>
            <w:left w:val="none" w:sz="0" w:space="0" w:color="auto"/>
            <w:bottom w:val="none" w:sz="0" w:space="0" w:color="auto"/>
            <w:right w:val="none" w:sz="0" w:space="0" w:color="auto"/>
          </w:divBdr>
        </w:div>
        <w:div w:id="260457187">
          <w:marLeft w:val="0"/>
          <w:marRight w:val="0"/>
          <w:marTop w:val="0"/>
          <w:marBottom w:val="0"/>
          <w:divBdr>
            <w:top w:val="none" w:sz="0" w:space="0" w:color="auto"/>
            <w:left w:val="none" w:sz="0" w:space="0" w:color="auto"/>
            <w:bottom w:val="none" w:sz="0" w:space="0" w:color="auto"/>
            <w:right w:val="none" w:sz="0" w:space="0" w:color="auto"/>
          </w:divBdr>
        </w:div>
        <w:div w:id="304509784">
          <w:marLeft w:val="0"/>
          <w:marRight w:val="0"/>
          <w:marTop w:val="0"/>
          <w:marBottom w:val="0"/>
          <w:divBdr>
            <w:top w:val="none" w:sz="0" w:space="0" w:color="auto"/>
            <w:left w:val="none" w:sz="0" w:space="0" w:color="auto"/>
            <w:bottom w:val="none" w:sz="0" w:space="0" w:color="auto"/>
            <w:right w:val="none" w:sz="0" w:space="0" w:color="auto"/>
          </w:divBdr>
        </w:div>
        <w:div w:id="309866851">
          <w:marLeft w:val="0"/>
          <w:marRight w:val="0"/>
          <w:marTop w:val="0"/>
          <w:marBottom w:val="0"/>
          <w:divBdr>
            <w:top w:val="none" w:sz="0" w:space="0" w:color="auto"/>
            <w:left w:val="none" w:sz="0" w:space="0" w:color="auto"/>
            <w:bottom w:val="none" w:sz="0" w:space="0" w:color="auto"/>
            <w:right w:val="none" w:sz="0" w:space="0" w:color="auto"/>
          </w:divBdr>
        </w:div>
        <w:div w:id="331224146">
          <w:marLeft w:val="0"/>
          <w:marRight w:val="0"/>
          <w:marTop w:val="0"/>
          <w:marBottom w:val="0"/>
          <w:divBdr>
            <w:top w:val="none" w:sz="0" w:space="0" w:color="auto"/>
            <w:left w:val="none" w:sz="0" w:space="0" w:color="auto"/>
            <w:bottom w:val="none" w:sz="0" w:space="0" w:color="auto"/>
            <w:right w:val="none" w:sz="0" w:space="0" w:color="auto"/>
          </w:divBdr>
        </w:div>
        <w:div w:id="338194880">
          <w:marLeft w:val="0"/>
          <w:marRight w:val="0"/>
          <w:marTop w:val="0"/>
          <w:marBottom w:val="0"/>
          <w:divBdr>
            <w:top w:val="none" w:sz="0" w:space="0" w:color="auto"/>
            <w:left w:val="none" w:sz="0" w:space="0" w:color="auto"/>
            <w:bottom w:val="none" w:sz="0" w:space="0" w:color="auto"/>
            <w:right w:val="none" w:sz="0" w:space="0" w:color="auto"/>
          </w:divBdr>
        </w:div>
        <w:div w:id="341131969">
          <w:marLeft w:val="0"/>
          <w:marRight w:val="0"/>
          <w:marTop w:val="0"/>
          <w:marBottom w:val="0"/>
          <w:divBdr>
            <w:top w:val="none" w:sz="0" w:space="0" w:color="auto"/>
            <w:left w:val="none" w:sz="0" w:space="0" w:color="auto"/>
            <w:bottom w:val="none" w:sz="0" w:space="0" w:color="auto"/>
            <w:right w:val="none" w:sz="0" w:space="0" w:color="auto"/>
          </w:divBdr>
        </w:div>
        <w:div w:id="346254413">
          <w:marLeft w:val="0"/>
          <w:marRight w:val="0"/>
          <w:marTop w:val="0"/>
          <w:marBottom w:val="0"/>
          <w:divBdr>
            <w:top w:val="none" w:sz="0" w:space="0" w:color="auto"/>
            <w:left w:val="none" w:sz="0" w:space="0" w:color="auto"/>
            <w:bottom w:val="none" w:sz="0" w:space="0" w:color="auto"/>
            <w:right w:val="none" w:sz="0" w:space="0" w:color="auto"/>
          </w:divBdr>
        </w:div>
        <w:div w:id="372265865">
          <w:marLeft w:val="0"/>
          <w:marRight w:val="0"/>
          <w:marTop w:val="0"/>
          <w:marBottom w:val="0"/>
          <w:divBdr>
            <w:top w:val="none" w:sz="0" w:space="0" w:color="auto"/>
            <w:left w:val="none" w:sz="0" w:space="0" w:color="auto"/>
            <w:bottom w:val="none" w:sz="0" w:space="0" w:color="auto"/>
            <w:right w:val="none" w:sz="0" w:space="0" w:color="auto"/>
          </w:divBdr>
        </w:div>
        <w:div w:id="380595652">
          <w:marLeft w:val="0"/>
          <w:marRight w:val="0"/>
          <w:marTop w:val="0"/>
          <w:marBottom w:val="0"/>
          <w:divBdr>
            <w:top w:val="none" w:sz="0" w:space="0" w:color="auto"/>
            <w:left w:val="none" w:sz="0" w:space="0" w:color="auto"/>
            <w:bottom w:val="none" w:sz="0" w:space="0" w:color="auto"/>
            <w:right w:val="none" w:sz="0" w:space="0" w:color="auto"/>
          </w:divBdr>
        </w:div>
        <w:div w:id="400717904">
          <w:marLeft w:val="0"/>
          <w:marRight w:val="0"/>
          <w:marTop w:val="0"/>
          <w:marBottom w:val="0"/>
          <w:divBdr>
            <w:top w:val="none" w:sz="0" w:space="0" w:color="auto"/>
            <w:left w:val="none" w:sz="0" w:space="0" w:color="auto"/>
            <w:bottom w:val="none" w:sz="0" w:space="0" w:color="auto"/>
            <w:right w:val="none" w:sz="0" w:space="0" w:color="auto"/>
          </w:divBdr>
        </w:div>
        <w:div w:id="430515080">
          <w:marLeft w:val="0"/>
          <w:marRight w:val="0"/>
          <w:marTop w:val="0"/>
          <w:marBottom w:val="0"/>
          <w:divBdr>
            <w:top w:val="none" w:sz="0" w:space="0" w:color="auto"/>
            <w:left w:val="none" w:sz="0" w:space="0" w:color="auto"/>
            <w:bottom w:val="none" w:sz="0" w:space="0" w:color="auto"/>
            <w:right w:val="none" w:sz="0" w:space="0" w:color="auto"/>
          </w:divBdr>
        </w:div>
        <w:div w:id="436946860">
          <w:marLeft w:val="0"/>
          <w:marRight w:val="0"/>
          <w:marTop w:val="0"/>
          <w:marBottom w:val="0"/>
          <w:divBdr>
            <w:top w:val="none" w:sz="0" w:space="0" w:color="auto"/>
            <w:left w:val="none" w:sz="0" w:space="0" w:color="auto"/>
            <w:bottom w:val="none" w:sz="0" w:space="0" w:color="auto"/>
            <w:right w:val="none" w:sz="0" w:space="0" w:color="auto"/>
          </w:divBdr>
        </w:div>
        <w:div w:id="442698358">
          <w:marLeft w:val="0"/>
          <w:marRight w:val="0"/>
          <w:marTop w:val="0"/>
          <w:marBottom w:val="0"/>
          <w:divBdr>
            <w:top w:val="none" w:sz="0" w:space="0" w:color="auto"/>
            <w:left w:val="none" w:sz="0" w:space="0" w:color="auto"/>
            <w:bottom w:val="none" w:sz="0" w:space="0" w:color="auto"/>
            <w:right w:val="none" w:sz="0" w:space="0" w:color="auto"/>
          </w:divBdr>
        </w:div>
        <w:div w:id="444689286">
          <w:marLeft w:val="0"/>
          <w:marRight w:val="0"/>
          <w:marTop w:val="0"/>
          <w:marBottom w:val="0"/>
          <w:divBdr>
            <w:top w:val="none" w:sz="0" w:space="0" w:color="auto"/>
            <w:left w:val="none" w:sz="0" w:space="0" w:color="auto"/>
            <w:bottom w:val="none" w:sz="0" w:space="0" w:color="auto"/>
            <w:right w:val="none" w:sz="0" w:space="0" w:color="auto"/>
          </w:divBdr>
        </w:div>
        <w:div w:id="473065770">
          <w:marLeft w:val="0"/>
          <w:marRight w:val="0"/>
          <w:marTop w:val="0"/>
          <w:marBottom w:val="0"/>
          <w:divBdr>
            <w:top w:val="none" w:sz="0" w:space="0" w:color="auto"/>
            <w:left w:val="none" w:sz="0" w:space="0" w:color="auto"/>
            <w:bottom w:val="none" w:sz="0" w:space="0" w:color="auto"/>
            <w:right w:val="none" w:sz="0" w:space="0" w:color="auto"/>
          </w:divBdr>
        </w:div>
        <w:div w:id="488253103">
          <w:marLeft w:val="0"/>
          <w:marRight w:val="0"/>
          <w:marTop w:val="0"/>
          <w:marBottom w:val="0"/>
          <w:divBdr>
            <w:top w:val="none" w:sz="0" w:space="0" w:color="auto"/>
            <w:left w:val="none" w:sz="0" w:space="0" w:color="auto"/>
            <w:bottom w:val="none" w:sz="0" w:space="0" w:color="auto"/>
            <w:right w:val="none" w:sz="0" w:space="0" w:color="auto"/>
          </w:divBdr>
        </w:div>
        <w:div w:id="545456624">
          <w:marLeft w:val="0"/>
          <w:marRight w:val="0"/>
          <w:marTop w:val="0"/>
          <w:marBottom w:val="0"/>
          <w:divBdr>
            <w:top w:val="none" w:sz="0" w:space="0" w:color="auto"/>
            <w:left w:val="none" w:sz="0" w:space="0" w:color="auto"/>
            <w:bottom w:val="none" w:sz="0" w:space="0" w:color="auto"/>
            <w:right w:val="none" w:sz="0" w:space="0" w:color="auto"/>
          </w:divBdr>
        </w:div>
        <w:div w:id="551767652">
          <w:marLeft w:val="0"/>
          <w:marRight w:val="0"/>
          <w:marTop w:val="0"/>
          <w:marBottom w:val="0"/>
          <w:divBdr>
            <w:top w:val="none" w:sz="0" w:space="0" w:color="auto"/>
            <w:left w:val="none" w:sz="0" w:space="0" w:color="auto"/>
            <w:bottom w:val="none" w:sz="0" w:space="0" w:color="auto"/>
            <w:right w:val="none" w:sz="0" w:space="0" w:color="auto"/>
          </w:divBdr>
        </w:div>
        <w:div w:id="573272858">
          <w:marLeft w:val="0"/>
          <w:marRight w:val="0"/>
          <w:marTop w:val="0"/>
          <w:marBottom w:val="0"/>
          <w:divBdr>
            <w:top w:val="none" w:sz="0" w:space="0" w:color="auto"/>
            <w:left w:val="none" w:sz="0" w:space="0" w:color="auto"/>
            <w:bottom w:val="none" w:sz="0" w:space="0" w:color="auto"/>
            <w:right w:val="none" w:sz="0" w:space="0" w:color="auto"/>
          </w:divBdr>
        </w:div>
        <w:div w:id="595213332">
          <w:marLeft w:val="0"/>
          <w:marRight w:val="0"/>
          <w:marTop w:val="0"/>
          <w:marBottom w:val="0"/>
          <w:divBdr>
            <w:top w:val="none" w:sz="0" w:space="0" w:color="auto"/>
            <w:left w:val="none" w:sz="0" w:space="0" w:color="auto"/>
            <w:bottom w:val="none" w:sz="0" w:space="0" w:color="auto"/>
            <w:right w:val="none" w:sz="0" w:space="0" w:color="auto"/>
          </w:divBdr>
        </w:div>
        <w:div w:id="644819085">
          <w:marLeft w:val="0"/>
          <w:marRight w:val="0"/>
          <w:marTop w:val="0"/>
          <w:marBottom w:val="0"/>
          <w:divBdr>
            <w:top w:val="none" w:sz="0" w:space="0" w:color="auto"/>
            <w:left w:val="none" w:sz="0" w:space="0" w:color="auto"/>
            <w:bottom w:val="none" w:sz="0" w:space="0" w:color="auto"/>
            <w:right w:val="none" w:sz="0" w:space="0" w:color="auto"/>
          </w:divBdr>
        </w:div>
        <w:div w:id="651564056">
          <w:marLeft w:val="0"/>
          <w:marRight w:val="0"/>
          <w:marTop w:val="0"/>
          <w:marBottom w:val="0"/>
          <w:divBdr>
            <w:top w:val="none" w:sz="0" w:space="0" w:color="auto"/>
            <w:left w:val="none" w:sz="0" w:space="0" w:color="auto"/>
            <w:bottom w:val="none" w:sz="0" w:space="0" w:color="auto"/>
            <w:right w:val="none" w:sz="0" w:space="0" w:color="auto"/>
          </w:divBdr>
        </w:div>
        <w:div w:id="652413915">
          <w:marLeft w:val="0"/>
          <w:marRight w:val="0"/>
          <w:marTop w:val="0"/>
          <w:marBottom w:val="0"/>
          <w:divBdr>
            <w:top w:val="none" w:sz="0" w:space="0" w:color="auto"/>
            <w:left w:val="none" w:sz="0" w:space="0" w:color="auto"/>
            <w:bottom w:val="none" w:sz="0" w:space="0" w:color="auto"/>
            <w:right w:val="none" w:sz="0" w:space="0" w:color="auto"/>
          </w:divBdr>
        </w:div>
        <w:div w:id="659968484">
          <w:marLeft w:val="0"/>
          <w:marRight w:val="0"/>
          <w:marTop w:val="0"/>
          <w:marBottom w:val="0"/>
          <w:divBdr>
            <w:top w:val="none" w:sz="0" w:space="0" w:color="auto"/>
            <w:left w:val="none" w:sz="0" w:space="0" w:color="auto"/>
            <w:bottom w:val="none" w:sz="0" w:space="0" w:color="auto"/>
            <w:right w:val="none" w:sz="0" w:space="0" w:color="auto"/>
          </w:divBdr>
        </w:div>
        <w:div w:id="662128994">
          <w:marLeft w:val="0"/>
          <w:marRight w:val="0"/>
          <w:marTop w:val="0"/>
          <w:marBottom w:val="0"/>
          <w:divBdr>
            <w:top w:val="none" w:sz="0" w:space="0" w:color="auto"/>
            <w:left w:val="none" w:sz="0" w:space="0" w:color="auto"/>
            <w:bottom w:val="none" w:sz="0" w:space="0" w:color="auto"/>
            <w:right w:val="none" w:sz="0" w:space="0" w:color="auto"/>
          </w:divBdr>
        </w:div>
        <w:div w:id="683673976">
          <w:marLeft w:val="0"/>
          <w:marRight w:val="0"/>
          <w:marTop w:val="0"/>
          <w:marBottom w:val="0"/>
          <w:divBdr>
            <w:top w:val="none" w:sz="0" w:space="0" w:color="auto"/>
            <w:left w:val="none" w:sz="0" w:space="0" w:color="auto"/>
            <w:bottom w:val="none" w:sz="0" w:space="0" w:color="auto"/>
            <w:right w:val="none" w:sz="0" w:space="0" w:color="auto"/>
          </w:divBdr>
        </w:div>
        <w:div w:id="685249612">
          <w:marLeft w:val="0"/>
          <w:marRight w:val="0"/>
          <w:marTop w:val="0"/>
          <w:marBottom w:val="0"/>
          <w:divBdr>
            <w:top w:val="none" w:sz="0" w:space="0" w:color="auto"/>
            <w:left w:val="none" w:sz="0" w:space="0" w:color="auto"/>
            <w:bottom w:val="none" w:sz="0" w:space="0" w:color="auto"/>
            <w:right w:val="none" w:sz="0" w:space="0" w:color="auto"/>
          </w:divBdr>
        </w:div>
        <w:div w:id="687172922">
          <w:marLeft w:val="0"/>
          <w:marRight w:val="0"/>
          <w:marTop w:val="0"/>
          <w:marBottom w:val="0"/>
          <w:divBdr>
            <w:top w:val="none" w:sz="0" w:space="0" w:color="auto"/>
            <w:left w:val="none" w:sz="0" w:space="0" w:color="auto"/>
            <w:bottom w:val="none" w:sz="0" w:space="0" w:color="auto"/>
            <w:right w:val="none" w:sz="0" w:space="0" w:color="auto"/>
          </w:divBdr>
        </w:div>
        <w:div w:id="694427249">
          <w:marLeft w:val="0"/>
          <w:marRight w:val="0"/>
          <w:marTop w:val="0"/>
          <w:marBottom w:val="0"/>
          <w:divBdr>
            <w:top w:val="none" w:sz="0" w:space="0" w:color="auto"/>
            <w:left w:val="none" w:sz="0" w:space="0" w:color="auto"/>
            <w:bottom w:val="none" w:sz="0" w:space="0" w:color="auto"/>
            <w:right w:val="none" w:sz="0" w:space="0" w:color="auto"/>
          </w:divBdr>
        </w:div>
        <w:div w:id="698049743">
          <w:marLeft w:val="0"/>
          <w:marRight w:val="0"/>
          <w:marTop w:val="0"/>
          <w:marBottom w:val="0"/>
          <w:divBdr>
            <w:top w:val="none" w:sz="0" w:space="0" w:color="auto"/>
            <w:left w:val="none" w:sz="0" w:space="0" w:color="auto"/>
            <w:bottom w:val="none" w:sz="0" w:space="0" w:color="auto"/>
            <w:right w:val="none" w:sz="0" w:space="0" w:color="auto"/>
          </w:divBdr>
        </w:div>
        <w:div w:id="715931273">
          <w:marLeft w:val="0"/>
          <w:marRight w:val="0"/>
          <w:marTop w:val="0"/>
          <w:marBottom w:val="0"/>
          <w:divBdr>
            <w:top w:val="none" w:sz="0" w:space="0" w:color="auto"/>
            <w:left w:val="none" w:sz="0" w:space="0" w:color="auto"/>
            <w:bottom w:val="none" w:sz="0" w:space="0" w:color="auto"/>
            <w:right w:val="none" w:sz="0" w:space="0" w:color="auto"/>
          </w:divBdr>
        </w:div>
        <w:div w:id="731777179">
          <w:marLeft w:val="0"/>
          <w:marRight w:val="0"/>
          <w:marTop w:val="0"/>
          <w:marBottom w:val="0"/>
          <w:divBdr>
            <w:top w:val="none" w:sz="0" w:space="0" w:color="auto"/>
            <w:left w:val="none" w:sz="0" w:space="0" w:color="auto"/>
            <w:bottom w:val="none" w:sz="0" w:space="0" w:color="auto"/>
            <w:right w:val="none" w:sz="0" w:space="0" w:color="auto"/>
          </w:divBdr>
        </w:div>
        <w:div w:id="750934589">
          <w:marLeft w:val="0"/>
          <w:marRight w:val="0"/>
          <w:marTop w:val="0"/>
          <w:marBottom w:val="0"/>
          <w:divBdr>
            <w:top w:val="none" w:sz="0" w:space="0" w:color="auto"/>
            <w:left w:val="none" w:sz="0" w:space="0" w:color="auto"/>
            <w:bottom w:val="none" w:sz="0" w:space="0" w:color="auto"/>
            <w:right w:val="none" w:sz="0" w:space="0" w:color="auto"/>
          </w:divBdr>
        </w:div>
        <w:div w:id="771128082">
          <w:marLeft w:val="0"/>
          <w:marRight w:val="0"/>
          <w:marTop w:val="0"/>
          <w:marBottom w:val="0"/>
          <w:divBdr>
            <w:top w:val="none" w:sz="0" w:space="0" w:color="auto"/>
            <w:left w:val="none" w:sz="0" w:space="0" w:color="auto"/>
            <w:bottom w:val="none" w:sz="0" w:space="0" w:color="auto"/>
            <w:right w:val="none" w:sz="0" w:space="0" w:color="auto"/>
          </w:divBdr>
        </w:div>
        <w:div w:id="780804369">
          <w:marLeft w:val="0"/>
          <w:marRight w:val="0"/>
          <w:marTop w:val="0"/>
          <w:marBottom w:val="0"/>
          <w:divBdr>
            <w:top w:val="none" w:sz="0" w:space="0" w:color="auto"/>
            <w:left w:val="none" w:sz="0" w:space="0" w:color="auto"/>
            <w:bottom w:val="none" w:sz="0" w:space="0" w:color="auto"/>
            <w:right w:val="none" w:sz="0" w:space="0" w:color="auto"/>
          </w:divBdr>
        </w:div>
        <w:div w:id="798912300">
          <w:marLeft w:val="0"/>
          <w:marRight w:val="0"/>
          <w:marTop w:val="0"/>
          <w:marBottom w:val="0"/>
          <w:divBdr>
            <w:top w:val="none" w:sz="0" w:space="0" w:color="auto"/>
            <w:left w:val="none" w:sz="0" w:space="0" w:color="auto"/>
            <w:bottom w:val="none" w:sz="0" w:space="0" w:color="auto"/>
            <w:right w:val="none" w:sz="0" w:space="0" w:color="auto"/>
          </w:divBdr>
        </w:div>
        <w:div w:id="827794479">
          <w:marLeft w:val="0"/>
          <w:marRight w:val="0"/>
          <w:marTop w:val="0"/>
          <w:marBottom w:val="0"/>
          <w:divBdr>
            <w:top w:val="none" w:sz="0" w:space="0" w:color="auto"/>
            <w:left w:val="none" w:sz="0" w:space="0" w:color="auto"/>
            <w:bottom w:val="none" w:sz="0" w:space="0" w:color="auto"/>
            <w:right w:val="none" w:sz="0" w:space="0" w:color="auto"/>
          </w:divBdr>
        </w:div>
        <w:div w:id="876043029">
          <w:marLeft w:val="0"/>
          <w:marRight w:val="0"/>
          <w:marTop w:val="0"/>
          <w:marBottom w:val="0"/>
          <w:divBdr>
            <w:top w:val="none" w:sz="0" w:space="0" w:color="auto"/>
            <w:left w:val="none" w:sz="0" w:space="0" w:color="auto"/>
            <w:bottom w:val="none" w:sz="0" w:space="0" w:color="auto"/>
            <w:right w:val="none" w:sz="0" w:space="0" w:color="auto"/>
          </w:divBdr>
        </w:div>
        <w:div w:id="903225290">
          <w:marLeft w:val="0"/>
          <w:marRight w:val="0"/>
          <w:marTop w:val="0"/>
          <w:marBottom w:val="0"/>
          <w:divBdr>
            <w:top w:val="none" w:sz="0" w:space="0" w:color="auto"/>
            <w:left w:val="none" w:sz="0" w:space="0" w:color="auto"/>
            <w:bottom w:val="none" w:sz="0" w:space="0" w:color="auto"/>
            <w:right w:val="none" w:sz="0" w:space="0" w:color="auto"/>
          </w:divBdr>
        </w:div>
        <w:div w:id="911966023">
          <w:marLeft w:val="0"/>
          <w:marRight w:val="0"/>
          <w:marTop w:val="0"/>
          <w:marBottom w:val="0"/>
          <w:divBdr>
            <w:top w:val="none" w:sz="0" w:space="0" w:color="auto"/>
            <w:left w:val="none" w:sz="0" w:space="0" w:color="auto"/>
            <w:bottom w:val="none" w:sz="0" w:space="0" w:color="auto"/>
            <w:right w:val="none" w:sz="0" w:space="0" w:color="auto"/>
          </w:divBdr>
        </w:div>
        <w:div w:id="959189987">
          <w:marLeft w:val="0"/>
          <w:marRight w:val="0"/>
          <w:marTop w:val="0"/>
          <w:marBottom w:val="0"/>
          <w:divBdr>
            <w:top w:val="none" w:sz="0" w:space="0" w:color="auto"/>
            <w:left w:val="none" w:sz="0" w:space="0" w:color="auto"/>
            <w:bottom w:val="none" w:sz="0" w:space="0" w:color="auto"/>
            <w:right w:val="none" w:sz="0" w:space="0" w:color="auto"/>
          </w:divBdr>
        </w:div>
        <w:div w:id="1003240122">
          <w:marLeft w:val="0"/>
          <w:marRight w:val="0"/>
          <w:marTop w:val="0"/>
          <w:marBottom w:val="0"/>
          <w:divBdr>
            <w:top w:val="none" w:sz="0" w:space="0" w:color="auto"/>
            <w:left w:val="none" w:sz="0" w:space="0" w:color="auto"/>
            <w:bottom w:val="none" w:sz="0" w:space="0" w:color="auto"/>
            <w:right w:val="none" w:sz="0" w:space="0" w:color="auto"/>
          </w:divBdr>
        </w:div>
        <w:div w:id="1005865027">
          <w:marLeft w:val="0"/>
          <w:marRight w:val="0"/>
          <w:marTop w:val="0"/>
          <w:marBottom w:val="0"/>
          <w:divBdr>
            <w:top w:val="none" w:sz="0" w:space="0" w:color="auto"/>
            <w:left w:val="none" w:sz="0" w:space="0" w:color="auto"/>
            <w:bottom w:val="none" w:sz="0" w:space="0" w:color="auto"/>
            <w:right w:val="none" w:sz="0" w:space="0" w:color="auto"/>
          </w:divBdr>
        </w:div>
        <w:div w:id="1011954306">
          <w:marLeft w:val="0"/>
          <w:marRight w:val="0"/>
          <w:marTop w:val="0"/>
          <w:marBottom w:val="0"/>
          <w:divBdr>
            <w:top w:val="none" w:sz="0" w:space="0" w:color="auto"/>
            <w:left w:val="none" w:sz="0" w:space="0" w:color="auto"/>
            <w:bottom w:val="none" w:sz="0" w:space="0" w:color="auto"/>
            <w:right w:val="none" w:sz="0" w:space="0" w:color="auto"/>
          </w:divBdr>
        </w:div>
        <w:div w:id="1056781524">
          <w:marLeft w:val="0"/>
          <w:marRight w:val="0"/>
          <w:marTop w:val="0"/>
          <w:marBottom w:val="0"/>
          <w:divBdr>
            <w:top w:val="none" w:sz="0" w:space="0" w:color="auto"/>
            <w:left w:val="none" w:sz="0" w:space="0" w:color="auto"/>
            <w:bottom w:val="none" w:sz="0" w:space="0" w:color="auto"/>
            <w:right w:val="none" w:sz="0" w:space="0" w:color="auto"/>
          </w:divBdr>
        </w:div>
        <w:div w:id="1070159457">
          <w:marLeft w:val="0"/>
          <w:marRight w:val="0"/>
          <w:marTop w:val="0"/>
          <w:marBottom w:val="0"/>
          <w:divBdr>
            <w:top w:val="none" w:sz="0" w:space="0" w:color="auto"/>
            <w:left w:val="none" w:sz="0" w:space="0" w:color="auto"/>
            <w:bottom w:val="none" w:sz="0" w:space="0" w:color="auto"/>
            <w:right w:val="none" w:sz="0" w:space="0" w:color="auto"/>
          </w:divBdr>
        </w:div>
        <w:div w:id="1097098475">
          <w:marLeft w:val="0"/>
          <w:marRight w:val="0"/>
          <w:marTop w:val="0"/>
          <w:marBottom w:val="0"/>
          <w:divBdr>
            <w:top w:val="none" w:sz="0" w:space="0" w:color="auto"/>
            <w:left w:val="none" w:sz="0" w:space="0" w:color="auto"/>
            <w:bottom w:val="none" w:sz="0" w:space="0" w:color="auto"/>
            <w:right w:val="none" w:sz="0" w:space="0" w:color="auto"/>
          </w:divBdr>
        </w:div>
        <w:div w:id="1104419776">
          <w:marLeft w:val="0"/>
          <w:marRight w:val="0"/>
          <w:marTop w:val="0"/>
          <w:marBottom w:val="0"/>
          <w:divBdr>
            <w:top w:val="none" w:sz="0" w:space="0" w:color="auto"/>
            <w:left w:val="none" w:sz="0" w:space="0" w:color="auto"/>
            <w:bottom w:val="none" w:sz="0" w:space="0" w:color="auto"/>
            <w:right w:val="none" w:sz="0" w:space="0" w:color="auto"/>
          </w:divBdr>
        </w:div>
        <w:div w:id="1113747009">
          <w:marLeft w:val="0"/>
          <w:marRight w:val="0"/>
          <w:marTop w:val="0"/>
          <w:marBottom w:val="0"/>
          <w:divBdr>
            <w:top w:val="none" w:sz="0" w:space="0" w:color="auto"/>
            <w:left w:val="none" w:sz="0" w:space="0" w:color="auto"/>
            <w:bottom w:val="none" w:sz="0" w:space="0" w:color="auto"/>
            <w:right w:val="none" w:sz="0" w:space="0" w:color="auto"/>
          </w:divBdr>
        </w:div>
        <w:div w:id="1171481344">
          <w:marLeft w:val="0"/>
          <w:marRight w:val="0"/>
          <w:marTop w:val="0"/>
          <w:marBottom w:val="0"/>
          <w:divBdr>
            <w:top w:val="none" w:sz="0" w:space="0" w:color="auto"/>
            <w:left w:val="none" w:sz="0" w:space="0" w:color="auto"/>
            <w:bottom w:val="none" w:sz="0" w:space="0" w:color="auto"/>
            <w:right w:val="none" w:sz="0" w:space="0" w:color="auto"/>
          </w:divBdr>
        </w:div>
        <w:div w:id="1174612169">
          <w:marLeft w:val="0"/>
          <w:marRight w:val="0"/>
          <w:marTop w:val="0"/>
          <w:marBottom w:val="0"/>
          <w:divBdr>
            <w:top w:val="none" w:sz="0" w:space="0" w:color="auto"/>
            <w:left w:val="none" w:sz="0" w:space="0" w:color="auto"/>
            <w:bottom w:val="none" w:sz="0" w:space="0" w:color="auto"/>
            <w:right w:val="none" w:sz="0" w:space="0" w:color="auto"/>
          </w:divBdr>
        </w:div>
        <w:div w:id="1180312660">
          <w:marLeft w:val="0"/>
          <w:marRight w:val="0"/>
          <w:marTop w:val="0"/>
          <w:marBottom w:val="0"/>
          <w:divBdr>
            <w:top w:val="none" w:sz="0" w:space="0" w:color="auto"/>
            <w:left w:val="none" w:sz="0" w:space="0" w:color="auto"/>
            <w:bottom w:val="none" w:sz="0" w:space="0" w:color="auto"/>
            <w:right w:val="none" w:sz="0" w:space="0" w:color="auto"/>
          </w:divBdr>
        </w:div>
        <w:div w:id="1191919142">
          <w:marLeft w:val="0"/>
          <w:marRight w:val="0"/>
          <w:marTop w:val="0"/>
          <w:marBottom w:val="0"/>
          <w:divBdr>
            <w:top w:val="none" w:sz="0" w:space="0" w:color="auto"/>
            <w:left w:val="none" w:sz="0" w:space="0" w:color="auto"/>
            <w:bottom w:val="none" w:sz="0" w:space="0" w:color="auto"/>
            <w:right w:val="none" w:sz="0" w:space="0" w:color="auto"/>
          </w:divBdr>
        </w:div>
        <w:div w:id="1202940255">
          <w:marLeft w:val="0"/>
          <w:marRight w:val="0"/>
          <w:marTop w:val="0"/>
          <w:marBottom w:val="0"/>
          <w:divBdr>
            <w:top w:val="none" w:sz="0" w:space="0" w:color="auto"/>
            <w:left w:val="none" w:sz="0" w:space="0" w:color="auto"/>
            <w:bottom w:val="none" w:sz="0" w:space="0" w:color="auto"/>
            <w:right w:val="none" w:sz="0" w:space="0" w:color="auto"/>
          </w:divBdr>
        </w:div>
        <w:div w:id="1208031107">
          <w:marLeft w:val="0"/>
          <w:marRight w:val="0"/>
          <w:marTop w:val="0"/>
          <w:marBottom w:val="0"/>
          <w:divBdr>
            <w:top w:val="none" w:sz="0" w:space="0" w:color="auto"/>
            <w:left w:val="none" w:sz="0" w:space="0" w:color="auto"/>
            <w:bottom w:val="none" w:sz="0" w:space="0" w:color="auto"/>
            <w:right w:val="none" w:sz="0" w:space="0" w:color="auto"/>
          </w:divBdr>
        </w:div>
        <w:div w:id="1236161107">
          <w:marLeft w:val="0"/>
          <w:marRight w:val="0"/>
          <w:marTop w:val="0"/>
          <w:marBottom w:val="0"/>
          <w:divBdr>
            <w:top w:val="none" w:sz="0" w:space="0" w:color="auto"/>
            <w:left w:val="none" w:sz="0" w:space="0" w:color="auto"/>
            <w:bottom w:val="none" w:sz="0" w:space="0" w:color="auto"/>
            <w:right w:val="none" w:sz="0" w:space="0" w:color="auto"/>
          </w:divBdr>
        </w:div>
        <w:div w:id="1278290374">
          <w:marLeft w:val="0"/>
          <w:marRight w:val="0"/>
          <w:marTop w:val="0"/>
          <w:marBottom w:val="0"/>
          <w:divBdr>
            <w:top w:val="none" w:sz="0" w:space="0" w:color="auto"/>
            <w:left w:val="none" w:sz="0" w:space="0" w:color="auto"/>
            <w:bottom w:val="none" w:sz="0" w:space="0" w:color="auto"/>
            <w:right w:val="none" w:sz="0" w:space="0" w:color="auto"/>
          </w:divBdr>
        </w:div>
        <w:div w:id="1297570018">
          <w:marLeft w:val="0"/>
          <w:marRight w:val="0"/>
          <w:marTop w:val="0"/>
          <w:marBottom w:val="0"/>
          <w:divBdr>
            <w:top w:val="none" w:sz="0" w:space="0" w:color="auto"/>
            <w:left w:val="none" w:sz="0" w:space="0" w:color="auto"/>
            <w:bottom w:val="none" w:sz="0" w:space="0" w:color="auto"/>
            <w:right w:val="none" w:sz="0" w:space="0" w:color="auto"/>
          </w:divBdr>
        </w:div>
        <w:div w:id="1303074713">
          <w:marLeft w:val="0"/>
          <w:marRight w:val="0"/>
          <w:marTop w:val="0"/>
          <w:marBottom w:val="0"/>
          <w:divBdr>
            <w:top w:val="none" w:sz="0" w:space="0" w:color="auto"/>
            <w:left w:val="none" w:sz="0" w:space="0" w:color="auto"/>
            <w:bottom w:val="none" w:sz="0" w:space="0" w:color="auto"/>
            <w:right w:val="none" w:sz="0" w:space="0" w:color="auto"/>
          </w:divBdr>
        </w:div>
        <w:div w:id="1314486422">
          <w:marLeft w:val="0"/>
          <w:marRight w:val="0"/>
          <w:marTop w:val="0"/>
          <w:marBottom w:val="0"/>
          <w:divBdr>
            <w:top w:val="none" w:sz="0" w:space="0" w:color="auto"/>
            <w:left w:val="none" w:sz="0" w:space="0" w:color="auto"/>
            <w:bottom w:val="none" w:sz="0" w:space="0" w:color="auto"/>
            <w:right w:val="none" w:sz="0" w:space="0" w:color="auto"/>
          </w:divBdr>
        </w:div>
        <w:div w:id="1365980708">
          <w:marLeft w:val="0"/>
          <w:marRight w:val="0"/>
          <w:marTop w:val="0"/>
          <w:marBottom w:val="0"/>
          <w:divBdr>
            <w:top w:val="none" w:sz="0" w:space="0" w:color="auto"/>
            <w:left w:val="none" w:sz="0" w:space="0" w:color="auto"/>
            <w:bottom w:val="none" w:sz="0" w:space="0" w:color="auto"/>
            <w:right w:val="none" w:sz="0" w:space="0" w:color="auto"/>
          </w:divBdr>
        </w:div>
        <w:div w:id="1398170443">
          <w:marLeft w:val="0"/>
          <w:marRight w:val="0"/>
          <w:marTop w:val="0"/>
          <w:marBottom w:val="0"/>
          <w:divBdr>
            <w:top w:val="none" w:sz="0" w:space="0" w:color="auto"/>
            <w:left w:val="none" w:sz="0" w:space="0" w:color="auto"/>
            <w:bottom w:val="none" w:sz="0" w:space="0" w:color="auto"/>
            <w:right w:val="none" w:sz="0" w:space="0" w:color="auto"/>
          </w:divBdr>
        </w:div>
        <w:div w:id="1437676870">
          <w:marLeft w:val="0"/>
          <w:marRight w:val="0"/>
          <w:marTop w:val="0"/>
          <w:marBottom w:val="0"/>
          <w:divBdr>
            <w:top w:val="none" w:sz="0" w:space="0" w:color="auto"/>
            <w:left w:val="none" w:sz="0" w:space="0" w:color="auto"/>
            <w:bottom w:val="none" w:sz="0" w:space="0" w:color="auto"/>
            <w:right w:val="none" w:sz="0" w:space="0" w:color="auto"/>
          </w:divBdr>
        </w:div>
        <w:div w:id="1497498214">
          <w:marLeft w:val="0"/>
          <w:marRight w:val="0"/>
          <w:marTop w:val="0"/>
          <w:marBottom w:val="0"/>
          <w:divBdr>
            <w:top w:val="none" w:sz="0" w:space="0" w:color="auto"/>
            <w:left w:val="none" w:sz="0" w:space="0" w:color="auto"/>
            <w:bottom w:val="none" w:sz="0" w:space="0" w:color="auto"/>
            <w:right w:val="none" w:sz="0" w:space="0" w:color="auto"/>
          </w:divBdr>
        </w:div>
        <w:div w:id="1514031023">
          <w:marLeft w:val="0"/>
          <w:marRight w:val="0"/>
          <w:marTop w:val="0"/>
          <w:marBottom w:val="0"/>
          <w:divBdr>
            <w:top w:val="none" w:sz="0" w:space="0" w:color="auto"/>
            <w:left w:val="none" w:sz="0" w:space="0" w:color="auto"/>
            <w:bottom w:val="none" w:sz="0" w:space="0" w:color="auto"/>
            <w:right w:val="none" w:sz="0" w:space="0" w:color="auto"/>
          </w:divBdr>
        </w:div>
        <w:div w:id="1526753768">
          <w:marLeft w:val="0"/>
          <w:marRight w:val="0"/>
          <w:marTop w:val="0"/>
          <w:marBottom w:val="0"/>
          <w:divBdr>
            <w:top w:val="none" w:sz="0" w:space="0" w:color="auto"/>
            <w:left w:val="none" w:sz="0" w:space="0" w:color="auto"/>
            <w:bottom w:val="none" w:sz="0" w:space="0" w:color="auto"/>
            <w:right w:val="none" w:sz="0" w:space="0" w:color="auto"/>
          </w:divBdr>
        </w:div>
        <w:div w:id="1536498245">
          <w:marLeft w:val="0"/>
          <w:marRight w:val="0"/>
          <w:marTop w:val="0"/>
          <w:marBottom w:val="0"/>
          <w:divBdr>
            <w:top w:val="none" w:sz="0" w:space="0" w:color="auto"/>
            <w:left w:val="none" w:sz="0" w:space="0" w:color="auto"/>
            <w:bottom w:val="none" w:sz="0" w:space="0" w:color="auto"/>
            <w:right w:val="none" w:sz="0" w:space="0" w:color="auto"/>
          </w:divBdr>
        </w:div>
        <w:div w:id="1554274990">
          <w:marLeft w:val="0"/>
          <w:marRight w:val="0"/>
          <w:marTop w:val="0"/>
          <w:marBottom w:val="0"/>
          <w:divBdr>
            <w:top w:val="none" w:sz="0" w:space="0" w:color="auto"/>
            <w:left w:val="none" w:sz="0" w:space="0" w:color="auto"/>
            <w:bottom w:val="none" w:sz="0" w:space="0" w:color="auto"/>
            <w:right w:val="none" w:sz="0" w:space="0" w:color="auto"/>
          </w:divBdr>
        </w:div>
        <w:div w:id="1561331438">
          <w:marLeft w:val="0"/>
          <w:marRight w:val="0"/>
          <w:marTop w:val="0"/>
          <w:marBottom w:val="0"/>
          <w:divBdr>
            <w:top w:val="none" w:sz="0" w:space="0" w:color="auto"/>
            <w:left w:val="none" w:sz="0" w:space="0" w:color="auto"/>
            <w:bottom w:val="none" w:sz="0" w:space="0" w:color="auto"/>
            <w:right w:val="none" w:sz="0" w:space="0" w:color="auto"/>
          </w:divBdr>
        </w:div>
        <w:div w:id="1608151062">
          <w:marLeft w:val="0"/>
          <w:marRight w:val="0"/>
          <w:marTop w:val="0"/>
          <w:marBottom w:val="0"/>
          <w:divBdr>
            <w:top w:val="none" w:sz="0" w:space="0" w:color="auto"/>
            <w:left w:val="none" w:sz="0" w:space="0" w:color="auto"/>
            <w:bottom w:val="none" w:sz="0" w:space="0" w:color="auto"/>
            <w:right w:val="none" w:sz="0" w:space="0" w:color="auto"/>
          </w:divBdr>
        </w:div>
        <w:div w:id="1615476481">
          <w:marLeft w:val="0"/>
          <w:marRight w:val="0"/>
          <w:marTop w:val="0"/>
          <w:marBottom w:val="0"/>
          <w:divBdr>
            <w:top w:val="none" w:sz="0" w:space="0" w:color="auto"/>
            <w:left w:val="none" w:sz="0" w:space="0" w:color="auto"/>
            <w:bottom w:val="none" w:sz="0" w:space="0" w:color="auto"/>
            <w:right w:val="none" w:sz="0" w:space="0" w:color="auto"/>
          </w:divBdr>
        </w:div>
        <w:div w:id="1693071485">
          <w:marLeft w:val="0"/>
          <w:marRight w:val="0"/>
          <w:marTop w:val="0"/>
          <w:marBottom w:val="0"/>
          <w:divBdr>
            <w:top w:val="none" w:sz="0" w:space="0" w:color="auto"/>
            <w:left w:val="none" w:sz="0" w:space="0" w:color="auto"/>
            <w:bottom w:val="none" w:sz="0" w:space="0" w:color="auto"/>
            <w:right w:val="none" w:sz="0" w:space="0" w:color="auto"/>
          </w:divBdr>
        </w:div>
        <w:div w:id="1741829771">
          <w:marLeft w:val="0"/>
          <w:marRight w:val="0"/>
          <w:marTop w:val="0"/>
          <w:marBottom w:val="0"/>
          <w:divBdr>
            <w:top w:val="none" w:sz="0" w:space="0" w:color="auto"/>
            <w:left w:val="none" w:sz="0" w:space="0" w:color="auto"/>
            <w:bottom w:val="none" w:sz="0" w:space="0" w:color="auto"/>
            <w:right w:val="none" w:sz="0" w:space="0" w:color="auto"/>
          </w:divBdr>
        </w:div>
        <w:div w:id="1759017638">
          <w:marLeft w:val="0"/>
          <w:marRight w:val="0"/>
          <w:marTop w:val="0"/>
          <w:marBottom w:val="0"/>
          <w:divBdr>
            <w:top w:val="none" w:sz="0" w:space="0" w:color="auto"/>
            <w:left w:val="none" w:sz="0" w:space="0" w:color="auto"/>
            <w:bottom w:val="none" w:sz="0" w:space="0" w:color="auto"/>
            <w:right w:val="none" w:sz="0" w:space="0" w:color="auto"/>
          </w:divBdr>
        </w:div>
        <w:div w:id="1772776195">
          <w:marLeft w:val="0"/>
          <w:marRight w:val="0"/>
          <w:marTop w:val="0"/>
          <w:marBottom w:val="0"/>
          <w:divBdr>
            <w:top w:val="none" w:sz="0" w:space="0" w:color="auto"/>
            <w:left w:val="none" w:sz="0" w:space="0" w:color="auto"/>
            <w:bottom w:val="none" w:sz="0" w:space="0" w:color="auto"/>
            <w:right w:val="none" w:sz="0" w:space="0" w:color="auto"/>
          </w:divBdr>
        </w:div>
        <w:div w:id="1774547015">
          <w:marLeft w:val="0"/>
          <w:marRight w:val="0"/>
          <w:marTop w:val="0"/>
          <w:marBottom w:val="0"/>
          <w:divBdr>
            <w:top w:val="none" w:sz="0" w:space="0" w:color="auto"/>
            <w:left w:val="none" w:sz="0" w:space="0" w:color="auto"/>
            <w:bottom w:val="none" w:sz="0" w:space="0" w:color="auto"/>
            <w:right w:val="none" w:sz="0" w:space="0" w:color="auto"/>
          </w:divBdr>
        </w:div>
        <w:div w:id="1815640492">
          <w:marLeft w:val="0"/>
          <w:marRight w:val="0"/>
          <w:marTop w:val="0"/>
          <w:marBottom w:val="0"/>
          <w:divBdr>
            <w:top w:val="none" w:sz="0" w:space="0" w:color="auto"/>
            <w:left w:val="none" w:sz="0" w:space="0" w:color="auto"/>
            <w:bottom w:val="none" w:sz="0" w:space="0" w:color="auto"/>
            <w:right w:val="none" w:sz="0" w:space="0" w:color="auto"/>
          </w:divBdr>
        </w:div>
        <w:div w:id="1817067439">
          <w:marLeft w:val="0"/>
          <w:marRight w:val="0"/>
          <w:marTop w:val="0"/>
          <w:marBottom w:val="0"/>
          <w:divBdr>
            <w:top w:val="none" w:sz="0" w:space="0" w:color="auto"/>
            <w:left w:val="none" w:sz="0" w:space="0" w:color="auto"/>
            <w:bottom w:val="none" w:sz="0" w:space="0" w:color="auto"/>
            <w:right w:val="none" w:sz="0" w:space="0" w:color="auto"/>
          </w:divBdr>
        </w:div>
        <w:div w:id="1866749250">
          <w:marLeft w:val="0"/>
          <w:marRight w:val="0"/>
          <w:marTop w:val="0"/>
          <w:marBottom w:val="0"/>
          <w:divBdr>
            <w:top w:val="none" w:sz="0" w:space="0" w:color="auto"/>
            <w:left w:val="none" w:sz="0" w:space="0" w:color="auto"/>
            <w:bottom w:val="none" w:sz="0" w:space="0" w:color="auto"/>
            <w:right w:val="none" w:sz="0" w:space="0" w:color="auto"/>
          </w:divBdr>
        </w:div>
        <w:div w:id="1909338129">
          <w:marLeft w:val="0"/>
          <w:marRight w:val="0"/>
          <w:marTop w:val="0"/>
          <w:marBottom w:val="0"/>
          <w:divBdr>
            <w:top w:val="none" w:sz="0" w:space="0" w:color="auto"/>
            <w:left w:val="none" w:sz="0" w:space="0" w:color="auto"/>
            <w:bottom w:val="none" w:sz="0" w:space="0" w:color="auto"/>
            <w:right w:val="none" w:sz="0" w:space="0" w:color="auto"/>
          </w:divBdr>
        </w:div>
        <w:div w:id="1956936958">
          <w:marLeft w:val="0"/>
          <w:marRight w:val="0"/>
          <w:marTop w:val="0"/>
          <w:marBottom w:val="0"/>
          <w:divBdr>
            <w:top w:val="none" w:sz="0" w:space="0" w:color="auto"/>
            <w:left w:val="none" w:sz="0" w:space="0" w:color="auto"/>
            <w:bottom w:val="none" w:sz="0" w:space="0" w:color="auto"/>
            <w:right w:val="none" w:sz="0" w:space="0" w:color="auto"/>
          </w:divBdr>
        </w:div>
        <w:div w:id="1983003947">
          <w:marLeft w:val="0"/>
          <w:marRight w:val="0"/>
          <w:marTop w:val="0"/>
          <w:marBottom w:val="0"/>
          <w:divBdr>
            <w:top w:val="none" w:sz="0" w:space="0" w:color="auto"/>
            <w:left w:val="none" w:sz="0" w:space="0" w:color="auto"/>
            <w:bottom w:val="none" w:sz="0" w:space="0" w:color="auto"/>
            <w:right w:val="none" w:sz="0" w:space="0" w:color="auto"/>
          </w:divBdr>
        </w:div>
        <w:div w:id="1990358078">
          <w:marLeft w:val="0"/>
          <w:marRight w:val="0"/>
          <w:marTop w:val="0"/>
          <w:marBottom w:val="0"/>
          <w:divBdr>
            <w:top w:val="none" w:sz="0" w:space="0" w:color="auto"/>
            <w:left w:val="none" w:sz="0" w:space="0" w:color="auto"/>
            <w:bottom w:val="none" w:sz="0" w:space="0" w:color="auto"/>
            <w:right w:val="none" w:sz="0" w:space="0" w:color="auto"/>
          </w:divBdr>
        </w:div>
        <w:div w:id="2017926865">
          <w:marLeft w:val="0"/>
          <w:marRight w:val="0"/>
          <w:marTop w:val="0"/>
          <w:marBottom w:val="0"/>
          <w:divBdr>
            <w:top w:val="none" w:sz="0" w:space="0" w:color="auto"/>
            <w:left w:val="none" w:sz="0" w:space="0" w:color="auto"/>
            <w:bottom w:val="none" w:sz="0" w:space="0" w:color="auto"/>
            <w:right w:val="none" w:sz="0" w:space="0" w:color="auto"/>
          </w:divBdr>
        </w:div>
        <w:div w:id="2025789612">
          <w:marLeft w:val="0"/>
          <w:marRight w:val="0"/>
          <w:marTop w:val="0"/>
          <w:marBottom w:val="0"/>
          <w:divBdr>
            <w:top w:val="none" w:sz="0" w:space="0" w:color="auto"/>
            <w:left w:val="none" w:sz="0" w:space="0" w:color="auto"/>
            <w:bottom w:val="none" w:sz="0" w:space="0" w:color="auto"/>
            <w:right w:val="none" w:sz="0" w:space="0" w:color="auto"/>
          </w:divBdr>
        </w:div>
        <w:div w:id="2029673059">
          <w:marLeft w:val="0"/>
          <w:marRight w:val="0"/>
          <w:marTop w:val="0"/>
          <w:marBottom w:val="0"/>
          <w:divBdr>
            <w:top w:val="none" w:sz="0" w:space="0" w:color="auto"/>
            <w:left w:val="none" w:sz="0" w:space="0" w:color="auto"/>
            <w:bottom w:val="none" w:sz="0" w:space="0" w:color="auto"/>
            <w:right w:val="none" w:sz="0" w:space="0" w:color="auto"/>
          </w:divBdr>
        </w:div>
        <w:div w:id="2059891548">
          <w:marLeft w:val="0"/>
          <w:marRight w:val="0"/>
          <w:marTop w:val="0"/>
          <w:marBottom w:val="0"/>
          <w:divBdr>
            <w:top w:val="none" w:sz="0" w:space="0" w:color="auto"/>
            <w:left w:val="none" w:sz="0" w:space="0" w:color="auto"/>
            <w:bottom w:val="none" w:sz="0" w:space="0" w:color="auto"/>
            <w:right w:val="none" w:sz="0" w:space="0" w:color="auto"/>
          </w:divBdr>
        </w:div>
        <w:div w:id="2079665455">
          <w:marLeft w:val="0"/>
          <w:marRight w:val="0"/>
          <w:marTop w:val="0"/>
          <w:marBottom w:val="0"/>
          <w:divBdr>
            <w:top w:val="none" w:sz="0" w:space="0" w:color="auto"/>
            <w:left w:val="none" w:sz="0" w:space="0" w:color="auto"/>
            <w:bottom w:val="none" w:sz="0" w:space="0" w:color="auto"/>
            <w:right w:val="none" w:sz="0" w:space="0" w:color="auto"/>
          </w:divBdr>
        </w:div>
        <w:div w:id="2080397309">
          <w:marLeft w:val="0"/>
          <w:marRight w:val="0"/>
          <w:marTop w:val="0"/>
          <w:marBottom w:val="0"/>
          <w:divBdr>
            <w:top w:val="none" w:sz="0" w:space="0" w:color="auto"/>
            <w:left w:val="none" w:sz="0" w:space="0" w:color="auto"/>
            <w:bottom w:val="none" w:sz="0" w:space="0" w:color="auto"/>
            <w:right w:val="none" w:sz="0" w:space="0" w:color="auto"/>
          </w:divBdr>
        </w:div>
      </w:divsChild>
    </w:div>
    <w:div w:id="454834775">
      <w:bodyDiv w:val="1"/>
      <w:marLeft w:val="0"/>
      <w:marRight w:val="0"/>
      <w:marTop w:val="0"/>
      <w:marBottom w:val="0"/>
      <w:divBdr>
        <w:top w:val="none" w:sz="0" w:space="0" w:color="auto"/>
        <w:left w:val="none" w:sz="0" w:space="0" w:color="auto"/>
        <w:bottom w:val="none" w:sz="0" w:space="0" w:color="auto"/>
        <w:right w:val="none" w:sz="0" w:space="0" w:color="auto"/>
      </w:divBdr>
      <w:divsChild>
        <w:div w:id="328602922">
          <w:marLeft w:val="0"/>
          <w:marRight w:val="0"/>
          <w:marTop w:val="0"/>
          <w:marBottom w:val="0"/>
          <w:divBdr>
            <w:top w:val="none" w:sz="0" w:space="0" w:color="auto"/>
            <w:left w:val="none" w:sz="0" w:space="0" w:color="auto"/>
            <w:bottom w:val="none" w:sz="0" w:space="0" w:color="auto"/>
            <w:right w:val="none" w:sz="0" w:space="0" w:color="auto"/>
          </w:divBdr>
        </w:div>
        <w:div w:id="726152345">
          <w:marLeft w:val="0"/>
          <w:marRight w:val="0"/>
          <w:marTop w:val="0"/>
          <w:marBottom w:val="0"/>
          <w:divBdr>
            <w:top w:val="none" w:sz="0" w:space="0" w:color="auto"/>
            <w:left w:val="none" w:sz="0" w:space="0" w:color="auto"/>
            <w:bottom w:val="none" w:sz="0" w:space="0" w:color="auto"/>
            <w:right w:val="none" w:sz="0" w:space="0" w:color="auto"/>
          </w:divBdr>
        </w:div>
        <w:div w:id="759255303">
          <w:marLeft w:val="0"/>
          <w:marRight w:val="0"/>
          <w:marTop w:val="0"/>
          <w:marBottom w:val="0"/>
          <w:divBdr>
            <w:top w:val="none" w:sz="0" w:space="0" w:color="auto"/>
            <w:left w:val="none" w:sz="0" w:space="0" w:color="auto"/>
            <w:bottom w:val="none" w:sz="0" w:space="0" w:color="auto"/>
            <w:right w:val="none" w:sz="0" w:space="0" w:color="auto"/>
          </w:divBdr>
        </w:div>
        <w:div w:id="1526020140">
          <w:marLeft w:val="0"/>
          <w:marRight w:val="0"/>
          <w:marTop w:val="0"/>
          <w:marBottom w:val="0"/>
          <w:divBdr>
            <w:top w:val="none" w:sz="0" w:space="0" w:color="auto"/>
            <w:left w:val="none" w:sz="0" w:space="0" w:color="auto"/>
            <w:bottom w:val="none" w:sz="0" w:space="0" w:color="auto"/>
            <w:right w:val="none" w:sz="0" w:space="0" w:color="auto"/>
          </w:divBdr>
        </w:div>
        <w:div w:id="1790126749">
          <w:marLeft w:val="0"/>
          <w:marRight w:val="0"/>
          <w:marTop w:val="0"/>
          <w:marBottom w:val="0"/>
          <w:divBdr>
            <w:top w:val="none" w:sz="0" w:space="0" w:color="auto"/>
            <w:left w:val="none" w:sz="0" w:space="0" w:color="auto"/>
            <w:bottom w:val="none" w:sz="0" w:space="0" w:color="auto"/>
            <w:right w:val="none" w:sz="0" w:space="0" w:color="auto"/>
          </w:divBdr>
        </w:div>
        <w:div w:id="1883054559">
          <w:marLeft w:val="0"/>
          <w:marRight w:val="0"/>
          <w:marTop w:val="0"/>
          <w:marBottom w:val="0"/>
          <w:divBdr>
            <w:top w:val="none" w:sz="0" w:space="0" w:color="auto"/>
            <w:left w:val="none" w:sz="0" w:space="0" w:color="auto"/>
            <w:bottom w:val="none" w:sz="0" w:space="0" w:color="auto"/>
            <w:right w:val="none" w:sz="0" w:space="0" w:color="auto"/>
          </w:divBdr>
        </w:div>
        <w:div w:id="1907719418">
          <w:marLeft w:val="0"/>
          <w:marRight w:val="0"/>
          <w:marTop w:val="0"/>
          <w:marBottom w:val="0"/>
          <w:divBdr>
            <w:top w:val="none" w:sz="0" w:space="0" w:color="auto"/>
            <w:left w:val="none" w:sz="0" w:space="0" w:color="auto"/>
            <w:bottom w:val="none" w:sz="0" w:space="0" w:color="auto"/>
            <w:right w:val="none" w:sz="0" w:space="0" w:color="auto"/>
          </w:divBdr>
        </w:div>
      </w:divsChild>
    </w:div>
    <w:div w:id="461847376">
      <w:bodyDiv w:val="1"/>
      <w:marLeft w:val="0"/>
      <w:marRight w:val="0"/>
      <w:marTop w:val="0"/>
      <w:marBottom w:val="0"/>
      <w:divBdr>
        <w:top w:val="none" w:sz="0" w:space="0" w:color="auto"/>
        <w:left w:val="none" w:sz="0" w:space="0" w:color="auto"/>
        <w:bottom w:val="none" w:sz="0" w:space="0" w:color="auto"/>
        <w:right w:val="none" w:sz="0" w:space="0" w:color="auto"/>
      </w:divBdr>
    </w:div>
    <w:div w:id="472791130">
      <w:bodyDiv w:val="1"/>
      <w:marLeft w:val="0"/>
      <w:marRight w:val="0"/>
      <w:marTop w:val="0"/>
      <w:marBottom w:val="0"/>
      <w:divBdr>
        <w:top w:val="none" w:sz="0" w:space="0" w:color="auto"/>
        <w:left w:val="none" w:sz="0" w:space="0" w:color="auto"/>
        <w:bottom w:val="none" w:sz="0" w:space="0" w:color="auto"/>
        <w:right w:val="none" w:sz="0" w:space="0" w:color="auto"/>
      </w:divBdr>
      <w:divsChild>
        <w:div w:id="63377335">
          <w:marLeft w:val="0"/>
          <w:marRight w:val="0"/>
          <w:marTop w:val="0"/>
          <w:marBottom w:val="0"/>
          <w:divBdr>
            <w:top w:val="none" w:sz="0" w:space="0" w:color="auto"/>
            <w:left w:val="none" w:sz="0" w:space="0" w:color="auto"/>
            <w:bottom w:val="none" w:sz="0" w:space="0" w:color="auto"/>
            <w:right w:val="none" w:sz="0" w:space="0" w:color="auto"/>
          </w:divBdr>
        </w:div>
        <w:div w:id="169564407">
          <w:marLeft w:val="0"/>
          <w:marRight w:val="0"/>
          <w:marTop w:val="0"/>
          <w:marBottom w:val="0"/>
          <w:divBdr>
            <w:top w:val="none" w:sz="0" w:space="0" w:color="auto"/>
            <w:left w:val="none" w:sz="0" w:space="0" w:color="auto"/>
            <w:bottom w:val="none" w:sz="0" w:space="0" w:color="auto"/>
            <w:right w:val="none" w:sz="0" w:space="0" w:color="auto"/>
          </w:divBdr>
        </w:div>
        <w:div w:id="172884984">
          <w:marLeft w:val="0"/>
          <w:marRight w:val="0"/>
          <w:marTop w:val="0"/>
          <w:marBottom w:val="0"/>
          <w:divBdr>
            <w:top w:val="none" w:sz="0" w:space="0" w:color="auto"/>
            <w:left w:val="none" w:sz="0" w:space="0" w:color="auto"/>
            <w:bottom w:val="none" w:sz="0" w:space="0" w:color="auto"/>
            <w:right w:val="none" w:sz="0" w:space="0" w:color="auto"/>
          </w:divBdr>
        </w:div>
        <w:div w:id="238907589">
          <w:marLeft w:val="0"/>
          <w:marRight w:val="0"/>
          <w:marTop w:val="0"/>
          <w:marBottom w:val="0"/>
          <w:divBdr>
            <w:top w:val="none" w:sz="0" w:space="0" w:color="auto"/>
            <w:left w:val="none" w:sz="0" w:space="0" w:color="auto"/>
            <w:bottom w:val="none" w:sz="0" w:space="0" w:color="auto"/>
            <w:right w:val="none" w:sz="0" w:space="0" w:color="auto"/>
          </w:divBdr>
        </w:div>
        <w:div w:id="406076186">
          <w:marLeft w:val="0"/>
          <w:marRight w:val="0"/>
          <w:marTop w:val="0"/>
          <w:marBottom w:val="0"/>
          <w:divBdr>
            <w:top w:val="none" w:sz="0" w:space="0" w:color="auto"/>
            <w:left w:val="none" w:sz="0" w:space="0" w:color="auto"/>
            <w:bottom w:val="none" w:sz="0" w:space="0" w:color="auto"/>
            <w:right w:val="none" w:sz="0" w:space="0" w:color="auto"/>
          </w:divBdr>
        </w:div>
        <w:div w:id="444036221">
          <w:marLeft w:val="0"/>
          <w:marRight w:val="0"/>
          <w:marTop w:val="0"/>
          <w:marBottom w:val="0"/>
          <w:divBdr>
            <w:top w:val="none" w:sz="0" w:space="0" w:color="auto"/>
            <w:left w:val="none" w:sz="0" w:space="0" w:color="auto"/>
            <w:bottom w:val="none" w:sz="0" w:space="0" w:color="auto"/>
            <w:right w:val="none" w:sz="0" w:space="0" w:color="auto"/>
          </w:divBdr>
        </w:div>
        <w:div w:id="467628358">
          <w:marLeft w:val="0"/>
          <w:marRight w:val="0"/>
          <w:marTop w:val="0"/>
          <w:marBottom w:val="0"/>
          <w:divBdr>
            <w:top w:val="none" w:sz="0" w:space="0" w:color="auto"/>
            <w:left w:val="none" w:sz="0" w:space="0" w:color="auto"/>
            <w:bottom w:val="none" w:sz="0" w:space="0" w:color="auto"/>
            <w:right w:val="none" w:sz="0" w:space="0" w:color="auto"/>
          </w:divBdr>
        </w:div>
        <w:div w:id="617759821">
          <w:marLeft w:val="0"/>
          <w:marRight w:val="0"/>
          <w:marTop w:val="0"/>
          <w:marBottom w:val="0"/>
          <w:divBdr>
            <w:top w:val="none" w:sz="0" w:space="0" w:color="auto"/>
            <w:left w:val="none" w:sz="0" w:space="0" w:color="auto"/>
            <w:bottom w:val="none" w:sz="0" w:space="0" w:color="auto"/>
            <w:right w:val="none" w:sz="0" w:space="0" w:color="auto"/>
          </w:divBdr>
        </w:div>
        <w:div w:id="675890213">
          <w:marLeft w:val="0"/>
          <w:marRight w:val="0"/>
          <w:marTop w:val="0"/>
          <w:marBottom w:val="0"/>
          <w:divBdr>
            <w:top w:val="none" w:sz="0" w:space="0" w:color="auto"/>
            <w:left w:val="none" w:sz="0" w:space="0" w:color="auto"/>
            <w:bottom w:val="none" w:sz="0" w:space="0" w:color="auto"/>
            <w:right w:val="none" w:sz="0" w:space="0" w:color="auto"/>
          </w:divBdr>
        </w:div>
        <w:div w:id="1008602926">
          <w:marLeft w:val="0"/>
          <w:marRight w:val="0"/>
          <w:marTop w:val="0"/>
          <w:marBottom w:val="0"/>
          <w:divBdr>
            <w:top w:val="none" w:sz="0" w:space="0" w:color="auto"/>
            <w:left w:val="none" w:sz="0" w:space="0" w:color="auto"/>
            <w:bottom w:val="none" w:sz="0" w:space="0" w:color="auto"/>
            <w:right w:val="none" w:sz="0" w:space="0" w:color="auto"/>
          </w:divBdr>
        </w:div>
        <w:div w:id="1008943938">
          <w:marLeft w:val="0"/>
          <w:marRight w:val="0"/>
          <w:marTop w:val="0"/>
          <w:marBottom w:val="0"/>
          <w:divBdr>
            <w:top w:val="none" w:sz="0" w:space="0" w:color="auto"/>
            <w:left w:val="none" w:sz="0" w:space="0" w:color="auto"/>
            <w:bottom w:val="none" w:sz="0" w:space="0" w:color="auto"/>
            <w:right w:val="none" w:sz="0" w:space="0" w:color="auto"/>
          </w:divBdr>
        </w:div>
        <w:div w:id="1098790202">
          <w:marLeft w:val="0"/>
          <w:marRight w:val="0"/>
          <w:marTop w:val="0"/>
          <w:marBottom w:val="0"/>
          <w:divBdr>
            <w:top w:val="none" w:sz="0" w:space="0" w:color="auto"/>
            <w:left w:val="none" w:sz="0" w:space="0" w:color="auto"/>
            <w:bottom w:val="none" w:sz="0" w:space="0" w:color="auto"/>
            <w:right w:val="none" w:sz="0" w:space="0" w:color="auto"/>
          </w:divBdr>
        </w:div>
        <w:div w:id="1160806098">
          <w:marLeft w:val="0"/>
          <w:marRight w:val="0"/>
          <w:marTop w:val="0"/>
          <w:marBottom w:val="0"/>
          <w:divBdr>
            <w:top w:val="none" w:sz="0" w:space="0" w:color="auto"/>
            <w:left w:val="none" w:sz="0" w:space="0" w:color="auto"/>
            <w:bottom w:val="none" w:sz="0" w:space="0" w:color="auto"/>
            <w:right w:val="none" w:sz="0" w:space="0" w:color="auto"/>
          </w:divBdr>
        </w:div>
        <w:div w:id="1262838513">
          <w:marLeft w:val="0"/>
          <w:marRight w:val="0"/>
          <w:marTop w:val="0"/>
          <w:marBottom w:val="0"/>
          <w:divBdr>
            <w:top w:val="none" w:sz="0" w:space="0" w:color="auto"/>
            <w:left w:val="none" w:sz="0" w:space="0" w:color="auto"/>
            <w:bottom w:val="none" w:sz="0" w:space="0" w:color="auto"/>
            <w:right w:val="none" w:sz="0" w:space="0" w:color="auto"/>
          </w:divBdr>
        </w:div>
        <w:div w:id="1318727054">
          <w:marLeft w:val="0"/>
          <w:marRight w:val="0"/>
          <w:marTop w:val="0"/>
          <w:marBottom w:val="0"/>
          <w:divBdr>
            <w:top w:val="none" w:sz="0" w:space="0" w:color="auto"/>
            <w:left w:val="none" w:sz="0" w:space="0" w:color="auto"/>
            <w:bottom w:val="none" w:sz="0" w:space="0" w:color="auto"/>
            <w:right w:val="none" w:sz="0" w:space="0" w:color="auto"/>
          </w:divBdr>
        </w:div>
        <w:div w:id="1539587149">
          <w:marLeft w:val="0"/>
          <w:marRight w:val="0"/>
          <w:marTop w:val="0"/>
          <w:marBottom w:val="0"/>
          <w:divBdr>
            <w:top w:val="none" w:sz="0" w:space="0" w:color="auto"/>
            <w:left w:val="none" w:sz="0" w:space="0" w:color="auto"/>
            <w:bottom w:val="none" w:sz="0" w:space="0" w:color="auto"/>
            <w:right w:val="none" w:sz="0" w:space="0" w:color="auto"/>
          </w:divBdr>
        </w:div>
        <w:div w:id="1556962758">
          <w:marLeft w:val="0"/>
          <w:marRight w:val="0"/>
          <w:marTop w:val="0"/>
          <w:marBottom w:val="0"/>
          <w:divBdr>
            <w:top w:val="none" w:sz="0" w:space="0" w:color="auto"/>
            <w:left w:val="none" w:sz="0" w:space="0" w:color="auto"/>
            <w:bottom w:val="none" w:sz="0" w:space="0" w:color="auto"/>
            <w:right w:val="none" w:sz="0" w:space="0" w:color="auto"/>
          </w:divBdr>
        </w:div>
        <w:div w:id="1613131590">
          <w:marLeft w:val="0"/>
          <w:marRight w:val="0"/>
          <w:marTop w:val="0"/>
          <w:marBottom w:val="0"/>
          <w:divBdr>
            <w:top w:val="none" w:sz="0" w:space="0" w:color="auto"/>
            <w:left w:val="none" w:sz="0" w:space="0" w:color="auto"/>
            <w:bottom w:val="none" w:sz="0" w:space="0" w:color="auto"/>
            <w:right w:val="none" w:sz="0" w:space="0" w:color="auto"/>
          </w:divBdr>
        </w:div>
        <w:div w:id="1625117531">
          <w:marLeft w:val="0"/>
          <w:marRight w:val="0"/>
          <w:marTop w:val="0"/>
          <w:marBottom w:val="0"/>
          <w:divBdr>
            <w:top w:val="none" w:sz="0" w:space="0" w:color="auto"/>
            <w:left w:val="none" w:sz="0" w:space="0" w:color="auto"/>
            <w:bottom w:val="none" w:sz="0" w:space="0" w:color="auto"/>
            <w:right w:val="none" w:sz="0" w:space="0" w:color="auto"/>
          </w:divBdr>
        </w:div>
        <w:div w:id="1676423989">
          <w:marLeft w:val="0"/>
          <w:marRight w:val="0"/>
          <w:marTop w:val="0"/>
          <w:marBottom w:val="0"/>
          <w:divBdr>
            <w:top w:val="none" w:sz="0" w:space="0" w:color="auto"/>
            <w:left w:val="none" w:sz="0" w:space="0" w:color="auto"/>
            <w:bottom w:val="none" w:sz="0" w:space="0" w:color="auto"/>
            <w:right w:val="none" w:sz="0" w:space="0" w:color="auto"/>
          </w:divBdr>
        </w:div>
        <w:div w:id="1686059133">
          <w:marLeft w:val="0"/>
          <w:marRight w:val="0"/>
          <w:marTop w:val="0"/>
          <w:marBottom w:val="0"/>
          <w:divBdr>
            <w:top w:val="none" w:sz="0" w:space="0" w:color="auto"/>
            <w:left w:val="none" w:sz="0" w:space="0" w:color="auto"/>
            <w:bottom w:val="none" w:sz="0" w:space="0" w:color="auto"/>
            <w:right w:val="none" w:sz="0" w:space="0" w:color="auto"/>
          </w:divBdr>
        </w:div>
        <w:div w:id="1730497309">
          <w:marLeft w:val="0"/>
          <w:marRight w:val="0"/>
          <w:marTop w:val="0"/>
          <w:marBottom w:val="0"/>
          <w:divBdr>
            <w:top w:val="none" w:sz="0" w:space="0" w:color="auto"/>
            <w:left w:val="none" w:sz="0" w:space="0" w:color="auto"/>
            <w:bottom w:val="none" w:sz="0" w:space="0" w:color="auto"/>
            <w:right w:val="none" w:sz="0" w:space="0" w:color="auto"/>
          </w:divBdr>
        </w:div>
        <w:div w:id="1761608249">
          <w:marLeft w:val="0"/>
          <w:marRight w:val="0"/>
          <w:marTop w:val="0"/>
          <w:marBottom w:val="0"/>
          <w:divBdr>
            <w:top w:val="none" w:sz="0" w:space="0" w:color="auto"/>
            <w:left w:val="none" w:sz="0" w:space="0" w:color="auto"/>
            <w:bottom w:val="none" w:sz="0" w:space="0" w:color="auto"/>
            <w:right w:val="none" w:sz="0" w:space="0" w:color="auto"/>
          </w:divBdr>
        </w:div>
        <w:div w:id="1808476846">
          <w:marLeft w:val="0"/>
          <w:marRight w:val="0"/>
          <w:marTop w:val="0"/>
          <w:marBottom w:val="0"/>
          <w:divBdr>
            <w:top w:val="none" w:sz="0" w:space="0" w:color="auto"/>
            <w:left w:val="none" w:sz="0" w:space="0" w:color="auto"/>
            <w:bottom w:val="none" w:sz="0" w:space="0" w:color="auto"/>
            <w:right w:val="none" w:sz="0" w:space="0" w:color="auto"/>
          </w:divBdr>
        </w:div>
        <w:div w:id="1808814674">
          <w:marLeft w:val="0"/>
          <w:marRight w:val="0"/>
          <w:marTop w:val="0"/>
          <w:marBottom w:val="0"/>
          <w:divBdr>
            <w:top w:val="none" w:sz="0" w:space="0" w:color="auto"/>
            <w:left w:val="none" w:sz="0" w:space="0" w:color="auto"/>
            <w:bottom w:val="none" w:sz="0" w:space="0" w:color="auto"/>
            <w:right w:val="none" w:sz="0" w:space="0" w:color="auto"/>
          </w:divBdr>
        </w:div>
        <w:div w:id="1834950023">
          <w:marLeft w:val="0"/>
          <w:marRight w:val="0"/>
          <w:marTop w:val="0"/>
          <w:marBottom w:val="0"/>
          <w:divBdr>
            <w:top w:val="none" w:sz="0" w:space="0" w:color="auto"/>
            <w:left w:val="none" w:sz="0" w:space="0" w:color="auto"/>
            <w:bottom w:val="none" w:sz="0" w:space="0" w:color="auto"/>
            <w:right w:val="none" w:sz="0" w:space="0" w:color="auto"/>
          </w:divBdr>
        </w:div>
        <w:div w:id="1924802995">
          <w:marLeft w:val="0"/>
          <w:marRight w:val="0"/>
          <w:marTop w:val="0"/>
          <w:marBottom w:val="0"/>
          <w:divBdr>
            <w:top w:val="none" w:sz="0" w:space="0" w:color="auto"/>
            <w:left w:val="none" w:sz="0" w:space="0" w:color="auto"/>
            <w:bottom w:val="none" w:sz="0" w:space="0" w:color="auto"/>
            <w:right w:val="none" w:sz="0" w:space="0" w:color="auto"/>
          </w:divBdr>
        </w:div>
        <w:div w:id="1935629666">
          <w:marLeft w:val="0"/>
          <w:marRight w:val="0"/>
          <w:marTop w:val="0"/>
          <w:marBottom w:val="0"/>
          <w:divBdr>
            <w:top w:val="none" w:sz="0" w:space="0" w:color="auto"/>
            <w:left w:val="none" w:sz="0" w:space="0" w:color="auto"/>
            <w:bottom w:val="none" w:sz="0" w:space="0" w:color="auto"/>
            <w:right w:val="none" w:sz="0" w:space="0" w:color="auto"/>
          </w:divBdr>
        </w:div>
        <w:div w:id="2012679245">
          <w:marLeft w:val="0"/>
          <w:marRight w:val="0"/>
          <w:marTop w:val="0"/>
          <w:marBottom w:val="0"/>
          <w:divBdr>
            <w:top w:val="none" w:sz="0" w:space="0" w:color="auto"/>
            <w:left w:val="none" w:sz="0" w:space="0" w:color="auto"/>
            <w:bottom w:val="none" w:sz="0" w:space="0" w:color="auto"/>
            <w:right w:val="none" w:sz="0" w:space="0" w:color="auto"/>
          </w:divBdr>
        </w:div>
      </w:divsChild>
    </w:div>
    <w:div w:id="481771371">
      <w:bodyDiv w:val="1"/>
      <w:marLeft w:val="0"/>
      <w:marRight w:val="0"/>
      <w:marTop w:val="0"/>
      <w:marBottom w:val="0"/>
      <w:divBdr>
        <w:top w:val="none" w:sz="0" w:space="0" w:color="auto"/>
        <w:left w:val="none" w:sz="0" w:space="0" w:color="auto"/>
        <w:bottom w:val="none" w:sz="0" w:space="0" w:color="auto"/>
        <w:right w:val="none" w:sz="0" w:space="0" w:color="auto"/>
      </w:divBdr>
      <w:divsChild>
        <w:div w:id="374819850">
          <w:marLeft w:val="0"/>
          <w:marRight w:val="0"/>
          <w:marTop w:val="0"/>
          <w:marBottom w:val="0"/>
          <w:divBdr>
            <w:top w:val="none" w:sz="0" w:space="0" w:color="auto"/>
            <w:left w:val="none" w:sz="0" w:space="0" w:color="auto"/>
            <w:bottom w:val="none" w:sz="0" w:space="0" w:color="auto"/>
            <w:right w:val="none" w:sz="0" w:space="0" w:color="auto"/>
          </w:divBdr>
        </w:div>
        <w:div w:id="638657045">
          <w:marLeft w:val="0"/>
          <w:marRight w:val="0"/>
          <w:marTop w:val="0"/>
          <w:marBottom w:val="0"/>
          <w:divBdr>
            <w:top w:val="none" w:sz="0" w:space="0" w:color="auto"/>
            <w:left w:val="none" w:sz="0" w:space="0" w:color="auto"/>
            <w:bottom w:val="none" w:sz="0" w:space="0" w:color="auto"/>
            <w:right w:val="none" w:sz="0" w:space="0" w:color="auto"/>
          </w:divBdr>
        </w:div>
        <w:div w:id="1130905666">
          <w:marLeft w:val="0"/>
          <w:marRight w:val="0"/>
          <w:marTop w:val="0"/>
          <w:marBottom w:val="0"/>
          <w:divBdr>
            <w:top w:val="none" w:sz="0" w:space="0" w:color="auto"/>
            <w:left w:val="none" w:sz="0" w:space="0" w:color="auto"/>
            <w:bottom w:val="none" w:sz="0" w:space="0" w:color="auto"/>
            <w:right w:val="none" w:sz="0" w:space="0" w:color="auto"/>
          </w:divBdr>
        </w:div>
        <w:div w:id="1223062970">
          <w:marLeft w:val="0"/>
          <w:marRight w:val="0"/>
          <w:marTop w:val="0"/>
          <w:marBottom w:val="0"/>
          <w:divBdr>
            <w:top w:val="none" w:sz="0" w:space="0" w:color="auto"/>
            <w:left w:val="none" w:sz="0" w:space="0" w:color="auto"/>
            <w:bottom w:val="none" w:sz="0" w:space="0" w:color="auto"/>
            <w:right w:val="none" w:sz="0" w:space="0" w:color="auto"/>
          </w:divBdr>
        </w:div>
      </w:divsChild>
    </w:div>
    <w:div w:id="484975026">
      <w:bodyDiv w:val="1"/>
      <w:marLeft w:val="0"/>
      <w:marRight w:val="0"/>
      <w:marTop w:val="0"/>
      <w:marBottom w:val="0"/>
      <w:divBdr>
        <w:top w:val="none" w:sz="0" w:space="0" w:color="auto"/>
        <w:left w:val="none" w:sz="0" w:space="0" w:color="auto"/>
        <w:bottom w:val="none" w:sz="0" w:space="0" w:color="auto"/>
        <w:right w:val="none" w:sz="0" w:space="0" w:color="auto"/>
      </w:divBdr>
      <w:divsChild>
        <w:div w:id="336882852">
          <w:marLeft w:val="0"/>
          <w:marRight w:val="0"/>
          <w:marTop w:val="0"/>
          <w:marBottom w:val="0"/>
          <w:divBdr>
            <w:top w:val="none" w:sz="0" w:space="0" w:color="auto"/>
            <w:left w:val="none" w:sz="0" w:space="0" w:color="auto"/>
            <w:bottom w:val="none" w:sz="0" w:space="0" w:color="auto"/>
            <w:right w:val="none" w:sz="0" w:space="0" w:color="auto"/>
          </w:divBdr>
        </w:div>
        <w:div w:id="466052014">
          <w:marLeft w:val="0"/>
          <w:marRight w:val="0"/>
          <w:marTop w:val="0"/>
          <w:marBottom w:val="0"/>
          <w:divBdr>
            <w:top w:val="none" w:sz="0" w:space="0" w:color="auto"/>
            <w:left w:val="none" w:sz="0" w:space="0" w:color="auto"/>
            <w:bottom w:val="none" w:sz="0" w:space="0" w:color="auto"/>
            <w:right w:val="none" w:sz="0" w:space="0" w:color="auto"/>
          </w:divBdr>
        </w:div>
        <w:div w:id="478616859">
          <w:marLeft w:val="0"/>
          <w:marRight w:val="0"/>
          <w:marTop w:val="0"/>
          <w:marBottom w:val="0"/>
          <w:divBdr>
            <w:top w:val="none" w:sz="0" w:space="0" w:color="auto"/>
            <w:left w:val="none" w:sz="0" w:space="0" w:color="auto"/>
            <w:bottom w:val="none" w:sz="0" w:space="0" w:color="auto"/>
            <w:right w:val="none" w:sz="0" w:space="0" w:color="auto"/>
          </w:divBdr>
        </w:div>
        <w:div w:id="1030179736">
          <w:marLeft w:val="0"/>
          <w:marRight w:val="0"/>
          <w:marTop w:val="0"/>
          <w:marBottom w:val="0"/>
          <w:divBdr>
            <w:top w:val="none" w:sz="0" w:space="0" w:color="auto"/>
            <w:left w:val="none" w:sz="0" w:space="0" w:color="auto"/>
            <w:bottom w:val="none" w:sz="0" w:space="0" w:color="auto"/>
            <w:right w:val="none" w:sz="0" w:space="0" w:color="auto"/>
          </w:divBdr>
        </w:div>
        <w:div w:id="1155533195">
          <w:marLeft w:val="0"/>
          <w:marRight w:val="0"/>
          <w:marTop w:val="0"/>
          <w:marBottom w:val="0"/>
          <w:divBdr>
            <w:top w:val="none" w:sz="0" w:space="0" w:color="auto"/>
            <w:left w:val="none" w:sz="0" w:space="0" w:color="auto"/>
            <w:bottom w:val="none" w:sz="0" w:space="0" w:color="auto"/>
            <w:right w:val="none" w:sz="0" w:space="0" w:color="auto"/>
          </w:divBdr>
        </w:div>
        <w:div w:id="1658992571">
          <w:marLeft w:val="0"/>
          <w:marRight w:val="0"/>
          <w:marTop w:val="0"/>
          <w:marBottom w:val="0"/>
          <w:divBdr>
            <w:top w:val="none" w:sz="0" w:space="0" w:color="auto"/>
            <w:left w:val="none" w:sz="0" w:space="0" w:color="auto"/>
            <w:bottom w:val="none" w:sz="0" w:space="0" w:color="auto"/>
            <w:right w:val="none" w:sz="0" w:space="0" w:color="auto"/>
          </w:divBdr>
        </w:div>
        <w:div w:id="1874420248">
          <w:marLeft w:val="0"/>
          <w:marRight w:val="0"/>
          <w:marTop w:val="0"/>
          <w:marBottom w:val="0"/>
          <w:divBdr>
            <w:top w:val="none" w:sz="0" w:space="0" w:color="auto"/>
            <w:left w:val="none" w:sz="0" w:space="0" w:color="auto"/>
            <w:bottom w:val="none" w:sz="0" w:space="0" w:color="auto"/>
            <w:right w:val="none" w:sz="0" w:space="0" w:color="auto"/>
          </w:divBdr>
        </w:div>
        <w:div w:id="2082023399">
          <w:marLeft w:val="0"/>
          <w:marRight w:val="0"/>
          <w:marTop w:val="0"/>
          <w:marBottom w:val="0"/>
          <w:divBdr>
            <w:top w:val="none" w:sz="0" w:space="0" w:color="auto"/>
            <w:left w:val="none" w:sz="0" w:space="0" w:color="auto"/>
            <w:bottom w:val="none" w:sz="0" w:space="0" w:color="auto"/>
            <w:right w:val="none" w:sz="0" w:space="0" w:color="auto"/>
          </w:divBdr>
        </w:div>
      </w:divsChild>
    </w:div>
    <w:div w:id="491797433">
      <w:bodyDiv w:val="1"/>
      <w:marLeft w:val="0"/>
      <w:marRight w:val="0"/>
      <w:marTop w:val="0"/>
      <w:marBottom w:val="0"/>
      <w:divBdr>
        <w:top w:val="none" w:sz="0" w:space="0" w:color="auto"/>
        <w:left w:val="none" w:sz="0" w:space="0" w:color="auto"/>
        <w:bottom w:val="none" w:sz="0" w:space="0" w:color="auto"/>
        <w:right w:val="none" w:sz="0" w:space="0" w:color="auto"/>
      </w:divBdr>
      <w:divsChild>
        <w:div w:id="141040498">
          <w:marLeft w:val="0"/>
          <w:marRight w:val="0"/>
          <w:marTop w:val="0"/>
          <w:marBottom w:val="0"/>
          <w:divBdr>
            <w:top w:val="none" w:sz="0" w:space="0" w:color="auto"/>
            <w:left w:val="none" w:sz="0" w:space="0" w:color="auto"/>
            <w:bottom w:val="none" w:sz="0" w:space="0" w:color="auto"/>
            <w:right w:val="none" w:sz="0" w:space="0" w:color="auto"/>
          </w:divBdr>
        </w:div>
        <w:div w:id="433863089">
          <w:marLeft w:val="0"/>
          <w:marRight w:val="0"/>
          <w:marTop w:val="0"/>
          <w:marBottom w:val="0"/>
          <w:divBdr>
            <w:top w:val="none" w:sz="0" w:space="0" w:color="auto"/>
            <w:left w:val="none" w:sz="0" w:space="0" w:color="auto"/>
            <w:bottom w:val="none" w:sz="0" w:space="0" w:color="auto"/>
            <w:right w:val="none" w:sz="0" w:space="0" w:color="auto"/>
          </w:divBdr>
        </w:div>
        <w:div w:id="439371737">
          <w:marLeft w:val="0"/>
          <w:marRight w:val="0"/>
          <w:marTop w:val="0"/>
          <w:marBottom w:val="0"/>
          <w:divBdr>
            <w:top w:val="none" w:sz="0" w:space="0" w:color="auto"/>
            <w:left w:val="none" w:sz="0" w:space="0" w:color="auto"/>
            <w:bottom w:val="none" w:sz="0" w:space="0" w:color="auto"/>
            <w:right w:val="none" w:sz="0" w:space="0" w:color="auto"/>
          </w:divBdr>
        </w:div>
        <w:div w:id="592905137">
          <w:marLeft w:val="0"/>
          <w:marRight w:val="0"/>
          <w:marTop w:val="0"/>
          <w:marBottom w:val="0"/>
          <w:divBdr>
            <w:top w:val="none" w:sz="0" w:space="0" w:color="auto"/>
            <w:left w:val="none" w:sz="0" w:space="0" w:color="auto"/>
            <w:bottom w:val="none" w:sz="0" w:space="0" w:color="auto"/>
            <w:right w:val="none" w:sz="0" w:space="0" w:color="auto"/>
          </w:divBdr>
        </w:div>
        <w:div w:id="1078868708">
          <w:marLeft w:val="0"/>
          <w:marRight w:val="0"/>
          <w:marTop w:val="0"/>
          <w:marBottom w:val="0"/>
          <w:divBdr>
            <w:top w:val="none" w:sz="0" w:space="0" w:color="auto"/>
            <w:left w:val="none" w:sz="0" w:space="0" w:color="auto"/>
            <w:bottom w:val="none" w:sz="0" w:space="0" w:color="auto"/>
            <w:right w:val="none" w:sz="0" w:space="0" w:color="auto"/>
          </w:divBdr>
        </w:div>
        <w:div w:id="1249731359">
          <w:marLeft w:val="0"/>
          <w:marRight w:val="0"/>
          <w:marTop w:val="0"/>
          <w:marBottom w:val="0"/>
          <w:divBdr>
            <w:top w:val="none" w:sz="0" w:space="0" w:color="auto"/>
            <w:left w:val="none" w:sz="0" w:space="0" w:color="auto"/>
            <w:bottom w:val="none" w:sz="0" w:space="0" w:color="auto"/>
            <w:right w:val="none" w:sz="0" w:space="0" w:color="auto"/>
          </w:divBdr>
        </w:div>
        <w:div w:id="1331560871">
          <w:marLeft w:val="0"/>
          <w:marRight w:val="0"/>
          <w:marTop w:val="0"/>
          <w:marBottom w:val="0"/>
          <w:divBdr>
            <w:top w:val="none" w:sz="0" w:space="0" w:color="auto"/>
            <w:left w:val="none" w:sz="0" w:space="0" w:color="auto"/>
            <w:bottom w:val="none" w:sz="0" w:space="0" w:color="auto"/>
            <w:right w:val="none" w:sz="0" w:space="0" w:color="auto"/>
          </w:divBdr>
        </w:div>
        <w:div w:id="1453986127">
          <w:marLeft w:val="0"/>
          <w:marRight w:val="0"/>
          <w:marTop w:val="0"/>
          <w:marBottom w:val="0"/>
          <w:divBdr>
            <w:top w:val="none" w:sz="0" w:space="0" w:color="auto"/>
            <w:left w:val="none" w:sz="0" w:space="0" w:color="auto"/>
            <w:bottom w:val="none" w:sz="0" w:space="0" w:color="auto"/>
            <w:right w:val="none" w:sz="0" w:space="0" w:color="auto"/>
          </w:divBdr>
        </w:div>
        <w:div w:id="1464272725">
          <w:marLeft w:val="0"/>
          <w:marRight w:val="0"/>
          <w:marTop w:val="0"/>
          <w:marBottom w:val="0"/>
          <w:divBdr>
            <w:top w:val="none" w:sz="0" w:space="0" w:color="auto"/>
            <w:left w:val="none" w:sz="0" w:space="0" w:color="auto"/>
            <w:bottom w:val="none" w:sz="0" w:space="0" w:color="auto"/>
            <w:right w:val="none" w:sz="0" w:space="0" w:color="auto"/>
          </w:divBdr>
        </w:div>
        <w:div w:id="1561404134">
          <w:marLeft w:val="0"/>
          <w:marRight w:val="0"/>
          <w:marTop w:val="0"/>
          <w:marBottom w:val="0"/>
          <w:divBdr>
            <w:top w:val="none" w:sz="0" w:space="0" w:color="auto"/>
            <w:left w:val="none" w:sz="0" w:space="0" w:color="auto"/>
            <w:bottom w:val="none" w:sz="0" w:space="0" w:color="auto"/>
            <w:right w:val="none" w:sz="0" w:space="0" w:color="auto"/>
          </w:divBdr>
        </w:div>
        <w:div w:id="1562792488">
          <w:marLeft w:val="0"/>
          <w:marRight w:val="0"/>
          <w:marTop w:val="0"/>
          <w:marBottom w:val="0"/>
          <w:divBdr>
            <w:top w:val="none" w:sz="0" w:space="0" w:color="auto"/>
            <w:left w:val="none" w:sz="0" w:space="0" w:color="auto"/>
            <w:bottom w:val="none" w:sz="0" w:space="0" w:color="auto"/>
            <w:right w:val="none" w:sz="0" w:space="0" w:color="auto"/>
          </w:divBdr>
        </w:div>
        <w:div w:id="1575814355">
          <w:marLeft w:val="0"/>
          <w:marRight w:val="0"/>
          <w:marTop w:val="0"/>
          <w:marBottom w:val="0"/>
          <w:divBdr>
            <w:top w:val="none" w:sz="0" w:space="0" w:color="auto"/>
            <w:left w:val="none" w:sz="0" w:space="0" w:color="auto"/>
            <w:bottom w:val="none" w:sz="0" w:space="0" w:color="auto"/>
            <w:right w:val="none" w:sz="0" w:space="0" w:color="auto"/>
          </w:divBdr>
        </w:div>
        <w:div w:id="1762675376">
          <w:marLeft w:val="0"/>
          <w:marRight w:val="0"/>
          <w:marTop w:val="0"/>
          <w:marBottom w:val="0"/>
          <w:divBdr>
            <w:top w:val="none" w:sz="0" w:space="0" w:color="auto"/>
            <w:left w:val="none" w:sz="0" w:space="0" w:color="auto"/>
            <w:bottom w:val="none" w:sz="0" w:space="0" w:color="auto"/>
            <w:right w:val="none" w:sz="0" w:space="0" w:color="auto"/>
          </w:divBdr>
        </w:div>
        <w:div w:id="1937981550">
          <w:marLeft w:val="0"/>
          <w:marRight w:val="0"/>
          <w:marTop w:val="0"/>
          <w:marBottom w:val="0"/>
          <w:divBdr>
            <w:top w:val="none" w:sz="0" w:space="0" w:color="auto"/>
            <w:left w:val="none" w:sz="0" w:space="0" w:color="auto"/>
            <w:bottom w:val="none" w:sz="0" w:space="0" w:color="auto"/>
            <w:right w:val="none" w:sz="0" w:space="0" w:color="auto"/>
          </w:divBdr>
        </w:div>
        <w:div w:id="2099137789">
          <w:marLeft w:val="0"/>
          <w:marRight w:val="0"/>
          <w:marTop w:val="0"/>
          <w:marBottom w:val="0"/>
          <w:divBdr>
            <w:top w:val="none" w:sz="0" w:space="0" w:color="auto"/>
            <w:left w:val="none" w:sz="0" w:space="0" w:color="auto"/>
            <w:bottom w:val="none" w:sz="0" w:space="0" w:color="auto"/>
            <w:right w:val="none" w:sz="0" w:space="0" w:color="auto"/>
          </w:divBdr>
        </w:div>
      </w:divsChild>
    </w:div>
    <w:div w:id="494222290">
      <w:bodyDiv w:val="1"/>
      <w:marLeft w:val="0"/>
      <w:marRight w:val="0"/>
      <w:marTop w:val="0"/>
      <w:marBottom w:val="0"/>
      <w:divBdr>
        <w:top w:val="none" w:sz="0" w:space="0" w:color="auto"/>
        <w:left w:val="none" w:sz="0" w:space="0" w:color="auto"/>
        <w:bottom w:val="none" w:sz="0" w:space="0" w:color="auto"/>
        <w:right w:val="none" w:sz="0" w:space="0" w:color="auto"/>
      </w:divBdr>
      <w:divsChild>
        <w:div w:id="85686657">
          <w:marLeft w:val="0"/>
          <w:marRight w:val="0"/>
          <w:marTop w:val="0"/>
          <w:marBottom w:val="0"/>
          <w:divBdr>
            <w:top w:val="none" w:sz="0" w:space="0" w:color="auto"/>
            <w:left w:val="none" w:sz="0" w:space="0" w:color="auto"/>
            <w:bottom w:val="none" w:sz="0" w:space="0" w:color="auto"/>
            <w:right w:val="none" w:sz="0" w:space="0" w:color="auto"/>
          </w:divBdr>
        </w:div>
        <w:div w:id="108017302">
          <w:marLeft w:val="0"/>
          <w:marRight w:val="0"/>
          <w:marTop w:val="0"/>
          <w:marBottom w:val="0"/>
          <w:divBdr>
            <w:top w:val="none" w:sz="0" w:space="0" w:color="auto"/>
            <w:left w:val="none" w:sz="0" w:space="0" w:color="auto"/>
            <w:bottom w:val="none" w:sz="0" w:space="0" w:color="auto"/>
            <w:right w:val="none" w:sz="0" w:space="0" w:color="auto"/>
          </w:divBdr>
        </w:div>
        <w:div w:id="199515132">
          <w:marLeft w:val="0"/>
          <w:marRight w:val="0"/>
          <w:marTop w:val="0"/>
          <w:marBottom w:val="0"/>
          <w:divBdr>
            <w:top w:val="none" w:sz="0" w:space="0" w:color="auto"/>
            <w:left w:val="none" w:sz="0" w:space="0" w:color="auto"/>
            <w:bottom w:val="none" w:sz="0" w:space="0" w:color="auto"/>
            <w:right w:val="none" w:sz="0" w:space="0" w:color="auto"/>
          </w:divBdr>
        </w:div>
        <w:div w:id="345060499">
          <w:marLeft w:val="0"/>
          <w:marRight w:val="0"/>
          <w:marTop w:val="0"/>
          <w:marBottom w:val="0"/>
          <w:divBdr>
            <w:top w:val="none" w:sz="0" w:space="0" w:color="auto"/>
            <w:left w:val="none" w:sz="0" w:space="0" w:color="auto"/>
            <w:bottom w:val="none" w:sz="0" w:space="0" w:color="auto"/>
            <w:right w:val="none" w:sz="0" w:space="0" w:color="auto"/>
          </w:divBdr>
        </w:div>
        <w:div w:id="586622793">
          <w:marLeft w:val="0"/>
          <w:marRight w:val="0"/>
          <w:marTop w:val="0"/>
          <w:marBottom w:val="0"/>
          <w:divBdr>
            <w:top w:val="none" w:sz="0" w:space="0" w:color="auto"/>
            <w:left w:val="none" w:sz="0" w:space="0" w:color="auto"/>
            <w:bottom w:val="none" w:sz="0" w:space="0" w:color="auto"/>
            <w:right w:val="none" w:sz="0" w:space="0" w:color="auto"/>
          </w:divBdr>
        </w:div>
        <w:div w:id="599728578">
          <w:marLeft w:val="0"/>
          <w:marRight w:val="0"/>
          <w:marTop w:val="0"/>
          <w:marBottom w:val="0"/>
          <w:divBdr>
            <w:top w:val="none" w:sz="0" w:space="0" w:color="auto"/>
            <w:left w:val="none" w:sz="0" w:space="0" w:color="auto"/>
            <w:bottom w:val="none" w:sz="0" w:space="0" w:color="auto"/>
            <w:right w:val="none" w:sz="0" w:space="0" w:color="auto"/>
          </w:divBdr>
        </w:div>
        <w:div w:id="866677595">
          <w:marLeft w:val="0"/>
          <w:marRight w:val="0"/>
          <w:marTop w:val="0"/>
          <w:marBottom w:val="0"/>
          <w:divBdr>
            <w:top w:val="none" w:sz="0" w:space="0" w:color="auto"/>
            <w:left w:val="none" w:sz="0" w:space="0" w:color="auto"/>
            <w:bottom w:val="none" w:sz="0" w:space="0" w:color="auto"/>
            <w:right w:val="none" w:sz="0" w:space="0" w:color="auto"/>
          </w:divBdr>
        </w:div>
        <w:div w:id="867254488">
          <w:marLeft w:val="0"/>
          <w:marRight w:val="0"/>
          <w:marTop w:val="0"/>
          <w:marBottom w:val="0"/>
          <w:divBdr>
            <w:top w:val="none" w:sz="0" w:space="0" w:color="auto"/>
            <w:left w:val="none" w:sz="0" w:space="0" w:color="auto"/>
            <w:bottom w:val="none" w:sz="0" w:space="0" w:color="auto"/>
            <w:right w:val="none" w:sz="0" w:space="0" w:color="auto"/>
          </w:divBdr>
        </w:div>
        <w:div w:id="933434571">
          <w:marLeft w:val="0"/>
          <w:marRight w:val="0"/>
          <w:marTop w:val="0"/>
          <w:marBottom w:val="0"/>
          <w:divBdr>
            <w:top w:val="none" w:sz="0" w:space="0" w:color="auto"/>
            <w:left w:val="none" w:sz="0" w:space="0" w:color="auto"/>
            <w:bottom w:val="none" w:sz="0" w:space="0" w:color="auto"/>
            <w:right w:val="none" w:sz="0" w:space="0" w:color="auto"/>
          </w:divBdr>
        </w:div>
        <w:div w:id="957764035">
          <w:marLeft w:val="0"/>
          <w:marRight w:val="0"/>
          <w:marTop w:val="0"/>
          <w:marBottom w:val="0"/>
          <w:divBdr>
            <w:top w:val="none" w:sz="0" w:space="0" w:color="auto"/>
            <w:left w:val="none" w:sz="0" w:space="0" w:color="auto"/>
            <w:bottom w:val="none" w:sz="0" w:space="0" w:color="auto"/>
            <w:right w:val="none" w:sz="0" w:space="0" w:color="auto"/>
          </w:divBdr>
        </w:div>
        <w:div w:id="1337883349">
          <w:marLeft w:val="0"/>
          <w:marRight w:val="0"/>
          <w:marTop w:val="0"/>
          <w:marBottom w:val="0"/>
          <w:divBdr>
            <w:top w:val="none" w:sz="0" w:space="0" w:color="auto"/>
            <w:left w:val="none" w:sz="0" w:space="0" w:color="auto"/>
            <w:bottom w:val="none" w:sz="0" w:space="0" w:color="auto"/>
            <w:right w:val="none" w:sz="0" w:space="0" w:color="auto"/>
          </w:divBdr>
        </w:div>
        <w:div w:id="1676104404">
          <w:marLeft w:val="0"/>
          <w:marRight w:val="0"/>
          <w:marTop w:val="0"/>
          <w:marBottom w:val="0"/>
          <w:divBdr>
            <w:top w:val="none" w:sz="0" w:space="0" w:color="auto"/>
            <w:left w:val="none" w:sz="0" w:space="0" w:color="auto"/>
            <w:bottom w:val="none" w:sz="0" w:space="0" w:color="auto"/>
            <w:right w:val="none" w:sz="0" w:space="0" w:color="auto"/>
          </w:divBdr>
        </w:div>
      </w:divsChild>
    </w:div>
    <w:div w:id="508956403">
      <w:bodyDiv w:val="1"/>
      <w:marLeft w:val="0"/>
      <w:marRight w:val="0"/>
      <w:marTop w:val="0"/>
      <w:marBottom w:val="0"/>
      <w:divBdr>
        <w:top w:val="none" w:sz="0" w:space="0" w:color="auto"/>
        <w:left w:val="none" w:sz="0" w:space="0" w:color="auto"/>
        <w:bottom w:val="none" w:sz="0" w:space="0" w:color="auto"/>
        <w:right w:val="none" w:sz="0" w:space="0" w:color="auto"/>
      </w:divBdr>
    </w:div>
    <w:div w:id="559560136">
      <w:bodyDiv w:val="1"/>
      <w:marLeft w:val="0"/>
      <w:marRight w:val="0"/>
      <w:marTop w:val="0"/>
      <w:marBottom w:val="0"/>
      <w:divBdr>
        <w:top w:val="none" w:sz="0" w:space="0" w:color="auto"/>
        <w:left w:val="none" w:sz="0" w:space="0" w:color="auto"/>
        <w:bottom w:val="none" w:sz="0" w:space="0" w:color="auto"/>
        <w:right w:val="none" w:sz="0" w:space="0" w:color="auto"/>
      </w:divBdr>
    </w:div>
    <w:div w:id="561449361">
      <w:bodyDiv w:val="1"/>
      <w:marLeft w:val="0"/>
      <w:marRight w:val="0"/>
      <w:marTop w:val="0"/>
      <w:marBottom w:val="0"/>
      <w:divBdr>
        <w:top w:val="none" w:sz="0" w:space="0" w:color="auto"/>
        <w:left w:val="none" w:sz="0" w:space="0" w:color="auto"/>
        <w:bottom w:val="none" w:sz="0" w:space="0" w:color="auto"/>
        <w:right w:val="none" w:sz="0" w:space="0" w:color="auto"/>
      </w:divBdr>
      <w:divsChild>
        <w:div w:id="9453786">
          <w:marLeft w:val="0"/>
          <w:marRight w:val="0"/>
          <w:marTop w:val="0"/>
          <w:marBottom w:val="0"/>
          <w:divBdr>
            <w:top w:val="none" w:sz="0" w:space="0" w:color="auto"/>
            <w:left w:val="none" w:sz="0" w:space="0" w:color="auto"/>
            <w:bottom w:val="none" w:sz="0" w:space="0" w:color="auto"/>
            <w:right w:val="none" w:sz="0" w:space="0" w:color="auto"/>
          </w:divBdr>
        </w:div>
        <w:div w:id="25453280">
          <w:marLeft w:val="0"/>
          <w:marRight w:val="0"/>
          <w:marTop w:val="0"/>
          <w:marBottom w:val="0"/>
          <w:divBdr>
            <w:top w:val="none" w:sz="0" w:space="0" w:color="auto"/>
            <w:left w:val="none" w:sz="0" w:space="0" w:color="auto"/>
            <w:bottom w:val="none" w:sz="0" w:space="0" w:color="auto"/>
            <w:right w:val="none" w:sz="0" w:space="0" w:color="auto"/>
          </w:divBdr>
        </w:div>
        <w:div w:id="29234801">
          <w:marLeft w:val="0"/>
          <w:marRight w:val="0"/>
          <w:marTop w:val="0"/>
          <w:marBottom w:val="0"/>
          <w:divBdr>
            <w:top w:val="none" w:sz="0" w:space="0" w:color="auto"/>
            <w:left w:val="none" w:sz="0" w:space="0" w:color="auto"/>
            <w:bottom w:val="none" w:sz="0" w:space="0" w:color="auto"/>
            <w:right w:val="none" w:sz="0" w:space="0" w:color="auto"/>
          </w:divBdr>
        </w:div>
        <w:div w:id="126240791">
          <w:marLeft w:val="0"/>
          <w:marRight w:val="0"/>
          <w:marTop w:val="0"/>
          <w:marBottom w:val="0"/>
          <w:divBdr>
            <w:top w:val="none" w:sz="0" w:space="0" w:color="auto"/>
            <w:left w:val="none" w:sz="0" w:space="0" w:color="auto"/>
            <w:bottom w:val="none" w:sz="0" w:space="0" w:color="auto"/>
            <w:right w:val="none" w:sz="0" w:space="0" w:color="auto"/>
          </w:divBdr>
        </w:div>
        <w:div w:id="129399819">
          <w:marLeft w:val="0"/>
          <w:marRight w:val="0"/>
          <w:marTop w:val="0"/>
          <w:marBottom w:val="0"/>
          <w:divBdr>
            <w:top w:val="none" w:sz="0" w:space="0" w:color="auto"/>
            <w:left w:val="none" w:sz="0" w:space="0" w:color="auto"/>
            <w:bottom w:val="none" w:sz="0" w:space="0" w:color="auto"/>
            <w:right w:val="none" w:sz="0" w:space="0" w:color="auto"/>
          </w:divBdr>
        </w:div>
        <w:div w:id="167604099">
          <w:marLeft w:val="0"/>
          <w:marRight w:val="0"/>
          <w:marTop w:val="0"/>
          <w:marBottom w:val="0"/>
          <w:divBdr>
            <w:top w:val="none" w:sz="0" w:space="0" w:color="auto"/>
            <w:left w:val="none" w:sz="0" w:space="0" w:color="auto"/>
            <w:bottom w:val="none" w:sz="0" w:space="0" w:color="auto"/>
            <w:right w:val="none" w:sz="0" w:space="0" w:color="auto"/>
          </w:divBdr>
        </w:div>
        <w:div w:id="174198507">
          <w:marLeft w:val="0"/>
          <w:marRight w:val="0"/>
          <w:marTop w:val="0"/>
          <w:marBottom w:val="0"/>
          <w:divBdr>
            <w:top w:val="none" w:sz="0" w:space="0" w:color="auto"/>
            <w:left w:val="none" w:sz="0" w:space="0" w:color="auto"/>
            <w:bottom w:val="none" w:sz="0" w:space="0" w:color="auto"/>
            <w:right w:val="none" w:sz="0" w:space="0" w:color="auto"/>
          </w:divBdr>
        </w:div>
        <w:div w:id="183057006">
          <w:marLeft w:val="0"/>
          <w:marRight w:val="0"/>
          <w:marTop w:val="0"/>
          <w:marBottom w:val="0"/>
          <w:divBdr>
            <w:top w:val="none" w:sz="0" w:space="0" w:color="auto"/>
            <w:left w:val="none" w:sz="0" w:space="0" w:color="auto"/>
            <w:bottom w:val="none" w:sz="0" w:space="0" w:color="auto"/>
            <w:right w:val="none" w:sz="0" w:space="0" w:color="auto"/>
          </w:divBdr>
        </w:div>
        <w:div w:id="254944718">
          <w:marLeft w:val="0"/>
          <w:marRight w:val="0"/>
          <w:marTop w:val="0"/>
          <w:marBottom w:val="0"/>
          <w:divBdr>
            <w:top w:val="none" w:sz="0" w:space="0" w:color="auto"/>
            <w:left w:val="none" w:sz="0" w:space="0" w:color="auto"/>
            <w:bottom w:val="none" w:sz="0" w:space="0" w:color="auto"/>
            <w:right w:val="none" w:sz="0" w:space="0" w:color="auto"/>
          </w:divBdr>
        </w:div>
        <w:div w:id="314724371">
          <w:marLeft w:val="0"/>
          <w:marRight w:val="0"/>
          <w:marTop w:val="0"/>
          <w:marBottom w:val="0"/>
          <w:divBdr>
            <w:top w:val="none" w:sz="0" w:space="0" w:color="auto"/>
            <w:left w:val="none" w:sz="0" w:space="0" w:color="auto"/>
            <w:bottom w:val="none" w:sz="0" w:space="0" w:color="auto"/>
            <w:right w:val="none" w:sz="0" w:space="0" w:color="auto"/>
          </w:divBdr>
        </w:div>
        <w:div w:id="319696084">
          <w:marLeft w:val="0"/>
          <w:marRight w:val="0"/>
          <w:marTop w:val="0"/>
          <w:marBottom w:val="0"/>
          <w:divBdr>
            <w:top w:val="none" w:sz="0" w:space="0" w:color="auto"/>
            <w:left w:val="none" w:sz="0" w:space="0" w:color="auto"/>
            <w:bottom w:val="none" w:sz="0" w:space="0" w:color="auto"/>
            <w:right w:val="none" w:sz="0" w:space="0" w:color="auto"/>
          </w:divBdr>
        </w:div>
        <w:div w:id="335305961">
          <w:marLeft w:val="0"/>
          <w:marRight w:val="0"/>
          <w:marTop w:val="0"/>
          <w:marBottom w:val="0"/>
          <w:divBdr>
            <w:top w:val="none" w:sz="0" w:space="0" w:color="auto"/>
            <w:left w:val="none" w:sz="0" w:space="0" w:color="auto"/>
            <w:bottom w:val="none" w:sz="0" w:space="0" w:color="auto"/>
            <w:right w:val="none" w:sz="0" w:space="0" w:color="auto"/>
          </w:divBdr>
        </w:div>
        <w:div w:id="337780526">
          <w:marLeft w:val="0"/>
          <w:marRight w:val="0"/>
          <w:marTop w:val="0"/>
          <w:marBottom w:val="0"/>
          <w:divBdr>
            <w:top w:val="none" w:sz="0" w:space="0" w:color="auto"/>
            <w:left w:val="none" w:sz="0" w:space="0" w:color="auto"/>
            <w:bottom w:val="none" w:sz="0" w:space="0" w:color="auto"/>
            <w:right w:val="none" w:sz="0" w:space="0" w:color="auto"/>
          </w:divBdr>
        </w:div>
        <w:div w:id="338120313">
          <w:marLeft w:val="0"/>
          <w:marRight w:val="0"/>
          <w:marTop w:val="0"/>
          <w:marBottom w:val="0"/>
          <w:divBdr>
            <w:top w:val="none" w:sz="0" w:space="0" w:color="auto"/>
            <w:left w:val="none" w:sz="0" w:space="0" w:color="auto"/>
            <w:bottom w:val="none" w:sz="0" w:space="0" w:color="auto"/>
            <w:right w:val="none" w:sz="0" w:space="0" w:color="auto"/>
          </w:divBdr>
        </w:div>
        <w:div w:id="356274135">
          <w:marLeft w:val="0"/>
          <w:marRight w:val="0"/>
          <w:marTop w:val="0"/>
          <w:marBottom w:val="0"/>
          <w:divBdr>
            <w:top w:val="none" w:sz="0" w:space="0" w:color="auto"/>
            <w:left w:val="none" w:sz="0" w:space="0" w:color="auto"/>
            <w:bottom w:val="none" w:sz="0" w:space="0" w:color="auto"/>
            <w:right w:val="none" w:sz="0" w:space="0" w:color="auto"/>
          </w:divBdr>
        </w:div>
        <w:div w:id="503781159">
          <w:marLeft w:val="0"/>
          <w:marRight w:val="0"/>
          <w:marTop w:val="0"/>
          <w:marBottom w:val="0"/>
          <w:divBdr>
            <w:top w:val="none" w:sz="0" w:space="0" w:color="auto"/>
            <w:left w:val="none" w:sz="0" w:space="0" w:color="auto"/>
            <w:bottom w:val="none" w:sz="0" w:space="0" w:color="auto"/>
            <w:right w:val="none" w:sz="0" w:space="0" w:color="auto"/>
          </w:divBdr>
        </w:div>
        <w:div w:id="521359873">
          <w:marLeft w:val="0"/>
          <w:marRight w:val="0"/>
          <w:marTop w:val="0"/>
          <w:marBottom w:val="0"/>
          <w:divBdr>
            <w:top w:val="none" w:sz="0" w:space="0" w:color="auto"/>
            <w:left w:val="none" w:sz="0" w:space="0" w:color="auto"/>
            <w:bottom w:val="none" w:sz="0" w:space="0" w:color="auto"/>
            <w:right w:val="none" w:sz="0" w:space="0" w:color="auto"/>
          </w:divBdr>
        </w:div>
        <w:div w:id="541136799">
          <w:marLeft w:val="0"/>
          <w:marRight w:val="0"/>
          <w:marTop w:val="0"/>
          <w:marBottom w:val="0"/>
          <w:divBdr>
            <w:top w:val="none" w:sz="0" w:space="0" w:color="auto"/>
            <w:left w:val="none" w:sz="0" w:space="0" w:color="auto"/>
            <w:bottom w:val="none" w:sz="0" w:space="0" w:color="auto"/>
            <w:right w:val="none" w:sz="0" w:space="0" w:color="auto"/>
          </w:divBdr>
        </w:div>
        <w:div w:id="547182787">
          <w:marLeft w:val="0"/>
          <w:marRight w:val="0"/>
          <w:marTop w:val="0"/>
          <w:marBottom w:val="0"/>
          <w:divBdr>
            <w:top w:val="none" w:sz="0" w:space="0" w:color="auto"/>
            <w:left w:val="none" w:sz="0" w:space="0" w:color="auto"/>
            <w:bottom w:val="none" w:sz="0" w:space="0" w:color="auto"/>
            <w:right w:val="none" w:sz="0" w:space="0" w:color="auto"/>
          </w:divBdr>
        </w:div>
        <w:div w:id="583296941">
          <w:marLeft w:val="0"/>
          <w:marRight w:val="0"/>
          <w:marTop w:val="0"/>
          <w:marBottom w:val="0"/>
          <w:divBdr>
            <w:top w:val="none" w:sz="0" w:space="0" w:color="auto"/>
            <w:left w:val="none" w:sz="0" w:space="0" w:color="auto"/>
            <w:bottom w:val="none" w:sz="0" w:space="0" w:color="auto"/>
            <w:right w:val="none" w:sz="0" w:space="0" w:color="auto"/>
          </w:divBdr>
        </w:div>
        <w:div w:id="588463713">
          <w:marLeft w:val="0"/>
          <w:marRight w:val="0"/>
          <w:marTop w:val="0"/>
          <w:marBottom w:val="0"/>
          <w:divBdr>
            <w:top w:val="none" w:sz="0" w:space="0" w:color="auto"/>
            <w:left w:val="none" w:sz="0" w:space="0" w:color="auto"/>
            <w:bottom w:val="none" w:sz="0" w:space="0" w:color="auto"/>
            <w:right w:val="none" w:sz="0" w:space="0" w:color="auto"/>
          </w:divBdr>
        </w:div>
        <w:div w:id="653340474">
          <w:marLeft w:val="0"/>
          <w:marRight w:val="0"/>
          <w:marTop w:val="0"/>
          <w:marBottom w:val="0"/>
          <w:divBdr>
            <w:top w:val="none" w:sz="0" w:space="0" w:color="auto"/>
            <w:left w:val="none" w:sz="0" w:space="0" w:color="auto"/>
            <w:bottom w:val="none" w:sz="0" w:space="0" w:color="auto"/>
            <w:right w:val="none" w:sz="0" w:space="0" w:color="auto"/>
          </w:divBdr>
        </w:div>
        <w:div w:id="671951134">
          <w:marLeft w:val="0"/>
          <w:marRight w:val="0"/>
          <w:marTop w:val="0"/>
          <w:marBottom w:val="0"/>
          <w:divBdr>
            <w:top w:val="none" w:sz="0" w:space="0" w:color="auto"/>
            <w:left w:val="none" w:sz="0" w:space="0" w:color="auto"/>
            <w:bottom w:val="none" w:sz="0" w:space="0" w:color="auto"/>
            <w:right w:val="none" w:sz="0" w:space="0" w:color="auto"/>
          </w:divBdr>
        </w:div>
        <w:div w:id="795952619">
          <w:marLeft w:val="0"/>
          <w:marRight w:val="0"/>
          <w:marTop w:val="0"/>
          <w:marBottom w:val="0"/>
          <w:divBdr>
            <w:top w:val="none" w:sz="0" w:space="0" w:color="auto"/>
            <w:left w:val="none" w:sz="0" w:space="0" w:color="auto"/>
            <w:bottom w:val="none" w:sz="0" w:space="0" w:color="auto"/>
            <w:right w:val="none" w:sz="0" w:space="0" w:color="auto"/>
          </w:divBdr>
        </w:div>
        <w:div w:id="827674326">
          <w:marLeft w:val="0"/>
          <w:marRight w:val="0"/>
          <w:marTop w:val="0"/>
          <w:marBottom w:val="0"/>
          <w:divBdr>
            <w:top w:val="none" w:sz="0" w:space="0" w:color="auto"/>
            <w:left w:val="none" w:sz="0" w:space="0" w:color="auto"/>
            <w:bottom w:val="none" w:sz="0" w:space="0" w:color="auto"/>
            <w:right w:val="none" w:sz="0" w:space="0" w:color="auto"/>
          </w:divBdr>
        </w:div>
        <w:div w:id="828594387">
          <w:marLeft w:val="0"/>
          <w:marRight w:val="0"/>
          <w:marTop w:val="0"/>
          <w:marBottom w:val="0"/>
          <w:divBdr>
            <w:top w:val="none" w:sz="0" w:space="0" w:color="auto"/>
            <w:left w:val="none" w:sz="0" w:space="0" w:color="auto"/>
            <w:bottom w:val="none" w:sz="0" w:space="0" w:color="auto"/>
            <w:right w:val="none" w:sz="0" w:space="0" w:color="auto"/>
          </w:divBdr>
        </w:div>
        <w:div w:id="839201502">
          <w:marLeft w:val="0"/>
          <w:marRight w:val="0"/>
          <w:marTop w:val="0"/>
          <w:marBottom w:val="0"/>
          <w:divBdr>
            <w:top w:val="none" w:sz="0" w:space="0" w:color="auto"/>
            <w:left w:val="none" w:sz="0" w:space="0" w:color="auto"/>
            <w:bottom w:val="none" w:sz="0" w:space="0" w:color="auto"/>
            <w:right w:val="none" w:sz="0" w:space="0" w:color="auto"/>
          </w:divBdr>
        </w:div>
        <w:div w:id="858813696">
          <w:marLeft w:val="0"/>
          <w:marRight w:val="0"/>
          <w:marTop w:val="0"/>
          <w:marBottom w:val="0"/>
          <w:divBdr>
            <w:top w:val="none" w:sz="0" w:space="0" w:color="auto"/>
            <w:left w:val="none" w:sz="0" w:space="0" w:color="auto"/>
            <w:bottom w:val="none" w:sz="0" w:space="0" w:color="auto"/>
            <w:right w:val="none" w:sz="0" w:space="0" w:color="auto"/>
          </w:divBdr>
        </w:div>
        <w:div w:id="873159242">
          <w:marLeft w:val="0"/>
          <w:marRight w:val="0"/>
          <w:marTop w:val="0"/>
          <w:marBottom w:val="0"/>
          <w:divBdr>
            <w:top w:val="none" w:sz="0" w:space="0" w:color="auto"/>
            <w:left w:val="none" w:sz="0" w:space="0" w:color="auto"/>
            <w:bottom w:val="none" w:sz="0" w:space="0" w:color="auto"/>
            <w:right w:val="none" w:sz="0" w:space="0" w:color="auto"/>
          </w:divBdr>
        </w:div>
        <w:div w:id="887449060">
          <w:marLeft w:val="0"/>
          <w:marRight w:val="0"/>
          <w:marTop w:val="0"/>
          <w:marBottom w:val="0"/>
          <w:divBdr>
            <w:top w:val="none" w:sz="0" w:space="0" w:color="auto"/>
            <w:left w:val="none" w:sz="0" w:space="0" w:color="auto"/>
            <w:bottom w:val="none" w:sz="0" w:space="0" w:color="auto"/>
            <w:right w:val="none" w:sz="0" w:space="0" w:color="auto"/>
          </w:divBdr>
        </w:div>
        <w:div w:id="921329163">
          <w:marLeft w:val="0"/>
          <w:marRight w:val="0"/>
          <w:marTop w:val="0"/>
          <w:marBottom w:val="0"/>
          <w:divBdr>
            <w:top w:val="none" w:sz="0" w:space="0" w:color="auto"/>
            <w:left w:val="none" w:sz="0" w:space="0" w:color="auto"/>
            <w:bottom w:val="none" w:sz="0" w:space="0" w:color="auto"/>
            <w:right w:val="none" w:sz="0" w:space="0" w:color="auto"/>
          </w:divBdr>
        </w:div>
        <w:div w:id="949972717">
          <w:marLeft w:val="0"/>
          <w:marRight w:val="0"/>
          <w:marTop w:val="0"/>
          <w:marBottom w:val="0"/>
          <w:divBdr>
            <w:top w:val="none" w:sz="0" w:space="0" w:color="auto"/>
            <w:left w:val="none" w:sz="0" w:space="0" w:color="auto"/>
            <w:bottom w:val="none" w:sz="0" w:space="0" w:color="auto"/>
            <w:right w:val="none" w:sz="0" w:space="0" w:color="auto"/>
          </w:divBdr>
        </w:div>
        <w:div w:id="951936475">
          <w:marLeft w:val="0"/>
          <w:marRight w:val="0"/>
          <w:marTop w:val="0"/>
          <w:marBottom w:val="0"/>
          <w:divBdr>
            <w:top w:val="none" w:sz="0" w:space="0" w:color="auto"/>
            <w:left w:val="none" w:sz="0" w:space="0" w:color="auto"/>
            <w:bottom w:val="none" w:sz="0" w:space="0" w:color="auto"/>
            <w:right w:val="none" w:sz="0" w:space="0" w:color="auto"/>
          </w:divBdr>
        </w:div>
        <w:div w:id="1069428075">
          <w:marLeft w:val="0"/>
          <w:marRight w:val="0"/>
          <w:marTop w:val="0"/>
          <w:marBottom w:val="0"/>
          <w:divBdr>
            <w:top w:val="none" w:sz="0" w:space="0" w:color="auto"/>
            <w:left w:val="none" w:sz="0" w:space="0" w:color="auto"/>
            <w:bottom w:val="none" w:sz="0" w:space="0" w:color="auto"/>
            <w:right w:val="none" w:sz="0" w:space="0" w:color="auto"/>
          </w:divBdr>
        </w:div>
        <w:div w:id="1070228886">
          <w:marLeft w:val="0"/>
          <w:marRight w:val="0"/>
          <w:marTop w:val="0"/>
          <w:marBottom w:val="0"/>
          <w:divBdr>
            <w:top w:val="none" w:sz="0" w:space="0" w:color="auto"/>
            <w:left w:val="none" w:sz="0" w:space="0" w:color="auto"/>
            <w:bottom w:val="none" w:sz="0" w:space="0" w:color="auto"/>
            <w:right w:val="none" w:sz="0" w:space="0" w:color="auto"/>
          </w:divBdr>
        </w:div>
        <w:div w:id="1070805400">
          <w:marLeft w:val="0"/>
          <w:marRight w:val="0"/>
          <w:marTop w:val="0"/>
          <w:marBottom w:val="0"/>
          <w:divBdr>
            <w:top w:val="none" w:sz="0" w:space="0" w:color="auto"/>
            <w:left w:val="none" w:sz="0" w:space="0" w:color="auto"/>
            <w:bottom w:val="none" w:sz="0" w:space="0" w:color="auto"/>
            <w:right w:val="none" w:sz="0" w:space="0" w:color="auto"/>
          </w:divBdr>
        </w:div>
        <w:div w:id="1106464315">
          <w:marLeft w:val="0"/>
          <w:marRight w:val="0"/>
          <w:marTop w:val="0"/>
          <w:marBottom w:val="0"/>
          <w:divBdr>
            <w:top w:val="none" w:sz="0" w:space="0" w:color="auto"/>
            <w:left w:val="none" w:sz="0" w:space="0" w:color="auto"/>
            <w:bottom w:val="none" w:sz="0" w:space="0" w:color="auto"/>
            <w:right w:val="none" w:sz="0" w:space="0" w:color="auto"/>
          </w:divBdr>
        </w:div>
        <w:div w:id="1127233717">
          <w:marLeft w:val="0"/>
          <w:marRight w:val="0"/>
          <w:marTop w:val="0"/>
          <w:marBottom w:val="0"/>
          <w:divBdr>
            <w:top w:val="none" w:sz="0" w:space="0" w:color="auto"/>
            <w:left w:val="none" w:sz="0" w:space="0" w:color="auto"/>
            <w:bottom w:val="none" w:sz="0" w:space="0" w:color="auto"/>
            <w:right w:val="none" w:sz="0" w:space="0" w:color="auto"/>
          </w:divBdr>
        </w:div>
        <w:div w:id="1191407535">
          <w:marLeft w:val="0"/>
          <w:marRight w:val="0"/>
          <w:marTop w:val="0"/>
          <w:marBottom w:val="0"/>
          <w:divBdr>
            <w:top w:val="none" w:sz="0" w:space="0" w:color="auto"/>
            <w:left w:val="none" w:sz="0" w:space="0" w:color="auto"/>
            <w:bottom w:val="none" w:sz="0" w:space="0" w:color="auto"/>
            <w:right w:val="none" w:sz="0" w:space="0" w:color="auto"/>
          </w:divBdr>
        </w:div>
        <w:div w:id="1198741451">
          <w:marLeft w:val="0"/>
          <w:marRight w:val="0"/>
          <w:marTop w:val="0"/>
          <w:marBottom w:val="0"/>
          <w:divBdr>
            <w:top w:val="none" w:sz="0" w:space="0" w:color="auto"/>
            <w:left w:val="none" w:sz="0" w:space="0" w:color="auto"/>
            <w:bottom w:val="none" w:sz="0" w:space="0" w:color="auto"/>
            <w:right w:val="none" w:sz="0" w:space="0" w:color="auto"/>
          </w:divBdr>
        </w:div>
        <w:div w:id="1271354653">
          <w:marLeft w:val="0"/>
          <w:marRight w:val="0"/>
          <w:marTop w:val="0"/>
          <w:marBottom w:val="0"/>
          <w:divBdr>
            <w:top w:val="none" w:sz="0" w:space="0" w:color="auto"/>
            <w:left w:val="none" w:sz="0" w:space="0" w:color="auto"/>
            <w:bottom w:val="none" w:sz="0" w:space="0" w:color="auto"/>
            <w:right w:val="none" w:sz="0" w:space="0" w:color="auto"/>
          </w:divBdr>
        </w:div>
        <w:div w:id="1274245796">
          <w:marLeft w:val="0"/>
          <w:marRight w:val="0"/>
          <w:marTop w:val="0"/>
          <w:marBottom w:val="0"/>
          <w:divBdr>
            <w:top w:val="none" w:sz="0" w:space="0" w:color="auto"/>
            <w:left w:val="none" w:sz="0" w:space="0" w:color="auto"/>
            <w:bottom w:val="none" w:sz="0" w:space="0" w:color="auto"/>
            <w:right w:val="none" w:sz="0" w:space="0" w:color="auto"/>
          </w:divBdr>
        </w:div>
        <w:div w:id="1275089808">
          <w:marLeft w:val="0"/>
          <w:marRight w:val="0"/>
          <w:marTop w:val="0"/>
          <w:marBottom w:val="0"/>
          <w:divBdr>
            <w:top w:val="none" w:sz="0" w:space="0" w:color="auto"/>
            <w:left w:val="none" w:sz="0" w:space="0" w:color="auto"/>
            <w:bottom w:val="none" w:sz="0" w:space="0" w:color="auto"/>
            <w:right w:val="none" w:sz="0" w:space="0" w:color="auto"/>
          </w:divBdr>
        </w:div>
        <w:div w:id="1289705665">
          <w:marLeft w:val="0"/>
          <w:marRight w:val="0"/>
          <w:marTop w:val="0"/>
          <w:marBottom w:val="0"/>
          <w:divBdr>
            <w:top w:val="none" w:sz="0" w:space="0" w:color="auto"/>
            <w:left w:val="none" w:sz="0" w:space="0" w:color="auto"/>
            <w:bottom w:val="none" w:sz="0" w:space="0" w:color="auto"/>
            <w:right w:val="none" w:sz="0" w:space="0" w:color="auto"/>
          </w:divBdr>
        </w:div>
        <w:div w:id="1328899277">
          <w:marLeft w:val="0"/>
          <w:marRight w:val="0"/>
          <w:marTop w:val="0"/>
          <w:marBottom w:val="0"/>
          <w:divBdr>
            <w:top w:val="none" w:sz="0" w:space="0" w:color="auto"/>
            <w:left w:val="none" w:sz="0" w:space="0" w:color="auto"/>
            <w:bottom w:val="none" w:sz="0" w:space="0" w:color="auto"/>
            <w:right w:val="none" w:sz="0" w:space="0" w:color="auto"/>
          </w:divBdr>
        </w:div>
        <w:div w:id="1354188780">
          <w:marLeft w:val="0"/>
          <w:marRight w:val="0"/>
          <w:marTop w:val="0"/>
          <w:marBottom w:val="0"/>
          <w:divBdr>
            <w:top w:val="none" w:sz="0" w:space="0" w:color="auto"/>
            <w:left w:val="none" w:sz="0" w:space="0" w:color="auto"/>
            <w:bottom w:val="none" w:sz="0" w:space="0" w:color="auto"/>
            <w:right w:val="none" w:sz="0" w:space="0" w:color="auto"/>
          </w:divBdr>
        </w:div>
        <w:div w:id="1424717633">
          <w:marLeft w:val="0"/>
          <w:marRight w:val="0"/>
          <w:marTop w:val="0"/>
          <w:marBottom w:val="0"/>
          <w:divBdr>
            <w:top w:val="none" w:sz="0" w:space="0" w:color="auto"/>
            <w:left w:val="none" w:sz="0" w:space="0" w:color="auto"/>
            <w:bottom w:val="none" w:sz="0" w:space="0" w:color="auto"/>
            <w:right w:val="none" w:sz="0" w:space="0" w:color="auto"/>
          </w:divBdr>
        </w:div>
        <w:div w:id="1461725491">
          <w:marLeft w:val="0"/>
          <w:marRight w:val="0"/>
          <w:marTop w:val="0"/>
          <w:marBottom w:val="0"/>
          <w:divBdr>
            <w:top w:val="none" w:sz="0" w:space="0" w:color="auto"/>
            <w:left w:val="none" w:sz="0" w:space="0" w:color="auto"/>
            <w:bottom w:val="none" w:sz="0" w:space="0" w:color="auto"/>
            <w:right w:val="none" w:sz="0" w:space="0" w:color="auto"/>
          </w:divBdr>
        </w:div>
        <w:div w:id="1511019269">
          <w:marLeft w:val="0"/>
          <w:marRight w:val="0"/>
          <w:marTop w:val="0"/>
          <w:marBottom w:val="0"/>
          <w:divBdr>
            <w:top w:val="none" w:sz="0" w:space="0" w:color="auto"/>
            <w:left w:val="none" w:sz="0" w:space="0" w:color="auto"/>
            <w:bottom w:val="none" w:sz="0" w:space="0" w:color="auto"/>
            <w:right w:val="none" w:sz="0" w:space="0" w:color="auto"/>
          </w:divBdr>
        </w:div>
        <w:div w:id="1515847931">
          <w:marLeft w:val="0"/>
          <w:marRight w:val="0"/>
          <w:marTop w:val="0"/>
          <w:marBottom w:val="0"/>
          <w:divBdr>
            <w:top w:val="none" w:sz="0" w:space="0" w:color="auto"/>
            <w:left w:val="none" w:sz="0" w:space="0" w:color="auto"/>
            <w:bottom w:val="none" w:sz="0" w:space="0" w:color="auto"/>
            <w:right w:val="none" w:sz="0" w:space="0" w:color="auto"/>
          </w:divBdr>
        </w:div>
        <w:div w:id="1534927378">
          <w:marLeft w:val="0"/>
          <w:marRight w:val="0"/>
          <w:marTop w:val="0"/>
          <w:marBottom w:val="0"/>
          <w:divBdr>
            <w:top w:val="none" w:sz="0" w:space="0" w:color="auto"/>
            <w:left w:val="none" w:sz="0" w:space="0" w:color="auto"/>
            <w:bottom w:val="none" w:sz="0" w:space="0" w:color="auto"/>
            <w:right w:val="none" w:sz="0" w:space="0" w:color="auto"/>
          </w:divBdr>
        </w:div>
        <w:div w:id="1562212259">
          <w:marLeft w:val="0"/>
          <w:marRight w:val="0"/>
          <w:marTop w:val="0"/>
          <w:marBottom w:val="0"/>
          <w:divBdr>
            <w:top w:val="none" w:sz="0" w:space="0" w:color="auto"/>
            <w:left w:val="none" w:sz="0" w:space="0" w:color="auto"/>
            <w:bottom w:val="none" w:sz="0" w:space="0" w:color="auto"/>
            <w:right w:val="none" w:sz="0" w:space="0" w:color="auto"/>
          </w:divBdr>
        </w:div>
        <w:div w:id="1647934158">
          <w:marLeft w:val="0"/>
          <w:marRight w:val="0"/>
          <w:marTop w:val="0"/>
          <w:marBottom w:val="0"/>
          <w:divBdr>
            <w:top w:val="none" w:sz="0" w:space="0" w:color="auto"/>
            <w:left w:val="none" w:sz="0" w:space="0" w:color="auto"/>
            <w:bottom w:val="none" w:sz="0" w:space="0" w:color="auto"/>
            <w:right w:val="none" w:sz="0" w:space="0" w:color="auto"/>
          </w:divBdr>
        </w:div>
        <w:div w:id="1690791264">
          <w:marLeft w:val="0"/>
          <w:marRight w:val="0"/>
          <w:marTop w:val="0"/>
          <w:marBottom w:val="0"/>
          <w:divBdr>
            <w:top w:val="none" w:sz="0" w:space="0" w:color="auto"/>
            <w:left w:val="none" w:sz="0" w:space="0" w:color="auto"/>
            <w:bottom w:val="none" w:sz="0" w:space="0" w:color="auto"/>
            <w:right w:val="none" w:sz="0" w:space="0" w:color="auto"/>
          </w:divBdr>
        </w:div>
        <w:div w:id="1775662589">
          <w:marLeft w:val="0"/>
          <w:marRight w:val="0"/>
          <w:marTop w:val="0"/>
          <w:marBottom w:val="0"/>
          <w:divBdr>
            <w:top w:val="none" w:sz="0" w:space="0" w:color="auto"/>
            <w:left w:val="none" w:sz="0" w:space="0" w:color="auto"/>
            <w:bottom w:val="none" w:sz="0" w:space="0" w:color="auto"/>
            <w:right w:val="none" w:sz="0" w:space="0" w:color="auto"/>
          </w:divBdr>
        </w:div>
        <w:div w:id="1867281230">
          <w:marLeft w:val="0"/>
          <w:marRight w:val="0"/>
          <w:marTop w:val="0"/>
          <w:marBottom w:val="0"/>
          <w:divBdr>
            <w:top w:val="none" w:sz="0" w:space="0" w:color="auto"/>
            <w:left w:val="none" w:sz="0" w:space="0" w:color="auto"/>
            <w:bottom w:val="none" w:sz="0" w:space="0" w:color="auto"/>
            <w:right w:val="none" w:sz="0" w:space="0" w:color="auto"/>
          </w:divBdr>
        </w:div>
        <w:div w:id="1890603961">
          <w:marLeft w:val="0"/>
          <w:marRight w:val="0"/>
          <w:marTop w:val="0"/>
          <w:marBottom w:val="0"/>
          <w:divBdr>
            <w:top w:val="none" w:sz="0" w:space="0" w:color="auto"/>
            <w:left w:val="none" w:sz="0" w:space="0" w:color="auto"/>
            <w:bottom w:val="none" w:sz="0" w:space="0" w:color="auto"/>
            <w:right w:val="none" w:sz="0" w:space="0" w:color="auto"/>
          </w:divBdr>
        </w:div>
        <w:div w:id="1903058898">
          <w:marLeft w:val="0"/>
          <w:marRight w:val="0"/>
          <w:marTop w:val="0"/>
          <w:marBottom w:val="0"/>
          <w:divBdr>
            <w:top w:val="none" w:sz="0" w:space="0" w:color="auto"/>
            <w:left w:val="none" w:sz="0" w:space="0" w:color="auto"/>
            <w:bottom w:val="none" w:sz="0" w:space="0" w:color="auto"/>
            <w:right w:val="none" w:sz="0" w:space="0" w:color="auto"/>
          </w:divBdr>
        </w:div>
        <w:div w:id="1903826231">
          <w:marLeft w:val="0"/>
          <w:marRight w:val="0"/>
          <w:marTop w:val="0"/>
          <w:marBottom w:val="0"/>
          <w:divBdr>
            <w:top w:val="none" w:sz="0" w:space="0" w:color="auto"/>
            <w:left w:val="none" w:sz="0" w:space="0" w:color="auto"/>
            <w:bottom w:val="none" w:sz="0" w:space="0" w:color="auto"/>
            <w:right w:val="none" w:sz="0" w:space="0" w:color="auto"/>
          </w:divBdr>
        </w:div>
        <w:div w:id="1907452367">
          <w:marLeft w:val="0"/>
          <w:marRight w:val="0"/>
          <w:marTop w:val="0"/>
          <w:marBottom w:val="0"/>
          <w:divBdr>
            <w:top w:val="none" w:sz="0" w:space="0" w:color="auto"/>
            <w:left w:val="none" w:sz="0" w:space="0" w:color="auto"/>
            <w:bottom w:val="none" w:sz="0" w:space="0" w:color="auto"/>
            <w:right w:val="none" w:sz="0" w:space="0" w:color="auto"/>
          </w:divBdr>
        </w:div>
        <w:div w:id="1938442439">
          <w:marLeft w:val="0"/>
          <w:marRight w:val="0"/>
          <w:marTop w:val="0"/>
          <w:marBottom w:val="0"/>
          <w:divBdr>
            <w:top w:val="none" w:sz="0" w:space="0" w:color="auto"/>
            <w:left w:val="none" w:sz="0" w:space="0" w:color="auto"/>
            <w:bottom w:val="none" w:sz="0" w:space="0" w:color="auto"/>
            <w:right w:val="none" w:sz="0" w:space="0" w:color="auto"/>
          </w:divBdr>
        </w:div>
        <w:div w:id="1956864634">
          <w:marLeft w:val="0"/>
          <w:marRight w:val="0"/>
          <w:marTop w:val="0"/>
          <w:marBottom w:val="0"/>
          <w:divBdr>
            <w:top w:val="none" w:sz="0" w:space="0" w:color="auto"/>
            <w:left w:val="none" w:sz="0" w:space="0" w:color="auto"/>
            <w:bottom w:val="none" w:sz="0" w:space="0" w:color="auto"/>
            <w:right w:val="none" w:sz="0" w:space="0" w:color="auto"/>
          </w:divBdr>
        </w:div>
        <w:div w:id="1967003446">
          <w:marLeft w:val="0"/>
          <w:marRight w:val="0"/>
          <w:marTop w:val="0"/>
          <w:marBottom w:val="0"/>
          <w:divBdr>
            <w:top w:val="none" w:sz="0" w:space="0" w:color="auto"/>
            <w:left w:val="none" w:sz="0" w:space="0" w:color="auto"/>
            <w:bottom w:val="none" w:sz="0" w:space="0" w:color="auto"/>
            <w:right w:val="none" w:sz="0" w:space="0" w:color="auto"/>
          </w:divBdr>
        </w:div>
        <w:div w:id="1980306404">
          <w:marLeft w:val="0"/>
          <w:marRight w:val="0"/>
          <w:marTop w:val="0"/>
          <w:marBottom w:val="0"/>
          <w:divBdr>
            <w:top w:val="none" w:sz="0" w:space="0" w:color="auto"/>
            <w:left w:val="none" w:sz="0" w:space="0" w:color="auto"/>
            <w:bottom w:val="none" w:sz="0" w:space="0" w:color="auto"/>
            <w:right w:val="none" w:sz="0" w:space="0" w:color="auto"/>
          </w:divBdr>
        </w:div>
        <w:div w:id="1986355352">
          <w:marLeft w:val="0"/>
          <w:marRight w:val="0"/>
          <w:marTop w:val="0"/>
          <w:marBottom w:val="0"/>
          <w:divBdr>
            <w:top w:val="none" w:sz="0" w:space="0" w:color="auto"/>
            <w:left w:val="none" w:sz="0" w:space="0" w:color="auto"/>
            <w:bottom w:val="none" w:sz="0" w:space="0" w:color="auto"/>
            <w:right w:val="none" w:sz="0" w:space="0" w:color="auto"/>
          </w:divBdr>
        </w:div>
        <w:div w:id="1998729910">
          <w:marLeft w:val="0"/>
          <w:marRight w:val="0"/>
          <w:marTop w:val="0"/>
          <w:marBottom w:val="0"/>
          <w:divBdr>
            <w:top w:val="none" w:sz="0" w:space="0" w:color="auto"/>
            <w:left w:val="none" w:sz="0" w:space="0" w:color="auto"/>
            <w:bottom w:val="none" w:sz="0" w:space="0" w:color="auto"/>
            <w:right w:val="none" w:sz="0" w:space="0" w:color="auto"/>
          </w:divBdr>
        </w:div>
        <w:div w:id="2028168535">
          <w:marLeft w:val="0"/>
          <w:marRight w:val="0"/>
          <w:marTop w:val="0"/>
          <w:marBottom w:val="0"/>
          <w:divBdr>
            <w:top w:val="none" w:sz="0" w:space="0" w:color="auto"/>
            <w:left w:val="none" w:sz="0" w:space="0" w:color="auto"/>
            <w:bottom w:val="none" w:sz="0" w:space="0" w:color="auto"/>
            <w:right w:val="none" w:sz="0" w:space="0" w:color="auto"/>
          </w:divBdr>
        </w:div>
        <w:div w:id="2074304391">
          <w:marLeft w:val="0"/>
          <w:marRight w:val="0"/>
          <w:marTop w:val="0"/>
          <w:marBottom w:val="0"/>
          <w:divBdr>
            <w:top w:val="none" w:sz="0" w:space="0" w:color="auto"/>
            <w:left w:val="none" w:sz="0" w:space="0" w:color="auto"/>
            <w:bottom w:val="none" w:sz="0" w:space="0" w:color="auto"/>
            <w:right w:val="none" w:sz="0" w:space="0" w:color="auto"/>
          </w:divBdr>
        </w:div>
        <w:div w:id="2102144595">
          <w:marLeft w:val="0"/>
          <w:marRight w:val="0"/>
          <w:marTop w:val="0"/>
          <w:marBottom w:val="0"/>
          <w:divBdr>
            <w:top w:val="none" w:sz="0" w:space="0" w:color="auto"/>
            <w:left w:val="none" w:sz="0" w:space="0" w:color="auto"/>
            <w:bottom w:val="none" w:sz="0" w:space="0" w:color="auto"/>
            <w:right w:val="none" w:sz="0" w:space="0" w:color="auto"/>
          </w:divBdr>
        </w:div>
        <w:div w:id="2141343448">
          <w:marLeft w:val="0"/>
          <w:marRight w:val="0"/>
          <w:marTop w:val="0"/>
          <w:marBottom w:val="0"/>
          <w:divBdr>
            <w:top w:val="none" w:sz="0" w:space="0" w:color="auto"/>
            <w:left w:val="none" w:sz="0" w:space="0" w:color="auto"/>
            <w:bottom w:val="none" w:sz="0" w:space="0" w:color="auto"/>
            <w:right w:val="none" w:sz="0" w:space="0" w:color="auto"/>
          </w:divBdr>
        </w:div>
        <w:div w:id="2144417547">
          <w:marLeft w:val="0"/>
          <w:marRight w:val="0"/>
          <w:marTop w:val="0"/>
          <w:marBottom w:val="0"/>
          <w:divBdr>
            <w:top w:val="none" w:sz="0" w:space="0" w:color="auto"/>
            <w:left w:val="none" w:sz="0" w:space="0" w:color="auto"/>
            <w:bottom w:val="none" w:sz="0" w:space="0" w:color="auto"/>
            <w:right w:val="none" w:sz="0" w:space="0" w:color="auto"/>
          </w:divBdr>
        </w:div>
      </w:divsChild>
    </w:div>
    <w:div w:id="585501262">
      <w:bodyDiv w:val="1"/>
      <w:marLeft w:val="0"/>
      <w:marRight w:val="0"/>
      <w:marTop w:val="0"/>
      <w:marBottom w:val="0"/>
      <w:divBdr>
        <w:top w:val="none" w:sz="0" w:space="0" w:color="auto"/>
        <w:left w:val="none" w:sz="0" w:space="0" w:color="auto"/>
        <w:bottom w:val="none" w:sz="0" w:space="0" w:color="auto"/>
        <w:right w:val="none" w:sz="0" w:space="0" w:color="auto"/>
      </w:divBdr>
      <w:divsChild>
        <w:div w:id="43070069">
          <w:marLeft w:val="0"/>
          <w:marRight w:val="0"/>
          <w:marTop w:val="0"/>
          <w:marBottom w:val="0"/>
          <w:divBdr>
            <w:top w:val="none" w:sz="0" w:space="0" w:color="auto"/>
            <w:left w:val="none" w:sz="0" w:space="0" w:color="auto"/>
            <w:bottom w:val="none" w:sz="0" w:space="0" w:color="auto"/>
            <w:right w:val="none" w:sz="0" w:space="0" w:color="auto"/>
          </w:divBdr>
        </w:div>
        <w:div w:id="56589775">
          <w:marLeft w:val="0"/>
          <w:marRight w:val="0"/>
          <w:marTop w:val="0"/>
          <w:marBottom w:val="0"/>
          <w:divBdr>
            <w:top w:val="none" w:sz="0" w:space="0" w:color="auto"/>
            <w:left w:val="none" w:sz="0" w:space="0" w:color="auto"/>
            <w:bottom w:val="none" w:sz="0" w:space="0" w:color="auto"/>
            <w:right w:val="none" w:sz="0" w:space="0" w:color="auto"/>
          </w:divBdr>
        </w:div>
        <w:div w:id="143737970">
          <w:marLeft w:val="0"/>
          <w:marRight w:val="0"/>
          <w:marTop w:val="0"/>
          <w:marBottom w:val="0"/>
          <w:divBdr>
            <w:top w:val="none" w:sz="0" w:space="0" w:color="auto"/>
            <w:left w:val="none" w:sz="0" w:space="0" w:color="auto"/>
            <w:bottom w:val="none" w:sz="0" w:space="0" w:color="auto"/>
            <w:right w:val="none" w:sz="0" w:space="0" w:color="auto"/>
          </w:divBdr>
        </w:div>
        <w:div w:id="183178292">
          <w:marLeft w:val="0"/>
          <w:marRight w:val="0"/>
          <w:marTop w:val="0"/>
          <w:marBottom w:val="0"/>
          <w:divBdr>
            <w:top w:val="none" w:sz="0" w:space="0" w:color="auto"/>
            <w:left w:val="none" w:sz="0" w:space="0" w:color="auto"/>
            <w:bottom w:val="none" w:sz="0" w:space="0" w:color="auto"/>
            <w:right w:val="none" w:sz="0" w:space="0" w:color="auto"/>
          </w:divBdr>
        </w:div>
        <w:div w:id="187109610">
          <w:marLeft w:val="0"/>
          <w:marRight w:val="0"/>
          <w:marTop w:val="0"/>
          <w:marBottom w:val="0"/>
          <w:divBdr>
            <w:top w:val="none" w:sz="0" w:space="0" w:color="auto"/>
            <w:left w:val="none" w:sz="0" w:space="0" w:color="auto"/>
            <w:bottom w:val="none" w:sz="0" w:space="0" w:color="auto"/>
            <w:right w:val="none" w:sz="0" w:space="0" w:color="auto"/>
          </w:divBdr>
        </w:div>
        <w:div w:id="196704728">
          <w:marLeft w:val="0"/>
          <w:marRight w:val="0"/>
          <w:marTop w:val="0"/>
          <w:marBottom w:val="0"/>
          <w:divBdr>
            <w:top w:val="none" w:sz="0" w:space="0" w:color="auto"/>
            <w:left w:val="none" w:sz="0" w:space="0" w:color="auto"/>
            <w:bottom w:val="none" w:sz="0" w:space="0" w:color="auto"/>
            <w:right w:val="none" w:sz="0" w:space="0" w:color="auto"/>
          </w:divBdr>
        </w:div>
        <w:div w:id="335689336">
          <w:marLeft w:val="0"/>
          <w:marRight w:val="0"/>
          <w:marTop w:val="0"/>
          <w:marBottom w:val="0"/>
          <w:divBdr>
            <w:top w:val="none" w:sz="0" w:space="0" w:color="auto"/>
            <w:left w:val="none" w:sz="0" w:space="0" w:color="auto"/>
            <w:bottom w:val="none" w:sz="0" w:space="0" w:color="auto"/>
            <w:right w:val="none" w:sz="0" w:space="0" w:color="auto"/>
          </w:divBdr>
        </w:div>
        <w:div w:id="357706281">
          <w:marLeft w:val="0"/>
          <w:marRight w:val="0"/>
          <w:marTop w:val="0"/>
          <w:marBottom w:val="0"/>
          <w:divBdr>
            <w:top w:val="none" w:sz="0" w:space="0" w:color="auto"/>
            <w:left w:val="none" w:sz="0" w:space="0" w:color="auto"/>
            <w:bottom w:val="none" w:sz="0" w:space="0" w:color="auto"/>
            <w:right w:val="none" w:sz="0" w:space="0" w:color="auto"/>
          </w:divBdr>
        </w:div>
        <w:div w:id="502163223">
          <w:marLeft w:val="0"/>
          <w:marRight w:val="0"/>
          <w:marTop w:val="0"/>
          <w:marBottom w:val="0"/>
          <w:divBdr>
            <w:top w:val="none" w:sz="0" w:space="0" w:color="auto"/>
            <w:left w:val="none" w:sz="0" w:space="0" w:color="auto"/>
            <w:bottom w:val="none" w:sz="0" w:space="0" w:color="auto"/>
            <w:right w:val="none" w:sz="0" w:space="0" w:color="auto"/>
          </w:divBdr>
        </w:div>
        <w:div w:id="523443245">
          <w:marLeft w:val="0"/>
          <w:marRight w:val="0"/>
          <w:marTop w:val="0"/>
          <w:marBottom w:val="0"/>
          <w:divBdr>
            <w:top w:val="none" w:sz="0" w:space="0" w:color="auto"/>
            <w:left w:val="none" w:sz="0" w:space="0" w:color="auto"/>
            <w:bottom w:val="none" w:sz="0" w:space="0" w:color="auto"/>
            <w:right w:val="none" w:sz="0" w:space="0" w:color="auto"/>
          </w:divBdr>
        </w:div>
        <w:div w:id="532424320">
          <w:marLeft w:val="0"/>
          <w:marRight w:val="0"/>
          <w:marTop w:val="0"/>
          <w:marBottom w:val="0"/>
          <w:divBdr>
            <w:top w:val="none" w:sz="0" w:space="0" w:color="auto"/>
            <w:left w:val="none" w:sz="0" w:space="0" w:color="auto"/>
            <w:bottom w:val="none" w:sz="0" w:space="0" w:color="auto"/>
            <w:right w:val="none" w:sz="0" w:space="0" w:color="auto"/>
          </w:divBdr>
        </w:div>
        <w:div w:id="810560002">
          <w:marLeft w:val="0"/>
          <w:marRight w:val="0"/>
          <w:marTop w:val="0"/>
          <w:marBottom w:val="0"/>
          <w:divBdr>
            <w:top w:val="none" w:sz="0" w:space="0" w:color="auto"/>
            <w:left w:val="none" w:sz="0" w:space="0" w:color="auto"/>
            <w:bottom w:val="none" w:sz="0" w:space="0" w:color="auto"/>
            <w:right w:val="none" w:sz="0" w:space="0" w:color="auto"/>
          </w:divBdr>
        </w:div>
        <w:div w:id="1537279293">
          <w:marLeft w:val="0"/>
          <w:marRight w:val="0"/>
          <w:marTop w:val="0"/>
          <w:marBottom w:val="0"/>
          <w:divBdr>
            <w:top w:val="none" w:sz="0" w:space="0" w:color="auto"/>
            <w:left w:val="none" w:sz="0" w:space="0" w:color="auto"/>
            <w:bottom w:val="none" w:sz="0" w:space="0" w:color="auto"/>
            <w:right w:val="none" w:sz="0" w:space="0" w:color="auto"/>
          </w:divBdr>
        </w:div>
        <w:div w:id="1586374115">
          <w:marLeft w:val="0"/>
          <w:marRight w:val="0"/>
          <w:marTop w:val="0"/>
          <w:marBottom w:val="0"/>
          <w:divBdr>
            <w:top w:val="none" w:sz="0" w:space="0" w:color="auto"/>
            <w:left w:val="none" w:sz="0" w:space="0" w:color="auto"/>
            <w:bottom w:val="none" w:sz="0" w:space="0" w:color="auto"/>
            <w:right w:val="none" w:sz="0" w:space="0" w:color="auto"/>
          </w:divBdr>
        </w:div>
        <w:div w:id="1696728922">
          <w:marLeft w:val="0"/>
          <w:marRight w:val="0"/>
          <w:marTop w:val="0"/>
          <w:marBottom w:val="0"/>
          <w:divBdr>
            <w:top w:val="none" w:sz="0" w:space="0" w:color="auto"/>
            <w:left w:val="none" w:sz="0" w:space="0" w:color="auto"/>
            <w:bottom w:val="none" w:sz="0" w:space="0" w:color="auto"/>
            <w:right w:val="none" w:sz="0" w:space="0" w:color="auto"/>
          </w:divBdr>
        </w:div>
        <w:div w:id="1721514421">
          <w:marLeft w:val="0"/>
          <w:marRight w:val="0"/>
          <w:marTop w:val="0"/>
          <w:marBottom w:val="0"/>
          <w:divBdr>
            <w:top w:val="none" w:sz="0" w:space="0" w:color="auto"/>
            <w:left w:val="none" w:sz="0" w:space="0" w:color="auto"/>
            <w:bottom w:val="none" w:sz="0" w:space="0" w:color="auto"/>
            <w:right w:val="none" w:sz="0" w:space="0" w:color="auto"/>
          </w:divBdr>
        </w:div>
        <w:div w:id="1857308551">
          <w:marLeft w:val="0"/>
          <w:marRight w:val="0"/>
          <w:marTop w:val="0"/>
          <w:marBottom w:val="0"/>
          <w:divBdr>
            <w:top w:val="none" w:sz="0" w:space="0" w:color="auto"/>
            <w:left w:val="none" w:sz="0" w:space="0" w:color="auto"/>
            <w:bottom w:val="none" w:sz="0" w:space="0" w:color="auto"/>
            <w:right w:val="none" w:sz="0" w:space="0" w:color="auto"/>
          </w:divBdr>
        </w:div>
        <w:div w:id="1980456142">
          <w:marLeft w:val="0"/>
          <w:marRight w:val="0"/>
          <w:marTop w:val="0"/>
          <w:marBottom w:val="0"/>
          <w:divBdr>
            <w:top w:val="none" w:sz="0" w:space="0" w:color="auto"/>
            <w:left w:val="none" w:sz="0" w:space="0" w:color="auto"/>
            <w:bottom w:val="none" w:sz="0" w:space="0" w:color="auto"/>
            <w:right w:val="none" w:sz="0" w:space="0" w:color="auto"/>
          </w:divBdr>
        </w:div>
        <w:div w:id="2049452432">
          <w:marLeft w:val="0"/>
          <w:marRight w:val="0"/>
          <w:marTop w:val="0"/>
          <w:marBottom w:val="0"/>
          <w:divBdr>
            <w:top w:val="none" w:sz="0" w:space="0" w:color="auto"/>
            <w:left w:val="none" w:sz="0" w:space="0" w:color="auto"/>
            <w:bottom w:val="none" w:sz="0" w:space="0" w:color="auto"/>
            <w:right w:val="none" w:sz="0" w:space="0" w:color="auto"/>
          </w:divBdr>
        </w:div>
        <w:div w:id="2060743163">
          <w:marLeft w:val="0"/>
          <w:marRight w:val="0"/>
          <w:marTop w:val="0"/>
          <w:marBottom w:val="0"/>
          <w:divBdr>
            <w:top w:val="none" w:sz="0" w:space="0" w:color="auto"/>
            <w:left w:val="none" w:sz="0" w:space="0" w:color="auto"/>
            <w:bottom w:val="none" w:sz="0" w:space="0" w:color="auto"/>
            <w:right w:val="none" w:sz="0" w:space="0" w:color="auto"/>
          </w:divBdr>
        </w:div>
      </w:divsChild>
    </w:div>
    <w:div w:id="655108016">
      <w:bodyDiv w:val="1"/>
      <w:marLeft w:val="0"/>
      <w:marRight w:val="0"/>
      <w:marTop w:val="0"/>
      <w:marBottom w:val="0"/>
      <w:divBdr>
        <w:top w:val="none" w:sz="0" w:space="0" w:color="auto"/>
        <w:left w:val="none" w:sz="0" w:space="0" w:color="auto"/>
        <w:bottom w:val="none" w:sz="0" w:space="0" w:color="auto"/>
        <w:right w:val="none" w:sz="0" w:space="0" w:color="auto"/>
      </w:divBdr>
    </w:div>
    <w:div w:id="660154423">
      <w:bodyDiv w:val="1"/>
      <w:marLeft w:val="0"/>
      <w:marRight w:val="0"/>
      <w:marTop w:val="0"/>
      <w:marBottom w:val="0"/>
      <w:divBdr>
        <w:top w:val="none" w:sz="0" w:space="0" w:color="auto"/>
        <w:left w:val="none" w:sz="0" w:space="0" w:color="auto"/>
        <w:bottom w:val="none" w:sz="0" w:space="0" w:color="auto"/>
        <w:right w:val="none" w:sz="0" w:space="0" w:color="auto"/>
      </w:divBdr>
    </w:div>
    <w:div w:id="661396140">
      <w:bodyDiv w:val="1"/>
      <w:marLeft w:val="0"/>
      <w:marRight w:val="0"/>
      <w:marTop w:val="0"/>
      <w:marBottom w:val="0"/>
      <w:divBdr>
        <w:top w:val="none" w:sz="0" w:space="0" w:color="auto"/>
        <w:left w:val="none" w:sz="0" w:space="0" w:color="auto"/>
        <w:bottom w:val="none" w:sz="0" w:space="0" w:color="auto"/>
        <w:right w:val="none" w:sz="0" w:space="0" w:color="auto"/>
      </w:divBdr>
      <w:divsChild>
        <w:div w:id="41827222">
          <w:marLeft w:val="0"/>
          <w:marRight w:val="0"/>
          <w:marTop w:val="0"/>
          <w:marBottom w:val="0"/>
          <w:divBdr>
            <w:top w:val="none" w:sz="0" w:space="0" w:color="auto"/>
            <w:left w:val="none" w:sz="0" w:space="0" w:color="auto"/>
            <w:bottom w:val="none" w:sz="0" w:space="0" w:color="auto"/>
            <w:right w:val="none" w:sz="0" w:space="0" w:color="auto"/>
          </w:divBdr>
        </w:div>
        <w:div w:id="156968881">
          <w:marLeft w:val="0"/>
          <w:marRight w:val="0"/>
          <w:marTop w:val="0"/>
          <w:marBottom w:val="0"/>
          <w:divBdr>
            <w:top w:val="none" w:sz="0" w:space="0" w:color="auto"/>
            <w:left w:val="none" w:sz="0" w:space="0" w:color="auto"/>
            <w:bottom w:val="none" w:sz="0" w:space="0" w:color="auto"/>
            <w:right w:val="none" w:sz="0" w:space="0" w:color="auto"/>
          </w:divBdr>
        </w:div>
        <w:div w:id="169300695">
          <w:marLeft w:val="0"/>
          <w:marRight w:val="0"/>
          <w:marTop w:val="0"/>
          <w:marBottom w:val="0"/>
          <w:divBdr>
            <w:top w:val="none" w:sz="0" w:space="0" w:color="auto"/>
            <w:left w:val="none" w:sz="0" w:space="0" w:color="auto"/>
            <w:bottom w:val="none" w:sz="0" w:space="0" w:color="auto"/>
            <w:right w:val="none" w:sz="0" w:space="0" w:color="auto"/>
          </w:divBdr>
        </w:div>
        <w:div w:id="199634518">
          <w:marLeft w:val="0"/>
          <w:marRight w:val="0"/>
          <w:marTop w:val="0"/>
          <w:marBottom w:val="0"/>
          <w:divBdr>
            <w:top w:val="none" w:sz="0" w:space="0" w:color="auto"/>
            <w:left w:val="none" w:sz="0" w:space="0" w:color="auto"/>
            <w:bottom w:val="none" w:sz="0" w:space="0" w:color="auto"/>
            <w:right w:val="none" w:sz="0" w:space="0" w:color="auto"/>
          </w:divBdr>
        </w:div>
        <w:div w:id="222369228">
          <w:marLeft w:val="0"/>
          <w:marRight w:val="0"/>
          <w:marTop w:val="0"/>
          <w:marBottom w:val="0"/>
          <w:divBdr>
            <w:top w:val="none" w:sz="0" w:space="0" w:color="auto"/>
            <w:left w:val="none" w:sz="0" w:space="0" w:color="auto"/>
            <w:bottom w:val="none" w:sz="0" w:space="0" w:color="auto"/>
            <w:right w:val="none" w:sz="0" w:space="0" w:color="auto"/>
          </w:divBdr>
        </w:div>
        <w:div w:id="227805331">
          <w:marLeft w:val="0"/>
          <w:marRight w:val="0"/>
          <w:marTop w:val="0"/>
          <w:marBottom w:val="0"/>
          <w:divBdr>
            <w:top w:val="none" w:sz="0" w:space="0" w:color="auto"/>
            <w:left w:val="none" w:sz="0" w:space="0" w:color="auto"/>
            <w:bottom w:val="none" w:sz="0" w:space="0" w:color="auto"/>
            <w:right w:val="none" w:sz="0" w:space="0" w:color="auto"/>
          </w:divBdr>
        </w:div>
        <w:div w:id="263729754">
          <w:marLeft w:val="0"/>
          <w:marRight w:val="0"/>
          <w:marTop w:val="0"/>
          <w:marBottom w:val="0"/>
          <w:divBdr>
            <w:top w:val="none" w:sz="0" w:space="0" w:color="auto"/>
            <w:left w:val="none" w:sz="0" w:space="0" w:color="auto"/>
            <w:bottom w:val="none" w:sz="0" w:space="0" w:color="auto"/>
            <w:right w:val="none" w:sz="0" w:space="0" w:color="auto"/>
          </w:divBdr>
        </w:div>
        <w:div w:id="270284366">
          <w:marLeft w:val="0"/>
          <w:marRight w:val="0"/>
          <w:marTop w:val="0"/>
          <w:marBottom w:val="0"/>
          <w:divBdr>
            <w:top w:val="none" w:sz="0" w:space="0" w:color="auto"/>
            <w:left w:val="none" w:sz="0" w:space="0" w:color="auto"/>
            <w:bottom w:val="none" w:sz="0" w:space="0" w:color="auto"/>
            <w:right w:val="none" w:sz="0" w:space="0" w:color="auto"/>
          </w:divBdr>
        </w:div>
        <w:div w:id="384447513">
          <w:marLeft w:val="0"/>
          <w:marRight w:val="0"/>
          <w:marTop w:val="0"/>
          <w:marBottom w:val="0"/>
          <w:divBdr>
            <w:top w:val="none" w:sz="0" w:space="0" w:color="auto"/>
            <w:left w:val="none" w:sz="0" w:space="0" w:color="auto"/>
            <w:bottom w:val="none" w:sz="0" w:space="0" w:color="auto"/>
            <w:right w:val="none" w:sz="0" w:space="0" w:color="auto"/>
          </w:divBdr>
        </w:div>
        <w:div w:id="545409166">
          <w:marLeft w:val="0"/>
          <w:marRight w:val="0"/>
          <w:marTop w:val="0"/>
          <w:marBottom w:val="0"/>
          <w:divBdr>
            <w:top w:val="none" w:sz="0" w:space="0" w:color="auto"/>
            <w:left w:val="none" w:sz="0" w:space="0" w:color="auto"/>
            <w:bottom w:val="none" w:sz="0" w:space="0" w:color="auto"/>
            <w:right w:val="none" w:sz="0" w:space="0" w:color="auto"/>
          </w:divBdr>
        </w:div>
        <w:div w:id="595870327">
          <w:marLeft w:val="0"/>
          <w:marRight w:val="0"/>
          <w:marTop w:val="0"/>
          <w:marBottom w:val="0"/>
          <w:divBdr>
            <w:top w:val="none" w:sz="0" w:space="0" w:color="auto"/>
            <w:left w:val="none" w:sz="0" w:space="0" w:color="auto"/>
            <w:bottom w:val="none" w:sz="0" w:space="0" w:color="auto"/>
            <w:right w:val="none" w:sz="0" w:space="0" w:color="auto"/>
          </w:divBdr>
        </w:div>
        <w:div w:id="611011674">
          <w:marLeft w:val="0"/>
          <w:marRight w:val="0"/>
          <w:marTop w:val="0"/>
          <w:marBottom w:val="0"/>
          <w:divBdr>
            <w:top w:val="none" w:sz="0" w:space="0" w:color="auto"/>
            <w:left w:val="none" w:sz="0" w:space="0" w:color="auto"/>
            <w:bottom w:val="none" w:sz="0" w:space="0" w:color="auto"/>
            <w:right w:val="none" w:sz="0" w:space="0" w:color="auto"/>
          </w:divBdr>
        </w:div>
        <w:div w:id="622690250">
          <w:marLeft w:val="0"/>
          <w:marRight w:val="0"/>
          <w:marTop w:val="0"/>
          <w:marBottom w:val="0"/>
          <w:divBdr>
            <w:top w:val="none" w:sz="0" w:space="0" w:color="auto"/>
            <w:left w:val="none" w:sz="0" w:space="0" w:color="auto"/>
            <w:bottom w:val="none" w:sz="0" w:space="0" w:color="auto"/>
            <w:right w:val="none" w:sz="0" w:space="0" w:color="auto"/>
          </w:divBdr>
        </w:div>
        <w:div w:id="629559022">
          <w:marLeft w:val="0"/>
          <w:marRight w:val="0"/>
          <w:marTop w:val="0"/>
          <w:marBottom w:val="0"/>
          <w:divBdr>
            <w:top w:val="none" w:sz="0" w:space="0" w:color="auto"/>
            <w:left w:val="none" w:sz="0" w:space="0" w:color="auto"/>
            <w:bottom w:val="none" w:sz="0" w:space="0" w:color="auto"/>
            <w:right w:val="none" w:sz="0" w:space="0" w:color="auto"/>
          </w:divBdr>
        </w:div>
        <w:div w:id="631908107">
          <w:marLeft w:val="0"/>
          <w:marRight w:val="0"/>
          <w:marTop w:val="0"/>
          <w:marBottom w:val="0"/>
          <w:divBdr>
            <w:top w:val="none" w:sz="0" w:space="0" w:color="auto"/>
            <w:left w:val="none" w:sz="0" w:space="0" w:color="auto"/>
            <w:bottom w:val="none" w:sz="0" w:space="0" w:color="auto"/>
            <w:right w:val="none" w:sz="0" w:space="0" w:color="auto"/>
          </w:divBdr>
        </w:div>
        <w:div w:id="661397142">
          <w:marLeft w:val="0"/>
          <w:marRight w:val="0"/>
          <w:marTop w:val="0"/>
          <w:marBottom w:val="0"/>
          <w:divBdr>
            <w:top w:val="none" w:sz="0" w:space="0" w:color="auto"/>
            <w:left w:val="none" w:sz="0" w:space="0" w:color="auto"/>
            <w:bottom w:val="none" w:sz="0" w:space="0" w:color="auto"/>
            <w:right w:val="none" w:sz="0" w:space="0" w:color="auto"/>
          </w:divBdr>
        </w:div>
        <w:div w:id="663512809">
          <w:marLeft w:val="0"/>
          <w:marRight w:val="0"/>
          <w:marTop w:val="0"/>
          <w:marBottom w:val="0"/>
          <w:divBdr>
            <w:top w:val="none" w:sz="0" w:space="0" w:color="auto"/>
            <w:left w:val="none" w:sz="0" w:space="0" w:color="auto"/>
            <w:bottom w:val="none" w:sz="0" w:space="0" w:color="auto"/>
            <w:right w:val="none" w:sz="0" w:space="0" w:color="auto"/>
          </w:divBdr>
        </w:div>
        <w:div w:id="718476156">
          <w:marLeft w:val="0"/>
          <w:marRight w:val="0"/>
          <w:marTop w:val="0"/>
          <w:marBottom w:val="0"/>
          <w:divBdr>
            <w:top w:val="none" w:sz="0" w:space="0" w:color="auto"/>
            <w:left w:val="none" w:sz="0" w:space="0" w:color="auto"/>
            <w:bottom w:val="none" w:sz="0" w:space="0" w:color="auto"/>
            <w:right w:val="none" w:sz="0" w:space="0" w:color="auto"/>
          </w:divBdr>
        </w:div>
        <w:div w:id="799763154">
          <w:marLeft w:val="0"/>
          <w:marRight w:val="0"/>
          <w:marTop w:val="0"/>
          <w:marBottom w:val="0"/>
          <w:divBdr>
            <w:top w:val="none" w:sz="0" w:space="0" w:color="auto"/>
            <w:left w:val="none" w:sz="0" w:space="0" w:color="auto"/>
            <w:bottom w:val="none" w:sz="0" w:space="0" w:color="auto"/>
            <w:right w:val="none" w:sz="0" w:space="0" w:color="auto"/>
          </w:divBdr>
        </w:div>
        <w:div w:id="802773109">
          <w:marLeft w:val="0"/>
          <w:marRight w:val="0"/>
          <w:marTop w:val="0"/>
          <w:marBottom w:val="0"/>
          <w:divBdr>
            <w:top w:val="none" w:sz="0" w:space="0" w:color="auto"/>
            <w:left w:val="none" w:sz="0" w:space="0" w:color="auto"/>
            <w:bottom w:val="none" w:sz="0" w:space="0" w:color="auto"/>
            <w:right w:val="none" w:sz="0" w:space="0" w:color="auto"/>
          </w:divBdr>
        </w:div>
        <w:div w:id="817065255">
          <w:marLeft w:val="0"/>
          <w:marRight w:val="0"/>
          <w:marTop w:val="0"/>
          <w:marBottom w:val="0"/>
          <w:divBdr>
            <w:top w:val="none" w:sz="0" w:space="0" w:color="auto"/>
            <w:left w:val="none" w:sz="0" w:space="0" w:color="auto"/>
            <w:bottom w:val="none" w:sz="0" w:space="0" w:color="auto"/>
            <w:right w:val="none" w:sz="0" w:space="0" w:color="auto"/>
          </w:divBdr>
        </w:div>
        <w:div w:id="872578094">
          <w:marLeft w:val="0"/>
          <w:marRight w:val="0"/>
          <w:marTop w:val="0"/>
          <w:marBottom w:val="0"/>
          <w:divBdr>
            <w:top w:val="none" w:sz="0" w:space="0" w:color="auto"/>
            <w:left w:val="none" w:sz="0" w:space="0" w:color="auto"/>
            <w:bottom w:val="none" w:sz="0" w:space="0" w:color="auto"/>
            <w:right w:val="none" w:sz="0" w:space="0" w:color="auto"/>
          </w:divBdr>
        </w:div>
        <w:div w:id="924800211">
          <w:marLeft w:val="0"/>
          <w:marRight w:val="0"/>
          <w:marTop w:val="0"/>
          <w:marBottom w:val="0"/>
          <w:divBdr>
            <w:top w:val="none" w:sz="0" w:space="0" w:color="auto"/>
            <w:left w:val="none" w:sz="0" w:space="0" w:color="auto"/>
            <w:bottom w:val="none" w:sz="0" w:space="0" w:color="auto"/>
            <w:right w:val="none" w:sz="0" w:space="0" w:color="auto"/>
          </w:divBdr>
        </w:div>
        <w:div w:id="935094757">
          <w:marLeft w:val="0"/>
          <w:marRight w:val="0"/>
          <w:marTop w:val="0"/>
          <w:marBottom w:val="0"/>
          <w:divBdr>
            <w:top w:val="none" w:sz="0" w:space="0" w:color="auto"/>
            <w:left w:val="none" w:sz="0" w:space="0" w:color="auto"/>
            <w:bottom w:val="none" w:sz="0" w:space="0" w:color="auto"/>
            <w:right w:val="none" w:sz="0" w:space="0" w:color="auto"/>
          </w:divBdr>
        </w:div>
        <w:div w:id="948201598">
          <w:marLeft w:val="0"/>
          <w:marRight w:val="0"/>
          <w:marTop w:val="0"/>
          <w:marBottom w:val="0"/>
          <w:divBdr>
            <w:top w:val="none" w:sz="0" w:space="0" w:color="auto"/>
            <w:left w:val="none" w:sz="0" w:space="0" w:color="auto"/>
            <w:bottom w:val="none" w:sz="0" w:space="0" w:color="auto"/>
            <w:right w:val="none" w:sz="0" w:space="0" w:color="auto"/>
          </w:divBdr>
        </w:div>
        <w:div w:id="997077840">
          <w:marLeft w:val="0"/>
          <w:marRight w:val="0"/>
          <w:marTop w:val="0"/>
          <w:marBottom w:val="0"/>
          <w:divBdr>
            <w:top w:val="none" w:sz="0" w:space="0" w:color="auto"/>
            <w:left w:val="none" w:sz="0" w:space="0" w:color="auto"/>
            <w:bottom w:val="none" w:sz="0" w:space="0" w:color="auto"/>
            <w:right w:val="none" w:sz="0" w:space="0" w:color="auto"/>
          </w:divBdr>
        </w:div>
        <w:div w:id="1019963278">
          <w:marLeft w:val="0"/>
          <w:marRight w:val="0"/>
          <w:marTop w:val="0"/>
          <w:marBottom w:val="0"/>
          <w:divBdr>
            <w:top w:val="none" w:sz="0" w:space="0" w:color="auto"/>
            <w:left w:val="none" w:sz="0" w:space="0" w:color="auto"/>
            <w:bottom w:val="none" w:sz="0" w:space="0" w:color="auto"/>
            <w:right w:val="none" w:sz="0" w:space="0" w:color="auto"/>
          </w:divBdr>
        </w:div>
        <w:div w:id="1045062920">
          <w:marLeft w:val="0"/>
          <w:marRight w:val="0"/>
          <w:marTop w:val="0"/>
          <w:marBottom w:val="0"/>
          <w:divBdr>
            <w:top w:val="none" w:sz="0" w:space="0" w:color="auto"/>
            <w:left w:val="none" w:sz="0" w:space="0" w:color="auto"/>
            <w:bottom w:val="none" w:sz="0" w:space="0" w:color="auto"/>
            <w:right w:val="none" w:sz="0" w:space="0" w:color="auto"/>
          </w:divBdr>
        </w:div>
        <w:div w:id="1086539099">
          <w:marLeft w:val="0"/>
          <w:marRight w:val="0"/>
          <w:marTop w:val="0"/>
          <w:marBottom w:val="0"/>
          <w:divBdr>
            <w:top w:val="none" w:sz="0" w:space="0" w:color="auto"/>
            <w:left w:val="none" w:sz="0" w:space="0" w:color="auto"/>
            <w:bottom w:val="none" w:sz="0" w:space="0" w:color="auto"/>
            <w:right w:val="none" w:sz="0" w:space="0" w:color="auto"/>
          </w:divBdr>
        </w:div>
        <w:div w:id="1153452597">
          <w:marLeft w:val="0"/>
          <w:marRight w:val="0"/>
          <w:marTop w:val="0"/>
          <w:marBottom w:val="0"/>
          <w:divBdr>
            <w:top w:val="none" w:sz="0" w:space="0" w:color="auto"/>
            <w:left w:val="none" w:sz="0" w:space="0" w:color="auto"/>
            <w:bottom w:val="none" w:sz="0" w:space="0" w:color="auto"/>
            <w:right w:val="none" w:sz="0" w:space="0" w:color="auto"/>
          </w:divBdr>
        </w:div>
        <w:div w:id="1187328427">
          <w:marLeft w:val="0"/>
          <w:marRight w:val="0"/>
          <w:marTop w:val="0"/>
          <w:marBottom w:val="0"/>
          <w:divBdr>
            <w:top w:val="none" w:sz="0" w:space="0" w:color="auto"/>
            <w:left w:val="none" w:sz="0" w:space="0" w:color="auto"/>
            <w:bottom w:val="none" w:sz="0" w:space="0" w:color="auto"/>
            <w:right w:val="none" w:sz="0" w:space="0" w:color="auto"/>
          </w:divBdr>
        </w:div>
        <w:div w:id="1317686684">
          <w:marLeft w:val="0"/>
          <w:marRight w:val="0"/>
          <w:marTop w:val="0"/>
          <w:marBottom w:val="0"/>
          <w:divBdr>
            <w:top w:val="none" w:sz="0" w:space="0" w:color="auto"/>
            <w:left w:val="none" w:sz="0" w:space="0" w:color="auto"/>
            <w:bottom w:val="none" w:sz="0" w:space="0" w:color="auto"/>
            <w:right w:val="none" w:sz="0" w:space="0" w:color="auto"/>
          </w:divBdr>
        </w:div>
        <w:div w:id="1333800895">
          <w:marLeft w:val="0"/>
          <w:marRight w:val="0"/>
          <w:marTop w:val="0"/>
          <w:marBottom w:val="0"/>
          <w:divBdr>
            <w:top w:val="none" w:sz="0" w:space="0" w:color="auto"/>
            <w:left w:val="none" w:sz="0" w:space="0" w:color="auto"/>
            <w:bottom w:val="none" w:sz="0" w:space="0" w:color="auto"/>
            <w:right w:val="none" w:sz="0" w:space="0" w:color="auto"/>
          </w:divBdr>
        </w:div>
        <w:div w:id="1402479561">
          <w:marLeft w:val="0"/>
          <w:marRight w:val="0"/>
          <w:marTop w:val="0"/>
          <w:marBottom w:val="0"/>
          <w:divBdr>
            <w:top w:val="none" w:sz="0" w:space="0" w:color="auto"/>
            <w:left w:val="none" w:sz="0" w:space="0" w:color="auto"/>
            <w:bottom w:val="none" w:sz="0" w:space="0" w:color="auto"/>
            <w:right w:val="none" w:sz="0" w:space="0" w:color="auto"/>
          </w:divBdr>
        </w:div>
        <w:div w:id="1424109068">
          <w:marLeft w:val="0"/>
          <w:marRight w:val="0"/>
          <w:marTop w:val="0"/>
          <w:marBottom w:val="0"/>
          <w:divBdr>
            <w:top w:val="none" w:sz="0" w:space="0" w:color="auto"/>
            <w:left w:val="none" w:sz="0" w:space="0" w:color="auto"/>
            <w:bottom w:val="none" w:sz="0" w:space="0" w:color="auto"/>
            <w:right w:val="none" w:sz="0" w:space="0" w:color="auto"/>
          </w:divBdr>
        </w:div>
        <w:div w:id="1459685059">
          <w:marLeft w:val="0"/>
          <w:marRight w:val="0"/>
          <w:marTop w:val="0"/>
          <w:marBottom w:val="0"/>
          <w:divBdr>
            <w:top w:val="none" w:sz="0" w:space="0" w:color="auto"/>
            <w:left w:val="none" w:sz="0" w:space="0" w:color="auto"/>
            <w:bottom w:val="none" w:sz="0" w:space="0" w:color="auto"/>
            <w:right w:val="none" w:sz="0" w:space="0" w:color="auto"/>
          </w:divBdr>
        </w:div>
        <w:div w:id="1475610382">
          <w:marLeft w:val="0"/>
          <w:marRight w:val="0"/>
          <w:marTop w:val="0"/>
          <w:marBottom w:val="0"/>
          <w:divBdr>
            <w:top w:val="none" w:sz="0" w:space="0" w:color="auto"/>
            <w:left w:val="none" w:sz="0" w:space="0" w:color="auto"/>
            <w:bottom w:val="none" w:sz="0" w:space="0" w:color="auto"/>
            <w:right w:val="none" w:sz="0" w:space="0" w:color="auto"/>
          </w:divBdr>
        </w:div>
        <w:div w:id="1514298226">
          <w:marLeft w:val="0"/>
          <w:marRight w:val="0"/>
          <w:marTop w:val="0"/>
          <w:marBottom w:val="0"/>
          <w:divBdr>
            <w:top w:val="none" w:sz="0" w:space="0" w:color="auto"/>
            <w:left w:val="none" w:sz="0" w:space="0" w:color="auto"/>
            <w:bottom w:val="none" w:sz="0" w:space="0" w:color="auto"/>
            <w:right w:val="none" w:sz="0" w:space="0" w:color="auto"/>
          </w:divBdr>
        </w:div>
        <w:div w:id="1543249045">
          <w:marLeft w:val="0"/>
          <w:marRight w:val="0"/>
          <w:marTop w:val="0"/>
          <w:marBottom w:val="0"/>
          <w:divBdr>
            <w:top w:val="none" w:sz="0" w:space="0" w:color="auto"/>
            <w:left w:val="none" w:sz="0" w:space="0" w:color="auto"/>
            <w:bottom w:val="none" w:sz="0" w:space="0" w:color="auto"/>
            <w:right w:val="none" w:sz="0" w:space="0" w:color="auto"/>
          </w:divBdr>
        </w:div>
        <w:div w:id="1581521357">
          <w:marLeft w:val="0"/>
          <w:marRight w:val="0"/>
          <w:marTop w:val="0"/>
          <w:marBottom w:val="0"/>
          <w:divBdr>
            <w:top w:val="none" w:sz="0" w:space="0" w:color="auto"/>
            <w:left w:val="none" w:sz="0" w:space="0" w:color="auto"/>
            <w:bottom w:val="none" w:sz="0" w:space="0" w:color="auto"/>
            <w:right w:val="none" w:sz="0" w:space="0" w:color="auto"/>
          </w:divBdr>
        </w:div>
        <w:div w:id="1671593744">
          <w:marLeft w:val="0"/>
          <w:marRight w:val="0"/>
          <w:marTop w:val="0"/>
          <w:marBottom w:val="0"/>
          <w:divBdr>
            <w:top w:val="none" w:sz="0" w:space="0" w:color="auto"/>
            <w:left w:val="none" w:sz="0" w:space="0" w:color="auto"/>
            <w:bottom w:val="none" w:sz="0" w:space="0" w:color="auto"/>
            <w:right w:val="none" w:sz="0" w:space="0" w:color="auto"/>
          </w:divBdr>
        </w:div>
        <w:div w:id="1793670626">
          <w:marLeft w:val="0"/>
          <w:marRight w:val="0"/>
          <w:marTop w:val="0"/>
          <w:marBottom w:val="0"/>
          <w:divBdr>
            <w:top w:val="none" w:sz="0" w:space="0" w:color="auto"/>
            <w:left w:val="none" w:sz="0" w:space="0" w:color="auto"/>
            <w:bottom w:val="none" w:sz="0" w:space="0" w:color="auto"/>
            <w:right w:val="none" w:sz="0" w:space="0" w:color="auto"/>
          </w:divBdr>
        </w:div>
        <w:div w:id="1794012014">
          <w:marLeft w:val="0"/>
          <w:marRight w:val="0"/>
          <w:marTop w:val="0"/>
          <w:marBottom w:val="0"/>
          <w:divBdr>
            <w:top w:val="none" w:sz="0" w:space="0" w:color="auto"/>
            <w:left w:val="none" w:sz="0" w:space="0" w:color="auto"/>
            <w:bottom w:val="none" w:sz="0" w:space="0" w:color="auto"/>
            <w:right w:val="none" w:sz="0" w:space="0" w:color="auto"/>
          </w:divBdr>
        </w:div>
        <w:div w:id="1860927200">
          <w:marLeft w:val="0"/>
          <w:marRight w:val="0"/>
          <w:marTop w:val="0"/>
          <w:marBottom w:val="0"/>
          <w:divBdr>
            <w:top w:val="none" w:sz="0" w:space="0" w:color="auto"/>
            <w:left w:val="none" w:sz="0" w:space="0" w:color="auto"/>
            <w:bottom w:val="none" w:sz="0" w:space="0" w:color="auto"/>
            <w:right w:val="none" w:sz="0" w:space="0" w:color="auto"/>
          </w:divBdr>
        </w:div>
        <w:div w:id="1871413156">
          <w:marLeft w:val="0"/>
          <w:marRight w:val="0"/>
          <w:marTop w:val="0"/>
          <w:marBottom w:val="0"/>
          <w:divBdr>
            <w:top w:val="none" w:sz="0" w:space="0" w:color="auto"/>
            <w:left w:val="none" w:sz="0" w:space="0" w:color="auto"/>
            <w:bottom w:val="none" w:sz="0" w:space="0" w:color="auto"/>
            <w:right w:val="none" w:sz="0" w:space="0" w:color="auto"/>
          </w:divBdr>
        </w:div>
        <w:div w:id="1900431570">
          <w:marLeft w:val="0"/>
          <w:marRight w:val="0"/>
          <w:marTop w:val="0"/>
          <w:marBottom w:val="0"/>
          <w:divBdr>
            <w:top w:val="none" w:sz="0" w:space="0" w:color="auto"/>
            <w:left w:val="none" w:sz="0" w:space="0" w:color="auto"/>
            <w:bottom w:val="none" w:sz="0" w:space="0" w:color="auto"/>
            <w:right w:val="none" w:sz="0" w:space="0" w:color="auto"/>
          </w:divBdr>
        </w:div>
        <w:div w:id="1978219021">
          <w:marLeft w:val="0"/>
          <w:marRight w:val="0"/>
          <w:marTop w:val="0"/>
          <w:marBottom w:val="0"/>
          <w:divBdr>
            <w:top w:val="none" w:sz="0" w:space="0" w:color="auto"/>
            <w:left w:val="none" w:sz="0" w:space="0" w:color="auto"/>
            <w:bottom w:val="none" w:sz="0" w:space="0" w:color="auto"/>
            <w:right w:val="none" w:sz="0" w:space="0" w:color="auto"/>
          </w:divBdr>
        </w:div>
        <w:div w:id="1999650628">
          <w:marLeft w:val="0"/>
          <w:marRight w:val="0"/>
          <w:marTop w:val="0"/>
          <w:marBottom w:val="0"/>
          <w:divBdr>
            <w:top w:val="none" w:sz="0" w:space="0" w:color="auto"/>
            <w:left w:val="none" w:sz="0" w:space="0" w:color="auto"/>
            <w:bottom w:val="none" w:sz="0" w:space="0" w:color="auto"/>
            <w:right w:val="none" w:sz="0" w:space="0" w:color="auto"/>
          </w:divBdr>
        </w:div>
        <w:div w:id="2034114011">
          <w:marLeft w:val="0"/>
          <w:marRight w:val="0"/>
          <w:marTop w:val="0"/>
          <w:marBottom w:val="0"/>
          <w:divBdr>
            <w:top w:val="none" w:sz="0" w:space="0" w:color="auto"/>
            <w:left w:val="none" w:sz="0" w:space="0" w:color="auto"/>
            <w:bottom w:val="none" w:sz="0" w:space="0" w:color="auto"/>
            <w:right w:val="none" w:sz="0" w:space="0" w:color="auto"/>
          </w:divBdr>
        </w:div>
      </w:divsChild>
    </w:div>
    <w:div w:id="668366629">
      <w:bodyDiv w:val="1"/>
      <w:marLeft w:val="0"/>
      <w:marRight w:val="0"/>
      <w:marTop w:val="0"/>
      <w:marBottom w:val="0"/>
      <w:divBdr>
        <w:top w:val="none" w:sz="0" w:space="0" w:color="auto"/>
        <w:left w:val="none" w:sz="0" w:space="0" w:color="auto"/>
        <w:bottom w:val="none" w:sz="0" w:space="0" w:color="auto"/>
        <w:right w:val="none" w:sz="0" w:space="0" w:color="auto"/>
      </w:divBdr>
      <w:divsChild>
        <w:div w:id="695159851">
          <w:marLeft w:val="0"/>
          <w:marRight w:val="0"/>
          <w:marTop w:val="0"/>
          <w:marBottom w:val="0"/>
          <w:divBdr>
            <w:top w:val="none" w:sz="0" w:space="0" w:color="auto"/>
            <w:left w:val="none" w:sz="0" w:space="0" w:color="auto"/>
            <w:bottom w:val="none" w:sz="0" w:space="0" w:color="auto"/>
            <w:right w:val="none" w:sz="0" w:space="0" w:color="auto"/>
          </w:divBdr>
        </w:div>
        <w:div w:id="895314006">
          <w:marLeft w:val="0"/>
          <w:marRight w:val="0"/>
          <w:marTop w:val="0"/>
          <w:marBottom w:val="0"/>
          <w:divBdr>
            <w:top w:val="none" w:sz="0" w:space="0" w:color="auto"/>
            <w:left w:val="none" w:sz="0" w:space="0" w:color="auto"/>
            <w:bottom w:val="none" w:sz="0" w:space="0" w:color="auto"/>
            <w:right w:val="none" w:sz="0" w:space="0" w:color="auto"/>
          </w:divBdr>
        </w:div>
        <w:div w:id="1064643166">
          <w:marLeft w:val="0"/>
          <w:marRight w:val="0"/>
          <w:marTop w:val="0"/>
          <w:marBottom w:val="0"/>
          <w:divBdr>
            <w:top w:val="none" w:sz="0" w:space="0" w:color="auto"/>
            <w:left w:val="none" w:sz="0" w:space="0" w:color="auto"/>
            <w:bottom w:val="none" w:sz="0" w:space="0" w:color="auto"/>
            <w:right w:val="none" w:sz="0" w:space="0" w:color="auto"/>
          </w:divBdr>
        </w:div>
        <w:div w:id="1606691530">
          <w:marLeft w:val="0"/>
          <w:marRight w:val="0"/>
          <w:marTop w:val="0"/>
          <w:marBottom w:val="0"/>
          <w:divBdr>
            <w:top w:val="none" w:sz="0" w:space="0" w:color="auto"/>
            <w:left w:val="none" w:sz="0" w:space="0" w:color="auto"/>
            <w:bottom w:val="none" w:sz="0" w:space="0" w:color="auto"/>
            <w:right w:val="none" w:sz="0" w:space="0" w:color="auto"/>
          </w:divBdr>
        </w:div>
      </w:divsChild>
    </w:div>
    <w:div w:id="671302571">
      <w:bodyDiv w:val="1"/>
      <w:marLeft w:val="0"/>
      <w:marRight w:val="0"/>
      <w:marTop w:val="0"/>
      <w:marBottom w:val="0"/>
      <w:divBdr>
        <w:top w:val="none" w:sz="0" w:space="0" w:color="auto"/>
        <w:left w:val="none" w:sz="0" w:space="0" w:color="auto"/>
        <w:bottom w:val="none" w:sz="0" w:space="0" w:color="auto"/>
        <w:right w:val="none" w:sz="0" w:space="0" w:color="auto"/>
      </w:divBdr>
      <w:divsChild>
        <w:div w:id="240916065">
          <w:marLeft w:val="0"/>
          <w:marRight w:val="0"/>
          <w:marTop w:val="0"/>
          <w:marBottom w:val="0"/>
          <w:divBdr>
            <w:top w:val="none" w:sz="0" w:space="0" w:color="auto"/>
            <w:left w:val="none" w:sz="0" w:space="0" w:color="auto"/>
            <w:bottom w:val="none" w:sz="0" w:space="0" w:color="auto"/>
            <w:right w:val="none" w:sz="0" w:space="0" w:color="auto"/>
          </w:divBdr>
        </w:div>
        <w:div w:id="330565043">
          <w:marLeft w:val="0"/>
          <w:marRight w:val="0"/>
          <w:marTop w:val="0"/>
          <w:marBottom w:val="0"/>
          <w:divBdr>
            <w:top w:val="none" w:sz="0" w:space="0" w:color="auto"/>
            <w:left w:val="none" w:sz="0" w:space="0" w:color="auto"/>
            <w:bottom w:val="none" w:sz="0" w:space="0" w:color="auto"/>
            <w:right w:val="none" w:sz="0" w:space="0" w:color="auto"/>
          </w:divBdr>
        </w:div>
        <w:div w:id="563878551">
          <w:marLeft w:val="0"/>
          <w:marRight w:val="0"/>
          <w:marTop w:val="0"/>
          <w:marBottom w:val="0"/>
          <w:divBdr>
            <w:top w:val="none" w:sz="0" w:space="0" w:color="auto"/>
            <w:left w:val="none" w:sz="0" w:space="0" w:color="auto"/>
            <w:bottom w:val="none" w:sz="0" w:space="0" w:color="auto"/>
            <w:right w:val="none" w:sz="0" w:space="0" w:color="auto"/>
          </w:divBdr>
        </w:div>
        <w:div w:id="633296295">
          <w:marLeft w:val="0"/>
          <w:marRight w:val="0"/>
          <w:marTop w:val="0"/>
          <w:marBottom w:val="0"/>
          <w:divBdr>
            <w:top w:val="none" w:sz="0" w:space="0" w:color="auto"/>
            <w:left w:val="none" w:sz="0" w:space="0" w:color="auto"/>
            <w:bottom w:val="none" w:sz="0" w:space="0" w:color="auto"/>
            <w:right w:val="none" w:sz="0" w:space="0" w:color="auto"/>
          </w:divBdr>
        </w:div>
      </w:divsChild>
    </w:div>
    <w:div w:id="674722349">
      <w:bodyDiv w:val="1"/>
      <w:marLeft w:val="0"/>
      <w:marRight w:val="0"/>
      <w:marTop w:val="0"/>
      <w:marBottom w:val="0"/>
      <w:divBdr>
        <w:top w:val="none" w:sz="0" w:space="0" w:color="auto"/>
        <w:left w:val="none" w:sz="0" w:space="0" w:color="auto"/>
        <w:bottom w:val="none" w:sz="0" w:space="0" w:color="auto"/>
        <w:right w:val="none" w:sz="0" w:space="0" w:color="auto"/>
      </w:divBdr>
    </w:div>
    <w:div w:id="683285779">
      <w:bodyDiv w:val="1"/>
      <w:marLeft w:val="0"/>
      <w:marRight w:val="0"/>
      <w:marTop w:val="0"/>
      <w:marBottom w:val="0"/>
      <w:divBdr>
        <w:top w:val="none" w:sz="0" w:space="0" w:color="auto"/>
        <w:left w:val="none" w:sz="0" w:space="0" w:color="auto"/>
        <w:bottom w:val="none" w:sz="0" w:space="0" w:color="auto"/>
        <w:right w:val="none" w:sz="0" w:space="0" w:color="auto"/>
      </w:divBdr>
      <w:divsChild>
        <w:div w:id="291904081">
          <w:marLeft w:val="0"/>
          <w:marRight w:val="0"/>
          <w:marTop w:val="0"/>
          <w:marBottom w:val="0"/>
          <w:divBdr>
            <w:top w:val="none" w:sz="0" w:space="0" w:color="auto"/>
            <w:left w:val="none" w:sz="0" w:space="0" w:color="auto"/>
            <w:bottom w:val="none" w:sz="0" w:space="0" w:color="auto"/>
            <w:right w:val="none" w:sz="0" w:space="0" w:color="auto"/>
          </w:divBdr>
        </w:div>
        <w:div w:id="688028537">
          <w:marLeft w:val="0"/>
          <w:marRight w:val="0"/>
          <w:marTop w:val="0"/>
          <w:marBottom w:val="0"/>
          <w:divBdr>
            <w:top w:val="none" w:sz="0" w:space="0" w:color="auto"/>
            <w:left w:val="none" w:sz="0" w:space="0" w:color="auto"/>
            <w:bottom w:val="none" w:sz="0" w:space="0" w:color="auto"/>
            <w:right w:val="none" w:sz="0" w:space="0" w:color="auto"/>
          </w:divBdr>
        </w:div>
        <w:div w:id="773328322">
          <w:marLeft w:val="0"/>
          <w:marRight w:val="0"/>
          <w:marTop w:val="0"/>
          <w:marBottom w:val="0"/>
          <w:divBdr>
            <w:top w:val="none" w:sz="0" w:space="0" w:color="auto"/>
            <w:left w:val="none" w:sz="0" w:space="0" w:color="auto"/>
            <w:bottom w:val="none" w:sz="0" w:space="0" w:color="auto"/>
            <w:right w:val="none" w:sz="0" w:space="0" w:color="auto"/>
          </w:divBdr>
        </w:div>
        <w:div w:id="1257639014">
          <w:marLeft w:val="0"/>
          <w:marRight w:val="0"/>
          <w:marTop w:val="0"/>
          <w:marBottom w:val="0"/>
          <w:divBdr>
            <w:top w:val="none" w:sz="0" w:space="0" w:color="auto"/>
            <w:left w:val="none" w:sz="0" w:space="0" w:color="auto"/>
            <w:bottom w:val="none" w:sz="0" w:space="0" w:color="auto"/>
            <w:right w:val="none" w:sz="0" w:space="0" w:color="auto"/>
          </w:divBdr>
        </w:div>
        <w:div w:id="1274829434">
          <w:marLeft w:val="0"/>
          <w:marRight w:val="0"/>
          <w:marTop w:val="0"/>
          <w:marBottom w:val="0"/>
          <w:divBdr>
            <w:top w:val="none" w:sz="0" w:space="0" w:color="auto"/>
            <w:left w:val="none" w:sz="0" w:space="0" w:color="auto"/>
            <w:bottom w:val="none" w:sz="0" w:space="0" w:color="auto"/>
            <w:right w:val="none" w:sz="0" w:space="0" w:color="auto"/>
          </w:divBdr>
        </w:div>
        <w:div w:id="1930118736">
          <w:marLeft w:val="0"/>
          <w:marRight w:val="0"/>
          <w:marTop w:val="0"/>
          <w:marBottom w:val="0"/>
          <w:divBdr>
            <w:top w:val="none" w:sz="0" w:space="0" w:color="auto"/>
            <w:left w:val="none" w:sz="0" w:space="0" w:color="auto"/>
            <w:bottom w:val="none" w:sz="0" w:space="0" w:color="auto"/>
            <w:right w:val="none" w:sz="0" w:space="0" w:color="auto"/>
          </w:divBdr>
        </w:div>
      </w:divsChild>
    </w:div>
    <w:div w:id="685525153">
      <w:bodyDiv w:val="1"/>
      <w:marLeft w:val="0"/>
      <w:marRight w:val="0"/>
      <w:marTop w:val="0"/>
      <w:marBottom w:val="0"/>
      <w:divBdr>
        <w:top w:val="none" w:sz="0" w:space="0" w:color="auto"/>
        <w:left w:val="none" w:sz="0" w:space="0" w:color="auto"/>
        <w:bottom w:val="none" w:sz="0" w:space="0" w:color="auto"/>
        <w:right w:val="none" w:sz="0" w:space="0" w:color="auto"/>
      </w:divBdr>
      <w:divsChild>
        <w:div w:id="1640652093">
          <w:marLeft w:val="0"/>
          <w:marRight w:val="0"/>
          <w:marTop w:val="0"/>
          <w:marBottom w:val="0"/>
          <w:divBdr>
            <w:top w:val="none" w:sz="0" w:space="0" w:color="auto"/>
            <w:left w:val="none" w:sz="0" w:space="0" w:color="auto"/>
            <w:bottom w:val="none" w:sz="0" w:space="0" w:color="auto"/>
            <w:right w:val="none" w:sz="0" w:space="0" w:color="auto"/>
          </w:divBdr>
        </w:div>
        <w:div w:id="1648896910">
          <w:marLeft w:val="0"/>
          <w:marRight w:val="0"/>
          <w:marTop w:val="0"/>
          <w:marBottom w:val="0"/>
          <w:divBdr>
            <w:top w:val="none" w:sz="0" w:space="0" w:color="auto"/>
            <w:left w:val="none" w:sz="0" w:space="0" w:color="auto"/>
            <w:bottom w:val="none" w:sz="0" w:space="0" w:color="auto"/>
            <w:right w:val="none" w:sz="0" w:space="0" w:color="auto"/>
          </w:divBdr>
        </w:div>
        <w:div w:id="1916821698">
          <w:marLeft w:val="0"/>
          <w:marRight w:val="0"/>
          <w:marTop w:val="0"/>
          <w:marBottom w:val="0"/>
          <w:divBdr>
            <w:top w:val="none" w:sz="0" w:space="0" w:color="auto"/>
            <w:left w:val="none" w:sz="0" w:space="0" w:color="auto"/>
            <w:bottom w:val="none" w:sz="0" w:space="0" w:color="auto"/>
            <w:right w:val="none" w:sz="0" w:space="0" w:color="auto"/>
          </w:divBdr>
          <w:divsChild>
            <w:div w:id="837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7900">
      <w:bodyDiv w:val="1"/>
      <w:marLeft w:val="0"/>
      <w:marRight w:val="0"/>
      <w:marTop w:val="0"/>
      <w:marBottom w:val="0"/>
      <w:divBdr>
        <w:top w:val="none" w:sz="0" w:space="0" w:color="auto"/>
        <w:left w:val="none" w:sz="0" w:space="0" w:color="auto"/>
        <w:bottom w:val="none" w:sz="0" w:space="0" w:color="auto"/>
        <w:right w:val="none" w:sz="0" w:space="0" w:color="auto"/>
      </w:divBdr>
      <w:divsChild>
        <w:div w:id="11421435">
          <w:marLeft w:val="0"/>
          <w:marRight w:val="0"/>
          <w:marTop w:val="0"/>
          <w:marBottom w:val="0"/>
          <w:divBdr>
            <w:top w:val="none" w:sz="0" w:space="0" w:color="auto"/>
            <w:left w:val="none" w:sz="0" w:space="0" w:color="auto"/>
            <w:bottom w:val="none" w:sz="0" w:space="0" w:color="auto"/>
            <w:right w:val="none" w:sz="0" w:space="0" w:color="auto"/>
          </w:divBdr>
        </w:div>
        <w:div w:id="180557374">
          <w:marLeft w:val="0"/>
          <w:marRight w:val="0"/>
          <w:marTop w:val="0"/>
          <w:marBottom w:val="0"/>
          <w:divBdr>
            <w:top w:val="none" w:sz="0" w:space="0" w:color="auto"/>
            <w:left w:val="none" w:sz="0" w:space="0" w:color="auto"/>
            <w:bottom w:val="none" w:sz="0" w:space="0" w:color="auto"/>
            <w:right w:val="none" w:sz="0" w:space="0" w:color="auto"/>
          </w:divBdr>
        </w:div>
        <w:div w:id="226959779">
          <w:marLeft w:val="0"/>
          <w:marRight w:val="0"/>
          <w:marTop w:val="0"/>
          <w:marBottom w:val="0"/>
          <w:divBdr>
            <w:top w:val="none" w:sz="0" w:space="0" w:color="auto"/>
            <w:left w:val="none" w:sz="0" w:space="0" w:color="auto"/>
            <w:bottom w:val="none" w:sz="0" w:space="0" w:color="auto"/>
            <w:right w:val="none" w:sz="0" w:space="0" w:color="auto"/>
          </w:divBdr>
        </w:div>
        <w:div w:id="264308796">
          <w:marLeft w:val="0"/>
          <w:marRight w:val="0"/>
          <w:marTop w:val="0"/>
          <w:marBottom w:val="0"/>
          <w:divBdr>
            <w:top w:val="none" w:sz="0" w:space="0" w:color="auto"/>
            <w:left w:val="none" w:sz="0" w:space="0" w:color="auto"/>
            <w:bottom w:val="none" w:sz="0" w:space="0" w:color="auto"/>
            <w:right w:val="none" w:sz="0" w:space="0" w:color="auto"/>
          </w:divBdr>
        </w:div>
        <w:div w:id="375547194">
          <w:marLeft w:val="0"/>
          <w:marRight w:val="0"/>
          <w:marTop w:val="0"/>
          <w:marBottom w:val="0"/>
          <w:divBdr>
            <w:top w:val="none" w:sz="0" w:space="0" w:color="auto"/>
            <w:left w:val="none" w:sz="0" w:space="0" w:color="auto"/>
            <w:bottom w:val="none" w:sz="0" w:space="0" w:color="auto"/>
            <w:right w:val="none" w:sz="0" w:space="0" w:color="auto"/>
          </w:divBdr>
        </w:div>
        <w:div w:id="506406595">
          <w:marLeft w:val="0"/>
          <w:marRight w:val="0"/>
          <w:marTop w:val="0"/>
          <w:marBottom w:val="0"/>
          <w:divBdr>
            <w:top w:val="none" w:sz="0" w:space="0" w:color="auto"/>
            <w:left w:val="none" w:sz="0" w:space="0" w:color="auto"/>
            <w:bottom w:val="none" w:sz="0" w:space="0" w:color="auto"/>
            <w:right w:val="none" w:sz="0" w:space="0" w:color="auto"/>
          </w:divBdr>
        </w:div>
        <w:div w:id="650059076">
          <w:marLeft w:val="0"/>
          <w:marRight w:val="0"/>
          <w:marTop w:val="0"/>
          <w:marBottom w:val="0"/>
          <w:divBdr>
            <w:top w:val="none" w:sz="0" w:space="0" w:color="auto"/>
            <w:left w:val="none" w:sz="0" w:space="0" w:color="auto"/>
            <w:bottom w:val="none" w:sz="0" w:space="0" w:color="auto"/>
            <w:right w:val="none" w:sz="0" w:space="0" w:color="auto"/>
          </w:divBdr>
        </w:div>
        <w:div w:id="751245881">
          <w:marLeft w:val="0"/>
          <w:marRight w:val="0"/>
          <w:marTop w:val="0"/>
          <w:marBottom w:val="0"/>
          <w:divBdr>
            <w:top w:val="none" w:sz="0" w:space="0" w:color="auto"/>
            <w:left w:val="none" w:sz="0" w:space="0" w:color="auto"/>
            <w:bottom w:val="none" w:sz="0" w:space="0" w:color="auto"/>
            <w:right w:val="none" w:sz="0" w:space="0" w:color="auto"/>
          </w:divBdr>
        </w:div>
        <w:div w:id="1242834427">
          <w:marLeft w:val="0"/>
          <w:marRight w:val="0"/>
          <w:marTop w:val="0"/>
          <w:marBottom w:val="0"/>
          <w:divBdr>
            <w:top w:val="none" w:sz="0" w:space="0" w:color="auto"/>
            <w:left w:val="none" w:sz="0" w:space="0" w:color="auto"/>
            <w:bottom w:val="none" w:sz="0" w:space="0" w:color="auto"/>
            <w:right w:val="none" w:sz="0" w:space="0" w:color="auto"/>
          </w:divBdr>
        </w:div>
        <w:div w:id="1446578151">
          <w:marLeft w:val="0"/>
          <w:marRight w:val="0"/>
          <w:marTop w:val="0"/>
          <w:marBottom w:val="0"/>
          <w:divBdr>
            <w:top w:val="none" w:sz="0" w:space="0" w:color="auto"/>
            <w:left w:val="none" w:sz="0" w:space="0" w:color="auto"/>
            <w:bottom w:val="none" w:sz="0" w:space="0" w:color="auto"/>
            <w:right w:val="none" w:sz="0" w:space="0" w:color="auto"/>
          </w:divBdr>
        </w:div>
        <w:div w:id="1739203998">
          <w:marLeft w:val="0"/>
          <w:marRight w:val="0"/>
          <w:marTop w:val="0"/>
          <w:marBottom w:val="0"/>
          <w:divBdr>
            <w:top w:val="none" w:sz="0" w:space="0" w:color="auto"/>
            <w:left w:val="none" w:sz="0" w:space="0" w:color="auto"/>
            <w:bottom w:val="none" w:sz="0" w:space="0" w:color="auto"/>
            <w:right w:val="none" w:sz="0" w:space="0" w:color="auto"/>
          </w:divBdr>
        </w:div>
        <w:div w:id="2098011412">
          <w:marLeft w:val="0"/>
          <w:marRight w:val="0"/>
          <w:marTop w:val="0"/>
          <w:marBottom w:val="0"/>
          <w:divBdr>
            <w:top w:val="none" w:sz="0" w:space="0" w:color="auto"/>
            <w:left w:val="none" w:sz="0" w:space="0" w:color="auto"/>
            <w:bottom w:val="none" w:sz="0" w:space="0" w:color="auto"/>
            <w:right w:val="none" w:sz="0" w:space="0" w:color="auto"/>
          </w:divBdr>
        </w:div>
      </w:divsChild>
    </w:div>
    <w:div w:id="709230785">
      <w:bodyDiv w:val="1"/>
      <w:marLeft w:val="0"/>
      <w:marRight w:val="0"/>
      <w:marTop w:val="0"/>
      <w:marBottom w:val="0"/>
      <w:divBdr>
        <w:top w:val="none" w:sz="0" w:space="0" w:color="auto"/>
        <w:left w:val="none" w:sz="0" w:space="0" w:color="auto"/>
        <w:bottom w:val="none" w:sz="0" w:space="0" w:color="auto"/>
        <w:right w:val="none" w:sz="0" w:space="0" w:color="auto"/>
      </w:divBdr>
      <w:divsChild>
        <w:div w:id="730352541">
          <w:marLeft w:val="0"/>
          <w:marRight w:val="0"/>
          <w:marTop w:val="0"/>
          <w:marBottom w:val="0"/>
          <w:divBdr>
            <w:top w:val="none" w:sz="0" w:space="0" w:color="auto"/>
            <w:left w:val="none" w:sz="0" w:space="0" w:color="auto"/>
            <w:bottom w:val="none" w:sz="0" w:space="0" w:color="auto"/>
            <w:right w:val="none" w:sz="0" w:space="0" w:color="auto"/>
          </w:divBdr>
        </w:div>
        <w:div w:id="926157202">
          <w:marLeft w:val="0"/>
          <w:marRight w:val="0"/>
          <w:marTop w:val="0"/>
          <w:marBottom w:val="0"/>
          <w:divBdr>
            <w:top w:val="none" w:sz="0" w:space="0" w:color="auto"/>
            <w:left w:val="none" w:sz="0" w:space="0" w:color="auto"/>
            <w:bottom w:val="none" w:sz="0" w:space="0" w:color="auto"/>
            <w:right w:val="none" w:sz="0" w:space="0" w:color="auto"/>
          </w:divBdr>
        </w:div>
        <w:div w:id="2008089521">
          <w:marLeft w:val="0"/>
          <w:marRight w:val="0"/>
          <w:marTop w:val="0"/>
          <w:marBottom w:val="0"/>
          <w:divBdr>
            <w:top w:val="none" w:sz="0" w:space="0" w:color="auto"/>
            <w:left w:val="none" w:sz="0" w:space="0" w:color="auto"/>
            <w:bottom w:val="none" w:sz="0" w:space="0" w:color="auto"/>
            <w:right w:val="none" w:sz="0" w:space="0" w:color="auto"/>
          </w:divBdr>
        </w:div>
      </w:divsChild>
    </w:div>
    <w:div w:id="717554358">
      <w:bodyDiv w:val="1"/>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
        <w:div w:id="754325880">
          <w:marLeft w:val="0"/>
          <w:marRight w:val="0"/>
          <w:marTop w:val="0"/>
          <w:marBottom w:val="0"/>
          <w:divBdr>
            <w:top w:val="none" w:sz="0" w:space="0" w:color="auto"/>
            <w:left w:val="none" w:sz="0" w:space="0" w:color="auto"/>
            <w:bottom w:val="none" w:sz="0" w:space="0" w:color="auto"/>
            <w:right w:val="none" w:sz="0" w:space="0" w:color="auto"/>
          </w:divBdr>
        </w:div>
      </w:divsChild>
    </w:div>
    <w:div w:id="724371342">
      <w:bodyDiv w:val="1"/>
      <w:marLeft w:val="0"/>
      <w:marRight w:val="0"/>
      <w:marTop w:val="0"/>
      <w:marBottom w:val="0"/>
      <w:divBdr>
        <w:top w:val="none" w:sz="0" w:space="0" w:color="auto"/>
        <w:left w:val="none" w:sz="0" w:space="0" w:color="auto"/>
        <w:bottom w:val="none" w:sz="0" w:space="0" w:color="auto"/>
        <w:right w:val="none" w:sz="0" w:space="0" w:color="auto"/>
      </w:divBdr>
      <w:divsChild>
        <w:div w:id="354580724">
          <w:marLeft w:val="0"/>
          <w:marRight w:val="0"/>
          <w:marTop w:val="0"/>
          <w:marBottom w:val="0"/>
          <w:divBdr>
            <w:top w:val="none" w:sz="0" w:space="0" w:color="auto"/>
            <w:left w:val="none" w:sz="0" w:space="0" w:color="auto"/>
            <w:bottom w:val="none" w:sz="0" w:space="0" w:color="auto"/>
            <w:right w:val="none" w:sz="0" w:space="0" w:color="auto"/>
          </w:divBdr>
        </w:div>
        <w:div w:id="797063847">
          <w:marLeft w:val="0"/>
          <w:marRight w:val="0"/>
          <w:marTop w:val="0"/>
          <w:marBottom w:val="0"/>
          <w:divBdr>
            <w:top w:val="none" w:sz="0" w:space="0" w:color="auto"/>
            <w:left w:val="none" w:sz="0" w:space="0" w:color="auto"/>
            <w:bottom w:val="none" w:sz="0" w:space="0" w:color="auto"/>
            <w:right w:val="none" w:sz="0" w:space="0" w:color="auto"/>
          </w:divBdr>
        </w:div>
        <w:div w:id="1476415213">
          <w:marLeft w:val="0"/>
          <w:marRight w:val="0"/>
          <w:marTop w:val="0"/>
          <w:marBottom w:val="0"/>
          <w:divBdr>
            <w:top w:val="none" w:sz="0" w:space="0" w:color="auto"/>
            <w:left w:val="none" w:sz="0" w:space="0" w:color="auto"/>
            <w:bottom w:val="none" w:sz="0" w:space="0" w:color="auto"/>
            <w:right w:val="none" w:sz="0" w:space="0" w:color="auto"/>
          </w:divBdr>
        </w:div>
        <w:div w:id="2026126882">
          <w:marLeft w:val="0"/>
          <w:marRight w:val="0"/>
          <w:marTop w:val="0"/>
          <w:marBottom w:val="0"/>
          <w:divBdr>
            <w:top w:val="none" w:sz="0" w:space="0" w:color="auto"/>
            <w:left w:val="none" w:sz="0" w:space="0" w:color="auto"/>
            <w:bottom w:val="none" w:sz="0" w:space="0" w:color="auto"/>
            <w:right w:val="none" w:sz="0" w:space="0" w:color="auto"/>
          </w:divBdr>
        </w:div>
      </w:divsChild>
    </w:div>
    <w:div w:id="754714270">
      <w:bodyDiv w:val="1"/>
      <w:marLeft w:val="0"/>
      <w:marRight w:val="0"/>
      <w:marTop w:val="0"/>
      <w:marBottom w:val="0"/>
      <w:divBdr>
        <w:top w:val="none" w:sz="0" w:space="0" w:color="auto"/>
        <w:left w:val="none" w:sz="0" w:space="0" w:color="auto"/>
        <w:bottom w:val="none" w:sz="0" w:space="0" w:color="auto"/>
        <w:right w:val="none" w:sz="0" w:space="0" w:color="auto"/>
      </w:divBdr>
    </w:div>
    <w:div w:id="756444272">
      <w:bodyDiv w:val="1"/>
      <w:marLeft w:val="0"/>
      <w:marRight w:val="0"/>
      <w:marTop w:val="0"/>
      <w:marBottom w:val="0"/>
      <w:divBdr>
        <w:top w:val="none" w:sz="0" w:space="0" w:color="auto"/>
        <w:left w:val="none" w:sz="0" w:space="0" w:color="auto"/>
        <w:bottom w:val="none" w:sz="0" w:space="0" w:color="auto"/>
        <w:right w:val="none" w:sz="0" w:space="0" w:color="auto"/>
      </w:divBdr>
    </w:div>
    <w:div w:id="762724115">
      <w:bodyDiv w:val="1"/>
      <w:marLeft w:val="0"/>
      <w:marRight w:val="0"/>
      <w:marTop w:val="0"/>
      <w:marBottom w:val="0"/>
      <w:divBdr>
        <w:top w:val="none" w:sz="0" w:space="0" w:color="auto"/>
        <w:left w:val="none" w:sz="0" w:space="0" w:color="auto"/>
        <w:bottom w:val="none" w:sz="0" w:space="0" w:color="auto"/>
        <w:right w:val="none" w:sz="0" w:space="0" w:color="auto"/>
      </w:divBdr>
    </w:div>
    <w:div w:id="775901892">
      <w:bodyDiv w:val="1"/>
      <w:marLeft w:val="0"/>
      <w:marRight w:val="0"/>
      <w:marTop w:val="0"/>
      <w:marBottom w:val="0"/>
      <w:divBdr>
        <w:top w:val="none" w:sz="0" w:space="0" w:color="auto"/>
        <w:left w:val="none" w:sz="0" w:space="0" w:color="auto"/>
        <w:bottom w:val="none" w:sz="0" w:space="0" w:color="auto"/>
        <w:right w:val="none" w:sz="0" w:space="0" w:color="auto"/>
      </w:divBdr>
      <w:divsChild>
        <w:div w:id="22829661">
          <w:marLeft w:val="0"/>
          <w:marRight w:val="0"/>
          <w:marTop w:val="0"/>
          <w:marBottom w:val="0"/>
          <w:divBdr>
            <w:top w:val="none" w:sz="0" w:space="0" w:color="auto"/>
            <w:left w:val="none" w:sz="0" w:space="0" w:color="auto"/>
            <w:bottom w:val="none" w:sz="0" w:space="0" w:color="auto"/>
            <w:right w:val="none" w:sz="0" w:space="0" w:color="auto"/>
          </w:divBdr>
        </w:div>
        <w:div w:id="37827241">
          <w:marLeft w:val="0"/>
          <w:marRight w:val="0"/>
          <w:marTop w:val="0"/>
          <w:marBottom w:val="0"/>
          <w:divBdr>
            <w:top w:val="none" w:sz="0" w:space="0" w:color="auto"/>
            <w:left w:val="none" w:sz="0" w:space="0" w:color="auto"/>
            <w:bottom w:val="none" w:sz="0" w:space="0" w:color="auto"/>
            <w:right w:val="none" w:sz="0" w:space="0" w:color="auto"/>
          </w:divBdr>
        </w:div>
        <w:div w:id="499852734">
          <w:marLeft w:val="0"/>
          <w:marRight w:val="0"/>
          <w:marTop w:val="0"/>
          <w:marBottom w:val="0"/>
          <w:divBdr>
            <w:top w:val="none" w:sz="0" w:space="0" w:color="auto"/>
            <w:left w:val="none" w:sz="0" w:space="0" w:color="auto"/>
            <w:bottom w:val="none" w:sz="0" w:space="0" w:color="auto"/>
            <w:right w:val="none" w:sz="0" w:space="0" w:color="auto"/>
          </w:divBdr>
        </w:div>
        <w:div w:id="998265023">
          <w:marLeft w:val="0"/>
          <w:marRight w:val="0"/>
          <w:marTop w:val="0"/>
          <w:marBottom w:val="0"/>
          <w:divBdr>
            <w:top w:val="none" w:sz="0" w:space="0" w:color="auto"/>
            <w:left w:val="none" w:sz="0" w:space="0" w:color="auto"/>
            <w:bottom w:val="none" w:sz="0" w:space="0" w:color="auto"/>
            <w:right w:val="none" w:sz="0" w:space="0" w:color="auto"/>
          </w:divBdr>
        </w:div>
        <w:div w:id="1271670392">
          <w:marLeft w:val="0"/>
          <w:marRight w:val="0"/>
          <w:marTop w:val="0"/>
          <w:marBottom w:val="0"/>
          <w:divBdr>
            <w:top w:val="none" w:sz="0" w:space="0" w:color="auto"/>
            <w:left w:val="none" w:sz="0" w:space="0" w:color="auto"/>
            <w:bottom w:val="none" w:sz="0" w:space="0" w:color="auto"/>
            <w:right w:val="none" w:sz="0" w:space="0" w:color="auto"/>
          </w:divBdr>
        </w:div>
        <w:div w:id="1560558177">
          <w:marLeft w:val="0"/>
          <w:marRight w:val="0"/>
          <w:marTop w:val="0"/>
          <w:marBottom w:val="0"/>
          <w:divBdr>
            <w:top w:val="none" w:sz="0" w:space="0" w:color="auto"/>
            <w:left w:val="none" w:sz="0" w:space="0" w:color="auto"/>
            <w:bottom w:val="none" w:sz="0" w:space="0" w:color="auto"/>
            <w:right w:val="none" w:sz="0" w:space="0" w:color="auto"/>
          </w:divBdr>
        </w:div>
        <w:div w:id="1804543176">
          <w:marLeft w:val="0"/>
          <w:marRight w:val="0"/>
          <w:marTop w:val="0"/>
          <w:marBottom w:val="0"/>
          <w:divBdr>
            <w:top w:val="none" w:sz="0" w:space="0" w:color="auto"/>
            <w:left w:val="none" w:sz="0" w:space="0" w:color="auto"/>
            <w:bottom w:val="none" w:sz="0" w:space="0" w:color="auto"/>
            <w:right w:val="none" w:sz="0" w:space="0" w:color="auto"/>
          </w:divBdr>
        </w:div>
        <w:div w:id="2040547323">
          <w:marLeft w:val="0"/>
          <w:marRight w:val="0"/>
          <w:marTop w:val="0"/>
          <w:marBottom w:val="0"/>
          <w:divBdr>
            <w:top w:val="none" w:sz="0" w:space="0" w:color="auto"/>
            <w:left w:val="none" w:sz="0" w:space="0" w:color="auto"/>
            <w:bottom w:val="none" w:sz="0" w:space="0" w:color="auto"/>
            <w:right w:val="none" w:sz="0" w:space="0" w:color="auto"/>
          </w:divBdr>
        </w:div>
      </w:divsChild>
    </w:div>
    <w:div w:id="815561407">
      <w:bodyDiv w:val="1"/>
      <w:marLeft w:val="0"/>
      <w:marRight w:val="0"/>
      <w:marTop w:val="0"/>
      <w:marBottom w:val="0"/>
      <w:divBdr>
        <w:top w:val="none" w:sz="0" w:space="0" w:color="auto"/>
        <w:left w:val="none" w:sz="0" w:space="0" w:color="auto"/>
        <w:bottom w:val="none" w:sz="0" w:space="0" w:color="auto"/>
        <w:right w:val="none" w:sz="0" w:space="0" w:color="auto"/>
      </w:divBdr>
    </w:div>
    <w:div w:id="867259854">
      <w:bodyDiv w:val="1"/>
      <w:marLeft w:val="0"/>
      <w:marRight w:val="0"/>
      <w:marTop w:val="0"/>
      <w:marBottom w:val="0"/>
      <w:divBdr>
        <w:top w:val="none" w:sz="0" w:space="0" w:color="auto"/>
        <w:left w:val="none" w:sz="0" w:space="0" w:color="auto"/>
        <w:bottom w:val="none" w:sz="0" w:space="0" w:color="auto"/>
        <w:right w:val="none" w:sz="0" w:space="0" w:color="auto"/>
      </w:divBdr>
      <w:divsChild>
        <w:div w:id="10573237">
          <w:marLeft w:val="0"/>
          <w:marRight w:val="0"/>
          <w:marTop w:val="0"/>
          <w:marBottom w:val="0"/>
          <w:divBdr>
            <w:top w:val="none" w:sz="0" w:space="0" w:color="auto"/>
            <w:left w:val="none" w:sz="0" w:space="0" w:color="auto"/>
            <w:bottom w:val="none" w:sz="0" w:space="0" w:color="auto"/>
            <w:right w:val="none" w:sz="0" w:space="0" w:color="auto"/>
          </w:divBdr>
        </w:div>
        <w:div w:id="25251467">
          <w:marLeft w:val="0"/>
          <w:marRight w:val="0"/>
          <w:marTop w:val="0"/>
          <w:marBottom w:val="0"/>
          <w:divBdr>
            <w:top w:val="none" w:sz="0" w:space="0" w:color="auto"/>
            <w:left w:val="none" w:sz="0" w:space="0" w:color="auto"/>
            <w:bottom w:val="none" w:sz="0" w:space="0" w:color="auto"/>
            <w:right w:val="none" w:sz="0" w:space="0" w:color="auto"/>
          </w:divBdr>
        </w:div>
        <w:div w:id="89392590">
          <w:marLeft w:val="0"/>
          <w:marRight w:val="0"/>
          <w:marTop w:val="0"/>
          <w:marBottom w:val="0"/>
          <w:divBdr>
            <w:top w:val="none" w:sz="0" w:space="0" w:color="auto"/>
            <w:left w:val="none" w:sz="0" w:space="0" w:color="auto"/>
            <w:bottom w:val="none" w:sz="0" w:space="0" w:color="auto"/>
            <w:right w:val="none" w:sz="0" w:space="0" w:color="auto"/>
          </w:divBdr>
        </w:div>
        <w:div w:id="103620411">
          <w:marLeft w:val="0"/>
          <w:marRight w:val="0"/>
          <w:marTop w:val="0"/>
          <w:marBottom w:val="0"/>
          <w:divBdr>
            <w:top w:val="none" w:sz="0" w:space="0" w:color="auto"/>
            <w:left w:val="none" w:sz="0" w:space="0" w:color="auto"/>
            <w:bottom w:val="none" w:sz="0" w:space="0" w:color="auto"/>
            <w:right w:val="none" w:sz="0" w:space="0" w:color="auto"/>
          </w:divBdr>
        </w:div>
        <w:div w:id="203248696">
          <w:marLeft w:val="0"/>
          <w:marRight w:val="0"/>
          <w:marTop w:val="0"/>
          <w:marBottom w:val="0"/>
          <w:divBdr>
            <w:top w:val="none" w:sz="0" w:space="0" w:color="auto"/>
            <w:left w:val="none" w:sz="0" w:space="0" w:color="auto"/>
            <w:bottom w:val="none" w:sz="0" w:space="0" w:color="auto"/>
            <w:right w:val="none" w:sz="0" w:space="0" w:color="auto"/>
          </w:divBdr>
        </w:div>
        <w:div w:id="251354049">
          <w:marLeft w:val="0"/>
          <w:marRight w:val="0"/>
          <w:marTop w:val="0"/>
          <w:marBottom w:val="0"/>
          <w:divBdr>
            <w:top w:val="none" w:sz="0" w:space="0" w:color="auto"/>
            <w:left w:val="none" w:sz="0" w:space="0" w:color="auto"/>
            <w:bottom w:val="none" w:sz="0" w:space="0" w:color="auto"/>
            <w:right w:val="none" w:sz="0" w:space="0" w:color="auto"/>
          </w:divBdr>
        </w:div>
        <w:div w:id="369384424">
          <w:marLeft w:val="0"/>
          <w:marRight w:val="0"/>
          <w:marTop w:val="0"/>
          <w:marBottom w:val="0"/>
          <w:divBdr>
            <w:top w:val="none" w:sz="0" w:space="0" w:color="auto"/>
            <w:left w:val="none" w:sz="0" w:space="0" w:color="auto"/>
            <w:bottom w:val="none" w:sz="0" w:space="0" w:color="auto"/>
            <w:right w:val="none" w:sz="0" w:space="0" w:color="auto"/>
          </w:divBdr>
        </w:div>
        <w:div w:id="389886136">
          <w:marLeft w:val="0"/>
          <w:marRight w:val="0"/>
          <w:marTop w:val="0"/>
          <w:marBottom w:val="0"/>
          <w:divBdr>
            <w:top w:val="none" w:sz="0" w:space="0" w:color="auto"/>
            <w:left w:val="none" w:sz="0" w:space="0" w:color="auto"/>
            <w:bottom w:val="none" w:sz="0" w:space="0" w:color="auto"/>
            <w:right w:val="none" w:sz="0" w:space="0" w:color="auto"/>
          </w:divBdr>
        </w:div>
        <w:div w:id="413161778">
          <w:marLeft w:val="0"/>
          <w:marRight w:val="0"/>
          <w:marTop w:val="0"/>
          <w:marBottom w:val="0"/>
          <w:divBdr>
            <w:top w:val="none" w:sz="0" w:space="0" w:color="auto"/>
            <w:left w:val="none" w:sz="0" w:space="0" w:color="auto"/>
            <w:bottom w:val="none" w:sz="0" w:space="0" w:color="auto"/>
            <w:right w:val="none" w:sz="0" w:space="0" w:color="auto"/>
          </w:divBdr>
        </w:div>
        <w:div w:id="440609751">
          <w:marLeft w:val="0"/>
          <w:marRight w:val="0"/>
          <w:marTop w:val="0"/>
          <w:marBottom w:val="0"/>
          <w:divBdr>
            <w:top w:val="none" w:sz="0" w:space="0" w:color="auto"/>
            <w:left w:val="none" w:sz="0" w:space="0" w:color="auto"/>
            <w:bottom w:val="none" w:sz="0" w:space="0" w:color="auto"/>
            <w:right w:val="none" w:sz="0" w:space="0" w:color="auto"/>
          </w:divBdr>
        </w:div>
        <w:div w:id="524096292">
          <w:marLeft w:val="0"/>
          <w:marRight w:val="0"/>
          <w:marTop w:val="0"/>
          <w:marBottom w:val="0"/>
          <w:divBdr>
            <w:top w:val="none" w:sz="0" w:space="0" w:color="auto"/>
            <w:left w:val="none" w:sz="0" w:space="0" w:color="auto"/>
            <w:bottom w:val="none" w:sz="0" w:space="0" w:color="auto"/>
            <w:right w:val="none" w:sz="0" w:space="0" w:color="auto"/>
          </w:divBdr>
        </w:div>
        <w:div w:id="613749448">
          <w:marLeft w:val="0"/>
          <w:marRight w:val="0"/>
          <w:marTop w:val="0"/>
          <w:marBottom w:val="0"/>
          <w:divBdr>
            <w:top w:val="none" w:sz="0" w:space="0" w:color="auto"/>
            <w:left w:val="none" w:sz="0" w:space="0" w:color="auto"/>
            <w:bottom w:val="none" w:sz="0" w:space="0" w:color="auto"/>
            <w:right w:val="none" w:sz="0" w:space="0" w:color="auto"/>
          </w:divBdr>
        </w:div>
        <w:div w:id="638728062">
          <w:marLeft w:val="0"/>
          <w:marRight w:val="0"/>
          <w:marTop w:val="0"/>
          <w:marBottom w:val="0"/>
          <w:divBdr>
            <w:top w:val="none" w:sz="0" w:space="0" w:color="auto"/>
            <w:left w:val="none" w:sz="0" w:space="0" w:color="auto"/>
            <w:bottom w:val="none" w:sz="0" w:space="0" w:color="auto"/>
            <w:right w:val="none" w:sz="0" w:space="0" w:color="auto"/>
          </w:divBdr>
        </w:div>
        <w:div w:id="745953782">
          <w:marLeft w:val="0"/>
          <w:marRight w:val="0"/>
          <w:marTop w:val="0"/>
          <w:marBottom w:val="0"/>
          <w:divBdr>
            <w:top w:val="none" w:sz="0" w:space="0" w:color="auto"/>
            <w:left w:val="none" w:sz="0" w:space="0" w:color="auto"/>
            <w:bottom w:val="none" w:sz="0" w:space="0" w:color="auto"/>
            <w:right w:val="none" w:sz="0" w:space="0" w:color="auto"/>
          </w:divBdr>
        </w:div>
        <w:div w:id="785932923">
          <w:marLeft w:val="0"/>
          <w:marRight w:val="0"/>
          <w:marTop w:val="0"/>
          <w:marBottom w:val="0"/>
          <w:divBdr>
            <w:top w:val="none" w:sz="0" w:space="0" w:color="auto"/>
            <w:left w:val="none" w:sz="0" w:space="0" w:color="auto"/>
            <w:bottom w:val="none" w:sz="0" w:space="0" w:color="auto"/>
            <w:right w:val="none" w:sz="0" w:space="0" w:color="auto"/>
          </w:divBdr>
        </w:div>
        <w:div w:id="912206204">
          <w:marLeft w:val="0"/>
          <w:marRight w:val="0"/>
          <w:marTop w:val="0"/>
          <w:marBottom w:val="0"/>
          <w:divBdr>
            <w:top w:val="none" w:sz="0" w:space="0" w:color="auto"/>
            <w:left w:val="none" w:sz="0" w:space="0" w:color="auto"/>
            <w:bottom w:val="none" w:sz="0" w:space="0" w:color="auto"/>
            <w:right w:val="none" w:sz="0" w:space="0" w:color="auto"/>
          </w:divBdr>
        </w:div>
        <w:div w:id="1049113602">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086535719">
          <w:marLeft w:val="0"/>
          <w:marRight w:val="0"/>
          <w:marTop w:val="0"/>
          <w:marBottom w:val="0"/>
          <w:divBdr>
            <w:top w:val="none" w:sz="0" w:space="0" w:color="auto"/>
            <w:left w:val="none" w:sz="0" w:space="0" w:color="auto"/>
            <w:bottom w:val="none" w:sz="0" w:space="0" w:color="auto"/>
            <w:right w:val="none" w:sz="0" w:space="0" w:color="auto"/>
          </w:divBdr>
        </w:div>
        <w:div w:id="1153060244">
          <w:marLeft w:val="0"/>
          <w:marRight w:val="0"/>
          <w:marTop w:val="0"/>
          <w:marBottom w:val="0"/>
          <w:divBdr>
            <w:top w:val="none" w:sz="0" w:space="0" w:color="auto"/>
            <w:left w:val="none" w:sz="0" w:space="0" w:color="auto"/>
            <w:bottom w:val="none" w:sz="0" w:space="0" w:color="auto"/>
            <w:right w:val="none" w:sz="0" w:space="0" w:color="auto"/>
          </w:divBdr>
        </w:div>
        <w:div w:id="1202016639">
          <w:marLeft w:val="0"/>
          <w:marRight w:val="0"/>
          <w:marTop w:val="0"/>
          <w:marBottom w:val="0"/>
          <w:divBdr>
            <w:top w:val="none" w:sz="0" w:space="0" w:color="auto"/>
            <w:left w:val="none" w:sz="0" w:space="0" w:color="auto"/>
            <w:bottom w:val="none" w:sz="0" w:space="0" w:color="auto"/>
            <w:right w:val="none" w:sz="0" w:space="0" w:color="auto"/>
          </w:divBdr>
        </w:div>
        <w:div w:id="1262376569">
          <w:marLeft w:val="0"/>
          <w:marRight w:val="0"/>
          <w:marTop w:val="0"/>
          <w:marBottom w:val="0"/>
          <w:divBdr>
            <w:top w:val="none" w:sz="0" w:space="0" w:color="auto"/>
            <w:left w:val="none" w:sz="0" w:space="0" w:color="auto"/>
            <w:bottom w:val="none" w:sz="0" w:space="0" w:color="auto"/>
            <w:right w:val="none" w:sz="0" w:space="0" w:color="auto"/>
          </w:divBdr>
        </w:div>
        <w:div w:id="1274946161">
          <w:marLeft w:val="0"/>
          <w:marRight w:val="0"/>
          <w:marTop w:val="0"/>
          <w:marBottom w:val="0"/>
          <w:divBdr>
            <w:top w:val="none" w:sz="0" w:space="0" w:color="auto"/>
            <w:left w:val="none" w:sz="0" w:space="0" w:color="auto"/>
            <w:bottom w:val="none" w:sz="0" w:space="0" w:color="auto"/>
            <w:right w:val="none" w:sz="0" w:space="0" w:color="auto"/>
          </w:divBdr>
        </w:div>
        <w:div w:id="1293637516">
          <w:marLeft w:val="0"/>
          <w:marRight w:val="0"/>
          <w:marTop w:val="0"/>
          <w:marBottom w:val="0"/>
          <w:divBdr>
            <w:top w:val="none" w:sz="0" w:space="0" w:color="auto"/>
            <w:left w:val="none" w:sz="0" w:space="0" w:color="auto"/>
            <w:bottom w:val="none" w:sz="0" w:space="0" w:color="auto"/>
            <w:right w:val="none" w:sz="0" w:space="0" w:color="auto"/>
          </w:divBdr>
        </w:div>
        <w:div w:id="1296905528">
          <w:marLeft w:val="0"/>
          <w:marRight w:val="0"/>
          <w:marTop w:val="0"/>
          <w:marBottom w:val="0"/>
          <w:divBdr>
            <w:top w:val="none" w:sz="0" w:space="0" w:color="auto"/>
            <w:left w:val="none" w:sz="0" w:space="0" w:color="auto"/>
            <w:bottom w:val="none" w:sz="0" w:space="0" w:color="auto"/>
            <w:right w:val="none" w:sz="0" w:space="0" w:color="auto"/>
          </w:divBdr>
        </w:div>
        <w:div w:id="1437869617">
          <w:marLeft w:val="0"/>
          <w:marRight w:val="0"/>
          <w:marTop w:val="0"/>
          <w:marBottom w:val="0"/>
          <w:divBdr>
            <w:top w:val="none" w:sz="0" w:space="0" w:color="auto"/>
            <w:left w:val="none" w:sz="0" w:space="0" w:color="auto"/>
            <w:bottom w:val="none" w:sz="0" w:space="0" w:color="auto"/>
            <w:right w:val="none" w:sz="0" w:space="0" w:color="auto"/>
          </w:divBdr>
        </w:div>
        <w:div w:id="1501391433">
          <w:marLeft w:val="0"/>
          <w:marRight w:val="0"/>
          <w:marTop w:val="0"/>
          <w:marBottom w:val="0"/>
          <w:divBdr>
            <w:top w:val="none" w:sz="0" w:space="0" w:color="auto"/>
            <w:left w:val="none" w:sz="0" w:space="0" w:color="auto"/>
            <w:bottom w:val="none" w:sz="0" w:space="0" w:color="auto"/>
            <w:right w:val="none" w:sz="0" w:space="0" w:color="auto"/>
          </w:divBdr>
        </w:div>
        <w:div w:id="1657369915">
          <w:marLeft w:val="0"/>
          <w:marRight w:val="0"/>
          <w:marTop w:val="0"/>
          <w:marBottom w:val="0"/>
          <w:divBdr>
            <w:top w:val="none" w:sz="0" w:space="0" w:color="auto"/>
            <w:left w:val="none" w:sz="0" w:space="0" w:color="auto"/>
            <w:bottom w:val="none" w:sz="0" w:space="0" w:color="auto"/>
            <w:right w:val="none" w:sz="0" w:space="0" w:color="auto"/>
          </w:divBdr>
        </w:div>
        <w:div w:id="1683510979">
          <w:marLeft w:val="0"/>
          <w:marRight w:val="0"/>
          <w:marTop w:val="0"/>
          <w:marBottom w:val="0"/>
          <w:divBdr>
            <w:top w:val="none" w:sz="0" w:space="0" w:color="auto"/>
            <w:left w:val="none" w:sz="0" w:space="0" w:color="auto"/>
            <w:bottom w:val="none" w:sz="0" w:space="0" w:color="auto"/>
            <w:right w:val="none" w:sz="0" w:space="0" w:color="auto"/>
          </w:divBdr>
        </w:div>
        <w:div w:id="1760638953">
          <w:marLeft w:val="0"/>
          <w:marRight w:val="0"/>
          <w:marTop w:val="0"/>
          <w:marBottom w:val="0"/>
          <w:divBdr>
            <w:top w:val="none" w:sz="0" w:space="0" w:color="auto"/>
            <w:left w:val="none" w:sz="0" w:space="0" w:color="auto"/>
            <w:bottom w:val="none" w:sz="0" w:space="0" w:color="auto"/>
            <w:right w:val="none" w:sz="0" w:space="0" w:color="auto"/>
          </w:divBdr>
        </w:div>
        <w:div w:id="1947155972">
          <w:marLeft w:val="0"/>
          <w:marRight w:val="0"/>
          <w:marTop w:val="0"/>
          <w:marBottom w:val="0"/>
          <w:divBdr>
            <w:top w:val="none" w:sz="0" w:space="0" w:color="auto"/>
            <w:left w:val="none" w:sz="0" w:space="0" w:color="auto"/>
            <w:bottom w:val="none" w:sz="0" w:space="0" w:color="auto"/>
            <w:right w:val="none" w:sz="0" w:space="0" w:color="auto"/>
          </w:divBdr>
        </w:div>
        <w:div w:id="2023168085">
          <w:marLeft w:val="0"/>
          <w:marRight w:val="0"/>
          <w:marTop w:val="0"/>
          <w:marBottom w:val="0"/>
          <w:divBdr>
            <w:top w:val="none" w:sz="0" w:space="0" w:color="auto"/>
            <w:left w:val="none" w:sz="0" w:space="0" w:color="auto"/>
            <w:bottom w:val="none" w:sz="0" w:space="0" w:color="auto"/>
            <w:right w:val="none" w:sz="0" w:space="0" w:color="auto"/>
          </w:divBdr>
        </w:div>
      </w:divsChild>
    </w:div>
    <w:div w:id="920529511">
      <w:bodyDiv w:val="1"/>
      <w:marLeft w:val="0"/>
      <w:marRight w:val="0"/>
      <w:marTop w:val="0"/>
      <w:marBottom w:val="0"/>
      <w:divBdr>
        <w:top w:val="none" w:sz="0" w:space="0" w:color="auto"/>
        <w:left w:val="none" w:sz="0" w:space="0" w:color="auto"/>
        <w:bottom w:val="none" w:sz="0" w:space="0" w:color="auto"/>
        <w:right w:val="none" w:sz="0" w:space="0" w:color="auto"/>
      </w:divBdr>
      <w:divsChild>
        <w:div w:id="210574647">
          <w:marLeft w:val="0"/>
          <w:marRight w:val="0"/>
          <w:marTop w:val="0"/>
          <w:marBottom w:val="0"/>
          <w:divBdr>
            <w:top w:val="none" w:sz="0" w:space="0" w:color="auto"/>
            <w:left w:val="none" w:sz="0" w:space="0" w:color="auto"/>
            <w:bottom w:val="none" w:sz="0" w:space="0" w:color="auto"/>
            <w:right w:val="none" w:sz="0" w:space="0" w:color="auto"/>
          </w:divBdr>
        </w:div>
        <w:div w:id="889682657">
          <w:marLeft w:val="0"/>
          <w:marRight w:val="0"/>
          <w:marTop w:val="0"/>
          <w:marBottom w:val="0"/>
          <w:divBdr>
            <w:top w:val="none" w:sz="0" w:space="0" w:color="auto"/>
            <w:left w:val="none" w:sz="0" w:space="0" w:color="auto"/>
            <w:bottom w:val="none" w:sz="0" w:space="0" w:color="auto"/>
            <w:right w:val="none" w:sz="0" w:space="0" w:color="auto"/>
          </w:divBdr>
        </w:div>
        <w:div w:id="1519806146">
          <w:marLeft w:val="0"/>
          <w:marRight w:val="0"/>
          <w:marTop w:val="0"/>
          <w:marBottom w:val="0"/>
          <w:divBdr>
            <w:top w:val="none" w:sz="0" w:space="0" w:color="auto"/>
            <w:left w:val="none" w:sz="0" w:space="0" w:color="auto"/>
            <w:bottom w:val="none" w:sz="0" w:space="0" w:color="auto"/>
            <w:right w:val="none" w:sz="0" w:space="0" w:color="auto"/>
          </w:divBdr>
        </w:div>
      </w:divsChild>
    </w:div>
    <w:div w:id="921373148">
      <w:bodyDiv w:val="1"/>
      <w:marLeft w:val="0"/>
      <w:marRight w:val="0"/>
      <w:marTop w:val="0"/>
      <w:marBottom w:val="0"/>
      <w:divBdr>
        <w:top w:val="none" w:sz="0" w:space="0" w:color="auto"/>
        <w:left w:val="none" w:sz="0" w:space="0" w:color="auto"/>
        <w:bottom w:val="none" w:sz="0" w:space="0" w:color="auto"/>
        <w:right w:val="none" w:sz="0" w:space="0" w:color="auto"/>
      </w:divBdr>
      <w:divsChild>
        <w:div w:id="66191375">
          <w:marLeft w:val="0"/>
          <w:marRight w:val="0"/>
          <w:marTop w:val="0"/>
          <w:marBottom w:val="0"/>
          <w:divBdr>
            <w:top w:val="none" w:sz="0" w:space="0" w:color="auto"/>
            <w:left w:val="none" w:sz="0" w:space="0" w:color="auto"/>
            <w:bottom w:val="none" w:sz="0" w:space="0" w:color="auto"/>
            <w:right w:val="none" w:sz="0" w:space="0" w:color="auto"/>
          </w:divBdr>
        </w:div>
        <w:div w:id="133570523">
          <w:marLeft w:val="0"/>
          <w:marRight w:val="0"/>
          <w:marTop w:val="0"/>
          <w:marBottom w:val="0"/>
          <w:divBdr>
            <w:top w:val="none" w:sz="0" w:space="0" w:color="auto"/>
            <w:left w:val="none" w:sz="0" w:space="0" w:color="auto"/>
            <w:bottom w:val="none" w:sz="0" w:space="0" w:color="auto"/>
            <w:right w:val="none" w:sz="0" w:space="0" w:color="auto"/>
          </w:divBdr>
        </w:div>
        <w:div w:id="170070031">
          <w:marLeft w:val="0"/>
          <w:marRight w:val="0"/>
          <w:marTop w:val="0"/>
          <w:marBottom w:val="0"/>
          <w:divBdr>
            <w:top w:val="none" w:sz="0" w:space="0" w:color="auto"/>
            <w:left w:val="none" w:sz="0" w:space="0" w:color="auto"/>
            <w:bottom w:val="none" w:sz="0" w:space="0" w:color="auto"/>
            <w:right w:val="none" w:sz="0" w:space="0" w:color="auto"/>
          </w:divBdr>
        </w:div>
        <w:div w:id="180245397">
          <w:marLeft w:val="0"/>
          <w:marRight w:val="0"/>
          <w:marTop w:val="0"/>
          <w:marBottom w:val="0"/>
          <w:divBdr>
            <w:top w:val="none" w:sz="0" w:space="0" w:color="auto"/>
            <w:left w:val="none" w:sz="0" w:space="0" w:color="auto"/>
            <w:bottom w:val="none" w:sz="0" w:space="0" w:color="auto"/>
            <w:right w:val="none" w:sz="0" w:space="0" w:color="auto"/>
          </w:divBdr>
        </w:div>
        <w:div w:id="264072445">
          <w:marLeft w:val="0"/>
          <w:marRight w:val="0"/>
          <w:marTop w:val="0"/>
          <w:marBottom w:val="0"/>
          <w:divBdr>
            <w:top w:val="none" w:sz="0" w:space="0" w:color="auto"/>
            <w:left w:val="none" w:sz="0" w:space="0" w:color="auto"/>
            <w:bottom w:val="none" w:sz="0" w:space="0" w:color="auto"/>
            <w:right w:val="none" w:sz="0" w:space="0" w:color="auto"/>
          </w:divBdr>
        </w:div>
        <w:div w:id="270749576">
          <w:marLeft w:val="0"/>
          <w:marRight w:val="0"/>
          <w:marTop w:val="0"/>
          <w:marBottom w:val="0"/>
          <w:divBdr>
            <w:top w:val="none" w:sz="0" w:space="0" w:color="auto"/>
            <w:left w:val="none" w:sz="0" w:space="0" w:color="auto"/>
            <w:bottom w:val="none" w:sz="0" w:space="0" w:color="auto"/>
            <w:right w:val="none" w:sz="0" w:space="0" w:color="auto"/>
          </w:divBdr>
        </w:div>
        <w:div w:id="344868223">
          <w:marLeft w:val="0"/>
          <w:marRight w:val="0"/>
          <w:marTop w:val="0"/>
          <w:marBottom w:val="0"/>
          <w:divBdr>
            <w:top w:val="none" w:sz="0" w:space="0" w:color="auto"/>
            <w:left w:val="none" w:sz="0" w:space="0" w:color="auto"/>
            <w:bottom w:val="none" w:sz="0" w:space="0" w:color="auto"/>
            <w:right w:val="none" w:sz="0" w:space="0" w:color="auto"/>
          </w:divBdr>
        </w:div>
        <w:div w:id="571474573">
          <w:marLeft w:val="0"/>
          <w:marRight w:val="0"/>
          <w:marTop w:val="0"/>
          <w:marBottom w:val="0"/>
          <w:divBdr>
            <w:top w:val="none" w:sz="0" w:space="0" w:color="auto"/>
            <w:left w:val="none" w:sz="0" w:space="0" w:color="auto"/>
            <w:bottom w:val="none" w:sz="0" w:space="0" w:color="auto"/>
            <w:right w:val="none" w:sz="0" w:space="0" w:color="auto"/>
          </w:divBdr>
        </w:div>
        <w:div w:id="600530436">
          <w:marLeft w:val="0"/>
          <w:marRight w:val="0"/>
          <w:marTop w:val="0"/>
          <w:marBottom w:val="0"/>
          <w:divBdr>
            <w:top w:val="none" w:sz="0" w:space="0" w:color="auto"/>
            <w:left w:val="none" w:sz="0" w:space="0" w:color="auto"/>
            <w:bottom w:val="none" w:sz="0" w:space="0" w:color="auto"/>
            <w:right w:val="none" w:sz="0" w:space="0" w:color="auto"/>
          </w:divBdr>
        </w:div>
        <w:div w:id="670378380">
          <w:marLeft w:val="0"/>
          <w:marRight w:val="0"/>
          <w:marTop w:val="0"/>
          <w:marBottom w:val="0"/>
          <w:divBdr>
            <w:top w:val="none" w:sz="0" w:space="0" w:color="auto"/>
            <w:left w:val="none" w:sz="0" w:space="0" w:color="auto"/>
            <w:bottom w:val="none" w:sz="0" w:space="0" w:color="auto"/>
            <w:right w:val="none" w:sz="0" w:space="0" w:color="auto"/>
          </w:divBdr>
        </w:div>
        <w:div w:id="783770880">
          <w:marLeft w:val="0"/>
          <w:marRight w:val="0"/>
          <w:marTop w:val="0"/>
          <w:marBottom w:val="0"/>
          <w:divBdr>
            <w:top w:val="none" w:sz="0" w:space="0" w:color="auto"/>
            <w:left w:val="none" w:sz="0" w:space="0" w:color="auto"/>
            <w:bottom w:val="none" w:sz="0" w:space="0" w:color="auto"/>
            <w:right w:val="none" w:sz="0" w:space="0" w:color="auto"/>
          </w:divBdr>
        </w:div>
        <w:div w:id="866984420">
          <w:marLeft w:val="0"/>
          <w:marRight w:val="0"/>
          <w:marTop w:val="0"/>
          <w:marBottom w:val="0"/>
          <w:divBdr>
            <w:top w:val="none" w:sz="0" w:space="0" w:color="auto"/>
            <w:left w:val="none" w:sz="0" w:space="0" w:color="auto"/>
            <w:bottom w:val="none" w:sz="0" w:space="0" w:color="auto"/>
            <w:right w:val="none" w:sz="0" w:space="0" w:color="auto"/>
          </w:divBdr>
        </w:div>
        <w:div w:id="1030691210">
          <w:marLeft w:val="0"/>
          <w:marRight w:val="0"/>
          <w:marTop w:val="0"/>
          <w:marBottom w:val="0"/>
          <w:divBdr>
            <w:top w:val="none" w:sz="0" w:space="0" w:color="auto"/>
            <w:left w:val="none" w:sz="0" w:space="0" w:color="auto"/>
            <w:bottom w:val="none" w:sz="0" w:space="0" w:color="auto"/>
            <w:right w:val="none" w:sz="0" w:space="0" w:color="auto"/>
          </w:divBdr>
        </w:div>
        <w:div w:id="1040979338">
          <w:marLeft w:val="0"/>
          <w:marRight w:val="0"/>
          <w:marTop w:val="0"/>
          <w:marBottom w:val="0"/>
          <w:divBdr>
            <w:top w:val="none" w:sz="0" w:space="0" w:color="auto"/>
            <w:left w:val="none" w:sz="0" w:space="0" w:color="auto"/>
            <w:bottom w:val="none" w:sz="0" w:space="0" w:color="auto"/>
            <w:right w:val="none" w:sz="0" w:space="0" w:color="auto"/>
          </w:divBdr>
        </w:div>
        <w:div w:id="1142305507">
          <w:marLeft w:val="0"/>
          <w:marRight w:val="0"/>
          <w:marTop w:val="0"/>
          <w:marBottom w:val="0"/>
          <w:divBdr>
            <w:top w:val="none" w:sz="0" w:space="0" w:color="auto"/>
            <w:left w:val="none" w:sz="0" w:space="0" w:color="auto"/>
            <w:bottom w:val="none" w:sz="0" w:space="0" w:color="auto"/>
            <w:right w:val="none" w:sz="0" w:space="0" w:color="auto"/>
          </w:divBdr>
        </w:div>
        <w:div w:id="1153958331">
          <w:marLeft w:val="0"/>
          <w:marRight w:val="0"/>
          <w:marTop w:val="0"/>
          <w:marBottom w:val="0"/>
          <w:divBdr>
            <w:top w:val="none" w:sz="0" w:space="0" w:color="auto"/>
            <w:left w:val="none" w:sz="0" w:space="0" w:color="auto"/>
            <w:bottom w:val="none" w:sz="0" w:space="0" w:color="auto"/>
            <w:right w:val="none" w:sz="0" w:space="0" w:color="auto"/>
          </w:divBdr>
        </w:div>
        <w:div w:id="1194541468">
          <w:marLeft w:val="0"/>
          <w:marRight w:val="0"/>
          <w:marTop w:val="0"/>
          <w:marBottom w:val="0"/>
          <w:divBdr>
            <w:top w:val="none" w:sz="0" w:space="0" w:color="auto"/>
            <w:left w:val="none" w:sz="0" w:space="0" w:color="auto"/>
            <w:bottom w:val="none" w:sz="0" w:space="0" w:color="auto"/>
            <w:right w:val="none" w:sz="0" w:space="0" w:color="auto"/>
          </w:divBdr>
        </w:div>
        <w:div w:id="1225876145">
          <w:marLeft w:val="0"/>
          <w:marRight w:val="0"/>
          <w:marTop w:val="0"/>
          <w:marBottom w:val="0"/>
          <w:divBdr>
            <w:top w:val="none" w:sz="0" w:space="0" w:color="auto"/>
            <w:left w:val="none" w:sz="0" w:space="0" w:color="auto"/>
            <w:bottom w:val="none" w:sz="0" w:space="0" w:color="auto"/>
            <w:right w:val="none" w:sz="0" w:space="0" w:color="auto"/>
          </w:divBdr>
        </w:div>
        <w:div w:id="1247615653">
          <w:marLeft w:val="0"/>
          <w:marRight w:val="0"/>
          <w:marTop w:val="0"/>
          <w:marBottom w:val="0"/>
          <w:divBdr>
            <w:top w:val="none" w:sz="0" w:space="0" w:color="auto"/>
            <w:left w:val="none" w:sz="0" w:space="0" w:color="auto"/>
            <w:bottom w:val="none" w:sz="0" w:space="0" w:color="auto"/>
            <w:right w:val="none" w:sz="0" w:space="0" w:color="auto"/>
          </w:divBdr>
        </w:div>
        <w:div w:id="1271351672">
          <w:marLeft w:val="0"/>
          <w:marRight w:val="0"/>
          <w:marTop w:val="0"/>
          <w:marBottom w:val="0"/>
          <w:divBdr>
            <w:top w:val="none" w:sz="0" w:space="0" w:color="auto"/>
            <w:left w:val="none" w:sz="0" w:space="0" w:color="auto"/>
            <w:bottom w:val="none" w:sz="0" w:space="0" w:color="auto"/>
            <w:right w:val="none" w:sz="0" w:space="0" w:color="auto"/>
          </w:divBdr>
        </w:div>
        <w:div w:id="1275135509">
          <w:marLeft w:val="0"/>
          <w:marRight w:val="0"/>
          <w:marTop w:val="0"/>
          <w:marBottom w:val="0"/>
          <w:divBdr>
            <w:top w:val="none" w:sz="0" w:space="0" w:color="auto"/>
            <w:left w:val="none" w:sz="0" w:space="0" w:color="auto"/>
            <w:bottom w:val="none" w:sz="0" w:space="0" w:color="auto"/>
            <w:right w:val="none" w:sz="0" w:space="0" w:color="auto"/>
          </w:divBdr>
        </w:div>
        <w:div w:id="1296177604">
          <w:marLeft w:val="0"/>
          <w:marRight w:val="0"/>
          <w:marTop w:val="0"/>
          <w:marBottom w:val="0"/>
          <w:divBdr>
            <w:top w:val="none" w:sz="0" w:space="0" w:color="auto"/>
            <w:left w:val="none" w:sz="0" w:space="0" w:color="auto"/>
            <w:bottom w:val="none" w:sz="0" w:space="0" w:color="auto"/>
            <w:right w:val="none" w:sz="0" w:space="0" w:color="auto"/>
          </w:divBdr>
        </w:div>
        <w:div w:id="1303005149">
          <w:marLeft w:val="0"/>
          <w:marRight w:val="0"/>
          <w:marTop w:val="0"/>
          <w:marBottom w:val="0"/>
          <w:divBdr>
            <w:top w:val="none" w:sz="0" w:space="0" w:color="auto"/>
            <w:left w:val="none" w:sz="0" w:space="0" w:color="auto"/>
            <w:bottom w:val="none" w:sz="0" w:space="0" w:color="auto"/>
            <w:right w:val="none" w:sz="0" w:space="0" w:color="auto"/>
          </w:divBdr>
        </w:div>
        <w:div w:id="1331635700">
          <w:marLeft w:val="0"/>
          <w:marRight w:val="0"/>
          <w:marTop w:val="0"/>
          <w:marBottom w:val="0"/>
          <w:divBdr>
            <w:top w:val="none" w:sz="0" w:space="0" w:color="auto"/>
            <w:left w:val="none" w:sz="0" w:space="0" w:color="auto"/>
            <w:bottom w:val="none" w:sz="0" w:space="0" w:color="auto"/>
            <w:right w:val="none" w:sz="0" w:space="0" w:color="auto"/>
          </w:divBdr>
        </w:div>
        <w:div w:id="1348024433">
          <w:marLeft w:val="0"/>
          <w:marRight w:val="0"/>
          <w:marTop w:val="0"/>
          <w:marBottom w:val="0"/>
          <w:divBdr>
            <w:top w:val="none" w:sz="0" w:space="0" w:color="auto"/>
            <w:left w:val="none" w:sz="0" w:space="0" w:color="auto"/>
            <w:bottom w:val="none" w:sz="0" w:space="0" w:color="auto"/>
            <w:right w:val="none" w:sz="0" w:space="0" w:color="auto"/>
          </w:divBdr>
        </w:div>
        <w:div w:id="1399399076">
          <w:marLeft w:val="0"/>
          <w:marRight w:val="0"/>
          <w:marTop w:val="0"/>
          <w:marBottom w:val="0"/>
          <w:divBdr>
            <w:top w:val="none" w:sz="0" w:space="0" w:color="auto"/>
            <w:left w:val="none" w:sz="0" w:space="0" w:color="auto"/>
            <w:bottom w:val="none" w:sz="0" w:space="0" w:color="auto"/>
            <w:right w:val="none" w:sz="0" w:space="0" w:color="auto"/>
          </w:divBdr>
        </w:div>
        <w:div w:id="1413310513">
          <w:marLeft w:val="0"/>
          <w:marRight w:val="0"/>
          <w:marTop w:val="0"/>
          <w:marBottom w:val="0"/>
          <w:divBdr>
            <w:top w:val="none" w:sz="0" w:space="0" w:color="auto"/>
            <w:left w:val="none" w:sz="0" w:space="0" w:color="auto"/>
            <w:bottom w:val="none" w:sz="0" w:space="0" w:color="auto"/>
            <w:right w:val="none" w:sz="0" w:space="0" w:color="auto"/>
          </w:divBdr>
        </w:div>
        <w:div w:id="1514035352">
          <w:marLeft w:val="0"/>
          <w:marRight w:val="0"/>
          <w:marTop w:val="0"/>
          <w:marBottom w:val="0"/>
          <w:divBdr>
            <w:top w:val="none" w:sz="0" w:space="0" w:color="auto"/>
            <w:left w:val="none" w:sz="0" w:space="0" w:color="auto"/>
            <w:bottom w:val="none" w:sz="0" w:space="0" w:color="auto"/>
            <w:right w:val="none" w:sz="0" w:space="0" w:color="auto"/>
          </w:divBdr>
        </w:div>
        <w:div w:id="1583366495">
          <w:marLeft w:val="0"/>
          <w:marRight w:val="0"/>
          <w:marTop w:val="0"/>
          <w:marBottom w:val="0"/>
          <w:divBdr>
            <w:top w:val="none" w:sz="0" w:space="0" w:color="auto"/>
            <w:left w:val="none" w:sz="0" w:space="0" w:color="auto"/>
            <w:bottom w:val="none" w:sz="0" w:space="0" w:color="auto"/>
            <w:right w:val="none" w:sz="0" w:space="0" w:color="auto"/>
          </w:divBdr>
        </w:div>
        <w:div w:id="1638728570">
          <w:marLeft w:val="0"/>
          <w:marRight w:val="0"/>
          <w:marTop w:val="0"/>
          <w:marBottom w:val="0"/>
          <w:divBdr>
            <w:top w:val="none" w:sz="0" w:space="0" w:color="auto"/>
            <w:left w:val="none" w:sz="0" w:space="0" w:color="auto"/>
            <w:bottom w:val="none" w:sz="0" w:space="0" w:color="auto"/>
            <w:right w:val="none" w:sz="0" w:space="0" w:color="auto"/>
          </w:divBdr>
        </w:div>
        <w:div w:id="1656030806">
          <w:marLeft w:val="0"/>
          <w:marRight w:val="0"/>
          <w:marTop w:val="0"/>
          <w:marBottom w:val="0"/>
          <w:divBdr>
            <w:top w:val="none" w:sz="0" w:space="0" w:color="auto"/>
            <w:left w:val="none" w:sz="0" w:space="0" w:color="auto"/>
            <w:bottom w:val="none" w:sz="0" w:space="0" w:color="auto"/>
            <w:right w:val="none" w:sz="0" w:space="0" w:color="auto"/>
          </w:divBdr>
        </w:div>
        <w:div w:id="1689332502">
          <w:marLeft w:val="0"/>
          <w:marRight w:val="0"/>
          <w:marTop w:val="0"/>
          <w:marBottom w:val="0"/>
          <w:divBdr>
            <w:top w:val="none" w:sz="0" w:space="0" w:color="auto"/>
            <w:left w:val="none" w:sz="0" w:space="0" w:color="auto"/>
            <w:bottom w:val="none" w:sz="0" w:space="0" w:color="auto"/>
            <w:right w:val="none" w:sz="0" w:space="0" w:color="auto"/>
          </w:divBdr>
        </w:div>
        <w:div w:id="1691226559">
          <w:marLeft w:val="0"/>
          <w:marRight w:val="0"/>
          <w:marTop w:val="0"/>
          <w:marBottom w:val="0"/>
          <w:divBdr>
            <w:top w:val="none" w:sz="0" w:space="0" w:color="auto"/>
            <w:left w:val="none" w:sz="0" w:space="0" w:color="auto"/>
            <w:bottom w:val="none" w:sz="0" w:space="0" w:color="auto"/>
            <w:right w:val="none" w:sz="0" w:space="0" w:color="auto"/>
          </w:divBdr>
        </w:div>
        <w:div w:id="1726561436">
          <w:marLeft w:val="0"/>
          <w:marRight w:val="0"/>
          <w:marTop w:val="0"/>
          <w:marBottom w:val="0"/>
          <w:divBdr>
            <w:top w:val="none" w:sz="0" w:space="0" w:color="auto"/>
            <w:left w:val="none" w:sz="0" w:space="0" w:color="auto"/>
            <w:bottom w:val="none" w:sz="0" w:space="0" w:color="auto"/>
            <w:right w:val="none" w:sz="0" w:space="0" w:color="auto"/>
          </w:divBdr>
        </w:div>
        <w:div w:id="1789664023">
          <w:marLeft w:val="0"/>
          <w:marRight w:val="0"/>
          <w:marTop w:val="0"/>
          <w:marBottom w:val="0"/>
          <w:divBdr>
            <w:top w:val="none" w:sz="0" w:space="0" w:color="auto"/>
            <w:left w:val="none" w:sz="0" w:space="0" w:color="auto"/>
            <w:bottom w:val="none" w:sz="0" w:space="0" w:color="auto"/>
            <w:right w:val="none" w:sz="0" w:space="0" w:color="auto"/>
          </w:divBdr>
        </w:div>
        <w:div w:id="1909807159">
          <w:marLeft w:val="0"/>
          <w:marRight w:val="0"/>
          <w:marTop w:val="0"/>
          <w:marBottom w:val="0"/>
          <w:divBdr>
            <w:top w:val="none" w:sz="0" w:space="0" w:color="auto"/>
            <w:left w:val="none" w:sz="0" w:space="0" w:color="auto"/>
            <w:bottom w:val="none" w:sz="0" w:space="0" w:color="auto"/>
            <w:right w:val="none" w:sz="0" w:space="0" w:color="auto"/>
          </w:divBdr>
        </w:div>
        <w:div w:id="1937008352">
          <w:marLeft w:val="0"/>
          <w:marRight w:val="0"/>
          <w:marTop w:val="0"/>
          <w:marBottom w:val="0"/>
          <w:divBdr>
            <w:top w:val="none" w:sz="0" w:space="0" w:color="auto"/>
            <w:left w:val="none" w:sz="0" w:space="0" w:color="auto"/>
            <w:bottom w:val="none" w:sz="0" w:space="0" w:color="auto"/>
            <w:right w:val="none" w:sz="0" w:space="0" w:color="auto"/>
          </w:divBdr>
        </w:div>
        <w:div w:id="1977566768">
          <w:marLeft w:val="0"/>
          <w:marRight w:val="0"/>
          <w:marTop w:val="0"/>
          <w:marBottom w:val="0"/>
          <w:divBdr>
            <w:top w:val="none" w:sz="0" w:space="0" w:color="auto"/>
            <w:left w:val="none" w:sz="0" w:space="0" w:color="auto"/>
            <w:bottom w:val="none" w:sz="0" w:space="0" w:color="auto"/>
            <w:right w:val="none" w:sz="0" w:space="0" w:color="auto"/>
          </w:divBdr>
        </w:div>
        <w:div w:id="2027898346">
          <w:marLeft w:val="0"/>
          <w:marRight w:val="0"/>
          <w:marTop w:val="0"/>
          <w:marBottom w:val="0"/>
          <w:divBdr>
            <w:top w:val="none" w:sz="0" w:space="0" w:color="auto"/>
            <w:left w:val="none" w:sz="0" w:space="0" w:color="auto"/>
            <w:bottom w:val="none" w:sz="0" w:space="0" w:color="auto"/>
            <w:right w:val="none" w:sz="0" w:space="0" w:color="auto"/>
          </w:divBdr>
        </w:div>
        <w:div w:id="2062944609">
          <w:marLeft w:val="0"/>
          <w:marRight w:val="0"/>
          <w:marTop w:val="0"/>
          <w:marBottom w:val="0"/>
          <w:divBdr>
            <w:top w:val="none" w:sz="0" w:space="0" w:color="auto"/>
            <w:left w:val="none" w:sz="0" w:space="0" w:color="auto"/>
            <w:bottom w:val="none" w:sz="0" w:space="0" w:color="auto"/>
            <w:right w:val="none" w:sz="0" w:space="0" w:color="auto"/>
          </w:divBdr>
        </w:div>
        <w:div w:id="2100247989">
          <w:marLeft w:val="0"/>
          <w:marRight w:val="0"/>
          <w:marTop w:val="0"/>
          <w:marBottom w:val="0"/>
          <w:divBdr>
            <w:top w:val="none" w:sz="0" w:space="0" w:color="auto"/>
            <w:left w:val="none" w:sz="0" w:space="0" w:color="auto"/>
            <w:bottom w:val="none" w:sz="0" w:space="0" w:color="auto"/>
            <w:right w:val="none" w:sz="0" w:space="0" w:color="auto"/>
          </w:divBdr>
        </w:div>
      </w:divsChild>
    </w:div>
    <w:div w:id="930118202">
      <w:bodyDiv w:val="1"/>
      <w:marLeft w:val="0"/>
      <w:marRight w:val="0"/>
      <w:marTop w:val="0"/>
      <w:marBottom w:val="0"/>
      <w:divBdr>
        <w:top w:val="none" w:sz="0" w:space="0" w:color="auto"/>
        <w:left w:val="none" w:sz="0" w:space="0" w:color="auto"/>
        <w:bottom w:val="none" w:sz="0" w:space="0" w:color="auto"/>
        <w:right w:val="none" w:sz="0" w:space="0" w:color="auto"/>
      </w:divBdr>
      <w:divsChild>
        <w:div w:id="17003500">
          <w:marLeft w:val="0"/>
          <w:marRight w:val="0"/>
          <w:marTop w:val="0"/>
          <w:marBottom w:val="0"/>
          <w:divBdr>
            <w:top w:val="none" w:sz="0" w:space="0" w:color="auto"/>
            <w:left w:val="none" w:sz="0" w:space="0" w:color="auto"/>
            <w:bottom w:val="none" w:sz="0" w:space="0" w:color="auto"/>
            <w:right w:val="none" w:sz="0" w:space="0" w:color="auto"/>
          </w:divBdr>
        </w:div>
        <w:div w:id="35856058">
          <w:marLeft w:val="0"/>
          <w:marRight w:val="0"/>
          <w:marTop w:val="0"/>
          <w:marBottom w:val="0"/>
          <w:divBdr>
            <w:top w:val="none" w:sz="0" w:space="0" w:color="auto"/>
            <w:left w:val="none" w:sz="0" w:space="0" w:color="auto"/>
            <w:bottom w:val="none" w:sz="0" w:space="0" w:color="auto"/>
            <w:right w:val="none" w:sz="0" w:space="0" w:color="auto"/>
          </w:divBdr>
        </w:div>
        <w:div w:id="117574760">
          <w:marLeft w:val="0"/>
          <w:marRight w:val="0"/>
          <w:marTop w:val="0"/>
          <w:marBottom w:val="0"/>
          <w:divBdr>
            <w:top w:val="none" w:sz="0" w:space="0" w:color="auto"/>
            <w:left w:val="none" w:sz="0" w:space="0" w:color="auto"/>
            <w:bottom w:val="none" w:sz="0" w:space="0" w:color="auto"/>
            <w:right w:val="none" w:sz="0" w:space="0" w:color="auto"/>
          </w:divBdr>
        </w:div>
        <w:div w:id="138426988">
          <w:marLeft w:val="0"/>
          <w:marRight w:val="0"/>
          <w:marTop w:val="0"/>
          <w:marBottom w:val="0"/>
          <w:divBdr>
            <w:top w:val="none" w:sz="0" w:space="0" w:color="auto"/>
            <w:left w:val="none" w:sz="0" w:space="0" w:color="auto"/>
            <w:bottom w:val="none" w:sz="0" w:space="0" w:color="auto"/>
            <w:right w:val="none" w:sz="0" w:space="0" w:color="auto"/>
          </w:divBdr>
        </w:div>
        <w:div w:id="151988509">
          <w:marLeft w:val="0"/>
          <w:marRight w:val="0"/>
          <w:marTop w:val="0"/>
          <w:marBottom w:val="0"/>
          <w:divBdr>
            <w:top w:val="none" w:sz="0" w:space="0" w:color="auto"/>
            <w:left w:val="none" w:sz="0" w:space="0" w:color="auto"/>
            <w:bottom w:val="none" w:sz="0" w:space="0" w:color="auto"/>
            <w:right w:val="none" w:sz="0" w:space="0" w:color="auto"/>
          </w:divBdr>
        </w:div>
        <w:div w:id="248124857">
          <w:marLeft w:val="0"/>
          <w:marRight w:val="0"/>
          <w:marTop w:val="0"/>
          <w:marBottom w:val="0"/>
          <w:divBdr>
            <w:top w:val="none" w:sz="0" w:space="0" w:color="auto"/>
            <w:left w:val="none" w:sz="0" w:space="0" w:color="auto"/>
            <w:bottom w:val="none" w:sz="0" w:space="0" w:color="auto"/>
            <w:right w:val="none" w:sz="0" w:space="0" w:color="auto"/>
          </w:divBdr>
        </w:div>
        <w:div w:id="252476082">
          <w:marLeft w:val="0"/>
          <w:marRight w:val="0"/>
          <w:marTop w:val="0"/>
          <w:marBottom w:val="0"/>
          <w:divBdr>
            <w:top w:val="none" w:sz="0" w:space="0" w:color="auto"/>
            <w:left w:val="none" w:sz="0" w:space="0" w:color="auto"/>
            <w:bottom w:val="none" w:sz="0" w:space="0" w:color="auto"/>
            <w:right w:val="none" w:sz="0" w:space="0" w:color="auto"/>
          </w:divBdr>
        </w:div>
        <w:div w:id="278880234">
          <w:marLeft w:val="0"/>
          <w:marRight w:val="0"/>
          <w:marTop w:val="0"/>
          <w:marBottom w:val="0"/>
          <w:divBdr>
            <w:top w:val="none" w:sz="0" w:space="0" w:color="auto"/>
            <w:left w:val="none" w:sz="0" w:space="0" w:color="auto"/>
            <w:bottom w:val="none" w:sz="0" w:space="0" w:color="auto"/>
            <w:right w:val="none" w:sz="0" w:space="0" w:color="auto"/>
          </w:divBdr>
        </w:div>
        <w:div w:id="284237655">
          <w:marLeft w:val="0"/>
          <w:marRight w:val="0"/>
          <w:marTop w:val="0"/>
          <w:marBottom w:val="0"/>
          <w:divBdr>
            <w:top w:val="none" w:sz="0" w:space="0" w:color="auto"/>
            <w:left w:val="none" w:sz="0" w:space="0" w:color="auto"/>
            <w:bottom w:val="none" w:sz="0" w:space="0" w:color="auto"/>
            <w:right w:val="none" w:sz="0" w:space="0" w:color="auto"/>
          </w:divBdr>
        </w:div>
        <w:div w:id="327948660">
          <w:marLeft w:val="0"/>
          <w:marRight w:val="0"/>
          <w:marTop w:val="0"/>
          <w:marBottom w:val="0"/>
          <w:divBdr>
            <w:top w:val="none" w:sz="0" w:space="0" w:color="auto"/>
            <w:left w:val="none" w:sz="0" w:space="0" w:color="auto"/>
            <w:bottom w:val="none" w:sz="0" w:space="0" w:color="auto"/>
            <w:right w:val="none" w:sz="0" w:space="0" w:color="auto"/>
          </w:divBdr>
        </w:div>
        <w:div w:id="403456076">
          <w:marLeft w:val="0"/>
          <w:marRight w:val="0"/>
          <w:marTop w:val="0"/>
          <w:marBottom w:val="0"/>
          <w:divBdr>
            <w:top w:val="none" w:sz="0" w:space="0" w:color="auto"/>
            <w:left w:val="none" w:sz="0" w:space="0" w:color="auto"/>
            <w:bottom w:val="none" w:sz="0" w:space="0" w:color="auto"/>
            <w:right w:val="none" w:sz="0" w:space="0" w:color="auto"/>
          </w:divBdr>
        </w:div>
        <w:div w:id="589585420">
          <w:marLeft w:val="0"/>
          <w:marRight w:val="0"/>
          <w:marTop w:val="0"/>
          <w:marBottom w:val="0"/>
          <w:divBdr>
            <w:top w:val="none" w:sz="0" w:space="0" w:color="auto"/>
            <w:left w:val="none" w:sz="0" w:space="0" w:color="auto"/>
            <w:bottom w:val="none" w:sz="0" w:space="0" w:color="auto"/>
            <w:right w:val="none" w:sz="0" w:space="0" w:color="auto"/>
          </w:divBdr>
        </w:div>
        <w:div w:id="622813247">
          <w:marLeft w:val="0"/>
          <w:marRight w:val="0"/>
          <w:marTop w:val="0"/>
          <w:marBottom w:val="0"/>
          <w:divBdr>
            <w:top w:val="none" w:sz="0" w:space="0" w:color="auto"/>
            <w:left w:val="none" w:sz="0" w:space="0" w:color="auto"/>
            <w:bottom w:val="none" w:sz="0" w:space="0" w:color="auto"/>
            <w:right w:val="none" w:sz="0" w:space="0" w:color="auto"/>
          </w:divBdr>
        </w:div>
        <w:div w:id="644428163">
          <w:marLeft w:val="0"/>
          <w:marRight w:val="0"/>
          <w:marTop w:val="0"/>
          <w:marBottom w:val="0"/>
          <w:divBdr>
            <w:top w:val="none" w:sz="0" w:space="0" w:color="auto"/>
            <w:left w:val="none" w:sz="0" w:space="0" w:color="auto"/>
            <w:bottom w:val="none" w:sz="0" w:space="0" w:color="auto"/>
            <w:right w:val="none" w:sz="0" w:space="0" w:color="auto"/>
          </w:divBdr>
        </w:div>
        <w:div w:id="666445868">
          <w:marLeft w:val="0"/>
          <w:marRight w:val="0"/>
          <w:marTop w:val="0"/>
          <w:marBottom w:val="0"/>
          <w:divBdr>
            <w:top w:val="none" w:sz="0" w:space="0" w:color="auto"/>
            <w:left w:val="none" w:sz="0" w:space="0" w:color="auto"/>
            <w:bottom w:val="none" w:sz="0" w:space="0" w:color="auto"/>
            <w:right w:val="none" w:sz="0" w:space="0" w:color="auto"/>
          </w:divBdr>
        </w:div>
        <w:div w:id="689842410">
          <w:marLeft w:val="0"/>
          <w:marRight w:val="0"/>
          <w:marTop w:val="0"/>
          <w:marBottom w:val="0"/>
          <w:divBdr>
            <w:top w:val="none" w:sz="0" w:space="0" w:color="auto"/>
            <w:left w:val="none" w:sz="0" w:space="0" w:color="auto"/>
            <w:bottom w:val="none" w:sz="0" w:space="0" w:color="auto"/>
            <w:right w:val="none" w:sz="0" w:space="0" w:color="auto"/>
          </w:divBdr>
        </w:div>
        <w:div w:id="689993074">
          <w:marLeft w:val="0"/>
          <w:marRight w:val="0"/>
          <w:marTop w:val="0"/>
          <w:marBottom w:val="0"/>
          <w:divBdr>
            <w:top w:val="none" w:sz="0" w:space="0" w:color="auto"/>
            <w:left w:val="none" w:sz="0" w:space="0" w:color="auto"/>
            <w:bottom w:val="none" w:sz="0" w:space="0" w:color="auto"/>
            <w:right w:val="none" w:sz="0" w:space="0" w:color="auto"/>
          </w:divBdr>
        </w:div>
        <w:div w:id="730925751">
          <w:marLeft w:val="0"/>
          <w:marRight w:val="0"/>
          <w:marTop w:val="0"/>
          <w:marBottom w:val="0"/>
          <w:divBdr>
            <w:top w:val="none" w:sz="0" w:space="0" w:color="auto"/>
            <w:left w:val="none" w:sz="0" w:space="0" w:color="auto"/>
            <w:bottom w:val="none" w:sz="0" w:space="0" w:color="auto"/>
            <w:right w:val="none" w:sz="0" w:space="0" w:color="auto"/>
          </w:divBdr>
        </w:div>
        <w:div w:id="755978679">
          <w:marLeft w:val="0"/>
          <w:marRight w:val="0"/>
          <w:marTop w:val="0"/>
          <w:marBottom w:val="0"/>
          <w:divBdr>
            <w:top w:val="none" w:sz="0" w:space="0" w:color="auto"/>
            <w:left w:val="none" w:sz="0" w:space="0" w:color="auto"/>
            <w:bottom w:val="none" w:sz="0" w:space="0" w:color="auto"/>
            <w:right w:val="none" w:sz="0" w:space="0" w:color="auto"/>
          </w:divBdr>
        </w:div>
        <w:div w:id="770467753">
          <w:marLeft w:val="0"/>
          <w:marRight w:val="0"/>
          <w:marTop w:val="0"/>
          <w:marBottom w:val="0"/>
          <w:divBdr>
            <w:top w:val="none" w:sz="0" w:space="0" w:color="auto"/>
            <w:left w:val="none" w:sz="0" w:space="0" w:color="auto"/>
            <w:bottom w:val="none" w:sz="0" w:space="0" w:color="auto"/>
            <w:right w:val="none" w:sz="0" w:space="0" w:color="auto"/>
          </w:divBdr>
        </w:div>
        <w:div w:id="808204366">
          <w:marLeft w:val="0"/>
          <w:marRight w:val="0"/>
          <w:marTop w:val="0"/>
          <w:marBottom w:val="0"/>
          <w:divBdr>
            <w:top w:val="none" w:sz="0" w:space="0" w:color="auto"/>
            <w:left w:val="none" w:sz="0" w:space="0" w:color="auto"/>
            <w:bottom w:val="none" w:sz="0" w:space="0" w:color="auto"/>
            <w:right w:val="none" w:sz="0" w:space="0" w:color="auto"/>
          </w:divBdr>
        </w:div>
        <w:div w:id="832263261">
          <w:marLeft w:val="0"/>
          <w:marRight w:val="0"/>
          <w:marTop w:val="0"/>
          <w:marBottom w:val="0"/>
          <w:divBdr>
            <w:top w:val="none" w:sz="0" w:space="0" w:color="auto"/>
            <w:left w:val="none" w:sz="0" w:space="0" w:color="auto"/>
            <w:bottom w:val="none" w:sz="0" w:space="0" w:color="auto"/>
            <w:right w:val="none" w:sz="0" w:space="0" w:color="auto"/>
          </w:divBdr>
        </w:div>
        <w:div w:id="872351120">
          <w:marLeft w:val="0"/>
          <w:marRight w:val="0"/>
          <w:marTop w:val="0"/>
          <w:marBottom w:val="0"/>
          <w:divBdr>
            <w:top w:val="none" w:sz="0" w:space="0" w:color="auto"/>
            <w:left w:val="none" w:sz="0" w:space="0" w:color="auto"/>
            <w:bottom w:val="none" w:sz="0" w:space="0" w:color="auto"/>
            <w:right w:val="none" w:sz="0" w:space="0" w:color="auto"/>
          </w:divBdr>
        </w:div>
        <w:div w:id="948009875">
          <w:marLeft w:val="0"/>
          <w:marRight w:val="0"/>
          <w:marTop w:val="0"/>
          <w:marBottom w:val="0"/>
          <w:divBdr>
            <w:top w:val="none" w:sz="0" w:space="0" w:color="auto"/>
            <w:left w:val="none" w:sz="0" w:space="0" w:color="auto"/>
            <w:bottom w:val="none" w:sz="0" w:space="0" w:color="auto"/>
            <w:right w:val="none" w:sz="0" w:space="0" w:color="auto"/>
          </w:divBdr>
        </w:div>
        <w:div w:id="986476884">
          <w:marLeft w:val="0"/>
          <w:marRight w:val="0"/>
          <w:marTop w:val="0"/>
          <w:marBottom w:val="0"/>
          <w:divBdr>
            <w:top w:val="none" w:sz="0" w:space="0" w:color="auto"/>
            <w:left w:val="none" w:sz="0" w:space="0" w:color="auto"/>
            <w:bottom w:val="none" w:sz="0" w:space="0" w:color="auto"/>
            <w:right w:val="none" w:sz="0" w:space="0" w:color="auto"/>
          </w:divBdr>
        </w:div>
        <w:div w:id="1001664484">
          <w:marLeft w:val="0"/>
          <w:marRight w:val="0"/>
          <w:marTop w:val="0"/>
          <w:marBottom w:val="0"/>
          <w:divBdr>
            <w:top w:val="none" w:sz="0" w:space="0" w:color="auto"/>
            <w:left w:val="none" w:sz="0" w:space="0" w:color="auto"/>
            <w:bottom w:val="none" w:sz="0" w:space="0" w:color="auto"/>
            <w:right w:val="none" w:sz="0" w:space="0" w:color="auto"/>
          </w:divBdr>
        </w:div>
        <w:div w:id="1028027524">
          <w:marLeft w:val="0"/>
          <w:marRight w:val="0"/>
          <w:marTop w:val="0"/>
          <w:marBottom w:val="0"/>
          <w:divBdr>
            <w:top w:val="none" w:sz="0" w:space="0" w:color="auto"/>
            <w:left w:val="none" w:sz="0" w:space="0" w:color="auto"/>
            <w:bottom w:val="none" w:sz="0" w:space="0" w:color="auto"/>
            <w:right w:val="none" w:sz="0" w:space="0" w:color="auto"/>
          </w:divBdr>
        </w:div>
        <w:div w:id="1054159152">
          <w:marLeft w:val="0"/>
          <w:marRight w:val="0"/>
          <w:marTop w:val="0"/>
          <w:marBottom w:val="0"/>
          <w:divBdr>
            <w:top w:val="none" w:sz="0" w:space="0" w:color="auto"/>
            <w:left w:val="none" w:sz="0" w:space="0" w:color="auto"/>
            <w:bottom w:val="none" w:sz="0" w:space="0" w:color="auto"/>
            <w:right w:val="none" w:sz="0" w:space="0" w:color="auto"/>
          </w:divBdr>
        </w:div>
        <w:div w:id="1085296607">
          <w:marLeft w:val="0"/>
          <w:marRight w:val="0"/>
          <w:marTop w:val="0"/>
          <w:marBottom w:val="0"/>
          <w:divBdr>
            <w:top w:val="none" w:sz="0" w:space="0" w:color="auto"/>
            <w:left w:val="none" w:sz="0" w:space="0" w:color="auto"/>
            <w:bottom w:val="none" w:sz="0" w:space="0" w:color="auto"/>
            <w:right w:val="none" w:sz="0" w:space="0" w:color="auto"/>
          </w:divBdr>
        </w:div>
        <w:div w:id="1179269396">
          <w:marLeft w:val="0"/>
          <w:marRight w:val="0"/>
          <w:marTop w:val="0"/>
          <w:marBottom w:val="0"/>
          <w:divBdr>
            <w:top w:val="none" w:sz="0" w:space="0" w:color="auto"/>
            <w:left w:val="none" w:sz="0" w:space="0" w:color="auto"/>
            <w:bottom w:val="none" w:sz="0" w:space="0" w:color="auto"/>
            <w:right w:val="none" w:sz="0" w:space="0" w:color="auto"/>
          </w:divBdr>
        </w:div>
        <w:div w:id="1182819171">
          <w:marLeft w:val="0"/>
          <w:marRight w:val="0"/>
          <w:marTop w:val="0"/>
          <w:marBottom w:val="0"/>
          <w:divBdr>
            <w:top w:val="none" w:sz="0" w:space="0" w:color="auto"/>
            <w:left w:val="none" w:sz="0" w:space="0" w:color="auto"/>
            <w:bottom w:val="none" w:sz="0" w:space="0" w:color="auto"/>
            <w:right w:val="none" w:sz="0" w:space="0" w:color="auto"/>
          </w:divBdr>
        </w:div>
        <w:div w:id="1213735828">
          <w:marLeft w:val="0"/>
          <w:marRight w:val="0"/>
          <w:marTop w:val="0"/>
          <w:marBottom w:val="0"/>
          <w:divBdr>
            <w:top w:val="none" w:sz="0" w:space="0" w:color="auto"/>
            <w:left w:val="none" w:sz="0" w:space="0" w:color="auto"/>
            <w:bottom w:val="none" w:sz="0" w:space="0" w:color="auto"/>
            <w:right w:val="none" w:sz="0" w:space="0" w:color="auto"/>
          </w:divBdr>
        </w:div>
        <w:div w:id="1255629032">
          <w:marLeft w:val="0"/>
          <w:marRight w:val="0"/>
          <w:marTop w:val="0"/>
          <w:marBottom w:val="0"/>
          <w:divBdr>
            <w:top w:val="none" w:sz="0" w:space="0" w:color="auto"/>
            <w:left w:val="none" w:sz="0" w:space="0" w:color="auto"/>
            <w:bottom w:val="none" w:sz="0" w:space="0" w:color="auto"/>
            <w:right w:val="none" w:sz="0" w:space="0" w:color="auto"/>
          </w:divBdr>
        </w:div>
        <w:div w:id="1268005894">
          <w:marLeft w:val="0"/>
          <w:marRight w:val="0"/>
          <w:marTop w:val="0"/>
          <w:marBottom w:val="0"/>
          <w:divBdr>
            <w:top w:val="none" w:sz="0" w:space="0" w:color="auto"/>
            <w:left w:val="none" w:sz="0" w:space="0" w:color="auto"/>
            <w:bottom w:val="none" w:sz="0" w:space="0" w:color="auto"/>
            <w:right w:val="none" w:sz="0" w:space="0" w:color="auto"/>
          </w:divBdr>
        </w:div>
        <w:div w:id="1275284262">
          <w:marLeft w:val="0"/>
          <w:marRight w:val="0"/>
          <w:marTop w:val="0"/>
          <w:marBottom w:val="0"/>
          <w:divBdr>
            <w:top w:val="none" w:sz="0" w:space="0" w:color="auto"/>
            <w:left w:val="none" w:sz="0" w:space="0" w:color="auto"/>
            <w:bottom w:val="none" w:sz="0" w:space="0" w:color="auto"/>
            <w:right w:val="none" w:sz="0" w:space="0" w:color="auto"/>
          </w:divBdr>
        </w:div>
        <w:div w:id="1300261426">
          <w:marLeft w:val="0"/>
          <w:marRight w:val="0"/>
          <w:marTop w:val="0"/>
          <w:marBottom w:val="0"/>
          <w:divBdr>
            <w:top w:val="none" w:sz="0" w:space="0" w:color="auto"/>
            <w:left w:val="none" w:sz="0" w:space="0" w:color="auto"/>
            <w:bottom w:val="none" w:sz="0" w:space="0" w:color="auto"/>
            <w:right w:val="none" w:sz="0" w:space="0" w:color="auto"/>
          </w:divBdr>
        </w:div>
        <w:div w:id="1302733427">
          <w:marLeft w:val="0"/>
          <w:marRight w:val="0"/>
          <w:marTop w:val="0"/>
          <w:marBottom w:val="0"/>
          <w:divBdr>
            <w:top w:val="none" w:sz="0" w:space="0" w:color="auto"/>
            <w:left w:val="none" w:sz="0" w:space="0" w:color="auto"/>
            <w:bottom w:val="none" w:sz="0" w:space="0" w:color="auto"/>
            <w:right w:val="none" w:sz="0" w:space="0" w:color="auto"/>
          </w:divBdr>
        </w:div>
        <w:div w:id="1332833000">
          <w:marLeft w:val="0"/>
          <w:marRight w:val="0"/>
          <w:marTop w:val="0"/>
          <w:marBottom w:val="0"/>
          <w:divBdr>
            <w:top w:val="none" w:sz="0" w:space="0" w:color="auto"/>
            <w:left w:val="none" w:sz="0" w:space="0" w:color="auto"/>
            <w:bottom w:val="none" w:sz="0" w:space="0" w:color="auto"/>
            <w:right w:val="none" w:sz="0" w:space="0" w:color="auto"/>
          </w:divBdr>
        </w:div>
        <w:div w:id="1348025063">
          <w:marLeft w:val="0"/>
          <w:marRight w:val="0"/>
          <w:marTop w:val="0"/>
          <w:marBottom w:val="0"/>
          <w:divBdr>
            <w:top w:val="none" w:sz="0" w:space="0" w:color="auto"/>
            <w:left w:val="none" w:sz="0" w:space="0" w:color="auto"/>
            <w:bottom w:val="none" w:sz="0" w:space="0" w:color="auto"/>
            <w:right w:val="none" w:sz="0" w:space="0" w:color="auto"/>
          </w:divBdr>
        </w:div>
        <w:div w:id="1359811815">
          <w:marLeft w:val="0"/>
          <w:marRight w:val="0"/>
          <w:marTop w:val="0"/>
          <w:marBottom w:val="0"/>
          <w:divBdr>
            <w:top w:val="none" w:sz="0" w:space="0" w:color="auto"/>
            <w:left w:val="none" w:sz="0" w:space="0" w:color="auto"/>
            <w:bottom w:val="none" w:sz="0" w:space="0" w:color="auto"/>
            <w:right w:val="none" w:sz="0" w:space="0" w:color="auto"/>
          </w:divBdr>
        </w:div>
        <w:div w:id="1364138001">
          <w:marLeft w:val="0"/>
          <w:marRight w:val="0"/>
          <w:marTop w:val="0"/>
          <w:marBottom w:val="0"/>
          <w:divBdr>
            <w:top w:val="none" w:sz="0" w:space="0" w:color="auto"/>
            <w:left w:val="none" w:sz="0" w:space="0" w:color="auto"/>
            <w:bottom w:val="none" w:sz="0" w:space="0" w:color="auto"/>
            <w:right w:val="none" w:sz="0" w:space="0" w:color="auto"/>
          </w:divBdr>
        </w:div>
        <w:div w:id="1381905462">
          <w:marLeft w:val="0"/>
          <w:marRight w:val="0"/>
          <w:marTop w:val="0"/>
          <w:marBottom w:val="0"/>
          <w:divBdr>
            <w:top w:val="none" w:sz="0" w:space="0" w:color="auto"/>
            <w:left w:val="none" w:sz="0" w:space="0" w:color="auto"/>
            <w:bottom w:val="none" w:sz="0" w:space="0" w:color="auto"/>
            <w:right w:val="none" w:sz="0" w:space="0" w:color="auto"/>
          </w:divBdr>
        </w:div>
        <w:div w:id="1445230121">
          <w:marLeft w:val="0"/>
          <w:marRight w:val="0"/>
          <w:marTop w:val="0"/>
          <w:marBottom w:val="0"/>
          <w:divBdr>
            <w:top w:val="none" w:sz="0" w:space="0" w:color="auto"/>
            <w:left w:val="none" w:sz="0" w:space="0" w:color="auto"/>
            <w:bottom w:val="none" w:sz="0" w:space="0" w:color="auto"/>
            <w:right w:val="none" w:sz="0" w:space="0" w:color="auto"/>
          </w:divBdr>
        </w:div>
        <w:div w:id="1455246634">
          <w:marLeft w:val="0"/>
          <w:marRight w:val="0"/>
          <w:marTop w:val="0"/>
          <w:marBottom w:val="0"/>
          <w:divBdr>
            <w:top w:val="none" w:sz="0" w:space="0" w:color="auto"/>
            <w:left w:val="none" w:sz="0" w:space="0" w:color="auto"/>
            <w:bottom w:val="none" w:sz="0" w:space="0" w:color="auto"/>
            <w:right w:val="none" w:sz="0" w:space="0" w:color="auto"/>
          </w:divBdr>
        </w:div>
        <w:div w:id="1501386740">
          <w:marLeft w:val="0"/>
          <w:marRight w:val="0"/>
          <w:marTop w:val="0"/>
          <w:marBottom w:val="0"/>
          <w:divBdr>
            <w:top w:val="none" w:sz="0" w:space="0" w:color="auto"/>
            <w:left w:val="none" w:sz="0" w:space="0" w:color="auto"/>
            <w:bottom w:val="none" w:sz="0" w:space="0" w:color="auto"/>
            <w:right w:val="none" w:sz="0" w:space="0" w:color="auto"/>
          </w:divBdr>
        </w:div>
        <w:div w:id="1509521605">
          <w:marLeft w:val="0"/>
          <w:marRight w:val="0"/>
          <w:marTop w:val="0"/>
          <w:marBottom w:val="0"/>
          <w:divBdr>
            <w:top w:val="none" w:sz="0" w:space="0" w:color="auto"/>
            <w:left w:val="none" w:sz="0" w:space="0" w:color="auto"/>
            <w:bottom w:val="none" w:sz="0" w:space="0" w:color="auto"/>
            <w:right w:val="none" w:sz="0" w:space="0" w:color="auto"/>
          </w:divBdr>
        </w:div>
        <w:div w:id="1552227621">
          <w:marLeft w:val="0"/>
          <w:marRight w:val="0"/>
          <w:marTop w:val="0"/>
          <w:marBottom w:val="0"/>
          <w:divBdr>
            <w:top w:val="none" w:sz="0" w:space="0" w:color="auto"/>
            <w:left w:val="none" w:sz="0" w:space="0" w:color="auto"/>
            <w:bottom w:val="none" w:sz="0" w:space="0" w:color="auto"/>
            <w:right w:val="none" w:sz="0" w:space="0" w:color="auto"/>
          </w:divBdr>
        </w:div>
        <w:div w:id="1597254060">
          <w:marLeft w:val="0"/>
          <w:marRight w:val="0"/>
          <w:marTop w:val="0"/>
          <w:marBottom w:val="0"/>
          <w:divBdr>
            <w:top w:val="none" w:sz="0" w:space="0" w:color="auto"/>
            <w:left w:val="none" w:sz="0" w:space="0" w:color="auto"/>
            <w:bottom w:val="none" w:sz="0" w:space="0" w:color="auto"/>
            <w:right w:val="none" w:sz="0" w:space="0" w:color="auto"/>
          </w:divBdr>
        </w:div>
        <w:div w:id="1598826935">
          <w:marLeft w:val="0"/>
          <w:marRight w:val="0"/>
          <w:marTop w:val="0"/>
          <w:marBottom w:val="0"/>
          <w:divBdr>
            <w:top w:val="none" w:sz="0" w:space="0" w:color="auto"/>
            <w:left w:val="none" w:sz="0" w:space="0" w:color="auto"/>
            <w:bottom w:val="none" w:sz="0" w:space="0" w:color="auto"/>
            <w:right w:val="none" w:sz="0" w:space="0" w:color="auto"/>
          </w:divBdr>
        </w:div>
        <w:div w:id="1640960101">
          <w:marLeft w:val="0"/>
          <w:marRight w:val="0"/>
          <w:marTop w:val="0"/>
          <w:marBottom w:val="0"/>
          <w:divBdr>
            <w:top w:val="none" w:sz="0" w:space="0" w:color="auto"/>
            <w:left w:val="none" w:sz="0" w:space="0" w:color="auto"/>
            <w:bottom w:val="none" w:sz="0" w:space="0" w:color="auto"/>
            <w:right w:val="none" w:sz="0" w:space="0" w:color="auto"/>
          </w:divBdr>
        </w:div>
        <w:div w:id="1663505022">
          <w:marLeft w:val="0"/>
          <w:marRight w:val="0"/>
          <w:marTop w:val="0"/>
          <w:marBottom w:val="0"/>
          <w:divBdr>
            <w:top w:val="none" w:sz="0" w:space="0" w:color="auto"/>
            <w:left w:val="none" w:sz="0" w:space="0" w:color="auto"/>
            <w:bottom w:val="none" w:sz="0" w:space="0" w:color="auto"/>
            <w:right w:val="none" w:sz="0" w:space="0" w:color="auto"/>
          </w:divBdr>
        </w:div>
        <w:div w:id="1670282721">
          <w:marLeft w:val="0"/>
          <w:marRight w:val="0"/>
          <w:marTop w:val="0"/>
          <w:marBottom w:val="0"/>
          <w:divBdr>
            <w:top w:val="none" w:sz="0" w:space="0" w:color="auto"/>
            <w:left w:val="none" w:sz="0" w:space="0" w:color="auto"/>
            <w:bottom w:val="none" w:sz="0" w:space="0" w:color="auto"/>
            <w:right w:val="none" w:sz="0" w:space="0" w:color="auto"/>
          </w:divBdr>
        </w:div>
        <w:div w:id="1672874772">
          <w:marLeft w:val="0"/>
          <w:marRight w:val="0"/>
          <w:marTop w:val="0"/>
          <w:marBottom w:val="0"/>
          <w:divBdr>
            <w:top w:val="none" w:sz="0" w:space="0" w:color="auto"/>
            <w:left w:val="none" w:sz="0" w:space="0" w:color="auto"/>
            <w:bottom w:val="none" w:sz="0" w:space="0" w:color="auto"/>
            <w:right w:val="none" w:sz="0" w:space="0" w:color="auto"/>
          </w:divBdr>
        </w:div>
        <w:div w:id="1682855977">
          <w:marLeft w:val="0"/>
          <w:marRight w:val="0"/>
          <w:marTop w:val="0"/>
          <w:marBottom w:val="0"/>
          <w:divBdr>
            <w:top w:val="none" w:sz="0" w:space="0" w:color="auto"/>
            <w:left w:val="none" w:sz="0" w:space="0" w:color="auto"/>
            <w:bottom w:val="none" w:sz="0" w:space="0" w:color="auto"/>
            <w:right w:val="none" w:sz="0" w:space="0" w:color="auto"/>
          </w:divBdr>
        </w:div>
        <w:div w:id="1725451180">
          <w:marLeft w:val="0"/>
          <w:marRight w:val="0"/>
          <w:marTop w:val="0"/>
          <w:marBottom w:val="0"/>
          <w:divBdr>
            <w:top w:val="none" w:sz="0" w:space="0" w:color="auto"/>
            <w:left w:val="none" w:sz="0" w:space="0" w:color="auto"/>
            <w:bottom w:val="none" w:sz="0" w:space="0" w:color="auto"/>
            <w:right w:val="none" w:sz="0" w:space="0" w:color="auto"/>
          </w:divBdr>
        </w:div>
        <w:div w:id="1732925833">
          <w:marLeft w:val="0"/>
          <w:marRight w:val="0"/>
          <w:marTop w:val="0"/>
          <w:marBottom w:val="0"/>
          <w:divBdr>
            <w:top w:val="none" w:sz="0" w:space="0" w:color="auto"/>
            <w:left w:val="none" w:sz="0" w:space="0" w:color="auto"/>
            <w:bottom w:val="none" w:sz="0" w:space="0" w:color="auto"/>
            <w:right w:val="none" w:sz="0" w:space="0" w:color="auto"/>
          </w:divBdr>
        </w:div>
        <w:div w:id="1786384594">
          <w:marLeft w:val="0"/>
          <w:marRight w:val="0"/>
          <w:marTop w:val="0"/>
          <w:marBottom w:val="0"/>
          <w:divBdr>
            <w:top w:val="none" w:sz="0" w:space="0" w:color="auto"/>
            <w:left w:val="none" w:sz="0" w:space="0" w:color="auto"/>
            <w:bottom w:val="none" w:sz="0" w:space="0" w:color="auto"/>
            <w:right w:val="none" w:sz="0" w:space="0" w:color="auto"/>
          </w:divBdr>
        </w:div>
        <w:div w:id="1911034949">
          <w:marLeft w:val="0"/>
          <w:marRight w:val="0"/>
          <w:marTop w:val="0"/>
          <w:marBottom w:val="0"/>
          <w:divBdr>
            <w:top w:val="none" w:sz="0" w:space="0" w:color="auto"/>
            <w:left w:val="none" w:sz="0" w:space="0" w:color="auto"/>
            <w:bottom w:val="none" w:sz="0" w:space="0" w:color="auto"/>
            <w:right w:val="none" w:sz="0" w:space="0" w:color="auto"/>
          </w:divBdr>
        </w:div>
        <w:div w:id="1980258158">
          <w:marLeft w:val="0"/>
          <w:marRight w:val="0"/>
          <w:marTop w:val="0"/>
          <w:marBottom w:val="0"/>
          <w:divBdr>
            <w:top w:val="none" w:sz="0" w:space="0" w:color="auto"/>
            <w:left w:val="none" w:sz="0" w:space="0" w:color="auto"/>
            <w:bottom w:val="none" w:sz="0" w:space="0" w:color="auto"/>
            <w:right w:val="none" w:sz="0" w:space="0" w:color="auto"/>
          </w:divBdr>
        </w:div>
        <w:div w:id="2044213393">
          <w:marLeft w:val="0"/>
          <w:marRight w:val="0"/>
          <w:marTop w:val="0"/>
          <w:marBottom w:val="0"/>
          <w:divBdr>
            <w:top w:val="none" w:sz="0" w:space="0" w:color="auto"/>
            <w:left w:val="none" w:sz="0" w:space="0" w:color="auto"/>
            <w:bottom w:val="none" w:sz="0" w:space="0" w:color="auto"/>
            <w:right w:val="none" w:sz="0" w:space="0" w:color="auto"/>
          </w:divBdr>
        </w:div>
        <w:div w:id="2045792279">
          <w:marLeft w:val="0"/>
          <w:marRight w:val="0"/>
          <w:marTop w:val="0"/>
          <w:marBottom w:val="0"/>
          <w:divBdr>
            <w:top w:val="none" w:sz="0" w:space="0" w:color="auto"/>
            <w:left w:val="none" w:sz="0" w:space="0" w:color="auto"/>
            <w:bottom w:val="none" w:sz="0" w:space="0" w:color="auto"/>
            <w:right w:val="none" w:sz="0" w:space="0" w:color="auto"/>
          </w:divBdr>
        </w:div>
        <w:div w:id="2084452922">
          <w:marLeft w:val="0"/>
          <w:marRight w:val="0"/>
          <w:marTop w:val="0"/>
          <w:marBottom w:val="0"/>
          <w:divBdr>
            <w:top w:val="none" w:sz="0" w:space="0" w:color="auto"/>
            <w:left w:val="none" w:sz="0" w:space="0" w:color="auto"/>
            <w:bottom w:val="none" w:sz="0" w:space="0" w:color="auto"/>
            <w:right w:val="none" w:sz="0" w:space="0" w:color="auto"/>
          </w:divBdr>
        </w:div>
        <w:div w:id="2092695611">
          <w:marLeft w:val="0"/>
          <w:marRight w:val="0"/>
          <w:marTop w:val="0"/>
          <w:marBottom w:val="0"/>
          <w:divBdr>
            <w:top w:val="none" w:sz="0" w:space="0" w:color="auto"/>
            <w:left w:val="none" w:sz="0" w:space="0" w:color="auto"/>
            <w:bottom w:val="none" w:sz="0" w:space="0" w:color="auto"/>
            <w:right w:val="none" w:sz="0" w:space="0" w:color="auto"/>
          </w:divBdr>
        </w:div>
      </w:divsChild>
    </w:div>
    <w:div w:id="931860742">
      <w:bodyDiv w:val="1"/>
      <w:marLeft w:val="0"/>
      <w:marRight w:val="0"/>
      <w:marTop w:val="0"/>
      <w:marBottom w:val="0"/>
      <w:divBdr>
        <w:top w:val="none" w:sz="0" w:space="0" w:color="auto"/>
        <w:left w:val="none" w:sz="0" w:space="0" w:color="auto"/>
        <w:bottom w:val="none" w:sz="0" w:space="0" w:color="auto"/>
        <w:right w:val="none" w:sz="0" w:space="0" w:color="auto"/>
      </w:divBdr>
    </w:div>
    <w:div w:id="952706446">
      <w:bodyDiv w:val="1"/>
      <w:marLeft w:val="0"/>
      <w:marRight w:val="0"/>
      <w:marTop w:val="0"/>
      <w:marBottom w:val="0"/>
      <w:divBdr>
        <w:top w:val="none" w:sz="0" w:space="0" w:color="auto"/>
        <w:left w:val="none" w:sz="0" w:space="0" w:color="auto"/>
        <w:bottom w:val="none" w:sz="0" w:space="0" w:color="auto"/>
        <w:right w:val="none" w:sz="0" w:space="0" w:color="auto"/>
      </w:divBdr>
    </w:div>
    <w:div w:id="953633236">
      <w:bodyDiv w:val="1"/>
      <w:marLeft w:val="0"/>
      <w:marRight w:val="0"/>
      <w:marTop w:val="0"/>
      <w:marBottom w:val="0"/>
      <w:divBdr>
        <w:top w:val="none" w:sz="0" w:space="0" w:color="auto"/>
        <w:left w:val="none" w:sz="0" w:space="0" w:color="auto"/>
        <w:bottom w:val="none" w:sz="0" w:space="0" w:color="auto"/>
        <w:right w:val="none" w:sz="0" w:space="0" w:color="auto"/>
      </w:divBdr>
    </w:div>
    <w:div w:id="959339767">
      <w:bodyDiv w:val="1"/>
      <w:marLeft w:val="0"/>
      <w:marRight w:val="0"/>
      <w:marTop w:val="0"/>
      <w:marBottom w:val="0"/>
      <w:divBdr>
        <w:top w:val="none" w:sz="0" w:space="0" w:color="auto"/>
        <w:left w:val="none" w:sz="0" w:space="0" w:color="auto"/>
        <w:bottom w:val="none" w:sz="0" w:space="0" w:color="auto"/>
        <w:right w:val="none" w:sz="0" w:space="0" w:color="auto"/>
      </w:divBdr>
    </w:div>
    <w:div w:id="961307698">
      <w:bodyDiv w:val="1"/>
      <w:marLeft w:val="0"/>
      <w:marRight w:val="0"/>
      <w:marTop w:val="0"/>
      <w:marBottom w:val="0"/>
      <w:divBdr>
        <w:top w:val="none" w:sz="0" w:space="0" w:color="auto"/>
        <w:left w:val="none" w:sz="0" w:space="0" w:color="auto"/>
        <w:bottom w:val="none" w:sz="0" w:space="0" w:color="auto"/>
        <w:right w:val="none" w:sz="0" w:space="0" w:color="auto"/>
      </w:divBdr>
      <w:divsChild>
        <w:div w:id="254679784">
          <w:marLeft w:val="0"/>
          <w:marRight w:val="0"/>
          <w:marTop w:val="0"/>
          <w:marBottom w:val="0"/>
          <w:divBdr>
            <w:top w:val="none" w:sz="0" w:space="0" w:color="auto"/>
            <w:left w:val="none" w:sz="0" w:space="0" w:color="auto"/>
            <w:bottom w:val="none" w:sz="0" w:space="0" w:color="auto"/>
            <w:right w:val="none" w:sz="0" w:space="0" w:color="auto"/>
          </w:divBdr>
        </w:div>
        <w:div w:id="687171754">
          <w:marLeft w:val="0"/>
          <w:marRight w:val="0"/>
          <w:marTop w:val="0"/>
          <w:marBottom w:val="0"/>
          <w:divBdr>
            <w:top w:val="none" w:sz="0" w:space="0" w:color="auto"/>
            <w:left w:val="none" w:sz="0" w:space="0" w:color="auto"/>
            <w:bottom w:val="none" w:sz="0" w:space="0" w:color="auto"/>
            <w:right w:val="none" w:sz="0" w:space="0" w:color="auto"/>
          </w:divBdr>
        </w:div>
        <w:div w:id="1140001129">
          <w:marLeft w:val="0"/>
          <w:marRight w:val="0"/>
          <w:marTop w:val="0"/>
          <w:marBottom w:val="0"/>
          <w:divBdr>
            <w:top w:val="none" w:sz="0" w:space="0" w:color="auto"/>
            <w:left w:val="none" w:sz="0" w:space="0" w:color="auto"/>
            <w:bottom w:val="none" w:sz="0" w:space="0" w:color="auto"/>
            <w:right w:val="none" w:sz="0" w:space="0" w:color="auto"/>
          </w:divBdr>
        </w:div>
        <w:div w:id="1145776535">
          <w:marLeft w:val="0"/>
          <w:marRight w:val="0"/>
          <w:marTop w:val="0"/>
          <w:marBottom w:val="0"/>
          <w:divBdr>
            <w:top w:val="none" w:sz="0" w:space="0" w:color="auto"/>
            <w:left w:val="none" w:sz="0" w:space="0" w:color="auto"/>
            <w:bottom w:val="none" w:sz="0" w:space="0" w:color="auto"/>
            <w:right w:val="none" w:sz="0" w:space="0" w:color="auto"/>
          </w:divBdr>
        </w:div>
        <w:div w:id="1695887068">
          <w:marLeft w:val="0"/>
          <w:marRight w:val="0"/>
          <w:marTop w:val="0"/>
          <w:marBottom w:val="0"/>
          <w:divBdr>
            <w:top w:val="none" w:sz="0" w:space="0" w:color="auto"/>
            <w:left w:val="none" w:sz="0" w:space="0" w:color="auto"/>
            <w:bottom w:val="none" w:sz="0" w:space="0" w:color="auto"/>
            <w:right w:val="none" w:sz="0" w:space="0" w:color="auto"/>
          </w:divBdr>
        </w:div>
        <w:div w:id="1859392169">
          <w:marLeft w:val="0"/>
          <w:marRight w:val="0"/>
          <w:marTop w:val="0"/>
          <w:marBottom w:val="0"/>
          <w:divBdr>
            <w:top w:val="none" w:sz="0" w:space="0" w:color="auto"/>
            <w:left w:val="none" w:sz="0" w:space="0" w:color="auto"/>
            <w:bottom w:val="none" w:sz="0" w:space="0" w:color="auto"/>
            <w:right w:val="none" w:sz="0" w:space="0" w:color="auto"/>
          </w:divBdr>
        </w:div>
        <w:div w:id="2018849384">
          <w:marLeft w:val="0"/>
          <w:marRight w:val="0"/>
          <w:marTop w:val="0"/>
          <w:marBottom w:val="0"/>
          <w:divBdr>
            <w:top w:val="none" w:sz="0" w:space="0" w:color="auto"/>
            <w:left w:val="none" w:sz="0" w:space="0" w:color="auto"/>
            <w:bottom w:val="none" w:sz="0" w:space="0" w:color="auto"/>
            <w:right w:val="none" w:sz="0" w:space="0" w:color="auto"/>
          </w:divBdr>
        </w:div>
        <w:div w:id="2114981642">
          <w:marLeft w:val="0"/>
          <w:marRight w:val="0"/>
          <w:marTop w:val="0"/>
          <w:marBottom w:val="0"/>
          <w:divBdr>
            <w:top w:val="none" w:sz="0" w:space="0" w:color="auto"/>
            <w:left w:val="none" w:sz="0" w:space="0" w:color="auto"/>
            <w:bottom w:val="none" w:sz="0" w:space="0" w:color="auto"/>
            <w:right w:val="none" w:sz="0" w:space="0" w:color="auto"/>
          </w:divBdr>
        </w:div>
      </w:divsChild>
    </w:div>
    <w:div w:id="967970447">
      <w:bodyDiv w:val="1"/>
      <w:marLeft w:val="0"/>
      <w:marRight w:val="0"/>
      <w:marTop w:val="0"/>
      <w:marBottom w:val="0"/>
      <w:divBdr>
        <w:top w:val="none" w:sz="0" w:space="0" w:color="auto"/>
        <w:left w:val="none" w:sz="0" w:space="0" w:color="auto"/>
        <w:bottom w:val="none" w:sz="0" w:space="0" w:color="auto"/>
        <w:right w:val="none" w:sz="0" w:space="0" w:color="auto"/>
      </w:divBdr>
      <w:divsChild>
        <w:div w:id="222909808">
          <w:marLeft w:val="0"/>
          <w:marRight w:val="0"/>
          <w:marTop w:val="0"/>
          <w:marBottom w:val="0"/>
          <w:divBdr>
            <w:top w:val="none" w:sz="0" w:space="0" w:color="auto"/>
            <w:left w:val="none" w:sz="0" w:space="0" w:color="auto"/>
            <w:bottom w:val="none" w:sz="0" w:space="0" w:color="auto"/>
            <w:right w:val="none" w:sz="0" w:space="0" w:color="auto"/>
          </w:divBdr>
        </w:div>
        <w:div w:id="442924383">
          <w:marLeft w:val="0"/>
          <w:marRight w:val="0"/>
          <w:marTop w:val="0"/>
          <w:marBottom w:val="0"/>
          <w:divBdr>
            <w:top w:val="none" w:sz="0" w:space="0" w:color="auto"/>
            <w:left w:val="none" w:sz="0" w:space="0" w:color="auto"/>
            <w:bottom w:val="none" w:sz="0" w:space="0" w:color="auto"/>
            <w:right w:val="none" w:sz="0" w:space="0" w:color="auto"/>
          </w:divBdr>
        </w:div>
        <w:div w:id="455606850">
          <w:marLeft w:val="0"/>
          <w:marRight w:val="0"/>
          <w:marTop w:val="0"/>
          <w:marBottom w:val="0"/>
          <w:divBdr>
            <w:top w:val="none" w:sz="0" w:space="0" w:color="auto"/>
            <w:left w:val="none" w:sz="0" w:space="0" w:color="auto"/>
            <w:bottom w:val="none" w:sz="0" w:space="0" w:color="auto"/>
            <w:right w:val="none" w:sz="0" w:space="0" w:color="auto"/>
          </w:divBdr>
        </w:div>
        <w:div w:id="1021779113">
          <w:marLeft w:val="0"/>
          <w:marRight w:val="0"/>
          <w:marTop w:val="0"/>
          <w:marBottom w:val="0"/>
          <w:divBdr>
            <w:top w:val="none" w:sz="0" w:space="0" w:color="auto"/>
            <w:left w:val="none" w:sz="0" w:space="0" w:color="auto"/>
            <w:bottom w:val="none" w:sz="0" w:space="0" w:color="auto"/>
            <w:right w:val="none" w:sz="0" w:space="0" w:color="auto"/>
          </w:divBdr>
        </w:div>
        <w:div w:id="108352610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1007176160">
      <w:bodyDiv w:val="1"/>
      <w:marLeft w:val="0"/>
      <w:marRight w:val="0"/>
      <w:marTop w:val="0"/>
      <w:marBottom w:val="0"/>
      <w:divBdr>
        <w:top w:val="none" w:sz="0" w:space="0" w:color="auto"/>
        <w:left w:val="none" w:sz="0" w:space="0" w:color="auto"/>
        <w:bottom w:val="none" w:sz="0" w:space="0" w:color="auto"/>
        <w:right w:val="none" w:sz="0" w:space="0" w:color="auto"/>
      </w:divBdr>
    </w:div>
    <w:div w:id="1013412143">
      <w:bodyDiv w:val="1"/>
      <w:marLeft w:val="0"/>
      <w:marRight w:val="0"/>
      <w:marTop w:val="0"/>
      <w:marBottom w:val="0"/>
      <w:divBdr>
        <w:top w:val="none" w:sz="0" w:space="0" w:color="auto"/>
        <w:left w:val="none" w:sz="0" w:space="0" w:color="auto"/>
        <w:bottom w:val="none" w:sz="0" w:space="0" w:color="auto"/>
        <w:right w:val="none" w:sz="0" w:space="0" w:color="auto"/>
      </w:divBdr>
      <w:divsChild>
        <w:div w:id="2781489">
          <w:marLeft w:val="0"/>
          <w:marRight w:val="0"/>
          <w:marTop w:val="0"/>
          <w:marBottom w:val="0"/>
          <w:divBdr>
            <w:top w:val="none" w:sz="0" w:space="0" w:color="auto"/>
            <w:left w:val="none" w:sz="0" w:space="0" w:color="auto"/>
            <w:bottom w:val="none" w:sz="0" w:space="0" w:color="auto"/>
            <w:right w:val="none" w:sz="0" w:space="0" w:color="auto"/>
          </w:divBdr>
        </w:div>
        <w:div w:id="9139107">
          <w:marLeft w:val="0"/>
          <w:marRight w:val="0"/>
          <w:marTop w:val="0"/>
          <w:marBottom w:val="0"/>
          <w:divBdr>
            <w:top w:val="none" w:sz="0" w:space="0" w:color="auto"/>
            <w:left w:val="none" w:sz="0" w:space="0" w:color="auto"/>
            <w:bottom w:val="none" w:sz="0" w:space="0" w:color="auto"/>
            <w:right w:val="none" w:sz="0" w:space="0" w:color="auto"/>
          </w:divBdr>
        </w:div>
        <w:div w:id="11424462">
          <w:marLeft w:val="0"/>
          <w:marRight w:val="0"/>
          <w:marTop w:val="0"/>
          <w:marBottom w:val="0"/>
          <w:divBdr>
            <w:top w:val="none" w:sz="0" w:space="0" w:color="auto"/>
            <w:left w:val="none" w:sz="0" w:space="0" w:color="auto"/>
            <w:bottom w:val="none" w:sz="0" w:space="0" w:color="auto"/>
            <w:right w:val="none" w:sz="0" w:space="0" w:color="auto"/>
          </w:divBdr>
        </w:div>
        <w:div w:id="12072875">
          <w:marLeft w:val="0"/>
          <w:marRight w:val="0"/>
          <w:marTop w:val="0"/>
          <w:marBottom w:val="0"/>
          <w:divBdr>
            <w:top w:val="none" w:sz="0" w:space="0" w:color="auto"/>
            <w:left w:val="none" w:sz="0" w:space="0" w:color="auto"/>
            <w:bottom w:val="none" w:sz="0" w:space="0" w:color="auto"/>
            <w:right w:val="none" w:sz="0" w:space="0" w:color="auto"/>
          </w:divBdr>
        </w:div>
        <w:div w:id="18045127">
          <w:marLeft w:val="0"/>
          <w:marRight w:val="0"/>
          <w:marTop w:val="0"/>
          <w:marBottom w:val="0"/>
          <w:divBdr>
            <w:top w:val="none" w:sz="0" w:space="0" w:color="auto"/>
            <w:left w:val="none" w:sz="0" w:space="0" w:color="auto"/>
            <w:bottom w:val="none" w:sz="0" w:space="0" w:color="auto"/>
            <w:right w:val="none" w:sz="0" w:space="0" w:color="auto"/>
          </w:divBdr>
        </w:div>
        <w:div w:id="19285150">
          <w:marLeft w:val="0"/>
          <w:marRight w:val="0"/>
          <w:marTop w:val="0"/>
          <w:marBottom w:val="0"/>
          <w:divBdr>
            <w:top w:val="none" w:sz="0" w:space="0" w:color="auto"/>
            <w:left w:val="none" w:sz="0" w:space="0" w:color="auto"/>
            <w:bottom w:val="none" w:sz="0" w:space="0" w:color="auto"/>
            <w:right w:val="none" w:sz="0" w:space="0" w:color="auto"/>
          </w:divBdr>
        </w:div>
        <w:div w:id="20403610">
          <w:marLeft w:val="0"/>
          <w:marRight w:val="0"/>
          <w:marTop w:val="0"/>
          <w:marBottom w:val="0"/>
          <w:divBdr>
            <w:top w:val="none" w:sz="0" w:space="0" w:color="auto"/>
            <w:left w:val="none" w:sz="0" w:space="0" w:color="auto"/>
            <w:bottom w:val="none" w:sz="0" w:space="0" w:color="auto"/>
            <w:right w:val="none" w:sz="0" w:space="0" w:color="auto"/>
          </w:divBdr>
        </w:div>
        <w:div w:id="73166039">
          <w:marLeft w:val="0"/>
          <w:marRight w:val="0"/>
          <w:marTop w:val="0"/>
          <w:marBottom w:val="0"/>
          <w:divBdr>
            <w:top w:val="none" w:sz="0" w:space="0" w:color="auto"/>
            <w:left w:val="none" w:sz="0" w:space="0" w:color="auto"/>
            <w:bottom w:val="none" w:sz="0" w:space="0" w:color="auto"/>
            <w:right w:val="none" w:sz="0" w:space="0" w:color="auto"/>
          </w:divBdr>
        </w:div>
        <w:div w:id="80564226">
          <w:marLeft w:val="0"/>
          <w:marRight w:val="0"/>
          <w:marTop w:val="0"/>
          <w:marBottom w:val="0"/>
          <w:divBdr>
            <w:top w:val="none" w:sz="0" w:space="0" w:color="auto"/>
            <w:left w:val="none" w:sz="0" w:space="0" w:color="auto"/>
            <w:bottom w:val="none" w:sz="0" w:space="0" w:color="auto"/>
            <w:right w:val="none" w:sz="0" w:space="0" w:color="auto"/>
          </w:divBdr>
        </w:div>
        <w:div w:id="89938991">
          <w:marLeft w:val="0"/>
          <w:marRight w:val="0"/>
          <w:marTop w:val="0"/>
          <w:marBottom w:val="0"/>
          <w:divBdr>
            <w:top w:val="none" w:sz="0" w:space="0" w:color="auto"/>
            <w:left w:val="none" w:sz="0" w:space="0" w:color="auto"/>
            <w:bottom w:val="none" w:sz="0" w:space="0" w:color="auto"/>
            <w:right w:val="none" w:sz="0" w:space="0" w:color="auto"/>
          </w:divBdr>
        </w:div>
        <w:div w:id="94790348">
          <w:marLeft w:val="0"/>
          <w:marRight w:val="0"/>
          <w:marTop w:val="0"/>
          <w:marBottom w:val="0"/>
          <w:divBdr>
            <w:top w:val="none" w:sz="0" w:space="0" w:color="auto"/>
            <w:left w:val="none" w:sz="0" w:space="0" w:color="auto"/>
            <w:bottom w:val="none" w:sz="0" w:space="0" w:color="auto"/>
            <w:right w:val="none" w:sz="0" w:space="0" w:color="auto"/>
          </w:divBdr>
        </w:div>
        <w:div w:id="113252438">
          <w:marLeft w:val="0"/>
          <w:marRight w:val="0"/>
          <w:marTop w:val="0"/>
          <w:marBottom w:val="0"/>
          <w:divBdr>
            <w:top w:val="none" w:sz="0" w:space="0" w:color="auto"/>
            <w:left w:val="none" w:sz="0" w:space="0" w:color="auto"/>
            <w:bottom w:val="none" w:sz="0" w:space="0" w:color="auto"/>
            <w:right w:val="none" w:sz="0" w:space="0" w:color="auto"/>
          </w:divBdr>
        </w:div>
        <w:div w:id="143277589">
          <w:marLeft w:val="0"/>
          <w:marRight w:val="0"/>
          <w:marTop w:val="0"/>
          <w:marBottom w:val="0"/>
          <w:divBdr>
            <w:top w:val="none" w:sz="0" w:space="0" w:color="auto"/>
            <w:left w:val="none" w:sz="0" w:space="0" w:color="auto"/>
            <w:bottom w:val="none" w:sz="0" w:space="0" w:color="auto"/>
            <w:right w:val="none" w:sz="0" w:space="0" w:color="auto"/>
          </w:divBdr>
        </w:div>
        <w:div w:id="162086176">
          <w:marLeft w:val="0"/>
          <w:marRight w:val="0"/>
          <w:marTop w:val="0"/>
          <w:marBottom w:val="0"/>
          <w:divBdr>
            <w:top w:val="none" w:sz="0" w:space="0" w:color="auto"/>
            <w:left w:val="none" w:sz="0" w:space="0" w:color="auto"/>
            <w:bottom w:val="none" w:sz="0" w:space="0" w:color="auto"/>
            <w:right w:val="none" w:sz="0" w:space="0" w:color="auto"/>
          </w:divBdr>
        </w:div>
        <w:div w:id="170799817">
          <w:marLeft w:val="0"/>
          <w:marRight w:val="0"/>
          <w:marTop w:val="0"/>
          <w:marBottom w:val="0"/>
          <w:divBdr>
            <w:top w:val="none" w:sz="0" w:space="0" w:color="auto"/>
            <w:left w:val="none" w:sz="0" w:space="0" w:color="auto"/>
            <w:bottom w:val="none" w:sz="0" w:space="0" w:color="auto"/>
            <w:right w:val="none" w:sz="0" w:space="0" w:color="auto"/>
          </w:divBdr>
        </w:div>
        <w:div w:id="203293998">
          <w:marLeft w:val="0"/>
          <w:marRight w:val="0"/>
          <w:marTop w:val="0"/>
          <w:marBottom w:val="0"/>
          <w:divBdr>
            <w:top w:val="none" w:sz="0" w:space="0" w:color="auto"/>
            <w:left w:val="none" w:sz="0" w:space="0" w:color="auto"/>
            <w:bottom w:val="none" w:sz="0" w:space="0" w:color="auto"/>
            <w:right w:val="none" w:sz="0" w:space="0" w:color="auto"/>
          </w:divBdr>
        </w:div>
        <w:div w:id="226503580">
          <w:marLeft w:val="0"/>
          <w:marRight w:val="0"/>
          <w:marTop w:val="0"/>
          <w:marBottom w:val="0"/>
          <w:divBdr>
            <w:top w:val="none" w:sz="0" w:space="0" w:color="auto"/>
            <w:left w:val="none" w:sz="0" w:space="0" w:color="auto"/>
            <w:bottom w:val="none" w:sz="0" w:space="0" w:color="auto"/>
            <w:right w:val="none" w:sz="0" w:space="0" w:color="auto"/>
          </w:divBdr>
        </w:div>
        <w:div w:id="229120711">
          <w:marLeft w:val="0"/>
          <w:marRight w:val="0"/>
          <w:marTop w:val="0"/>
          <w:marBottom w:val="0"/>
          <w:divBdr>
            <w:top w:val="none" w:sz="0" w:space="0" w:color="auto"/>
            <w:left w:val="none" w:sz="0" w:space="0" w:color="auto"/>
            <w:bottom w:val="none" w:sz="0" w:space="0" w:color="auto"/>
            <w:right w:val="none" w:sz="0" w:space="0" w:color="auto"/>
          </w:divBdr>
        </w:div>
        <w:div w:id="230628659">
          <w:marLeft w:val="0"/>
          <w:marRight w:val="0"/>
          <w:marTop w:val="0"/>
          <w:marBottom w:val="0"/>
          <w:divBdr>
            <w:top w:val="none" w:sz="0" w:space="0" w:color="auto"/>
            <w:left w:val="none" w:sz="0" w:space="0" w:color="auto"/>
            <w:bottom w:val="none" w:sz="0" w:space="0" w:color="auto"/>
            <w:right w:val="none" w:sz="0" w:space="0" w:color="auto"/>
          </w:divBdr>
        </w:div>
        <w:div w:id="233122357">
          <w:marLeft w:val="0"/>
          <w:marRight w:val="0"/>
          <w:marTop w:val="0"/>
          <w:marBottom w:val="0"/>
          <w:divBdr>
            <w:top w:val="none" w:sz="0" w:space="0" w:color="auto"/>
            <w:left w:val="none" w:sz="0" w:space="0" w:color="auto"/>
            <w:bottom w:val="none" w:sz="0" w:space="0" w:color="auto"/>
            <w:right w:val="none" w:sz="0" w:space="0" w:color="auto"/>
          </w:divBdr>
        </w:div>
        <w:div w:id="240993079">
          <w:marLeft w:val="0"/>
          <w:marRight w:val="0"/>
          <w:marTop w:val="0"/>
          <w:marBottom w:val="0"/>
          <w:divBdr>
            <w:top w:val="none" w:sz="0" w:space="0" w:color="auto"/>
            <w:left w:val="none" w:sz="0" w:space="0" w:color="auto"/>
            <w:bottom w:val="none" w:sz="0" w:space="0" w:color="auto"/>
            <w:right w:val="none" w:sz="0" w:space="0" w:color="auto"/>
          </w:divBdr>
        </w:div>
        <w:div w:id="261188621">
          <w:marLeft w:val="0"/>
          <w:marRight w:val="0"/>
          <w:marTop w:val="0"/>
          <w:marBottom w:val="0"/>
          <w:divBdr>
            <w:top w:val="none" w:sz="0" w:space="0" w:color="auto"/>
            <w:left w:val="none" w:sz="0" w:space="0" w:color="auto"/>
            <w:bottom w:val="none" w:sz="0" w:space="0" w:color="auto"/>
            <w:right w:val="none" w:sz="0" w:space="0" w:color="auto"/>
          </w:divBdr>
        </w:div>
        <w:div w:id="265307224">
          <w:marLeft w:val="0"/>
          <w:marRight w:val="0"/>
          <w:marTop w:val="0"/>
          <w:marBottom w:val="0"/>
          <w:divBdr>
            <w:top w:val="none" w:sz="0" w:space="0" w:color="auto"/>
            <w:left w:val="none" w:sz="0" w:space="0" w:color="auto"/>
            <w:bottom w:val="none" w:sz="0" w:space="0" w:color="auto"/>
            <w:right w:val="none" w:sz="0" w:space="0" w:color="auto"/>
          </w:divBdr>
        </w:div>
        <w:div w:id="267273747">
          <w:marLeft w:val="0"/>
          <w:marRight w:val="0"/>
          <w:marTop w:val="0"/>
          <w:marBottom w:val="0"/>
          <w:divBdr>
            <w:top w:val="none" w:sz="0" w:space="0" w:color="auto"/>
            <w:left w:val="none" w:sz="0" w:space="0" w:color="auto"/>
            <w:bottom w:val="none" w:sz="0" w:space="0" w:color="auto"/>
            <w:right w:val="none" w:sz="0" w:space="0" w:color="auto"/>
          </w:divBdr>
        </w:div>
        <w:div w:id="308022841">
          <w:marLeft w:val="0"/>
          <w:marRight w:val="0"/>
          <w:marTop w:val="0"/>
          <w:marBottom w:val="0"/>
          <w:divBdr>
            <w:top w:val="none" w:sz="0" w:space="0" w:color="auto"/>
            <w:left w:val="none" w:sz="0" w:space="0" w:color="auto"/>
            <w:bottom w:val="none" w:sz="0" w:space="0" w:color="auto"/>
            <w:right w:val="none" w:sz="0" w:space="0" w:color="auto"/>
          </w:divBdr>
        </w:div>
        <w:div w:id="325866338">
          <w:marLeft w:val="0"/>
          <w:marRight w:val="0"/>
          <w:marTop w:val="0"/>
          <w:marBottom w:val="0"/>
          <w:divBdr>
            <w:top w:val="none" w:sz="0" w:space="0" w:color="auto"/>
            <w:left w:val="none" w:sz="0" w:space="0" w:color="auto"/>
            <w:bottom w:val="none" w:sz="0" w:space="0" w:color="auto"/>
            <w:right w:val="none" w:sz="0" w:space="0" w:color="auto"/>
          </w:divBdr>
        </w:div>
        <w:div w:id="338965491">
          <w:marLeft w:val="0"/>
          <w:marRight w:val="0"/>
          <w:marTop w:val="0"/>
          <w:marBottom w:val="0"/>
          <w:divBdr>
            <w:top w:val="none" w:sz="0" w:space="0" w:color="auto"/>
            <w:left w:val="none" w:sz="0" w:space="0" w:color="auto"/>
            <w:bottom w:val="none" w:sz="0" w:space="0" w:color="auto"/>
            <w:right w:val="none" w:sz="0" w:space="0" w:color="auto"/>
          </w:divBdr>
        </w:div>
        <w:div w:id="346713035">
          <w:marLeft w:val="0"/>
          <w:marRight w:val="0"/>
          <w:marTop w:val="0"/>
          <w:marBottom w:val="0"/>
          <w:divBdr>
            <w:top w:val="none" w:sz="0" w:space="0" w:color="auto"/>
            <w:left w:val="none" w:sz="0" w:space="0" w:color="auto"/>
            <w:bottom w:val="none" w:sz="0" w:space="0" w:color="auto"/>
            <w:right w:val="none" w:sz="0" w:space="0" w:color="auto"/>
          </w:divBdr>
        </w:div>
        <w:div w:id="370958766">
          <w:marLeft w:val="0"/>
          <w:marRight w:val="0"/>
          <w:marTop w:val="0"/>
          <w:marBottom w:val="0"/>
          <w:divBdr>
            <w:top w:val="none" w:sz="0" w:space="0" w:color="auto"/>
            <w:left w:val="none" w:sz="0" w:space="0" w:color="auto"/>
            <w:bottom w:val="none" w:sz="0" w:space="0" w:color="auto"/>
            <w:right w:val="none" w:sz="0" w:space="0" w:color="auto"/>
          </w:divBdr>
        </w:div>
        <w:div w:id="380906843">
          <w:marLeft w:val="0"/>
          <w:marRight w:val="0"/>
          <w:marTop w:val="0"/>
          <w:marBottom w:val="0"/>
          <w:divBdr>
            <w:top w:val="none" w:sz="0" w:space="0" w:color="auto"/>
            <w:left w:val="none" w:sz="0" w:space="0" w:color="auto"/>
            <w:bottom w:val="none" w:sz="0" w:space="0" w:color="auto"/>
            <w:right w:val="none" w:sz="0" w:space="0" w:color="auto"/>
          </w:divBdr>
        </w:div>
        <w:div w:id="391781873">
          <w:marLeft w:val="0"/>
          <w:marRight w:val="0"/>
          <w:marTop w:val="0"/>
          <w:marBottom w:val="0"/>
          <w:divBdr>
            <w:top w:val="none" w:sz="0" w:space="0" w:color="auto"/>
            <w:left w:val="none" w:sz="0" w:space="0" w:color="auto"/>
            <w:bottom w:val="none" w:sz="0" w:space="0" w:color="auto"/>
            <w:right w:val="none" w:sz="0" w:space="0" w:color="auto"/>
          </w:divBdr>
        </w:div>
        <w:div w:id="408578164">
          <w:marLeft w:val="0"/>
          <w:marRight w:val="0"/>
          <w:marTop w:val="0"/>
          <w:marBottom w:val="0"/>
          <w:divBdr>
            <w:top w:val="none" w:sz="0" w:space="0" w:color="auto"/>
            <w:left w:val="none" w:sz="0" w:space="0" w:color="auto"/>
            <w:bottom w:val="none" w:sz="0" w:space="0" w:color="auto"/>
            <w:right w:val="none" w:sz="0" w:space="0" w:color="auto"/>
          </w:divBdr>
        </w:div>
        <w:div w:id="415826711">
          <w:marLeft w:val="0"/>
          <w:marRight w:val="0"/>
          <w:marTop w:val="0"/>
          <w:marBottom w:val="0"/>
          <w:divBdr>
            <w:top w:val="none" w:sz="0" w:space="0" w:color="auto"/>
            <w:left w:val="none" w:sz="0" w:space="0" w:color="auto"/>
            <w:bottom w:val="none" w:sz="0" w:space="0" w:color="auto"/>
            <w:right w:val="none" w:sz="0" w:space="0" w:color="auto"/>
          </w:divBdr>
        </w:div>
        <w:div w:id="422726688">
          <w:marLeft w:val="0"/>
          <w:marRight w:val="0"/>
          <w:marTop w:val="0"/>
          <w:marBottom w:val="0"/>
          <w:divBdr>
            <w:top w:val="none" w:sz="0" w:space="0" w:color="auto"/>
            <w:left w:val="none" w:sz="0" w:space="0" w:color="auto"/>
            <w:bottom w:val="none" w:sz="0" w:space="0" w:color="auto"/>
            <w:right w:val="none" w:sz="0" w:space="0" w:color="auto"/>
          </w:divBdr>
        </w:div>
        <w:div w:id="451948859">
          <w:marLeft w:val="0"/>
          <w:marRight w:val="0"/>
          <w:marTop w:val="0"/>
          <w:marBottom w:val="0"/>
          <w:divBdr>
            <w:top w:val="none" w:sz="0" w:space="0" w:color="auto"/>
            <w:left w:val="none" w:sz="0" w:space="0" w:color="auto"/>
            <w:bottom w:val="none" w:sz="0" w:space="0" w:color="auto"/>
            <w:right w:val="none" w:sz="0" w:space="0" w:color="auto"/>
          </w:divBdr>
        </w:div>
        <w:div w:id="460155335">
          <w:marLeft w:val="0"/>
          <w:marRight w:val="0"/>
          <w:marTop w:val="0"/>
          <w:marBottom w:val="0"/>
          <w:divBdr>
            <w:top w:val="none" w:sz="0" w:space="0" w:color="auto"/>
            <w:left w:val="none" w:sz="0" w:space="0" w:color="auto"/>
            <w:bottom w:val="none" w:sz="0" w:space="0" w:color="auto"/>
            <w:right w:val="none" w:sz="0" w:space="0" w:color="auto"/>
          </w:divBdr>
        </w:div>
        <w:div w:id="462503157">
          <w:marLeft w:val="0"/>
          <w:marRight w:val="0"/>
          <w:marTop w:val="0"/>
          <w:marBottom w:val="0"/>
          <w:divBdr>
            <w:top w:val="none" w:sz="0" w:space="0" w:color="auto"/>
            <w:left w:val="none" w:sz="0" w:space="0" w:color="auto"/>
            <w:bottom w:val="none" w:sz="0" w:space="0" w:color="auto"/>
            <w:right w:val="none" w:sz="0" w:space="0" w:color="auto"/>
          </w:divBdr>
        </w:div>
        <w:div w:id="466630073">
          <w:marLeft w:val="0"/>
          <w:marRight w:val="0"/>
          <w:marTop w:val="0"/>
          <w:marBottom w:val="0"/>
          <w:divBdr>
            <w:top w:val="none" w:sz="0" w:space="0" w:color="auto"/>
            <w:left w:val="none" w:sz="0" w:space="0" w:color="auto"/>
            <w:bottom w:val="none" w:sz="0" w:space="0" w:color="auto"/>
            <w:right w:val="none" w:sz="0" w:space="0" w:color="auto"/>
          </w:divBdr>
        </w:div>
        <w:div w:id="470099184">
          <w:marLeft w:val="0"/>
          <w:marRight w:val="0"/>
          <w:marTop w:val="0"/>
          <w:marBottom w:val="0"/>
          <w:divBdr>
            <w:top w:val="none" w:sz="0" w:space="0" w:color="auto"/>
            <w:left w:val="none" w:sz="0" w:space="0" w:color="auto"/>
            <w:bottom w:val="none" w:sz="0" w:space="0" w:color="auto"/>
            <w:right w:val="none" w:sz="0" w:space="0" w:color="auto"/>
          </w:divBdr>
        </w:div>
        <w:div w:id="479922800">
          <w:marLeft w:val="0"/>
          <w:marRight w:val="0"/>
          <w:marTop w:val="0"/>
          <w:marBottom w:val="0"/>
          <w:divBdr>
            <w:top w:val="none" w:sz="0" w:space="0" w:color="auto"/>
            <w:left w:val="none" w:sz="0" w:space="0" w:color="auto"/>
            <w:bottom w:val="none" w:sz="0" w:space="0" w:color="auto"/>
            <w:right w:val="none" w:sz="0" w:space="0" w:color="auto"/>
          </w:divBdr>
        </w:div>
        <w:div w:id="499851394">
          <w:marLeft w:val="0"/>
          <w:marRight w:val="0"/>
          <w:marTop w:val="0"/>
          <w:marBottom w:val="0"/>
          <w:divBdr>
            <w:top w:val="none" w:sz="0" w:space="0" w:color="auto"/>
            <w:left w:val="none" w:sz="0" w:space="0" w:color="auto"/>
            <w:bottom w:val="none" w:sz="0" w:space="0" w:color="auto"/>
            <w:right w:val="none" w:sz="0" w:space="0" w:color="auto"/>
          </w:divBdr>
        </w:div>
        <w:div w:id="537089771">
          <w:marLeft w:val="0"/>
          <w:marRight w:val="0"/>
          <w:marTop w:val="0"/>
          <w:marBottom w:val="0"/>
          <w:divBdr>
            <w:top w:val="none" w:sz="0" w:space="0" w:color="auto"/>
            <w:left w:val="none" w:sz="0" w:space="0" w:color="auto"/>
            <w:bottom w:val="none" w:sz="0" w:space="0" w:color="auto"/>
            <w:right w:val="none" w:sz="0" w:space="0" w:color="auto"/>
          </w:divBdr>
        </w:div>
        <w:div w:id="584999024">
          <w:marLeft w:val="0"/>
          <w:marRight w:val="0"/>
          <w:marTop w:val="0"/>
          <w:marBottom w:val="0"/>
          <w:divBdr>
            <w:top w:val="none" w:sz="0" w:space="0" w:color="auto"/>
            <w:left w:val="none" w:sz="0" w:space="0" w:color="auto"/>
            <w:bottom w:val="none" w:sz="0" w:space="0" w:color="auto"/>
            <w:right w:val="none" w:sz="0" w:space="0" w:color="auto"/>
          </w:divBdr>
        </w:div>
        <w:div w:id="585111783">
          <w:marLeft w:val="0"/>
          <w:marRight w:val="0"/>
          <w:marTop w:val="0"/>
          <w:marBottom w:val="0"/>
          <w:divBdr>
            <w:top w:val="none" w:sz="0" w:space="0" w:color="auto"/>
            <w:left w:val="none" w:sz="0" w:space="0" w:color="auto"/>
            <w:bottom w:val="none" w:sz="0" w:space="0" w:color="auto"/>
            <w:right w:val="none" w:sz="0" w:space="0" w:color="auto"/>
          </w:divBdr>
        </w:div>
        <w:div w:id="604384015">
          <w:marLeft w:val="0"/>
          <w:marRight w:val="0"/>
          <w:marTop w:val="0"/>
          <w:marBottom w:val="0"/>
          <w:divBdr>
            <w:top w:val="none" w:sz="0" w:space="0" w:color="auto"/>
            <w:left w:val="none" w:sz="0" w:space="0" w:color="auto"/>
            <w:bottom w:val="none" w:sz="0" w:space="0" w:color="auto"/>
            <w:right w:val="none" w:sz="0" w:space="0" w:color="auto"/>
          </w:divBdr>
        </w:div>
        <w:div w:id="616983193">
          <w:marLeft w:val="0"/>
          <w:marRight w:val="0"/>
          <w:marTop w:val="0"/>
          <w:marBottom w:val="0"/>
          <w:divBdr>
            <w:top w:val="none" w:sz="0" w:space="0" w:color="auto"/>
            <w:left w:val="none" w:sz="0" w:space="0" w:color="auto"/>
            <w:bottom w:val="none" w:sz="0" w:space="0" w:color="auto"/>
            <w:right w:val="none" w:sz="0" w:space="0" w:color="auto"/>
          </w:divBdr>
        </w:div>
        <w:div w:id="704405240">
          <w:marLeft w:val="0"/>
          <w:marRight w:val="0"/>
          <w:marTop w:val="0"/>
          <w:marBottom w:val="0"/>
          <w:divBdr>
            <w:top w:val="none" w:sz="0" w:space="0" w:color="auto"/>
            <w:left w:val="none" w:sz="0" w:space="0" w:color="auto"/>
            <w:bottom w:val="none" w:sz="0" w:space="0" w:color="auto"/>
            <w:right w:val="none" w:sz="0" w:space="0" w:color="auto"/>
          </w:divBdr>
        </w:div>
        <w:div w:id="789594537">
          <w:marLeft w:val="0"/>
          <w:marRight w:val="0"/>
          <w:marTop w:val="0"/>
          <w:marBottom w:val="0"/>
          <w:divBdr>
            <w:top w:val="none" w:sz="0" w:space="0" w:color="auto"/>
            <w:left w:val="none" w:sz="0" w:space="0" w:color="auto"/>
            <w:bottom w:val="none" w:sz="0" w:space="0" w:color="auto"/>
            <w:right w:val="none" w:sz="0" w:space="0" w:color="auto"/>
          </w:divBdr>
        </w:div>
        <w:div w:id="808329848">
          <w:marLeft w:val="0"/>
          <w:marRight w:val="0"/>
          <w:marTop w:val="0"/>
          <w:marBottom w:val="0"/>
          <w:divBdr>
            <w:top w:val="none" w:sz="0" w:space="0" w:color="auto"/>
            <w:left w:val="none" w:sz="0" w:space="0" w:color="auto"/>
            <w:bottom w:val="none" w:sz="0" w:space="0" w:color="auto"/>
            <w:right w:val="none" w:sz="0" w:space="0" w:color="auto"/>
          </w:divBdr>
        </w:div>
        <w:div w:id="855270554">
          <w:marLeft w:val="0"/>
          <w:marRight w:val="0"/>
          <w:marTop w:val="0"/>
          <w:marBottom w:val="0"/>
          <w:divBdr>
            <w:top w:val="none" w:sz="0" w:space="0" w:color="auto"/>
            <w:left w:val="none" w:sz="0" w:space="0" w:color="auto"/>
            <w:bottom w:val="none" w:sz="0" w:space="0" w:color="auto"/>
            <w:right w:val="none" w:sz="0" w:space="0" w:color="auto"/>
          </w:divBdr>
        </w:div>
        <w:div w:id="871498464">
          <w:marLeft w:val="0"/>
          <w:marRight w:val="0"/>
          <w:marTop w:val="0"/>
          <w:marBottom w:val="0"/>
          <w:divBdr>
            <w:top w:val="none" w:sz="0" w:space="0" w:color="auto"/>
            <w:left w:val="none" w:sz="0" w:space="0" w:color="auto"/>
            <w:bottom w:val="none" w:sz="0" w:space="0" w:color="auto"/>
            <w:right w:val="none" w:sz="0" w:space="0" w:color="auto"/>
          </w:divBdr>
        </w:div>
        <w:div w:id="879516676">
          <w:marLeft w:val="0"/>
          <w:marRight w:val="0"/>
          <w:marTop w:val="0"/>
          <w:marBottom w:val="0"/>
          <w:divBdr>
            <w:top w:val="none" w:sz="0" w:space="0" w:color="auto"/>
            <w:left w:val="none" w:sz="0" w:space="0" w:color="auto"/>
            <w:bottom w:val="none" w:sz="0" w:space="0" w:color="auto"/>
            <w:right w:val="none" w:sz="0" w:space="0" w:color="auto"/>
          </w:divBdr>
        </w:div>
        <w:div w:id="922841483">
          <w:marLeft w:val="0"/>
          <w:marRight w:val="0"/>
          <w:marTop w:val="0"/>
          <w:marBottom w:val="0"/>
          <w:divBdr>
            <w:top w:val="none" w:sz="0" w:space="0" w:color="auto"/>
            <w:left w:val="none" w:sz="0" w:space="0" w:color="auto"/>
            <w:bottom w:val="none" w:sz="0" w:space="0" w:color="auto"/>
            <w:right w:val="none" w:sz="0" w:space="0" w:color="auto"/>
          </w:divBdr>
        </w:div>
        <w:div w:id="944381733">
          <w:marLeft w:val="0"/>
          <w:marRight w:val="0"/>
          <w:marTop w:val="0"/>
          <w:marBottom w:val="0"/>
          <w:divBdr>
            <w:top w:val="none" w:sz="0" w:space="0" w:color="auto"/>
            <w:left w:val="none" w:sz="0" w:space="0" w:color="auto"/>
            <w:bottom w:val="none" w:sz="0" w:space="0" w:color="auto"/>
            <w:right w:val="none" w:sz="0" w:space="0" w:color="auto"/>
          </w:divBdr>
        </w:div>
        <w:div w:id="959915579">
          <w:marLeft w:val="0"/>
          <w:marRight w:val="0"/>
          <w:marTop w:val="0"/>
          <w:marBottom w:val="0"/>
          <w:divBdr>
            <w:top w:val="none" w:sz="0" w:space="0" w:color="auto"/>
            <w:left w:val="none" w:sz="0" w:space="0" w:color="auto"/>
            <w:bottom w:val="none" w:sz="0" w:space="0" w:color="auto"/>
            <w:right w:val="none" w:sz="0" w:space="0" w:color="auto"/>
          </w:divBdr>
        </w:div>
        <w:div w:id="963190447">
          <w:marLeft w:val="0"/>
          <w:marRight w:val="0"/>
          <w:marTop w:val="0"/>
          <w:marBottom w:val="0"/>
          <w:divBdr>
            <w:top w:val="none" w:sz="0" w:space="0" w:color="auto"/>
            <w:left w:val="none" w:sz="0" w:space="0" w:color="auto"/>
            <w:bottom w:val="none" w:sz="0" w:space="0" w:color="auto"/>
            <w:right w:val="none" w:sz="0" w:space="0" w:color="auto"/>
          </w:divBdr>
        </w:div>
        <w:div w:id="970942029">
          <w:marLeft w:val="0"/>
          <w:marRight w:val="0"/>
          <w:marTop w:val="0"/>
          <w:marBottom w:val="0"/>
          <w:divBdr>
            <w:top w:val="none" w:sz="0" w:space="0" w:color="auto"/>
            <w:left w:val="none" w:sz="0" w:space="0" w:color="auto"/>
            <w:bottom w:val="none" w:sz="0" w:space="0" w:color="auto"/>
            <w:right w:val="none" w:sz="0" w:space="0" w:color="auto"/>
          </w:divBdr>
        </w:div>
        <w:div w:id="974413387">
          <w:marLeft w:val="0"/>
          <w:marRight w:val="0"/>
          <w:marTop w:val="0"/>
          <w:marBottom w:val="0"/>
          <w:divBdr>
            <w:top w:val="none" w:sz="0" w:space="0" w:color="auto"/>
            <w:left w:val="none" w:sz="0" w:space="0" w:color="auto"/>
            <w:bottom w:val="none" w:sz="0" w:space="0" w:color="auto"/>
            <w:right w:val="none" w:sz="0" w:space="0" w:color="auto"/>
          </w:divBdr>
        </w:div>
        <w:div w:id="977370591">
          <w:marLeft w:val="0"/>
          <w:marRight w:val="0"/>
          <w:marTop w:val="0"/>
          <w:marBottom w:val="0"/>
          <w:divBdr>
            <w:top w:val="none" w:sz="0" w:space="0" w:color="auto"/>
            <w:left w:val="none" w:sz="0" w:space="0" w:color="auto"/>
            <w:bottom w:val="none" w:sz="0" w:space="0" w:color="auto"/>
            <w:right w:val="none" w:sz="0" w:space="0" w:color="auto"/>
          </w:divBdr>
        </w:div>
        <w:div w:id="1013456412">
          <w:marLeft w:val="0"/>
          <w:marRight w:val="0"/>
          <w:marTop w:val="0"/>
          <w:marBottom w:val="0"/>
          <w:divBdr>
            <w:top w:val="none" w:sz="0" w:space="0" w:color="auto"/>
            <w:left w:val="none" w:sz="0" w:space="0" w:color="auto"/>
            <w:bottom w:val="none" w:sz="0" w:space="0" w:color="auto"/>
            <w:right w:val="none" w:sz="0" w:space="0" w:color="auto"/>
          </w:divBdr>
        </w:div>
        <w:div w:id="1020427873">
          <w:marLeft w:val="0"/>
          <w:marRight w:val="0"/>
          <w:marTop w:val="0"/>
          <w:marBottom w:val="0"/>
          <w:divBdr>
            <w:top w:val="none" w:sz="0" w:space="0" w:color="auto"/>
            <w:left w:val="none" w:sz="0" w:space="0" w:color="auto"/>
            <w:bottom w:val="none" w:sz="0" w:space="0" w:color="auto"/>
            <w:right w:val="none" w:sz="0" w:space="0" w:color="auto"/>
          </w:divBdr>
        </w:div>
        <w:div w:id="1026322330">
          <w:marLeft w:val="0"/>
          <w:marRight w:val="0"/>
          <w:marTop w:val="0"/>
          <w:marBottom w:val="0"/>
          <w:divBdr>
            <w:top w:val="none" w:sz="0" w:space="0" w:color="auto"/>
            <w:left w:val="none" w:sz="0" w:space="0" w:color="auto"/>
            <w:bottom w:val="none" w:sz="0" w:space="0" w:color="auto"/>
            <w:right w:val="none" w:sz="0" w:space="0" w:color="auto"/>
          </w:divBdr>
        </w:div>
        <w:div w:id="1032878737">
          <w:marLeft w:val="0"/>
          <w:marRight w:val="0"/>
          <w:marTop w:val="0"/>
          <w:marBottom w:val="0"/>
          <w:divBdr>
            <w:top w:val="none" w:sz="0" w:space="0" w:color="auto"/>
            <w:left w:val="none" w:sz="0" w:space="0" w:color="auto"/>
            <w:bottom w:val="none" w:sz="0" w:space="0" w:color="auto"/>
            <w:right w:val="none" w:sz="0" w:space="0" w:color="auto"/>
          </w:divBdr>
        </w:div>
        <w:div w:id="1069352936">
          <w:marLeft w:val="0"/>
          <w:marRight w:val="0"/>
          <w:marTop w:val="0"/>
          <w:marBottom w:val="0"/>
          <w:divBdr>
            <w:top w:val="none" w:sz="0" w:space="0" w:color="auto"/>
            <w:left w:val="none" w:sz="0" w:space="0" w:color="auto"/>
            <w:bottom w:val="none" w:sz="0" w:space="0" w:color="auto"/>
            <w:right w:val="none" w:sz="0" w:space="0" w:color="auto"/>
          </w:divBdr>
        </w:div>
        <w:div w:id="1074085511">
          <w:marLeft w:val="0"/>
          <w:marRight w:val="0"/>
          <w:marTop w:val="0"/>
          <w:marBottom w:val="0"/>
          <w:divBdr>
            <w:top w:val="none" w:sz="0" w:space="0" w:color="auto"/>
            <w:left w:val="none" w:sz="0" w:space="0" w:color="auto"/>
            <w:bottom w:val="none" w:sz="0" w:space="0" w:color="auto"/>
            <w:right w:val="none" w:sz="0" w:space="0" w:color="auto"/>
          </w:divBdr>
        </w:div>
        <w:div w:id="1111969495">
          <w:marLeft w:val="0"/>
          <w:marRight w:val="0"/>
          <w:marTop w:val="0"/>
          <w:marBottom w:val="0"/>
          <w:divBdr>
            <w:top w:val="none" w:sz="0" w:space="0" w:color="auto"/>
            <w:left w:val="none" w:sz="0" w:space="0" w:color="auto"/>
            <w:bottom w:val="none" w:sz="0" w:space="0" w:color="auto"/>
            <w:right w:val="none" w:sz="0" w:space="0" w:color="auto"/>
          </w:divBdr>
        </w:div>
        <w:div w:id="1138912032">
          <w:marLeft w:val="0"/>
          <w:marRight w:val="0"/>
          <w:marTop w:val="0"/>
          <w:marBottom w:val="0"/>
          <w:divBdr>
            <w:top w:val="none" w:sz="0" w:space="0" w:color="auto"/>
            <w:left w:val="none" w:sz="0" w:space="0" w:color="auto"/>
            <w:bottom w:val="none" w:sz="0" w:space="0" w:color="auto"/>
            <w:right w:val="none" w:sz="0" w:space="0" w:color="auto"/>
          </w:divBdr>
        </w:div>
        <w:div w:id="1142161620">
          <w:marLeft w:val="0"/>
          <w:marRight w:val="0"/>
          <w:marTop w:val="0"/>
          <w:marBottom w:val="0"/>
          <w:divBdr>
            <w:top w:val="none" w:sz="0" w:space="0" w:color="auto"/>
            <w:left w:val="none" w:sz="0" w:space="0" w:color="auto"/>
            <w:bottom w:val="none" w:sz="0" w:space="0" w:color="auto"/>
            <w:right w:val="none" w:sz="0" w:space="0" w:color="auto"/>
          </w:divBdr>
        </w:div>
        <w:div w:id="1157649283">
          <w:marLeft w:val="0"/>
          <w:marRight w:val="0"/>
          <w:marTop w:val="0"/>
          <w:marBottom w:val="0"/>
          <w:divBdr>
            <w:top w:val="none" w:sz="0" w:space="0" w:color="auto"/>
            <w:left w:val="none" w:sz="0" w:space="0" w:color="auto"/>
            <w:bottom w:val="none" w:sz="0" w:space="0" w:color="auto"/>
            <w:right w:val="none" w:sz="0" w:space="0" w:color="auto"/>
          </w:divBdr>
        </w:div>
        <w:div w:id="1160080318">
          <w:marLeft w:val="0"/>
          <w:marRight w:val="0"/>
          <w:marTop w:val="0"/>
          <w:marBottom w:val="0"/>
          <w:divBdr>
            <w:top w:val="none" w:sz="0" w:space="0" w:color="auto"/>
            <w:left w:val="none" w:sz="0" w:space="0" w:color="auto"/>
            <w:bottom w:val="none" w:sz="0" w:space="0" w:color="auto"/>
            <w:right w:val="none" w:sz="0" w:space="0" w:color="auto"/>
          </w:divBdr>
        </w:div>
        <w:div w:id="1203055806">
          <w:marLeft w:val="0"/>
          <w:marRight w:val="0"/>
          <w:marTop w:val="0"/>
          <w:marBottom w:val="0"/>
          <w:divBdr>
            <w:top w:val="none" w:sz="0" w:space="0" w:color="auto"/>
            <w:left w:val="none" w:sz="0" w:space="0" w:color="auto"/>
            <w:bottom w:val="none" w:sz="0" w:space="0" w:color="auto"/>
            <w:right w:val="none" w:sz="0" w:space="0" w:color="auto"/>
          </w:divBdr>
        </w:div>
        <w:div w:id="1219246664">
          <w:marLeft w:val="0"/>
          <w:marRight w:val="0"/>
          <w:marTop w:val="0"/>
          <w:marBottom w:val="0"/>
          <w:divBdr>
            <w:top w:val="none" w:sz="0" w:space="0" w:color="auto"/>
            <w:left w:val="none" w:sz="0" w:space="0" w:color="auto"/>
            <w:bottom w:val="none" w:sz="0" w:space="0" w:color="auto"/>
            <w:right w:val="none" w:sz="0" w:space="0" w:color="auto"/>
          </w:divBdr>
        </w:div>
        <w:div w:id="1226649212">
          <w:marLeft w:val="0"/>
          <w:marRight w:val="0"/>
          <w:marTop w:val="0"/>
          <w:marBottom w:val="0"/>
          <w:divBdr>
            <w:top w:val="none" w:sz="0" w:space="0" w:color="auto"/>
            <w:left w:val="none" w:sz="0" w:space="0" w:color="auto"/>
            <w:bottom w:val="none" w:sz="0" w:space="0" w:color="auto"/>
            <w:right w:val="none" w:sz="0" w:space="0" w:color="auto"/>
          </w:divBdr>
        </w:div>
        <w:div w:id="1244603314">
          <w:marLeft w:val="0"/>
          <w:marRight w:val="0"/>
          <w:marTop w:val="0"/>
          <w:marBottom w:val="0"/>
          <w:divBdr>
            <w:top w:val="none" w:sz="0" w:space="0" w:color="auto"/>
            <w:left w:val="none" w:sz="0" w:space="0" w:color="auto"/>
            <w:bottom w:val="none" w:sz="0" w:space="0" w:color="auto"/>
            <w:right w:val="none" w:sz="0" w:space="0" w:color="auto"/>
          </w:divBdr>
        </w:div>
        <w:div w:id="1310208192">
          <w:marLeft w:val="0"/>
          <w:marRight w:val="0"/>
          <w:marTop w:val="0"/>
          <w:marBottom w:val="0"/>
          <w:divBdr>
            <w:top w:val="none" w:sz="0" w:space="0" w:color="auto"/>
            <w:left w:val="none" w:sz="0" w:space="0" w:color="auto"/>
            <w:bottom w:val="none" w:sz="0" w:space="0" w:color="auto"/>
            <w:right w:val="none" w:sz="0" w:space="0" w:color="auto"/>
          </w:divBdr>
        </w:div>
        <w:div w:id="1327591645">
          <w:marLeft w:val="0"/>
          <w:marRight w:val="0"/>
          <w:marTop w:val="0"/>
          <w:marBottom w:val="0"/>
          <w:divBdr>
            <w:top w:val="none" w:sz="0" w:space="0" w:color="auto"/>
            <w:left w:val="none" w:sz="0" w:space="0" w:color="auto"/>
            <w:bottom w:val="none" w:sz="0" w:space="0" w:color="auto"/>
            <w:right w:val="none" w:sz="0" w:space="0" w:color="auto"/>
          </w:divBdr>
        </w:div>
        <w:div w:id="1331177431">
          <w:marLeft w:val="0"/>
          <w:marRight w:val="0"/>
          <w:marTop w:val="0"/>
          <w:marBottom w:val="0"/>
          <w:divBdr>
            <w:top w:val="none" w:sz="0" w:space="0" w:color="auto"/>
            <w:left w:val="none" w:sz="0" w:space="0" w:color="auto"/>
            <w:bottom w:val="none" w:sz="0" w:space="0" w:color="auto"/>
            <w:right w:val="none" w:sz="0" w:space="0" w:color="auto"/>
          </w:divBdr>
        </w:div>
        <w:div w:id="1339849103">
          <w:marLeft w:val="0"/>
          <w:marRight w:val="0"/>
          <w:marTop w:val="0"/>
          <w:marBottom w:val="0"/>
          <w:divBdr>
            <w:top w:val="none" w:sz="0" w:space="0" w:color="auto"/>
            <w:left w:val="none" w:sz="0" w:space="0" w:color="auto"/>
            <w:bottom w:val="none" w:sz="0" w:space="0" w:color="auto"/>
            <w:right w:val="none" w:sz="0" w:space="0" w:color="auto"/>
          </w:divBdr>
        </w:div>
        <w:div w:id="1352099784">
          <w:marLeft w:val="0"/>
          <w:marRight w:val="0"/>
          <w:marTop w:val="0"/>
          <w:marBottom w:val="0"/>
          <w:divBdr>
            <w:top w:val="none" w:sz="0" w:space="0" w:color="auto"/>
            <w:left w:val="none" w:sz="0" w:space="0" w:color="auto"/>
            <w:bottom w:val="none" w:sz="0" w:space="0" w:color="auto"/>
            <w:right w:val="none" w:sz="0" w:space="0" w:color="auto"/>
          </w:divBdr>
        </w:div>
        <w:div w:id="1366174468">
          <w:marLeft w:val="0"/>
          <w:marRight w:val="0"/>
          <w:marTop w:val="0"/>
          <w:marBottom w:val="0"/>
          <w:divBdr>
            <w:top w:val="none" w:sz="0" w:space="0" w:color="auto"/>
            <w:left w:val="none" w:sz="0" w:space="0" w:color="auto"/>
            <w:bottom w:val="none" w:sz="0" w:space="0" w:color="auto"/>
            <w:right w:val="none" w:sz="0" w:space="0" w:color="auto"/>
          </w:divBdr>
        </w:div>
        <w:div w:id="1374889608">
          <w:marLeft w:val="0"/>
          <w:marRight w:val="0"/>
          <w:marTop w:val="0"/>
          <w:marBottom w:val="0"/>
          <w:divBdr>
            <w:top w:val="none" w:sz="0" w:space="0" w:color="auto"/>
            <w:left w:val="none" w:sz="0" w:space="0" w:color="auto"/>
            <w:bottom w:val="none" w:sz="0" w:space="0" w:color="auto"/>
            <w:right w:val="none" w:sz="0" w:space="0" w:color="auto"/>
          </w:divBdr>
        </w:div>
        <w:div w:id="1376615427">
          <w:marLeft w:val="0"/>
          <w:marRight w:val="0"/>
          <w:marTop w:val="0"/>
          <w:marBottom w:val="0"/>
          <w:divBdr>
            <w:top w:val="none" w:sz="0" w:space="0" w:color="auto"/>
            <w:left w:val="none" w:sz="0" w:space="0" w:color="auto"/>
            <w:bottom w:val="none" w:sz="0" w:space="0" w:color="auto"/>
            <w:right w:val="none" w:sz="0" w:space="0" w:color="auto"/>
          </w:divBdr>
        </w:div>
        <w:div w:id="1395082572">
          <w:marLeft w:val="0"/>
          <w:marRight w:val="0"/>
          <w:marTop w:val="0"/>
          <w:marBottom w:val="0"/>
          <w:divBdr>
            <w:top w:val="none" w:sz="0" w:space="0" w:color="auto"/>
            <w:left w:val="none" w:sz="0" w:space="0" w:color="auto"/>
            <w:bottom w:val="none" w:sz="0" w:space="0" w:color="auto"/>
            <w:right w:val="none" w:sz="0" w:space="0" w:color="auto"/>
          </w:divBdr>
        </w:div>
        <w:div w:id="1397121870">
          <w:marLeft w:val="0"/>
          <w:marRight w:val="0"/>
          <w:marTop w:val="0"/>
          <w:marBottom w:val="0"/>
          <w:divBdr>
            <w:top w:val="none" w:sz="0" w:space="0" w:color="auto"/>
            <w:left w:val="none" w:sz="0" w:space="0" w:color="auto"/>
            <w:bottom w:val="none" w:sz="0" w:space="0" w:color="auto"/>
            <w:right w:val="none" w:sz="0" w:space="0" w:color="auto"/>
          </w:divBdr>
        </w:div>
        <w:div w:id="1447046826">
          <w:marLeft w:val="0"/>
          <w:marRight w:val="0"/>
          <w:marTop w:val="0"/>
          <w:marBottom w:val="0"/>
          <w:divBdr>
            <w:top w:val="none" w:sz="0" w:space="0" w:color="auto"/>
            <w:left w:val="none" w:sz="0" w:space="0" w:color="auto"/>
            <w:bottom w:val="none" w:sz="0" w:space="0" w:color="auto"/>
            <w:right w:val="none" w:sz="0" w:space="0" w:color="auto"/>
          </w:divBdr>
        </w:div>
        <w:div w:id="1480344743">
          <w:marLeft w:val="0"/>
          <w:marRight w:val="0"/>
          <w:marTop w:val="0"/>
          <w:marBottom w:val="0"/>
          <w:divBdr>
            <w:top w:val="none" w:sz="0" w:space="0" w:color="auto"/>
            <w:left w:val="none" w:sz="0" w:space="0" w:color="auto"/>
            <w:bottom w:val="none" w:sz="0" w:space="0" w:color="auto"/>
            <w:right w:val="none" w:sz="0" w:space="0" w:color="auto"/>
          </w:divBdr>
        </w:div>
        <w:div w:id="1480607451">
          <w:marLeft w:val="0"/>
          <w:marRight w:val="0"/>
          <w:marTop w:val="0"/>
          <w:marBottom w:val="0"/>
          <w:divBdr>
            <w:top w:val="none" w:sz="0" w:space="0" w:color="auto"/>
            <w:left w:val="none" w:sz="0" w:space="0" w:color="auto"/>
            <w:bottom w:val="none" w:sz="0" w:space="0" w:color="auto"/>
            <w:right w:val="none" w:sz="0" w:space="0" w:color="auto"/>
          </w:divBdr>
        </w:div>
        <w:div w:id="1482231629">
          <w:marLeft w:val="0"/>
          <w:marRight w:val="0"/>
          <w:marTop w:val="0"/>
          <w:marBottom w:val="0"/>
          <w:divBdr>
            <w:top w:val="none" w:sz="0" w:space="0" w:color="auto"/>
            <w:left w:val="none" w:sz="0" w:space="0" w:color="auto"/>
            <w:bottom w:val="none" w:sz="0" w:space="0" w:color="auto"/>
            <w:right w:val="none" w:sz="0" w:space="0" w:color="auto"/>
          </w:divBdr>
        </w:div>
        <w:div w:id="1493258785">
          <w:marLeft w:val="0"/>
          <w:marRight w:val="0"/>
          <w:marTop w:val="0"/>
          <w:marBottom w:val="0"/>
          <w:divBdr>
            <w:top w:val="none" w:sz="0" w:space="0" w:color="auto"/>
            <w:left w:val="none" w:sz="0" w:space="0" w:color="auto"/>
            <w:bottom w:val="none" w:sz="0" w:space="0" w:color="auto"/>
            <w:right w:val="none" w:sz="0" w:space="0" w:color="auto"/>
          </w:divBdr>
        </w:div>
        <w:div w:id="1497040399">
          <w:marLeft w:val="0"/>
          <w:marRight w:val="0"/>
          <w:marTop w:val="0"/>
          <w:marBottom w:val="0"/>
          <w:divBdr>
            <w:top w:val="none" w:sz="0" w:space="0" w:color="auto"/>
            <w:left w:val="none" w:sz="0" w:space="0" w:color="auto"/>
            <w:bottom w:val="none" w:sz="0" w:space="0" w:color="auto"/>
            <w:right w:val="none" w:sz="0" w:space="0" w:color="auto"/>
          </w:divBdr>
        </w:div>
        <w:div w:id="1525824747">
          <w:marLeft w:val="0"/>
          <w:marRight w:val="0"/>
          <w:marTop w:val="0"/>
          <w:marBottom w:val="0"/>
          <w:divBdr>
            <w:top w:val="none" w:sz="0" w:space="0" w:color="auto"/>
            <w:left w:val="none" w:sz="0" w:space="0" w:color="auto"/>
            <w:bottom w:val="none" w:sz="0" w:space="0" w:color="auto"/>
            <w:right w:val="none" w:sz="0" w:space="0" w:color="auto"/>
          </w:divBdr>
        </w:div>
        <w:div w:id="1542280749">
          <w:marLeft w:val="0"/>
          <w:marRight w:val="0"/>
          <w:marTop w:val="0"/>
          <w:marBottom w:val="0"/>
          <w:divBdr>
            <w:top w:val="none" w:sz="0" w:space="0" w:color="auto"/>
            <w:left w:val="none" w:sz="0" w:space="0" w:color="auto"/>
            <w:bottom w:val="none" w:sz="0" w:space="0" w:color="auto"/>
            <w:right w:val="none" w:sz="0" w:space="0" w:color="auto"/>
          </w:divBdr>
        </w:div>
        <w:div w:id="1556698029">
          <w:marLeft w:val="0"/>
          <w:marRight w:val="0"/>
          <w:marTop w:val="0"/>
          <w:marBottom w:val="0"/>
          <w:divBdr>
            <w:top w:val="none" w:sz="0" w:space="0" w:color="auto"/>
            <w:left w:val="none" w:sz="0" w:space="0" w:color="auto"/>
            <w:bottom w:val="none" w:sz="0" w:space="0" w:color="auto"/>
            <w:right w:val="none" w:sz="0" w:space="0" w:color="auto"/>
          </w:divBdr>
        </w:div>
        <w:div w:id="1624917693">
          <w:marLeft w:val="0"/>
          <w:marRight w:val="0"/>
          <w:marTop w:val="0"/>
          <w:marBottom w:val="0"/>
          <w:divBdr>
            <w:top w:val="none" w:sz="0" w:space="0" w:color="auto"/>
            <w:left w:val="none" w:sz="0" w:space="0" w:color="auto"/>
            <w:bottom w:val="none" w:sz="0" w:space="0" w:color="auto"/>
            <w:right w:val="none" w:sz="0" w:space="0" w:color="auto"/>
          </w:divBdr>
        </w:div>
        <w:div w:id="1640108815">
          <w:marLeft w:val="0"/>
          <w:marRight w:val="0"/>
          <w:marTop w:val="0"/>
          <w:marBottom w:val="0"/>
          <w:divBdr>
            <w:top w:val="none" w:sz="0" w:space="0" w:color="auto"/>
            <w:left w:val="none" w:sz="0" w:space="0" w:color="auto"/>
            <w:bottom w:val="none" w:sz="0" w:space="0" w:color="auto"/>
            <w:right w:val="none" w:sz="0" w:space="0" w:color="auto"/>
          </w:divBdr>
        </w:div>
        <w:div w:id="1653364610">
          <w:marLeft w:val="0"/>
          <w:marRight w:val="0"/>
          <w:marTop w:val="0"/>
          <w:marBottom w:val="0"/>
          <w:divBdr>
            <w:top w:val="none" w:sz="0" w:space="0" w:color="auto"/>
            <w:left w:val="none" w:sz="0" w:space="0" w:color="auto"/>
            <w:bottom w:val="none" w:sz="0" w:space="0" w:color="auto"/>
            <w:right w:val="none" w:sz="0" w:space="0" w:color="auto"/>
          </w:divBdr>
        </w:div>
        <w:div w:id="1662345019">
          <w:marLeft w:val="0"/>
          <w:marRight w:val="0"/>
          <w:marTop w:val="0"/>
          <w:marBottom w:val="0"/>
          <w:divBdr>
            <w:top w:val="none" w:sz="0" w:space="0" w:color="auto"/>
            <w:left w:val="none" w:sz="0" w:space="0" w:color="auto"/>
            <w:bottom w:val="none" w:sz="0" w:space="0" w:color="auto"/>
            <w:right w:val="none" w:sz="0" w:space="0" w:color="auto"/>
          </w:divBdr>
        </w:div>
        <w:div w:id="1678727574">
          <w:marLeft w:val="0"/>
          <w:marRight w:val="0"/>
          <w:marTop w:val="0"/>
          <w:marBottom w:val="0"/>
          <w:divBdr>
            <w:top w:val="none" w:sz="0" w:space="0" w:color="auto"/>
            <w:left w:val="none" w:sz="0" w:space="0" w:color="auto"/>
            <w:bottom w:val="none" w:sz="0" w:space="0" w:color="auto"/>
            <w:right w:val="none" w:sz="0" w:space="0" w:color="auto"/>
          </w:divBdr>
        </w:div>
        <w:div w:id="1687518488">
          <w:marLeft w:val="0"/>
          <w:marRight w:val="0"/>
          <w:marTop w:val="0"/>
          <w:marBottom w:val="0"/>
          <w:divBdr>
            <w:top w:val="none" w:sz="0" w:space="0" w:color="auto"/>
            <w:left w:val="none" w:sz="0" w:space="0" w:color="auto"/>
            <w:bottom w:val="none" w:sz="0" w:space="0" w:color="auto"/>
            <w:right w:val="none" w:sz="0" w:space="0" w:color="auto"/>
          </w:divBdr>
        </w:div>
        <w:div w:id="1712226045">
          <w:marLeft w:val="0"/>
          <w:marRight w:val="0"/>
          <w:marTop w:val="0"/>
          <w:marBottom w:val="0"/>
          <w:divBdr>
            <w:top w:val="none" w:sz="0" w:space="0" w:color="auto"/>
            <w:left w:val="none" w:sz="0" w:space="0" w:color="auto"/>
            <w:bottom w:val="none" w:sz="0" w:space="0" w:color="auto"/>
            <w:right w:val="none" w:sz="0" w:space="0" w:color="auto"/>
          </w:divBdr>
        </w:div>
        <w:div w:id="1719818666">
          <w:marLeft w:val="0"/>
          <w:marRight w:val="0"/>
          <w:marTop w:val="0"/>
          <w:marBottom w:val="0"/>
          <w:divBdr>
            <w:top w:val="none" w:sz="0" w:space="0" w:color="auto"/>
            <w:left w:val="none" w:sz="0" w:space="0" w:color="auto"/>
            <w:bottom w:val="none" w:sz="0" w:space="0" w:color="auto"/>
            <w:right w:val="none" w:sz="0" w:space="0" w:color="auto"/>
          </w:divBdr>
        </w:div>
        <w:div w:id="1735155958">
          <w:marLeft w:val="0"/>
          <w:marRight w:val="0"/>
          <w:marTop w:val="0"/>
          <w:marBottom w:val="0"/>
          <w:divBdr>
            <w:top w:val="none" w:sz="0" w:space="0" w:color="auto"/>
            <w:left w:val="none" w:sz="0" w:space="0" w:color="auto"/>
            <w:bottom w:val="none" w:sz="0" w:space="0" w:color="auto"/>
            <w:right w:val="none" w:sz="0" w:space="0" w:color="auto"/>
          </w:divBdr>
        </w:div>
        <w:div w:id="1761245709">
          <w:marLeft w:val="0"/>
          <w:marRight w:val="0"/>
          <w:marTop w:val="0"/>
          <w:marBottom w:val="0"/>
          <w:divBdr>
            <w:top w:val="none" w:sz="0" w:space="0" w:color="auto"/>
            <w:left w:val="none" w:sz="0" w:space="0" w:color="auto"/>
            <w:bottom w:val="none" w:sz="0" w:space="0" w:color="auto"/>
            <w:right w:val="none" w:sz="0" w:space="0" w:color="auto"/>
          </w:divBdr>
        </w:div>
        <w:div w:id="1793983043">
          <w:marLeft w:val="0"/>
          <w:marRight w:val="0"/>
          <w:marTop w:val="0"/>
          <w:marBottom w:val="0"/>
          <w:divBdr>
            <w:top w:val="none" w:sz="0" w:space="0" w:color="auto"/>
            <w:left w:val="none" w:sz="0" w:space="0" w:color="auto"/>
            <w:bottom w:val="none" w:sz="0" w:space="0" w:color="auto"/>
            <w:right w:val="none" w:sz="0" w:space="0" w:color="auto"/>
          </w:divBdr>
        </w:div>
        <w:div w:id="1796408905">
          <w:marLeft w:val="0"/>
          <w:marRight w:val="0"/>
          <w:marTop w:val="0"/>
          <w:marBottom w:val="0"/>
          <w:divBdr>
            <w:top w:val="none" w:sz="0" w:space="0" w:color="auto"/>
            <w:left w:val="none" w:sz="0" w:space="0" w:color="auto"/>
            <w:bottom w:val="none" w:sz="0" w:space="0" w:color="auto"/>
            <w:right w:val="none" w:sz="0" w:space="0" w:color="auto"/>
          </w:divBdr>
        </w:div>
        <w:div w:id="1812792407">
          <w:marLeft w:val="0"/>
          <w:marRight w:val="0"/>
          <w:marTop w:val="0"/>
          <w:marBottom w:val="0"/>
          <w:divBdr>
            <w:top w:val="none" w:sz="0" w:space="0" w:color="auto"/>
            <w:left w:val="none" w:sz="0" w:space="0" w:color="auto"/>
            <w:bottom w:val="none" w:sz="0" w:space="0" w:color="auto"/>
            <w:right w:val="none" w:sz="0" w:space="0" w:color="auto"/>
          </w:divBdr>
        </w:div>
        <w:div w:id="1818372644">
          <w:marLeft w:val="0"/>
          <w:marRight w:val="0"/>
          <w:marTop w:val="0"/>
          <w:marBottom w:val="0"/>
          <w:divBdr>
            <w:top w:val="none" w:sz="0" w:space="0" w:color="auto"/>
            <w:left w:val="none" w:sz="0" w:space="0" w:color="auto"/>
            <w:bottom w:val="none" w:sz="0" w:space="0" w:color="auto"/>
            <w:right w:val="none" w:sz="0" w:space="0" w:color="auto"/>
          </w:divBdr>
        </w:div>
        <w:div w:id="1843007001">
          <w:marLeft w:val="0"/>
          <w:marRight w:val="0"/>
          <w:marTop w:val="0"/>
          <w:marBottom w:val="0"/>
          <w:divBdr>
            <w:top w:val="none" w:sz="0" w:space="0" w:color="auto"/>
            <w:left w:val="none" w:sz="0" w:space="0" w:color="auto"/>
            <w:bottom w:val="none" w:sz="0" w:space="0" w:color="auto"/>
            <w:right w:val="none" w:sz="0" w:space="0" w:color="auto"/>
          </w:divBdr>
        </w:div>
        <w:div w:id="1851749119">
          <w:marLeft w:val="0"/>
          <w:marRight w:val="0"/>
          <w:marTop w:val="0"/>
          <w:marBottom w:val="0"/>
          <w:divBdr>
            <w:top w:val="none" w:sz="0" w:space="0" w:color="auto"/>
            <w:left w:val="none" w:sz="0" w:space="0" w:color="auto"/>
            <w:bottom w:val="none" w:sz="0" w:space="0" w:color="auto"/>
            <w:right w:val="none" w:sz="0" w:space="0" w:color="auto"/>
          </w:divBdr>
        </w:div>
        <w:div w:id="1851941614">
          <w:marLeft w:val="0"/>
          <w:marRight w:val="0"/>
          <w:marTop w:val="0"/>
          <w:marBottom w:val="0"/>
          <w:divBdr>
            <w:top w:val="none" w:sz="0" w:space="0" w:color="auto"/>
            <w:left w:val="none" w:sz="0" w:space="0" w:color="auto"/>
            <w:bottom w:val="none" w:sz="0" w:space="0" w:color="auto"/>
            <w:right w:val="none" w:sz="0" w:space="0" w:color="auto"/>
          </w:divBdr>
        </w:div>
        <w:div w:id="1863933543">
          <w:marLeft w:val="0"/>
          <w:marRight w:val="0"/>
          <w:marTop w:val="0"/>
          <w:marBottom w:val="0"/>
          <w:divBdr>
            <w:top w:val="none" w:sz="0" w:space="0" w:color="auto"/>
            <w:left w:val="none" w:sz="0" w:space="0" w:color="auto"/>
            <w:bottom w:val="none" w:sz="0" w:space="0" w:color="auto"/>
            <w:right w:val="none" w:sz="0" w:space="0" w:color="auto"/>
          </w:divBdr>
        </w:div>
        <w:div w:id="1867865815">
          <w:marLeft w:val="0"/>
          <w:marRight w:val="0"/>
          <w:marTop w:val="0"/>
          <w:marBottom w:val="0"/>
          <w:divBdr>
            <w:top w:val="none" w:sz="0" w:space="0" w:color="auto"/>
            <w:left w:val="none" w:sz="0" w:space="0" w:color="auto"/>
            <w:bottom w:val="none" w:sz="0" w:space="0" w:color="auto"/>
            <w:right w:val="none" w:sz="0" w:space="0" w:color="auto"/>
          </w:divBdr>
        </w:div>
        <w:div w:id="1873154976">
          <w:marLeft w:val="0"/>
          <w:marRight w:val="0"/>
          <w:marTop w:val="0"/>
          <w:marBottom w:val="0"/>
          <w:divBdr>
            <w:top w:val="none" w:sz="0" w:space="0" w:color="auto"/>
            <w:left w:val="none" w:sz="0" w:space="0" w:color="auto"/>
            <w:bottom w:val="none" w:sz="0" w:space="0" w:color="auto"/>
            <w:right w:val="none" w:sz="0" w:space="0" w:color="auto"/>
          </w:divBdr>
        </w:div>
        <w:div w:id="1876769696">
          <w:marLeft w:val="0"/>
          <w:marRight w:val="0"/>
          <w:marTop w:val="0"/>
          <w:marBottom w:val="0"/>
          <w:divBdr>
            <w:top w:val="none" w:sz="0" w:space="0" w:color="auto"/>
            <w:left w:val="none" w:sz="0" w:space="0" w:color="auto"/>
            <w:bottom w:val="none" w:sz="0" w:space="0" w:color="auto"/>
            <w:right w:val="none" w:sz="0" w:space="0" w:color="auto"/>
          </w:divBdr>
        </w:div>
        <w:div w:id="1879389491">
          <w:marLeft w:val="0"/>
          <w:marRight w:val="0"/>
          <w:marTop w:val="0"/>
          <w:marBottom w:val="0"/>
          <w:divBdr>
            <w:top w:val="none" w:sz="0" w:space="0" w:color="auto"/>
            <w:left w:val="none" w:sz="0" w:space="0" w:color="auto"/>
            <w:bottom w:val="none" w:sz="0" w:space="0" w:color="auto"/>
            <w:right w:val="none" w:sz="0" w:space="0" w:color="auto"/>
          </w:divBdr>
        </w:div>
        <w:div w:id="1928952938">
          <w:marLeft w:val="0"/>
          <w:marRight w:val="0"/>
          <w:marTop w:val="0"/>
          <w:marBottom w:val="0"/>
          <w:divBdr>
            <w:top w:val="none" w:sz="0" w:space="0" w:color="auto"/>
            <w:left w:val="none" w:sz="0" w:space="0" w:color="auto"/>
            <w:bottom w:val="none" w:sz="0" w:space="0" w:color="auto"/>
            <w:right w:val="none" w:sz="0" w:space="0" w:color="auto"/>
          </w:divBdr>
        </w:div>
        <w:div w:id="1936474197">
          <w:marLeft w:val="0"/>
          <w:marRight w:val="0"/>
          <w:marTop w:val="0"/>
          <w:marBottom w:val="0"/>
          <w:divBdr>
            <w:top w:val="none" w:sz="0" w:space="0" w:color="auto"/>
            <w:left w:val="none" w:sz="0" w:space="0" w:color="auto"/>
            <w:bottom w:val="none" w:sz="0" w:space="0" w:color="auto"/>
            <w:right w:val="none" w:sz="0" w:space="0" w:color="auto"/>
          </w:divBdr>
        </w:div>
        <w:div w:id="1949972695">
          <w:marLeft w:val="0"/>
          <w:marRight w:val="0"/>
          <w:marTop w:val="0"/>
          <w:marBottom w:val="0"/>
          <w:divBdr>
            <w:top w:val="none" w:sz="0" w:space="0" w:color="auto"/>
            <w:left w:val="none" w:sz="0" w:space="0" w:color="auto"/>
            <w:bottom w:val="none" w:sz="0" w:space="0" w:color="auto"/>
            <w:right w:val="none" w:sz="0" w:space="0" w:color="auto"/>
          </w:divBdr>
        </w:div>
        <w:div w:id="1981839439">
          <w:marLeft w:val="0"/>
          <w:marRight w:val="0"/>
          <w:marTop w:val="0"/>
          <w:marBottom w:val="0"/>
          <w:divBdr>
            <w:top w:val="none" w:sz="0" w:space="0" w:color="auto"/>
            <w:left w:val="none" w:sz="0" w:space="0" w:color="auto"/>
            <w:bottom w:val="none" w:sz="0" w:space="0" w:color="auto"/>
            <w:right w:val="none" w:sz="0" w:space="0" w:color="auto"/>
          </w:divBdr>
        </w:div>
        <w:div w:id="2015761671">
          <w:marLeft w:val="0"/>
          <w:marRight w:val="0"/>
          <w:marTop w:val="0"/>
          <w:marBottom w:val="0"/>
          <w:divBdr>
            <w:top w:val="none" w:sz="0" w:space="0" w:color="auto"/>
            <w:left w:val="none" w:sz="0" w:space="0" w:color="auto"/>
            <w:bottom w:val="none" w:sz="0" w:space="0" w:color="auto"/>
            <w:right w:val="none" w:sz="0" w:space="0" w:color="auto"/>
          </w:divBdr>
        </w:div>
        <w:div w:id="2097554502">
          <w:marLeft w:val="0"/>
          <w:marRight w:val="0"/>
          <w:marTop w:val="0"/>
          <w:marBottom w:val="0"/>
          <w:divBdr>
            <w:top w:val="none" w:sz="0" w:space="0" w:color="auto"/>
            <w:left w:val="none" w:sz="0" w:space="0" w:color="auto"/>
            <w:bottom w:val="none" w:sz="0" w:space="0" w:color="auto"/>
            <w:right w:val="none" w:sz="0" w:space="0" w:color="auto"/>
          </w:divBdr>
        </w:div>
        <w:div w:id="2105416484">
          <w:marLeft w:val="0"/>
          <w:marRight w:val="0"/>
          <w:marTop w:val="0"/>
          <w:marBottom w:val="0"/>
          <w:divBdr>
            <w:top w:val="none" w:sz="0" w:space="0" w:color="auto"/>
            <w:left w:val="none" w:sz="0" w:space="0" w:color="auto"/>
            <w:bottom w:val="none" w:sz="0" w:space="0" w:color="auto"/>
            <w:right w:val="none" w:sz="0" w:space="0" w:color="auto"/>
          </w:divBdr>
        </w:div>
        <w:div w:id="2107340534">
          <w:marLeft w:val="0"/>
          <w:marRight w:val="0"/>
          <w:marTop w:val="0"/>
          <w:marBottom w:val="0"/>
          <w:divBdr>
            <w:top w:val="none" w:sz="0" w:space="0" w:color="auto"/>
            <w:left w:val="none" w:sz="0" w:space="0" w:color="auto"/>
            <w:bottom w:val="none" w:sz="0" w:space="0" w:color="auto"/>
            <w:right w:val="none" w:sz="0" w:space="0" w:color="auto"/>
          </w:divBdr>
        </w:div>
        <w:div w:id="2113354122">
          <w:marLeft w:val="0"/>
          <w:marRight w:val="0"/>
          <w:marTop w:val="0"/>
          <w:marBottom w:val="0"/>
          <w:divBdr>
            <w:top w:val="none" w:sz="0" w:space="0" w:color="auto"/>
            <w:left w:val="none" w:sz="0" w:space="0" w:color="auto"/>
            <w:bottom w:val="none" w:sz="0" w:space="0" w:color="auto"/>
            <w:right w:val="none" w:sz="0" w:space="0" w:color="auto"/>
          </w:divBdr>
        </w:div>
        <w:div w:id="2118863349">
          <w:marLeft w:val="0"/>
          <w:marRight w:val="0"/>
          <w:marTop w:val="0"/>
          <w:marBottom w:val="0"/>
          <w:divBdr>
            <w:top w:val="none" w:sz="0" w:space="0" w:color="auto"/>
            <w:left w:val="none" w:sz="0" w:space="0" w:color="auto"/>
            <w:bottom w:val="none" w:sz="0" w:space="0" w:color="auto"/>
            <w:right w:val="none" w:sz="0" w:space="0" w:color="auto"/>
          </w:divBdr>
        </w:div>
        <w:div w:id="2127501099">
          <w:marLeft w:val="0"/>
          <w:marRight w:val="0"/>
          <w:marTop w:val="0"/>
          <w:marBottom w:val="0"/>
          <w:divBdr>
            <w:top w:val="none" w:sz="0" w:space="0" w:color="auto"/>
            <w:left w:val="none" w:sz="0" w:space="0" w:color="auto"/>
            <w:bottom w:val="none" w:sz="0" w:space="0" w:color="auto"/>
            <w:right w:val="none" w:sz="0" w:space="0" w:color="auto"/>
          </w:divBdr>
        </w:div>
        <w:div w:id="2143422251">
          <w:marLeft w:val="0"/>
          <w:marRight w:val="0"/>
          <w:marTop w:val="0"/>
          <w:marBottom w:val="0"/>
          <w:divBdr>
            <w:top w:val="none" w:sz="0" w:space="0" w:color="auto"/>
            <w:left w:val="none" w:sz="0" w:space="0" w:color="auto"/>
            <w:bottom w:val="none" w:sz="0" w:space="0" w:color="auto"/>
            <w:right w:val="none" w:sz="0" w:space="0" w:color="auto"/>
          </w:divBdr>
        </w:div>
      </w:divsChild>
    </w:div>
    <w:div w:id="1027564696">
      <w:bodyDiv w:val="1"/>
      <w:marLeft w:val="0"/>
      <w:marRight w:val="0"/>
      <w:marTop w:val="0"/>
      <w:marBottom w:val="0"/>
      <w:divBdr>
        <w:top w:val="none" w:sz="0" w:space="0" w:color="auto"/>
        <w:left w:val="none" w:sz="0" w:space="0" w:color="auto"/>
        <w:bottom w:val="none" w:sz="0" w:space="0" w:color="auto"/>
        <w:right w:val="none" w:sz="0" w:space="0" w:color="auto"/>
      </w:divBdr>
    </w:div>
    <w:div w:id="1054739185">
      <w:bodyDiv w:val="1"/>
      <w:marLeft w:val="0"/>
      <w:marRight w:val="0"/>
      <w:marTop w:val="0"/>
      <w:marBottom w:val="0"/>
      <w:divBdr>
        <w:top w:val="none" w:sz="0" w:space="0" w:color="auto"/>
        <w:left w:val="none" w:sz="0" w:space="0" w:color="auto"/>
        <w:bottom w:val="none" w:sz="0" w:space="0" w:color="auto"/>
        <w:right w:val="none" w:sz="0" w:space="0" w:color="auto"/>
      </w:divBdr>
    </w:div>
    <w:div w:id="1060637234">
      <w:bodyDiv w:val="1"/>
      <w:marLeft w:val="0"/>
      <w:marRight w:val="0"/>
      <w:marTop w:val="0"/>
      <w:marBottom w:val="0"/>
      <w:divBdr>
        <w:top w:val="none" w:sz="0" w:space="0" w:color="auto"/>
        <w:left w:val="none" w:sz="0" w:space="0" w:color="auto"/>
        <w:bottom w:val="none" w:sz="0" w:space="0" w:color="auto"/>
        <w:right w:val="none" w:sz="0" w:space="0" w:color="auto"/>
      </w:divBdr>
      <w:divsChild>
        <w:div w:id="442727374">
          <w:marLeft w:val="0"/>
          <w:marRight w:val="0"/>
          <w:marTop w:val="0"/>
          <w:marBottom w:val="0"/>
          <w:divBdr>
            <w:top w:val="none" w:sz="0" w:space="0" w:color="auto"/>
            <w:left w:val="none" w:sz="0" w:space="0" w:color="auto"/>
            <w:bottom w:val="none" w:sz="0" w:space="0" w:color="auto"/>
            <w:right w:val="none" w:sz="0" w:space="0" w:color="auto"/>
          </w:divBdr>
        </w:div>
        <w:div w:id="523639195">
          <w:marLeft w:val="0"/>
          <w:marRight w:val="0"/>
          <w:marTop w:val="0"/>
          <w:marBottom w:val="0"/>
          <w:divBdr>
            <w:top w:val="none" w:sz="0" w:space="0" w:color="auto"/>
            <w:left w:val="none" w:sz="0" w:space="0" w:color="auto"/>
            <w:bottom w:val="none" w:sz="0" w:space="0" w:color="auto"/>
            <w:right w:val="none" w:sz="0" w:space="0" w:color="auto"/>
          </w:divBdr>
        </w:div>
        <w:div w:id="525025389">
          <w:marLeft w:val="0"/>
          <w:marRight w:val="0"/>
          <w:marTop w:val="0"/>
          <w:marBottom w:val="0"/>
          <w:divBdr>
            <w:top w:val="none" w:sz="0" w:space="0" w:color="auto"/>
            <w:left w:val="none" w:sz="0" w:space="0" w:color="auto"/>
            <w:bottom w:val="none" w:sz="0" w:space="0" w:color="auto"/>
            <w:right w:val="none" w:sz="0" w:space="0" w:color="auto"/>
          </w:divBdr>
        </w:div>
        <w:div w:id="650712467">
          <w:marLeft w:val="0"/>
          <w:marRight w:val="0"/>
          <w:marTop w:val="0"/>
          <w:marBottom w:val="0"/>
          <w:divBdr>
            <w:top w:val="none" w:sz="0" w:space="0" w:color="auto"/>
            <w:left w:val="none" w:sz="0" w:space="0" w:color="auto"/>
            <w:bottom w:val="none" w:sz="0" w:space="0" w:color="auto"/>
            <w:right w:val="none" w:sz="0" w:space="0" w:color="auto"/>
          </w:divBdr>
        </w:div>
        <w:div w:id="753740315">
          <w:marLeft w:val="0"/>
          <w:marRight w:val="0"/>
          <w:marTop w:val="0"/>
          <w:marBottom w:val="0"/>
          <w:divBdr>
            <w:top w:val="none" w:sz="0" w:space="0" w:color="auto"/>
            <w:left w:val="none" w:sz="0" w:space="0" w:color="auto"/>
            <w:bottom w:val="none" w:sz="0" w:space="0" w:color="auto"/>
            <w:right w:val="none" w:sz="0" w:space="0" w:color="auto"/>
          </w:divBdr>
        </w:div>
        <w:div w:id="893732149">
          <w:marLeft w:val="0"/>
          <w:marRight w:val="0"/>
          <w:marTop w:val="0"/>
          <w:marBottom w:val="0"/>
          <w:divBdr>
            <w:top w:val="none" w:sz="0" w:space="0" w:color="auto"/>
            <w:left w:val="none" w:sz="0" w:space="0" w:color="auto"/>
            <w:bottom w:val="none" w:sz="0" w:space="0" w:color="auto"/>
            <w:right w:val="none" w:sz="0" w:space="0" w:color="auto"/>
          </w:divBdr>
        </w:div>
        <w:div w:id="934556278">
          <w:marLeft w:val="0"/>
          <w:marRight w:val="0"/>
          <w:marTop w:val="0"/>
          <w:marBottom w:val="0"/>
          <w:divBdr>
            <w:top w:val="none" w:sz="0" w:space="0" w:color="auto"/>
            <w:left w:val="none" w:sz="0" w:space="0" w:color="auto"/>
            <w:bottom w:val="none" w:sz="0" w:space="0" w:color="auto"/>
            <w:right w:val="none" w:sz="0" w:space="0" w:color="auto"/>
          </w:divBdr>
        </w:div>
        <w:div w:id="997805709">
          <w:marLeft w:val="0"/>
          <w:marRight w:val="0"/>
          <w:marTop w:val="0"/>
          <w:marBottom w:val="0"/>
          <w:divBdr>
            <w:top w:val="none" w:sz="0" w:space="0" w:color="auto"/>
            <w:left w:val="none" w:sz="0" w:space="0" w:color="auto"/>
            <w:bottom w:val="none" w:sz="0" w:space="0" w:color="auto"/>
            <w:right w:val="none" w:sz="0" w:space="0" w:color="auto"/>
          </w:divBdr>
        </w:div>
        <w:div w:id="1410150733">
          <w:marLeft w:val="0"/>
          <w:marRight w:val="0"/>
          <w:marTop w:val="0"/>
          <w:marBottom w:val="0"/>
          <w:divBdr>
            <w:top w:val="none" w:sz="0" w:space="0" w:color="auto"/>
            <w:left w:val="none" w:sz="0" w:space="0" w:color="auto"/>
            <w:bottom w:val="none" w:sz="0" w:space="0" w:color="auto"/>
            <w:right w:val="none" w:sz="0" w:space="0" w:color="auto"/>
          </w:divBdr>
        </w:div>
        <w:div w:id="1444573970">
          <w:marLeft w:val="0"/>
          <w:marRight w:val="0"/>
          <w:marTop w:val="0"/>
          <w:marBottom w:val="0"/>
          <w:divBdr>
            <w:top w:val="none" w:sz="0" w:space="0" w:color="auto"/>
            <w:left w:val="none" w:sz="0" w:space="0" w:color="auto"/>
            <w:bottom w:val="none" w:sz="0" w:space="0" w:color="auto"/>
            <w:right w:val="none" w:sz="0" w:space="0" w:color="auto"/>
          </w:divBdr>
        </w:div>
        <w:div w:id="1820268517">
          <w:marLeft w:val="0"/>
          <w:marRight w:val="0"/>
          <w:marTop w:val="0"/>
          <w:marBottom w:val="0"/>
          <w:divBdr>
            <w:top w:val="none" w:sz="0" w:space="0" w:color="auto"/>
            <w:left w:val="none" w:sz="0" w:space="0" w:color="auto"/>
            <w:bottom w:val="none" w:sz="0" w:space="0" w:color="auto"/>
            <w:right w:val="none" w:sz="0" w:space="0" w:color="auto"/>
          </w:divBdr>
        </w:div>
        <w:div w:id="1841696036">
          <w:marLeft w:val="0"/>
          <w:marRight w:val="0"/>
          <w:marTop w:val="0"/>
          <w:marBottom w:val="0"/>
          <w:divBdr>
            <w:top w:val="none" w:sz="0" w:space="0" w:color="auto"/>
            <w:left w:val="none" w:sz="0" w:space="0" w:color="auto"/>
            <w:bottom w:val="none" w:sz="0" w:space="0" w:color="auto"/>
            <w:right w:val="none" w:sz="0" w:space="0" w:color="auto"/>
          </w:divBdr>
        </w:div>
        <w:div w:id="1974752046">
          <w:marLeft w:val="0"/>
          <w:marRight w:val="0"/>
          <w:marTop w:val="0"/>
          <w:marBottom w:val="0"/>
          <w:divBdr>
            <w:top w:val="none" w:sz="0" w:space="0" w:color="auto"/>
            <w:left w:val="none" w:sz="0" w:space="0" w:color="auto"/>
            <w:bottom w:val="none" w:sz="0" w:space="0" w:color="auto"/>
            <w:right w:val="none" w:sz="0" w:space="0" w:color="auto"/>
          </w:divBdr>
        </w:div>
      </w:divsChild>
    </w:div>
    <w:div w:id="1064446452">
      <w:bodyDiv w:val="1"/>
      <w:marLeft w:val="0"/>
      <w:marRight w:val="0"/>
      <w:marTop w:val="0"/>
      <w:marBottom w:val="0"/>
      <w:divBdr>
        <w:top w:val="none" w:sz="0" w:space="0" w:color="auto"/>
        <w:left w:val="none" w:sz="0" w:space="0" w:color="auto"/>
        <w:bottom w:val="none" w:sz="0" w:space="0" w:color="auto"/>
        <w:right w:val="none" w:sz="0" w:space="0" w:color="auto"/>
      </w:divBdr>
      <w:divsChild>
        <w:div w:id="59638369">
          <w:marLeft w:val="0"/>
          <w:marRight w:val="0"/>
          <w:marTop w:val="0"/>
          <w:marBottom w:val="0"/>
          <w:divBdr>
            <w:top w:val="none" w:sz="0" w:space="0" w:color="auto"/>
            <w:left w:val="none" w:sz="0" w:space="0" w:color="auto"/>
            <w:bottom w:val="none" w:sz="0" w:space="0" w:color="auto"/>
            <w:right w:val="none" w:sz="0" w:space="0" w:color="auto"/>
          </w:divBdr>
        </w:div>
        <w:div w:id="77875389">
          <w:marLeft w:val="0"/>
          <w:marRight w:val="0"/>
          <w:marTop w:val="0"/>
          <w:marBottom w:val="0"/>
          <w:divBdr>
            <w:top w:val="none" w:sz="0" w:space="0" w:color="auto"/>
            <w:left w:val="none" w:sz="0" w:space="0" w:color="auto"/>
            <w:bottom w:val="none" w:sz="0" w:space="0" w:color="auto"/>
            <w:right w:val="none" w:sz="0" w:space="0" w:color="auto"/>
          </w:divBdr>
        </w:div>
        <w:div w:id="86200250">
          <w:marLeft w:val="0"/>
          <w:marRight w:val="0"/>
          <w:marTop w:val="0"/>
          <w:marBottom w:val="0"/>
          <w:divBdr>
            <w:top w:val="none" w:sz="0" w:space="0" w:color="auto"/>
            <w:left w:val="none" w:sz="0" w:space="0" w:color="auto"/>
            <w:bottom w:val="none" w:sz="0" w:space="0" w:color="auto"/>
            <w:right w:val="none" w:sz="0" w:space="0" w:color="auto"/>
          </w:divBdr>
        </w:div>
        <w:div w:id="249048006">
          <w:marLeft w:val="0"/>
          <w:marRight w:val="0"/>
          <w:marTop w:val="0"/>
          <w:marBottom w:val="0"/>
          <w:divBdr>
            <w:top w:val="none" w:sz="0" w:space="0" w:color="auto"/>
            <w:left w:val="none" w:sz="0" w:space="0" w:color="auto"/>
            <w:bottom w:val="none" w:sz="0" w:space="0" w:color="auto"/>
            <w:right w:val="none" w:sz="0" w:space="0" w:color="auto"/>
          </w:divBdr>
        </w:div>
        <w:div w:id="275262360">
          <w:marLeft w:val="0"/>
          <w:marRight w:val="0"/>
          <w:marTop w:val="0"/>
          <w:marBottom w:val="0"/>
          <w:divBdr>
            <w:top w:val="none" w:sz="0" w:space="0" w:color="auto"/>
            <w:left w:val="none" w:sz="0" w:space="0" w:color="auto"/>
            <w:bottom w:val="none" w:sz="0" w:space="0" w:color="auto"/>
            <w:right w:val="none" w:sz="0" w:space="0" w:color="auto"/>
          </w:divBdr>
        </w:div>
        <w:div w:id="654915061">
          <w:marLeft w:val="0"/>
          <w:marRight w:val="0"/>
          <w:marTop w:val="0"/>
          <w:marBottom w:val="0"/>
          <w:divBdr>
            <w:top w:val="none" w:sz="0" w:space="0" w:color="auto"/>
            <w:left w:val="none" w:sz="0" w:space="0" w:color="auto"/>
            <w:bottom w:val="none" w:sz="0" w:space="0" w:color="auto"/>
            <w:right w:val="none" w:sz="0" w:space="0" w:color="auto"/>
          </w:divBdr>
        </w:div>
        <w:div w:id="750390726">
          <w:marLeft w:val="0"/>
          <w:marRight w:val="0"/>
          <w:marTop w:val="0"/>
          <w:marBottom w:val="0"/>
          <w:divBdr>
            <w:top w:val="none" w:sz="0" w:space="0" w:color="auto"/>
            <w:left w:val="none" w:sz="0" w:space="0" w:color="auto"/>
            <w:bottom w:val="none" w:sz="0" w:space="0" w:color="auto"/>
            <w:right w:val="none" w:sz="0" w:space="0" w:color="auto"/>
          </w:divBdr>
        </w:div>
        <w:div w:id="755053604">
          <w:marLeft w:val="0"/>
          <w:marRight w:val="0"/>
          <w:marTop w:val="0"/>
          <w:marBottom w:val="0"/>
          <w:divBdr>
            <w:top w:val="none" w:sz="0" w:space="0" w:color="auto"/>
            <w:left w:val="none" w:sz="0" w:space="0" w:color="auto"/>
            <w:bottom w:val="none" w:sz="0" w:space="0" w:color="auto"/>
            <w:right w:val="none" w:sz="0" w:space="0" w:color="auto"/>
          </w:divBdr>
        </w:div>
        <w:div w:id="782119242">
          <w:marLeft w:val="0"/>
          <w:marRight w:val="0"/>
          <w:marTop w:val="0"/>
          <w:marBottom w:val="0"/>
          <w:divBdr>
            <w:top w:val="none" w:sz="0" w:space="0" w:color="auto"/>
            <w:left w:val="none" w:sz="0" w:space="0" w:color="auto"/>
            <w:bottom w:val="none" w:sz="0" w:space="0" w:color="auto"/>
            <w:right w:val="none" w:sz="0" w:space="0" w:color="auto"/>
          </w:divBdr>
        </w:div>
        <w:div w:id="1060981162">
          <w:marLeft w:val="0"/>
          <w:marRight w:val="0"/>
          <w:marTop w:val="0"/>
          <w:marBottom w:val="0"/>
          <w:divBdr>
            <w:top w:val="none" w:sz="0" w:space="0" w:color="auto"/>
            <w:left w:val="none" w:sz="0" w:space="0" w:color="auto"/>
            <w:bottom w:val="none" w:sz="0" w:space="0" w:color="auto"/>
            <w:right w:val="none" w:sz="0" w:space="0" w:color="auto"/>
          </w:divBdr>
        </w:div>
        <w:div w:id="1137072282">
          <w:marLeft w:val="0"/>
          <w:marRight w:val="0"/>
          <w:marTop w:val="0"/>
          <w:marBottom w:val="0"/>
          <w:divBdr>
            <w:top w:val="none" w:sz="0" w:space="0" w:color="auto"/>
            <w:left w:val="none" w:sz="0" w:space="0" w:color="auto"/>
            <w:bottom w:val="none" w:sz="0" w:space="0" w:color="auto"/>
            <w:right w:val="none" w:sz="0" w:space="0" w:color="auto"/>
          </w:divBdr>
        </w:div>
        <w:div w:id="1272013467">
          <w:marLeft w:val="0"/>
          <w:marRight w:val="0"/>
          <w:marTop w:val="0"/>
          <w:marBottom w:val="0"/>
          <w:divBdr>
            <w:top w:val="none" w:sz="0" w:space="0" w:color="auto"/>
            <w:left w:val="none" w:sz="0" w:space="0" w:color="auto"/>
            <w:bottom w:val="none" w:sz="0" w:space="0" w:color="auto"/>
            <w:right w:val="none" w:sz="0" w:space="0" w:color="auto"/>
          </w:divBdr>
        </w:div>
        <w:div w:id="1319305556">
          <w:marLeft w:val="0"/>
          <w:marRight w:val="0"/>
          <w:marTop w:val="0"/>
          <w:marBottom w:val="0"/>
          <w:divBdr>
            <w:top w:val="none" w:sz="0" w:space="0" w:color="auto"/>
            <w:left w:val="none" w:sz="0" w:space="0" w:color="auto"/>
            <w:bottom w:val="none" w:sz="0" w:space="0" w:color="auto"/>
            <w:right w:val="none" w:sz="0" w:space="0" w:color="auto"/>
          </w:divBdr>
        </w:div>
        <w:div w:id="1773477301">
          <w:marLeft w:val="0"/>
          <w:marRight w:val="0"/>
          <w:marTop w:val="0"/>
          <w:marBottom w:val="0"/>
          <w:divBdr>
            <w:top w:val="none" w:sz="0" w:space="0" w:color="auto"/>
            <w:left w:val="none" w:sz="0" w:space="0" w:color="auto"/>
            <w:bottom w:val="none" w:sz="0" w:space="0" w:color="auto"/>
            <w:right w:val="none" w:sz="0" w:space="0" w:color="auto"/>
          </w:divBdr>
        </w:div>
        <w:div w:id="1801924089">
          <w:marLeft w:val="0"/>
          <w:marRight w:val="0"/>
          <w:marTop w:val="0"/>
          <w:marBottom w:val="0"/>
          <w:divBdr>
            <w:top w:val="none" w:sz="0" w:space="0" w:color="auto"/>
            <w:left w:val="none" w:sz="0" w:space="0" w:color="auto"/>
            <w:bottom w:val="none" w:sz="0" w:space="0" w:color="auto"/>
            <w:right w:val="none" w:sz="0" w:space="0" w:color="auto"/>
          </w:divBdr>
        </w:div>
        <w:div w:id="1920870276">
          <w:marLeft w:val="0"/>
          <w:marRight w:val="0"/>
          <w:marTop w:val="0"/>
          <w:marBottom w:val="0"/>
          <w:divBdr>
            <w:top w:val="none" w:sz="0" w:space="0" w:color="auto"/>
            <w:left w:val="none" w:sz="0" w:space="0" w:color="auto"/>
            <w:bottom w:val="none" w:sz="0" w:space="0" w:color="auto"/>
            <w:right w:val="none" w:sz="0" w:space="0" w:color="auto"/>
          </w:divBdr>
        </w:div>
        <w:div w:id="1973637821">
          <w:marLeft w:val="0"/>
          <w:marRight w:val="0"/>
          <w:marTop w:val="0"/>
          <w:marBottom w:val="0"/>
          <w:divBdr>
            <w:top w:val="none" w:sz="0" w:space="0" w:color="auto"/>
            <w:left w:val="none" w:sz="0" w:space="0" w:color="auto"/>
            <w:bottom w:val="none" w:sz="0" w:space="0" w:color="auto"/>
            <w:right w:val="none" w:sz="0" w:space="0" w:color="auto"/>
          </w:divBdr>
        </w:div>
        <w:div w:id="2039770056">
          <w:marLeft w:val="0"/>
          <w:marRight w:val="0"/>
          <w:marTop w:val="0"/>
          <w:marBottom w:val="0"/>
          <w:divBdr>
            <w:top w:val="none" w:sz="0" w:space="0" w:color="auto"/>
            <w:left w:val="none" w:sz="0" w:space="0" w:color="auto"/>
            <w:bottom w:val="none" w:sz="0" w:space="0" w:color="auto"/>
            <w:right w:val="none" w:sz="0" w:space="0" w:color="auto"/>
          </w:divBdr>
        </w:div>
      </w:divsChild>
    </w:div>
    <w:div w:id="1069814711">
      <w:bodyDiv w:val="1"/>
      <w:marLeft w:val="0"/>
      <w:marRight w:val="0"/>
      <w:marTop w:val="0"/>
      <w:marBottom w:val="0"/>
      <w:divBdr>
        <w:top w:val="none" w:sz="0" w:space="0" w:color="auto"/>
        <w:left w:val="none" w:sz="0" w:space="0" w:color="auto"/>
        <w:bottom w:val="none" w:sz="0" w:space="0" w:color="auto"/>
        <w:right w:val="none" w:sz="0" w:space="0" w:color="auto"/>
      </w:divBdr>
      <w:divsChild>
        <w:div w:id="993604680">
          <w:marLeft w:val="0"/>
          <w:marRight w:val="0"/>
          <w:marTop w:val="0"/>
          <w:marBottom w:val="0"/>
          <w:divBdr>
            <w:top w:val="none" w:sz="0" w:space="0" w:color="auto"/>
            <w:left w:val="none" w:sz="0" w:space="0" w:color="auto"/>
            <w:bottom w:val="none" w:sz="0" w:space="0" w:color="auto"/>
            <w:right w:val="none" w:sz="0" w:space="0" w:color="auto"/>
          </w:divBdr>
        </w:div>
        <w:div w:id="1095708124">
          <w:marLeft w:val="0"/>
          <w:marRight w:val="0"/>
          <w:marTop w:val="0"/>
          <w:marBottom w:val="0"/>
          <w:divBdr>
            <w:top w:val="none" w:sz="0" w:space="0" w:color="auto"/>
            <w:left w:val="none" w:sz="0" w:space="0" w:color="auto"/>
            <w:bottom w:val="none" w:sz="0" w:space="0" w:color="auto"/>
            <w:right w:val="none" w:sz="0" w:space="0" w:color="auto"/>
          </w:divBdr>
        </w:div>
        <w:div w:id="1763645126">
          <w:marLeft w:val="0"/>
          <w:marRight w:val="0"/>
          <w:marTop w:val="0"/>
          <w:marBottom w:val="0"/>
          <w:divBdr>
            <w:top w:val="none" w:sz="0" w:space="0" w:color="auto"/>
            <w:left w:val="none" w:sz="0" w:space="0" w:color="auto"/>
            <w:bottom w:val="none" w:sz="0" w:space="0" w:color="auto"/>
            <w:right w:val="none" w:sz="0" w:space="0" w:color="auto"/>
          </w:divBdr>
        </w:div>
      </w:divsChild>
    </w:div>
    <w:div w:id="1080910166">
      <w:bodyDiv w:val="1"/>
      <w:marLeft w:val="0"/>
      <w:marRight w:val="0"/>
      <w:marTop w:val="0"/>
      <w:marBottom w:val="0"/>
      <w:divBdr>
        <w:top w:val="none" w:sz="0" w:space="0" w:color="auto"/>
        <w:left w:val="none" w:sz="0" w:space="0" w:color="auto"/>
        <w:bottom w:val="none" w:sz="0" w:space="0" w:color="auto"/>
        <w:right w:val="none" w:sz="0" w:space="0" w:color="auto"/>
      </w:divBdr>
    </w:div>
    <w:div w:id="1083994960">
      <w:bodyDiv w:val="1"/>
      <w:marLeft w:val="0"/>
      <w:marRight w:val="0"/>
      <w:marTop w:val="0"/>
      <w:marBottom w:val="0"/>
      <w:divBdr>
        <w:top w:val="none" w:sz="0" w:space="0" w:color="auto"/>
        <w:left w:val="none" w:sz="0" w:space="0" w:color="auto"/>
        <w:bottom w:val="none" w:sz="0" w:space="0" w:color="auto"/>
        <w:right w:val="none" w:sz="0" w:space="0" w:color="auto"/>
      </w:divBdr>
    </w:div>
    <w:div w:id="1139883226">
      <w:bodyDiv w:val="1"/>
      <w:marLeft w:val="0"/>
      <w:marRight w:val="0"/>
      <w:marTop w:val="0"/>
      <w:marBottom w:val="0"/>
      <w:divBdr>
        <w:top w:val="none" w:sz="0" w:space="0" w:color="auto"/>
        <w:left w:val="none" w:sz="0" w:space="0" w:color="auto"/>
        <w:bottom w:val="none" w:sz="0" w:space="0" w:color="auto"/>
        <w:right w:val="none" w:sz="0" w:space="0" w:color="auto"/>
      </w:divBdr>
    </w:div>
    <w:div w:id="1158305988">
      <w:bodyDiv w:val="1"/>
      <w:marLeft w:val="0"/>
      <w:marRight w:val="0"/>
      <w:marTop w:val="0"/>
      <w:marBottom w:val="0"/>
      <w:divBdr>
        <w:top w:val="none" w:sz="0" w:space="0" w:color="auto"/>
        <w:left w:val="none" w:sz="0" w:space="0" w:color="auto"/>
        <w:bottom w:val="none" w:sz="0" w:space="0" w:color="auto"/>
        <w:right w:val="none" w:sz="0" w:space="0" w:color="auto"/>
      </w:divBdr>
    </w:div>
    <w:div w:id="1172641247">
      <w:bodyDiv w:val="1"/>
      <w:marLeft w:val="0"/>
      <w:marRight w:val="0"/>
      <w:marTop w:val="0"/>
      <w:marBottom w:val="0"/>
      <w:divBdr>
        <w:top w:val="none" w:sz="0" w:space="0" w:color="auto"/>
        <w:left w:val="none" w:sz="0" w:space="0" w:color="auto"/>
        <w:bottom w:val="none" w:sz="0" w:space="0" w:color="auto"/>
        <w:right w:val="none" w:sz="0" w:space="0" w:color="auto"/>
      </w:divBdr>
    </w:div>
    <w:div w:id="1175607707">
      <w:bodyDiv w:val="1"/>
      <w:marLeft w:val="0"/>
      <w:marRight w:val="0"/>
      <w:marTop w:val="0"/>
      <w:marBottom w:val="0"/>
      <w:divBdr>
        <w:top w:val="none" w:sz="0" w:space="0" w:color="auto"/>
        <w:left w:val="none" w:sz="0" w:space="0" w:color="auto"/>
        <w:bottom w:val="none" w:sz="0" w:space="0" w:color="auto"/>
        <w:right w:val="none" w:sz="0" w:space="0" w:color="auto"/>
      </w:divBdr>
      <w:divsChild>
        <w:div w:id="32850095">
          <w:marLeft w:val="0"/>
          <w:marRight w:val="0"/>
          <w:marTop w:val="0"/>
          <w:marBottom w:val="0"/>
          <w:divBdr>
            <w:top w:val="none" w:sz="0" w:space="0" w:color="auto"/>
            <w:left w:val="none" w:sz="0" w:space="0" w:color="auto"/>
            <w:bottom w:val="none" w:sz="0" w:space="0" w:color="auto"/>
            <w:right w:val="none" w:sz="0" w:space="0" w:color="auto"/>
          </w:divBdr>
        </w:div>
        <w:div w:id="34279285">
          <w:marLeft w:val="0"/>
          <w:marRight w:val="0"/>
          <w:marTop w:val="0"/>
          <w:marBottom w:val="0"/>
          <w:divBdr>
            <w:top w:val="none" w:sz="0" w:space="0" w:color="auto"/>
            <w:left w:val="none" w:sz="0" w:space="0" w:color="auto"/>
            <w:bottom w:val="none" w:sz="0" w:space="0" w:color="auto"/>
            <w:right w:val="none" w:sz="0" w:space="0" w:color="auto"/>
          </w:divBdr>
        </w:div>
        <w:div w:id="36853304">
          <w:marLeft w:val="0"/>
          <w:marRight w:val="0"/>
          <w:marTop w:val="0"/>
          <w:marBottom w:val="0"/>
          <w:divBdr>
            <w:top w:val="none" w:sz="0" w:space="0" w:color="auto"/>
            <w:left w:val="none" w:sz="0" w:space="0" w:color="auto"/>
            <w:bottom w:val="none" w:sz="0" w:space="0" w:color="auto"/>
            <w:right w:val="none" w:sz="0" w:space="0" w:color="auto"/>
          </w:divBdr>
        </w:div>
        <w:div w:id="133641551">
          <w:marLeft w:val="0"/>
          <w:marRight w:val="0"/>
          <w:marTop w:val="0"/>
          <w:marBottom w:val="0"/>
          <w:divBdr>
            <w:top w:val="none" w:sz="0" w:space="0" w:color="auto"/>
            <w:left w:val="none" w:sz="0" w:space="0" w:color="auto"/>
            <w:bottom w:val="none" w:sz="0" w:space="0" w:color="auto"/>
            <w:right w:val="none" w:sz="0" w:space="0" w:color="auto"/>
          </w:divBdr>
        </w:div>
        <w:div w:id="149518952">
          <w:marLeft w:val="0"/>
          <w:marRight w:val="0"/>
          <w:marTop w:val="0"/>
          <w:marBottom w:val="0"/>
          <w:divBdr>
            <w:top w:val="none" w:sz="0" w:space="0" w:color="auto"/>
            <w:left w:val="none" w:sz="0" w:space="0" w:color="auto"/>
            <w:bottom w:val="none" w:sz="0" w:space="0" w:color="auto"/>
            <w:right w:val="none" w:sz="0" w:space="0" w:color="auto"/>
          </w:divBdr>
        </w:div>
        <w:div w:id="330717855">
          <w:marLeft w:val="0"/>
          <w:marRight w:val="0"/>
          <w:marTop w:val="0"/>
          <w:marBottom w:val="0"/>
          <w:divBdr>
            <w:top w:val="none" w:sz="0" w:space="0" w:color="auto"/>
            <w:left w:val="none" w:sz="0" w:space="0" w:color="auto"/>
            <w:bottom w:val="none" w:sz="0" w:space="0" w:color="auto"/>
            <w:right w:val="none" w:sz="0" w:space="0" w:color="auto"/>
          </w:divBdr>
        </w:div>
        <w:div w:id="405692201">
          <w:marLeft w:val="0"/>
          <w:marRight w:val="0"/>
          <w:marTop w:val="0"/>
          <w:marBottom w:val="0"/>
          <w:divBdr>
            <w:top w:val="none" w:sz="0" w:space="0" w:color="auto"/>
            <w:left w:val="none" w:sz="0" w:space="0" w:color="auto"/>
            <w:bottom w:val="none" w:sz="0" w:space="0" w:color="auto"/>
            <w:right w:val="none" w:sz="0" w:space="0" w:color="auto"/>
          </w:divBdr>
        </w:div>
        <w:div w:id="540634326">
          <w:marLeft w:val="0"/>
          <w:marRight w:val="0"/>
          <w:marTop w:val="0"/>
          <w:marBottom w:val="0"/>
          <w:divBdr>
            <w:top w:val="none" w:sz="0" w:space="0" w:color="auto"/>
            <w:left w:val="none" w:sz="0" w:space="0" w:color="auto"/>
            <w:bottom w:val="none" w:sz="0" w:space="0" w:color="auto"/>
            <w:right w:val="none" w:sz="0" w:space="0" w:color="auto"/>
          </w:divBdr>
        </w:div>
        <w:div w:id="549730077">
          <w:marLeft w:val="0"/>
          <w:marRight w:val="0"/>
          <w:marTop w:val="0"/>
          <w:marBottom w:val="0"/>
          <w:divBdr>
            <w:top w:val="none" w:sz="0" w:space="0" w:color="auto"/>
            <w:left w:val="none" w:sz="0" w:space="0" w:color="auto"/>
            <w:bottom w:val="none" w:sz="0" w:space="0" w:color="auto"/>
            <w:right w:val="none" w:sz="0" w:space="0" w:color="auto"/>
          </w:divBdr>
        </w:div>
        <w:div w:id="581645268">
          <w:marLeft w:val="0"/>
          <w:marRight w:val="0"/>
          <w:marTop w:val="0"/>
          <w:marBottom w:val="0"/>
          <w:divBdr>
            <w:top w:val="none" w:sz="0" w:space="0" w:color="auto"/>
            <w:left w:val="none" w:sz="0" w:space="0" w:color="auto"/>
            <w:bottom w:val="none" w:sz="0" w:space="0" w:color="auto"/>
            <w:right w:val="none" w:sz="0" w:space="0" w:color="auto"/>
          </w:divBdr>
        </w:div>
        <w:div w:id="737091191">
          <w:marLeft w:val="0"/>
          <w:marRight w:val="0"/>
          <w:marTop w:val="0"/>
          <w:marBottom w:val="0"/>
          <w:divBdr>
            <w:top w:val="none" w:sz="0" w:space="0" w:color="auto"/>
            <w:left w:val="none" w:sz="0" w:space="0" w:color="auto"/>
            <w:bottom w:val="none" w:sz="0" w:space="0" w:color="auto"/>
            <w:right w:val="none" w:sz="0" w:space="0" w:color="auto"/>
          </w:divBdr>
        </w:div>
        <w:div w:id="767195849">
          <w:marLeft w:val="0"/>
          <w:marRight w:val="0"/>
          <w:marTop w:val="0"/>
          <w:marBottom w:val="0"/>
          <w:divBdr>
            <w:top w:val="none" w:sz="0" w:space="0" w:color="auto"/>
            <w:left w:val="none" w:sz="0" w:space="0" w:color="auto"/>
            <w:bottom w:val="none" w:sz="0" w:space="0" w:color="auto"/>
            <w:right w:val="none" w:sz="0" w:space="0" w:color="auto"/>
          </w:divBdr>
        </w:div>
        <w:div w:id="796531318">
          <w:marLeft w:val="0"/>
          <w:marRight w:val="0"/>
          <w:marTop w:val="0"/>
          <w:marBottom w:val="0"/>
          <w:divBdr>
            <w:top w:val="none" w:sz="0" w:space="0" w:color="auto"/>
            <w:left w:val="none" w:sz="0" w:space="0" w:color="auto"/>
            <w:bottom w:val="none" w:sz="0" w:space="0" w:color="auto"/>
            <w:right w:val="none" w:sz="0" w:space="0" w:color="auto"/>
          </w:divBdr>
        </w:div>
        <w:div w:id="839663815">
          <w:marLeft w:val="0"/>
          <w:marRight w:val="0"/>
          <w:marTop w:val="0"/>
          <w:marBottom w:val="0"/>
          <w:divBdr>
            <w:top w:val="none" w:sz="0" w:space="0" w:color="auto"/>
            <w:left w:val="none" w:sz="0" w:space="0" w:color="auto"/>
            <w:bottom w:val="none" w:sz="0" w:space="0" w:color="auto"/>
            <w:right w:val="none" w:sz="0" w:space="0" w:color="auto"/>
          </w:divBdr>
        </w:div>
        <w:div w:id="968317175">
          <w:marLeft w:val="0"/>
          <w:marRight w:val="0"/>
          <w:marTop w:val="0"/>
          <w:marBottom w:val="0"/>
          <w:divBdr>
            <w:top w:val="none" w:sz="0" w:space="0" w:color="auto"/>
            <w:left w:val="none" w:sz="0" w:space="0" w:color="auto"/>
            <w:bottom w:val="none" w:sz="0" w:space="0" w:color="auto"/>
            <w:right w:val="none" w:sz="0" w:space="0" w:color="auto"/>
          </w:divBdr>
        </w:div>
        <w:div w:id="985205591">
          <w:marLeft w:val="0"/>
          <w:marRight w:val="0"/>
          <w:marTop w:val="0"/>
          <w:marBottom w:val="0"/>
          <w:divBdr>
            <w:top w:val="none" w:sz="0" w:space="0" w:color="auto"/>
            <w:left w:val="none" w:sz="0" w:space="0" w:color="auto"/>
            <w:bottom w:val="none" w:sz="0" w:space="0" w:color="auto"/>
            <w:right w:val="none" w:sz="0" w:space="0" w:color="auto"/>
          </w:divBdr>
        </w:div>
        <w:div w:id="1092169403">
          <w:marLeft w:val="0"/>
          <w:marRight w:val="0"/>
          <w:marTop w:val="0"/>
          <w:marBottom w:val="0"/>
          <w:divBdr>
            <w:top w:val="none" w:sz="0" w:space="0" w:color="auto"/>
            <w:left w:val="none" w:sz="0" w:space="0" w:color="auto"/>
            <w:bottom w:val="none" w:sz="0" w:space="0" w:color="auto"/>
            <w:right w:val="none" w:sz="0" w:space="0" w:color="auto"/>
          </w:divBdr>
        </w:div>
        <w:div w:id="1287852723">
          <w:marLeft w:val="0"/>
          <w:marRight w:val="0"/>
          <w:marTop w:val="0"/>
          <w:marBottom w:val="0"/>
          <w:divBdr>
            <w:top w:val="none" w:sz="0" w:space="0" w:color="auto"/>
            <w:left w:val="none" w:sz="0" w:space="0" w:color="auto"/>
            <w:bottom w:val="none" w:sz="0" w:space="0" w:color="auto"/>
            <w:right w:val="none" w:sz="0" w:space="0" w:color="auto"/>
          </w:divBdr>
        </w:div>
        <w:div w:id="1322924656">
          <w:marLeft w:val="0"/>
          <w:marRight w:val="0"/>
          <w:marTop w:val="0"/>
          <w:marBottom w:val="0"/>
          <w:divBdr>
            <w:top w:val="none" w:sz="0" w:space="0" w:color="auto"/>
            <w:left w:val="none" w:sz="0" w:space="0" w:color="auto"/>
            <w:bottom w:val="none" w:sz="0" w:space="0" w:color="auto"/>
            <w:right w:val="none" w:sz="0" w:space="0" w:color="auto"/>
          </w:divBdr>
        </w:div>
        <w:div w:id="1442260577">
          <w:marLeft w:val="0"/>
          <w:marRight w:val="0"/>
          <w:marTop w:val="0"/>
          <w:marBottom w:val="0"/>
          <w:divBdr>
            <w:top w:val="none" w:sz="0" w:space="0" w:color="auto"/>
            <w:left w:val="none" w:sz="0" w:space="0" w:color="auto"/>
            <w:bottom w:val="none" w:sz="0" w:space="0" w:color="auto"/>
            <w:right w:val="none" w:sz="0" w:space="0" w:color="auto"/>
          </w:divBdr>
        </w:div>
        <w:div w:id="1624340935">
          <w:marLeft w:val="0"/>
          <w:marRight w:val="0"/>
          <w:marTop w:val="0"/>
          <w:marBottom w:val="0"/>
          <w:divBdr>
            <w:top w:val="none" w:sz="0" w:space="0" w:color="auto"/>
            <w:left w:val="none" w:sz="0" w:space="0" w:color="auto"/>
            <w:bottom w:val="none" w:sz="0" w:space="0" w:color="auto"/>
            <w:right w:val="none" w:sz="0" w:space="0" w:color="auto"/>
          </w:divBdr>
        </w:div>
        <w:div w:id="1722896533">
          <w:marLeft w:val="0"/>
          <w:marRight w:val="0"/>
          <w:marTop w:val="0"/>
          <w:marBottom w:val="0"/>
          <w:divBdr>
            <w:top w:val="none" w:sz="0" w:space="0" w:color="auto"/>
            <w:left w:val="none" w:sz="0" w:space="0" w:color="auto"/>
            <w:bottom w:val="none" w:sz="0" w:space="0" w:color="auto"/>
            <w:right w:val="none" w:sz="0" w:space="0" w:color="auto"/>
          </w:divBdr>
        </w:div>
        <w:div w:id="1812018519">
          <w:marLeft w:val="0"/>
          <w:marRight w:val="0"/>
          <w:marTop w:val="0"/>
          <w:marBottom w:val="0"/>
          <w:divBdr>
            <w:top w:val="none" w:sz="0" w:space="0" w:color="auto"/>
            <w:left w:val="none" w:sz="0" w:space="0" w:color="auto"/>
            <w:bottom w:val="none" w:sz="0" w:space="0" w:color="auto"/>
            <w:right w:val="none" w:sz="0" w:space="0" w:color="auto"/>
          </w:divBdr>
        </w:div>
        <w:div w:id="1829709710">
          <w:marLeft w:val="0"/>
          <w:marRight w:val="0"/>
          <w:marTop w:val="0"/>
          <w:marBottom w:val="0"/>
          <w:divBdr>
            <w:top w:val="none" w:sz="0" w:space="0" w:color="auto"/>
            <w:left w:val="none" w:sz="0" w:space="0" w:color="auto"/>
            <w:bottom w:val="none" w:sz="0" w:space="0" w:color="auto"/>
            <w:right w:val="none" w:sz="0" w:space="0" w:color="auto"/>
          </w:divBdr>
        </w:div>
        <w:div w:id="1853259085">
          <w:marLeft w:val="0"/>
          <w:marRight w:val="0"/>
          <w:marTop w:val="0"/>
          <w:marBottom w:val="0"/>
          <w:divBdr>
            <w:top w:val="none" w:sz="0" w:space="0" w:color="auto"/>
            <w:left w:val="none" w:sz="0" w:space="0" w:color="auto"/>
            <w:bottom w:val="none" w:sz="0" w:space="0" w:color="auto"/>
            <w:right w:val="none" w:sz="0" w:space="0" w:color="auto"/>
          </w:divBdr>
        </w:div>
        <w:div w:id="1863397729">
          <w:marLeft w:val="0"/>
          <w:marRight w:val="0"/>
          <w:marTop w:val="0"/>
          <w:marBottom w:val="0"/>
          <w:divBdr>
            <w:top w:val="none" w:sz="0" w:space="0" w:color="auto"/>
            <w:left w:val="none" w:sz="0" w:space="0" w:color="auto"/>
            <w:bottom w:val="none" w:sz="0" w:space="0" w:color="auto"/>
            <w:right w:val="none" w:sz="0" w:space="0" w:color="auto"/>
          </w:divBdr>
        </w:div>
        <w:div w:id="1874270243">
          <w:marLeft w:val="0"/>
          <w:marRight w:val="0"/>
          <w:marTop w:val="0"/>
          <w:marBottom w:val="0"/>
          <w:divBdr>
            <w:top w:val="none" w:sz="0" w:space="0" w:color="auto"/>
            <w:left w:val="none" w:sz="0" w:space="0" w:color="auto"/>
            <w:bottom w:val="none" w:sz="0" w:space="0" w:color="auto"/>
            <w:right w:val="none" w:sz="0" w:space="0" w:color="auto"/>
          </w:divBdr>
        </w:div>
        <w:div w:id="1921940055">
          <w:marLeft w:val="0"/>
          <w:marRight w:val="0"/>
          <w:marTop w:val="0"/>
          <w:marBottom w:val="0"/>
          <w:divBdr>
            <w:top w:val="none" w:sz="0" w:space="0" w:color="auto"/>
            <w:left w:val="none" w:sz="0" w:space="0" w:color="auto"/>
            <w:bottom w:val="none" w:sz="0" w:space="0" w:color="auto"/>
            <w:right w:val="none" w:sz="0" w:space="0" w:color="auto"/>
          </w:divBdr>
        </w:div>
        <w:div w:id="1931233450">
          <w:marLeft w:val="0"/>
          <w:marRight w:val="0"/>
          <w:marTop w:val="0"/>
          <w:marBottom w:val="0"/>
          <w:divBdr>
            <w:top w:val="none" w:sz="0" w:space="0" w:color="auto"/>
            <w:left w:val="none" w:sz="0" w:space="0" w:color="auto"/>
            <w:bottom w:val="none" w:sz="0" w:space="0" w:color="auto"/>
            <w:right w:val="none" w:sz="0" w:space="0" w:color="auto"/>
          </w:divBdr>
        </w:div>
        <w:div w:id="1953129625">
          <w:marLeft w:val="0"/>
          <w:marRight w:val="0"/>
          <w:marTop w:val="0"/>
          <w:marBottom w:val="0"/>
          <w:divBdr>
            <w:top w:val="none" w:sz="0" w:space="0" w:color="auto"/>
            <w:left w:val="none" w:sz="0" w:space="0" w:color="auto"/>
            <w:bottom w:val="none" w:sz="0" w:space="0" w:color="auto"/>
            <w:right w:val="none" w:sz="0" w:space="0" w:color="auto"/>
          </w:divBdr>
        </w:div>
        <w:div w:id="1954093771">
          <w:marLeft w:val="0"/>
          <w:marRight w:val="0"/>
          <w:marTop w:val="0"/>
          <w:marBottom w:val="0"/>
          <w:divBdr>
            <w:top w:val="none" w:sz="0" w:space="0" w:color="auto"/>
            <w:left w:val="none" w:sz="0" w:space="0" w:color="auto"/>
            <w:bottom w:val="none" w:sz="0" w:space="0" w:color="auto"/>
            <w:right w:val="none" w:sz="0" w:space="0" w:color="auto"/>
          </w:divBdr>
        </w:div>
        <w:div w:id="2121222092">
          <w:marLeft w:val="0"/>
          <w:marRight w:val="0"/>
          <w:marTop w:val="0"/>
          <w:marBottom w:val="0"/>
          <w:divBdr>
            <w:top w:val="none" w:sz="0" w:space="0" w:color="auto"/>
            <w:left w:val="none" w:sz="0" w:space="0" w:color="auto"/>
            <w:bottom w:val="none" w:sz="0" w:space="0" w:color="auto"/>
            <w:right w:val="none" w:sz="0" w:space="0" w:color="auto"/>
          </w:divBdr>
        </w:div>
      </w:divsChild>
    </w:div>
    <w:div w:id="1194659270">
      <w:bodyDiv w:val="1"/>
      <w:marLeft w:val="0"/>
      <w:marRight w:val="0"/>
      <w:marTop w:val="0"/>
      <w:marBottom w:val="0"/>
      <w:divBdr>
        <w:top w:val="none" w:sz="0" w:space="0" w:color="auto"/>
        <w:left w:val="none" w:sz="0" w:space="0" w:color="auto"/>
        <w:bottom w:val="none" w:sz="0" w:space="0" w:color="auto"/>
        <w:right w:val="none" w:sz="0" w:space="0" w:color="auto"/>
      </w:divBdr>
      <w:divsChild>
        <w:div w:id="317004100">
          <w:marLeft w:val="0"/>
          <w:marRight w:val="0"/>
          <w:marTop w:val="0"/>
          <w:marBottom w:val="0"/>
          <w:divBdr>
            <w:top w:val="none" w:sz="0" w:space="0" w:color="auto"/>
            <w:left w:val="none" w:sz="0" w:space="0" w:color="auto"/>
            <w:bottom w:val="none" w:sz="0" w:space="0" w:color="auto"/>
            <w:right w:val="none" w:sz="0" w:space="0" w:color="auto"/>
          </w:divBdr>
        </w:div>
        <w:div w:id="623459408">
          <w:marLeft w:val="0"/>
          <w:marRight w:val="0"/>
          <w:marTop w:val="0"/>
          <w:marBottom w:val="0"/>
          <w:divBdr>
            <w:top w:val="none" w:sz="0" w:space="0" w:color="auto"/>
            <w:left w:val="none" w:sz="0" w:space="0" w:color="auto"/>
            <w:bottom w:val="none" w:sz="0" w:space="0" w:color="auto"/>
            <w:right w:val="none" w:sz="0" w:space="0" w:color="auto"/>
          </w:divBdr>
        </w:div>
        <w:div w:id="1004019219">
          <w:marLeft w:val="0"/>
          <w:marRight w:val="0"/>
          <w:marTop w:val="0"/>
          <w:marBottom w:val="0"/>
          <w:divBdr>
            <w:top w:val="none" w:sz="0" w:space="0" w:color="auto"/>
            <w:left w:val="none" w:sz="0" w:space="0" w:color="auto"/>
            <w:bottom w:val="none" w:sz="0" w:space="0" w:color="auto"/>
            <w:right w:val="none" w:sz="0" w:space="0" w:color="auto"/>
          </w:divBdr>
        </w:div>
        <w:div w:id="1332373463">
          <w:marLeft w:val="0"/>
          <w:marRight w:val="0"/>
          <w:marTop w:val="0"/>
          <w:marBottom w:val="0"/>
          <w:divBdr>
            <w:top w:val="none" w:sz="0" w:space="0" w:color="auto"/>
            <w:left w:val="none" w:sz="0" w:space="0" w:color="auto"/>
            <w:bottom w:val="none" w:sz="0" w:space="0" w:color="auto"/>
            <w:right w:val="none" w:sz="0" w:space="0" w:color="auto"/>
          </w:divBdr>
        </w:div>
        <w:div w:id="1396976584">
          <w:marLeft w:val="0"/>
          <w:marRight w:val="0"/>
          <w:marTop w:val="0"/>
          <w:marBottom w:val="0"/>
          <w:divBdr>
            <w:top w:val="none" w:sz="0" w:space="0" w:color="auto"/>
            <w:left w:val="none" w:sz="0" w:space="0" w:color="auto"/>
            <w:bottom w:val="none" w:sz="0" w:space="0" w:color="auto"/>
            <w:right w:val="none" w:sz="0" w:space="0" w:color="auto"/>
          </w:divBdr>
        </w:div>
        <w:div w:id="1548569616">
          <w:marLeft w:val="0"/>
          <w:marRight w:val="0"/>
          <w:marTop w:val="0"/>
          <w:marBottom w:val="0"/>
          <w:divBdr>
            <w:top w:val="none" w:sz="0" w:space="0" w:color="auto"/>
            <w:left w:val="none" w:sz="0" w:space="0" w:color="auto"/>
            <w:bottom w:val="none" w:sz="0" w:space="0" w:color="auto"/>
            <w:right w:val="none" w:sz="0" w:space="0" w:color="auto"/>
          </w:divBdr>
        </w:div>
        <w:div w:id="1977105032">
          <w:marLeft w:val="0"/>
          <w:marRight w:val="0"/>
          <w:marTop w:val="0"/>
          <w:marBottom w:val="0"/>
          <w:divBdr>
            <w:top w:val="none" w:sz="0" w:space="0" w:color="auto"/>
            <w:left w:val="none" w:sz="0" w:space="0" w:color="auto"/>
            <w:bottom w:val="none" w:sz="0" w:space="0" w:color="auto"/>
            <w:right w:val="none" w:sz="0" w:space="0" w:color="auto"/>
          </w:divBdr>
        </w:div>
        <w:div w:id="2110157384">
          <w:marLeft w:val="0"/>
          <w:marRight w:val="0"/>
          <w:marTop w:val="0"/>
          <w:marBottom w:val="0"/>
          <w:divBdr>
            <w:top w:val="none" w:sz="0" w:space="0" w:color="auto"/>
            <w:left w:val="none" w:sz="0" w:space="0" w:color="auto"/>
            <w:bottom w:val="none" w:sz="0" w:space="0" w:color="auto"/>
            <w:right w:val="none" w:sz="0" w:space="0" w:color="auto"/>
          </w:divBdr>
        </w:div>
      </w:divsChild>
    </w:div>
    <w:div w:id="1202740673">
      <w:bodyDiv w:val="1"/>
      <w:marLeft w:val="0"/>
      <w:marRight w:val="0"/>
      <w:marTop w:val="0"/>
      <w:marBottom w:val="0"/>
      <w:divBdr>
        <w:top w:val="none" w:sz="0" w:space="0" w:color="auto"/>
        <w:left w:val="none" w:sz="0" w:space="0" w:color="auto"/>
        <w:bottom w:val="none" w:sz="0" w:space="0" w:color="auto"/>
        <w:right w:val="none" w:sz="0" w:space="0" w:color="auto"/>
      </w:divBdr>
    </w:div>
    <w:div w:id="1203203887">
      <w:bodyDiv w:val="1"/>
      <w:marLeft w:val="0"/>
      <w:marRight w:val="0"/>
      <w:marTop w:val="0"/>
      <w:marBottom w:val="0"/>
      <w:divBdr>
        <w:top w:val="none" w:sz="0" w:space="0" w:color="auto"/>
        <w:left w:val="none" w:sz="0" w:space="0" w:color="auto"/>
        <w:bottom w:val="none" w:sz="0" w:space="0" w:color="auto"/>
        <w:right w:val="none" w:sz="0" w:space="0" w:color="auto"/>
      </w:divBdr>
      <w:divsChild>
        <w:div w:id="14305297">
          <w:marLeft w:val="0"/>
          <w:marRight w:val="0"/>
          <w:marTop w:val="0"/>
          <w:marBottom w:val="0"/>
          <w:divBdr>
            <w:top w:val="none" w:sz="0" w:space="0" w:color="auto"/>
            <w:left w:val="none" w:sz="0" w:space="0" w:color="auto"/>
            <w:bottom w:val="none" w:sz="0" w:space="0" w:color="auto"/>
            <w:right w:val="none" w:sz="0" w:space="0" w:color="auto"/>
          </w:divBdr>
        </w:div>
        <w:div w:id="845680490">
          <w:marLeft w:val="0"/>
          <w:marRight w:val="0"/>
          <w:marTop w:val="0"/>
          <w:marBottom w:val="0"/>
          <w:divBdr>
            <w:top w:val="none" w:sz="0" w:space="0" w:color="auto"/>
            <w:left w:val="none" w:sz="0" w:space="0" w:color="auto"/>
            <w:bottom w:val="none" w:sz="0" w:space="0" w:color="auto"/>
            <w:right w:val="none" w:sz="0" w:space="0" w:color="auto"/>
          </w:divBdr>
        </w:div>
        <w:div w:id="853495401">
          <w:marLeft w:val="0"/>
          <w:marRight w:val="0"/>
          <w:marTop w:val="0"/>
          <w:marBottom w:val="0"/>
          <w:divBdr>
            <w:top w:val="none" w:sz="0" w:space="0" w:color="auto"/>
            <w:left w:val="none" w:sz="0" w:space="0" w:color="auto"/>
            <w:bottom w:val="none" w:sz="0" w:space="0" w:color="auto"/>
            <w:right w:val="none" w:sz="0" w:space="0" w:color="auto"/>
          </w:divBdr>
        </w:div>
        <w:div w:id="1210796761">
          <w:marLeft w:val="0"/>
          <w:marRight w:val="0"/>
          <w:marTop w:val="0"/>
          <w:marBottom w:val="0"/>
          <w:divBdr>
            <w:top w:val="none" w:sz="0" w:space="0" w:color="auto"/>
            <w:left w:val="none" w:sz="0" w:space="0" w:color="auto"/>
            <w:bottom w:val="none" w:sz="0" w:space="0" w:color="auto"/>
            <w:right w:val="none" w:sz="0" w:space="0" w:color="auto"/>
          </w:divBdr>
        </w:div>
        <w:div w:id="1259363426">
          <w:marLeft w:val="0"/>
          <w:marRight w:val="0"/>
          <w:marTop w:val="0"/>
          <w:marBottom w:val="0"/>
          <w:divBdr>
            <w:top w:val="none" w:sz="0" w:space="0" w:color="auto"/>
            <w:left w:val="none" w:sz="0" w:space="0" w:color="auto"/>
            <w:bottom w:val="none" w:sz="0" w:space="0" w:color="auto"/>
            <w:right w:val="none" w:sz="0" w:space="0" w:color="auto"/>
          </w:divBdr>
        </w:div>
        <w:div w:id="1409381323">
          <w:marLeft w:val="0"/>
          <w:marRight w:val="0"/>
          <w:marTop w:val="0"/>
          <w:marBottom w:val="0"/>
          <w:divBdr>
            <w:top w:val="none" w:sz="0" w:space="0" w:color="auto"/>
            <w:left w:val="none" w:sz="0" w:space="0" w:color="auto"/>
            <w:bottom w:val="none" w:sz="0" w:space="0" w:color="auto"/>
            <w:right w:val="none" w:sz="0" w:space="0" w:color="auto"/>
          </w:divBdr>
        </w:div>
        <w:div w:id="1659503508">
          <w:marLeft w:val="0"/>
          <w:marRight w:val="0"/>
          <w:marTop w:val="0"/>
          <w:marBottom w:val="0"/>
          <w:divBdr>
            <w:top w:val="none" w:sz="0" w:space="0" w:color="auto"/>
            <w:left w:val="none" w:sz="0" w:space="0" w:color="auto"/>
            <w:bottom w:val="none" w:sz="0" w:space="0" w:color="auto"/>
            <w:right w:val="none" w:sz="0" w:space="0" w:color="auto"/>
          </w:divBdr>
        </w:div>
        <w:div w:id="1798375204">
          <w:marLeft w:val="0"/>
          <w:marRight w:val="0"/>
          <w:marTop w:val="0"/>
          <w:marBottom w:val="0"/>
          <w:divBdr>
            <w:top w:val="none" w:sz="0" w:space="0" w:color="auto"/>
            <w:left w:val="none" w:sz="0" w:space="0" w:color="auto"/>
            <w:bottom w:val="none" w:sz="0" w:space="0" w:color="auto"/>
            <w:right w:val="none" w:sz="0" w:space="0" w:color="auto"/>
          </w:divBdr>
        </w:div>
        <w:div w:id="1916890239">
          <w:marLeft w:val="0"/>
          <w:marRight w:val="0"/>
          <w:marTop w:val="0"/>
          <w:marBottom w:val="0"/>
          <w:divBdr>
            <w:top w:val="none" w:sz="0" w:space="0" w:color="auto"/>
            <w:left w:val="none" w:sz="0" w:space="0" w:color="auto"/>
            <w:bottom w:val="none" w:sz="0" w:space="0" w:color="auto"/>
            <w:right w:val="none" w:sz="0" w:space="0" w:color="auto"/>
          </w:divBdr>
        </w:div>
      </w:divsChild>
    </w:div>
    <w:div w:id="1226834764">
      <w:bodyDiv w:val="1"/>
      <w:marLeft w:val="0"/>
      <w:marRight w:val="0"/>
      <w:marTop w:val="0"/>
      <w:marBottom w:val="0"/>
      <w:divBdr>
        <w:top w:val="none" w:sz="0" w:space="0" w:color="auto"/>
        <w:left w:val="none" w:sz="0" w:space="0" w:color="auto"/>
        <w:bottom w:val="none" w:sz="0" w:space="0" w:color="auto"/>
        <w:right w:val="none" w:sz="0" w:space="0" w:color="auto"/>
      </w:divBdr>
      <w:divsChild>
        <w:div w:id="717821044">
          <w:marLeft w:val="0"/>
          <w:marRight w:val="0"/>
          <w:marTop w:val="0"/>
          <w:marBottom w:val="0"/>
          <w:divBdr>
            <w:top w:val="none" w:sz="0" w:space="0" w:color="auto"/>
            <w:left w:val="none" w:sz="0" w:space="0" w:color="auto"/>
            <w:bottom w:val="none" w:sz="0" w:space="0" w:color="auto"/>
            <w:right w:val="none" w:sz="0" w:space="0" w:color="auto"/>
          </w:divBdr>
        </w:div>
        <w:div w:id="877738736">
          <w:marLeft w:val="0"/>
          <w:marRight w:val="0"/>
          <w:marTop w:val="0"/>
          <w:marBottom w:val="0"/>
          <w:divBdr>
            <w:top w:val="none" w:sz="0" w:space="0" w:color="auto"/>
            <w:left w:val="none" w:sz="0" w:space="0" w:color="auto"/>
            <w:bottom w:val="none" w:sz="0" w:space="0" w:color="auto"/>
            <w:right w:val="none" w:sz="0" w:space="0" w:color="auto"/>
          </w:divBdr>
        </w:div>
        <w:div w:id="1011764698">
          <w:marLeft w:val="0"/>
          <w:marRight w:val="0"/>
          <w:marTop w:val="0"/>
          <w:marBottom w:val="0"/>
          <w:divBdr>
            <w:top w:val="none" w:sz="0" w:space="0" w:color="auto"/>
            <w:left w:val="none" w:sz="0" w:space="0" w:color="auto"/>
            <w:bottom w:val="none" w:sz="0" w:space="0" w:color="auto"/>
            <w:right w:val="none" w:sz="0" w:space="0" w:color="auto"/>
          </w:divBdr>
        </w:div>
      </w:divsChild>
    </w:div>
    <w:div w:id="1254512018">
      <w:bodyDiv w:val="1"/>
      <w:marLeft w:val="0"/>
      <w:marRight w:val="0"/>
      <w:marTop w:val="0"/>
      <w:marBottom w:val="0"/>
      <w:divBdr>
        <w:top w:val="none" w:sz="0" w:space="0" w:color="auto"/>
        <w:left w:val="none" w:sz="0" w:space="0" w:color="auto"/>
        <w:bottom w:val="none" w:sz="0" w:space="0" w:color="auto"/>
        <w:right w:val="none" w:sz="0" w:space="0" w:color="auto"/>
      </w:divBdr>
      <w:divsChild>
        <w:div w:id="124154906">
          <w:marLeft w:val="0"/>
          <w:marRight w:val="0"/>
          <w:marTop w:val="0"/>
          <w:marBottom w:val="0"/>
          <w:divBdr>
            <w:top w:val="none" w:sz="0" w:space="0" w:color="auto"/>
            <w:left w:val="none" w:sz="0" w:space="0" w:color="auto"/>
            <w:bottom w:val="none" w:sz="0" w:space="0" w:color="auto"/>
            <w:right w:val="none" w:sz="0" w:space="0" w:color="auto"/>
          </w:divBdr>
        </w:div>
        <w:div w:id="166333282">
          <w:marLeft w:val="0"/>
          <w:marRight w:val="0"/>
          <w:marTop w:val="0"/>
          <w:marBottom w:val="0"/>
          <w:divBdr>
            <w:top w:val="none" w:sz="0" w:space="0" w:color="auto"/>
            <w:left w:val="none" w:sz="0" w:space="0" w:color="auto"/>
            <w:bottom w:val="none" w:sz="0" w:space="0" w:color="auto"/>
            <w:right w:val="none" w:sz="0" w:space="0" w:color="auto"/>
          </w:divBdr>
        </w:div>
        <w:div w:id="637107714">
          <w:marLeft w:val="0"/>
          <w:marRight w:val="0"/>
          <w:marTop w:val="0"/>
          <w:marBottom w:val="0"/>
          <w:divBdr>
            <w:top w:val="none" w:sz="0" w:space="0" w:color="auto"/>
            <w:left w:val="none" w:sz="0" w:space="0" w:color="auto"/>
            <w:bottom w:val="none" w:sz="0" w:space="0" w:color="auto"/>
            <w:right w:val="none" w:sz="0" w:space="0" w:color="auto"/>
          </w:divBdr>
        </w:div>
        <w:div w:id="722799136">
          <w:marLeft w:val="0"/>
          <w:marRight w:val="0"/>
          <w:marTop w:val="0"/>
          <w:marBottom w:val="0"/>
          <w:divBdr>
            <w:top w:val="none" w:sz="0" w:space="0" w:color="auto"/>
            <w:left w:val="none" w:sz="0" w:space="0" w:color="auto"/>
            <w:bottom w:val="none" w:sz="0" w:space="0" w:color="auto"/>
            <w:right w:val="none" w:sz="0" w:space="0" w:color="auto"/>
          </w:divBdr>
        </w:div>
        <w:div w:id="1104690929">
          <w:marLeft w:val="0"/>
          <w:marRight w:val="0"/>
          <w:marTop w:val="0"/>
          <w:marBottom w:val="0"/>
          <w:divBdr>
            <w:top w:val="none" w:sz="0" w:space="0" w:color="auto"/>
            <w:left w:val="none" w:sz="0" w:space="0" w:color="auto"/>
            <w:bottom w:val="none" w:sz="0" w:space="0" w:color="auto"/>
            <w:right w:val="none" w:sz="0" w:space="0" w:color="auto"/>
          </w:divBdr>
        </w:div>
        <w:div w:id="1148206519">
          <w:marLeft w:val="0"/>
          <w:marRight w:val="0"/>
          <w:marTop w:val="0"/>
          <w:marBottom w:val="0"/>
          <w:divBdr>
            <w:top w:val="none" w:sz="0" w:space="0" w:color="auto"/>
            <w:left w:val="none" w:sz="0" w:space="0" w:color="auto"/>
            <w:bottom w:val="none" w:sz="0" w:space="0" w:color="auto"/>
            <w:right w:val="none" w:sz="0" w:space="0" w:color="auto"/>
          </w:divBdr>
        </w:div>
        <w:div w:id="1205406138">
          <w:marLeft w:val="0"/>
          <w:marRight w:val="0"/>
          <w:marTop w:val="0"/>
          <w:marBottom w:val="0"/>
          <w:divBdr>
            <w:top w:val="none" w:sz="0" w:space="0" w:color="auto"/>
            <w:left w:val="none" w:sz="0" w:space="0" w:color="auto"/>
            <w:bottom w:val="none" w:sz="0" w:space="0" w:color="auto"/>
            <w:right w:val="none" w:sz="0" w:space="0" w:color="auto"/>
          </w:divBdr>
        </w:div>
        <w:div w:id="1261258326">
          <w:marLeft w:val="0"/>
          <w:marRight w:val="0"/>
          <w:marTop w:val="0"/>
          <w:marBottom w:val="0"/>
          <w:divBdr>
            <w:top w:val="none" w:sz="0" w:space="0" w:color="auto"/>
            <w:left w:val="none" w:sz="0" w:space="0" w:color="auto"/>
            <w:bottom w:val="none" w:sz="0" w:space="0" w:color="auto"/>
            <w:right w:val="none" w:sz="0" w:space="0" w:color="auto"/>
          </w:divBdr>
        </w:div>
        <w:div w:id="1269389263">
          <w:marLeft w:val="0"/>
          <w:marRight w:val="0"/>
          <w:marTop w:val="0"/>
          <w:marBottom w:val="0"/>
          <w:divBdr>
            <w:top w:val="none" w:sz="0" w:space="0" w:color="auto"/>
            <w:left w:val="none" w:sz="0" w:space="0" w:color="auto"/>
            <w:bottom w:val="none" w:sz="0" w:space="0" w:color="auto"/>
            <w:right w:val="none" w:sz="0" w:space="0" w:color="auto"/>
          </w:divBdr>
        </w:div>
        <w:div w:id="1383674172">
          <w:marLeft w:val="0"/>
          <w:marRight w:val="0"/>
          <w:marTop w:val="0"/>
          <w:marBottom w:val="0"/>
          <w:divBdr>
            <w:top w:val="none" w:sz="0" w:space="0" w:color="auto"/>
            <w:left w:val="none" w:sz="0" w:space="0" w:color="auto"/>
            <w:bottom w:val="none" w:sz="0" w:space="0" w:color="auto"/>
            <w:right w:val="none" w:sz="0" w:space="0" w:color="auto"/>
          </w:divBdr>
        </w:div>
        <w:div w:id="1402211224">
          <w:marLeft w:val="0"/>
          <w:marRight w:val="0"/>
          <w:marTop w:val="0"/>
          <w:marBottom w:val="0"/>
          <w:divBdr>
            <w:top w:val="none" w:sz="0" w:space="0" w:color="auto"/>
            <w:left w:val="none" w:sz="0" w:space="0" w:color="auto"/>
            <w:bottom w:val="none" w:sz="0" w:space="0" w:color="auto"/>
            <w:right w:val="none" w:sz="0" w:space="0" w:color="auto"/>
          </w:divBdr>
        </w:div>
        <w:div w:id="1689679051">
          <w:marLeft w:val="0"/>
          <w:marRight w:val="0"/>
          <w:marTop w:val="0"/>
          <w:marBottom w:val="0"/>
          <w:divBdr>
            <w:top w:val="none" w:sz="0" w:space="0" w:color="auto"/>
            <w:left w:val="none" w:sz="0" w:space="0" w:color="auto"/>
            <w:bottom w:val="none" w:sz="0" w:space="0" w:color="auto"/>
            <w:right w:val="none" w:sz="0" w:space="0" w:color="auto"/>
          </w:divBdr>
        </w:div>
        <w:div w:id="1779566959">
          <w:marLeft w:val="0"/>
          <w:marRight w:val="0"/>
          <w:marTop w:val="0"/>
          <w:marBottom w:val="0"/>
          <w:divBdr>
            <w:top w:val="none" w:sz="0" w:space="0" w:color="auto"/>
            <w:left w:val="none" w:sz="0" w:space="0" w:color="auto"/>
            <w:bottom w:val="none" w:sz="0" w:space="0" w:color="auto"/>
            <w:right w:val="none" w:sz="0" w:space="0" w:color="auto"/>
          </w:divBdr>
        </w:div>
        <w:div w:id="1890992313">
          <w:marLeft w:val="0"/>
          <w:marRight w:val="0"/>
          <w:marTop w:val="0"/>
          <w:marBottom w:val="0"/>
          <w:divBdr>
            <w:top w:val="none" w:sz="0" w:space="0" w:color="auto"/>
            <w:left w:val="none" w:sz="0" w:space="0" w:color="auto"/>
            <w:bottom w:val="none" w:sz="0" w:space="0" w:color="auto"/>
            <w:right w:val="none" w:sz="0" w:space="0" w:color="auto"/>
          </w:divBdr>
        </w:div>
      </w:divsChild>
    </w:div>
    <w:div w:id="1268850166">
      <w:bodyDiv w:val="1"/>
      <w:marLeft w:val="0"/>
      <w:marRight w:val="0"/>
      <w:marTop w:val="0"/>
      <w:marBottom w:val="0"/>
      <w:divBdr>
        <w:top w:val="none" w:sz="0" w:space="0" w:color="auto"/>
        <w:left w:val="none" w:sz="0" w:space="0" w:color="auto"/>
        <w:bottom w:val="none" w:sz="0" w:space="0" w:color="auto"/>
        <w:right w:val="none" w:sz="0" w:space="0" w:color="auto"/>
      </w:divBdr>
      <w:divsChild>
        <w:div w:id="207108948">
          <w:marLeft w:val="0"/>
          <w:marRight w:val="0"/>
          <w:marTop w:val="0"/>
          <w:marBottom w:val="0"/>
          <w:divBdr>
            <w:top w:val="none" w:sz="0" w:space="0" w:color="auto"/>
            <w:left w:val="none" w:sz="0" w:space="0" w:color="auto"/>
            <w:bottom w:val="none" w:sz="0" w:space="0" w:color="auto"/>
            <w:right w:val="none" w:sz="0" w:space="0" w:color="auto"/>
          </w:divBdr>
        </w:div>
        <w:div w:id="411203683">
          <w:marLeft w:val="0"/>
          <w:marRight w:val="0"/>
          <w:marTop w:val="0"/>
          <w:marBottom w:val="0"/>
          <w:divBdr>
            <w:top w:val="none" w:sz="0" w:space="0" w:color="auto"/>
            <w:left w:val="none" w:sz="0" w:space="0" w:color="auto"/>
            <w:bottom w:val="none" w:sz="0" w:space="0" w:color="auto"/>
            <w:right w:val="none" w:sz="0" w:space="0" w:color="auto"/>
          </w:divBdr>
        </w:div>
        <w:div w:id="523060017">
          <w:marLeft w:val="0"/>
          <w:marRight w:val="0"/>
          <w:marTop w:val="0"/>
          <w:marBottom w:val="0"/>
          <w:divBdr>
            <w:top w:val="none" w:sz="0" w:space="0" w:color="auto"/>
            <w:left w:val="none" w:sz="0" w:space="0" w:color="auto"/>
            <w:bottom w:val="none" w:sz="0" w:space="0" w:color="auto"/>
            <w:right w:val="none" w:sz="0" w:space="0" w:color="auto"/>
          </w:divBdr>
        </w:div>
        <w:div w:id="770049922">
          <w:marLeft w:val="0"/>
          <w:marRight w:val="0"/>
          <w:marTop w:val="0"/>
          <w:marBottom w:val="0"/>
          <w:divBdr>
            <w:top w:val="none" w:sz="0" w:space="0" w:color="auto"/>
            <w:left w:val="none" w:sz="0" w:space="0" w:color="auto"/>
            <w:bottom w:val="none" w:sz="0" w:space="0" w:color="auto"/>
            <w:right w:val="none" w:sz="0" w:space="0" w:color="auto"/>
          </w:divBdr>
        </w:div>
        <w:div w:id="822041483">
          <w:marLeft w:val="0"/>
          <w:marRight w:val="0"/>
          <w:marTop w:val="0"/>
          <w:marBottom w:val="0"/>
          <w:divBdr>
            <w:top w:val="none" w:sz="0" w:space="0" w:color="auto"/>
            <w:left w:val="none" w:sz="0" w:space="0" w:color="auto"/>
            <w:bottom w:val="none" w:sz="0" w:space="0" w:color="auto"/>
            <w:right w:val="none" w:sz="0" w:space="0" w:color="auto"/>
          </w:divBdr>
        </w:div>
        <w:div w:id="1565918969">
          <w:marLeft w:val="0"/>
          <w:marRight w:val="0"/>
          <w:marTop w:val="0"/>
          <w:marBottom w:val="0"/>
          <w:divBdr>
            <w:top w:val="none" w:sz="0" w:space="0" w:color="auto"/>
            <w:left w:val="none" w:sz="0" w:space="0" w:color="auto"/>
            <w:bottom w:val="none" w:sz="0" w:space="0" w:color="auto"/>
            <w:right w:val="none" w:sz="0" w:space="0" w:color="auto"/>
          </w:divBdr>
        </w:div>
        <w:div w:id="1986815551">
          <w:marLeft w:val="0"/>
          <w:marRight w:val="0"/>
          <w:marTop w:val="0"/>
          <w:marBottom w:val="0"/>
          <w:divBdr>
            <w:top w:val="none" w:sz="0" w:space="0" w:color="auto"/>
            <w:left w:val="none" w:sz="0" w:space="0" w:color="auto"/>
            <w:bottom w:val="none" w:sz="0" w:space="0" w:color="auto"/>
            <w:right w:val="none" w:sz="0" w:space="0" w:color="auto"/>
          </w:divBdr>
        </w:div>
      </w:divsChild>
    </w:div>
    <w:div w:id="1284656799">
      <w:bodyDiv w:val="1"/>
      <w:marLeft w:val="0"/>
      <w:marRight w:val="0"/>
      <w:marTop w:val="0"/>
      <w:marBottom w:val="0"/>
      <w:divBdr>
        <w:top w:val="none" w:sz="0" w:space="0" w:color="auto"/>
        <w:left w:val="none" w:sz="0" w:space="0" w:color="auto"/>
        <w:bottom w:val="none" w:sz="0" w:space="0" w:color="auto"/>
        <w:right w:val="none" w:sz="0" w:space="0" w:color="auto"/>
      </w:divBdr>
      <w:divsChild>
        <w:div w:id="12540643">
          <w:marLeft w:val="0"/>
          <w:marRight w:val="0"/>
          <w:marTop w:val="0"/>
          <w:marBottom w:val="0"/>
          <w:divBdr>
            <w:top w:val="none" w:sz="0" w:space="0" w:color="auto"/>
            <w:left w:val="none" w:sz="0" w:space="0" w:color="auto"/>
            <w:bottom w:val="none" w:sz="0" w:space="0" w:color="auto"/>
            <w:right w:val="none" w:sz="0" w:space="0" w:color="auto"/>
          </w:divBdr>
        </w:div>
        <w:div w:id="655573766">
          <w:marLeft w:val="0"/>
          <w:marRight w:val="0"/>
          <w:marTop w:val="0"/>
          <w:marBottom w:val="0"/>
          <w:divBdr>
            <w:top w:val="none" w:sz="0" w:space="0" w:color="auto"/>
            <w:left w:val="none" w:sz="0" w:space="0" w:color="auto"/>
            <w:bottom w:val="none" w:sz="0" w:space="0" w:color="auto"/>
            <w:right w:val="none" w:sz="0" w:space="0" w:color="auto"/>
          </w:divBdr>
        </w:div>
        <w:div w:id="1799445892">
          <w:marLeft w:val="0"/>
          <w:marRight w:val="0"/>
          <w:marTop w:val="0"/>
          <w:marBottom w:val="0"/>
          <w:divBdr>
            <w:top w:val="none" w:sz="0" w:space="0" w:color="auto"/>
            <w:left w:val="none" w:sz="0" w:space="0" w:color="auto"/>
            <w:bottom w:val="none" w:sz="0" w:space="0" w:color="auto"/>
            <w:right w:val="none" w:sz="0" w:space="0" w:color="auto"/>
          </w:divBdr>
        </w:div>
      </w:divsChild>
    </w:div>
    <w:div w:id="1293630319">
      <w:bodyDiv w:val="1"/>
      <w:marLeft w:val="0"/>
      <w:marRight w:val="0"/>
      <w:marTop w:val="0"/>
      <w:marBottom w:val="0"/>
      <w:divBdr>
        <w:top w:val="none" w:sz="0" w:space="0" w:color="auto"/>
        <w:left w:val="none" w:sz="0" w:space="0" w:color="auto"/>
        <w:bottom w:val="none" w:sz="0" w:space="0" w:color="auto"/>
        <w:right w:val="none" w:sz="0" w:space="0" w:color="auto"/>
      </w:divBdr>
      <w:divsChild>
        <w:div w:id="96828343">
          <w:marLeft w:val="0"/>
          <w:marRight w:val="0"/>
          <w:marTop w:val="0"/>
          <w:marBottom w:val="0"/>
          <w:divBdr>
            <w:top w:val="none" w:sz="0" w:space="0" w:color="auto"/>
            <w:left w:val="none" w:sz="0" w:space="0" w:color="auto"/>
            <w:bottom w:val="none" w:sz="0" w:space="0" w:color="auto"/>
            <w:right w:val="none" w:sz="0" w:space="0" w:color="auto"/>
          </w:divBdr>
        </w:div>
        <w:div w:id="994649049">
          <w:marLeft w:val="0"/>
          <w:marRight w:val="0"/>
          <w:marTop w:val="0"/>
          <w:marBottom w:val="0"/>
          <w:divBdr>
            <w:top w:val="none" w:sz="0" w:space="0" w:color="auto"/>
            <w:left w:val="none" w:sz="0" w:space="0" w:color="auto"/>
            <w:bottom w:val="none" w:sz="0" w:space="0" w:color="auto"/>
            <w:right w:val="none" w:sz="0" w:space="0" w:color="auto"/>
          </w:divBdr>
        </w:div>
        <w:div w:id="1272325489">
          <w:marLeft w:val="0"/>
          <w:marRight w:val="0"/>
          <w:marTop w:val="0"/>
          <w:marBottom w:val="0"/>
          <w:divBdr>
            <w:top w:val="none" w:sz="0" w:space="0" w:color="auto"/>
            <w:left w:val="none" w:sz="0" w:space="0" w:color="auto"/>
            <w:bottom w:val="none" w:sz="0" w:space="0" w:color="auto"/>
            <w:right w:val="none" w:sz="0" w:space="0" w:color="auto"/>
          </w:divBdr>
        </w:div>
        <w:div w:id="1274091958">
          <w:marLeft w:val="0"/>
          <w:marRight w:val="0"/>
          <w:marTop w:val="0"/>
          <w:marBottom w:val="0"/>
          <w:divBdr>
            <w:top w:val="none" w:sz="0" w:space="0" w:color="auto"/>
            <w:left w:val="none" w:sz="0" w:space="0" w:color="auto"/>
            <w:bottom w:val="none" w:sz="0" w:space="0" w:color="auto"/>
            <w:right w:val="none" w:sz="0" w:space="0" w:color="auto"/>
          </w:divBdr>
        </w:div>
        <w:div w:id="1277256380">
          <w:marLeft w:val="0"/>
          <w:marRight w:val="0"/>
          <w:marTop w:val="0"/>
          <w:marBottom w:val="0"/>
          <w:divBdr>
            <w:top w:val="none" w:sz="0" w:space="0" w:color="auto"/>
            <w:left w:val="none" w:sz="0" w:space="0" w:color="auto"/>
            <w:bottom w:val="none" w:sz="0" w:space="0" w:color="auto"/>
            <w:right w:val="none" w:sz="0" w:space="0" w:color="auto"/>
          </w:divBdr>
        </w:div>
        <w:div w:id="1679768559">
          <w:marLeft w:val="0"/>
          <w:marRight w:val="0"/>
          <w:marTop w:val="0"/>
          <w:marBottom w:val="0"/>
          <w:divBdr>
            <w:top w:val="none" w:sz="0" w:space="0" w:color="auto"/>
            <w:left w:val="none" w:sz="0" w:space="0" w:color="auto"/>
            <w:bottom w:val="none" w:sz="0" w:space="0" w:color="auto"/>
            <w:right w:val="none" w:sz="0" w:space="0" w:color="auto"/>
          </w:divBdr>
        </w:div>
        <w:div w:id="1830897631">
          <w:marLeft w:val="0"/>
          <w:marRight w:val="0"/>
          <w:marTop w:val="0"/>
          <w:marBottom w:val="0"/>
          <w:divBdr>
            <w:top w:val="none" w:sz="0" w:space="0" w:color="auto"/>
            <w:left w:val="none" w:sz="0" w:space="0" w:color="auto"/>
            <w:bottom w:val="none" w:sz="0" w:space="0" w:color="auto"/>
            <w:right w:val="none" w:sz="0" w:space="0" w:color="auto"/>
          </w:divBdr>
        </w:div>
        <w:div w:id="2020037189">
          <w:marLeft w:val="0"/>
          <w:marRight w:val="0"/>
          <w:marTop w:val="0"/>
          <w:marBottom w:val="0"/>
          <w:divBdr>
            <w:top w:val="none" w:sz="0" w:space="0" w:color="auto"/>
            <w:left w:val="none" w:sz="0" w:space="0" w:color="auto"/>
            <w:bottom w:val="none" w:sz="0" w:space="0" w:color="auto"/>
            <w:right w:val="none" w:sz="0" w:space="0" w:color="auto"/>
          </w:divBdr>
        </w:div>
      </w:divsChild>
    </w:div>
    <w:div w:id="1328946077">
      <w:bodyDiv w:val="1"/>
      <w:marLeft w:val="0"/>
      <w:marRight w:val="0"/>
      <w:marTop w:val="0"/>
      <w:marBottom w:val="0"/>
      <w:divBdr>
        <w:top w:val="none" w:sz="0" w:space="0" w:color="auto"/>
        <w:left w:val="none" w:sz="0" w:space="0" w:color="auto"/>
        <w:bottom w:val="none" w:sz="0" w:space="0" w:color="auto"/>
        <w:right w:val="none" w:sz="0" w:space="0" w:color="auto"/>
      </w:divBdr>
    </w:div>
    <w:div w:id="1370571321">
      <w:bodyDiv w:val="1"/>
      <w:marLeft w:val="0"/>
      <w:marRight w:val="0"/>
      <w:marTop w:val="0"/>
      <w:marBottom w:val="0"/>
      <w:divBdr>
        <w:top w:val="none" w:sz="0" w:space="0" w:color="auto"/>
        <w:left w:val="none" w:sz="0" w:space="0" w:color="auto"/>
        <w:bottom w:val="none" w:sz="0" w:space="0" w:color="auto"/>
        <w:right w:val="none" w:sz="0" w:space="0" w:color="auto"/>
      </w:divBdr>
      <w:divsChild>
        <w:div w:id="712270294">
          <w:marLeft w:val="0"/>
          <w:marRight w:val="0"/>
          <w:marTop w:val="0"/>
          <w:marBottom w:val="0"/>
          <w:divBdr>
            <w:top w:val="none" w:sz="0" w:space="0" w:color="auto"/>
            <w:left w:val="none" w:sz="0" w:space="0" w:color="auto"/>
            <w:bottom w:val="none" w:sz="0" w:space="0" w:color="auto"/>
            <w:right w:val="none" w:sz="0" w:space="0" w:color="auto"/>
          </w:divBdr>
        </w:div>
        <w:div w:id="1179126243">
          <w:marLeft w:val="0"/>
          <w:marRight w:val="0"/>
          <w:marTop w:val="0"/>
          <w:marBottom w:val="0"/>
          <w:divBdr>
            <w:top w:val="none" w:sz="0" w:space="0" w:color="auto"/>
            <w:left w:val="none" w:sz="0" w:space="0" w:color="auto"/>
            <w:bottom w:val="none" w:sz="0" w:space="0" w:color="auto"/>
            <w:right w:val="none" w:sz="0" w:space="0" w:color="auto"/>
          </w:divBdr>
        </w:div>
        <w:div w:id="2145999163">
          <w:marLeft w:val="0"/>
          <w:marRight w:val="0"/>
          <w:marTop w:val="0"/>
          <w:marBottom w:val="0"/>
          <w:divBdr>
            <w:top w:val="none" w:sz="0" w:space="0" w:color="auto"/>
            <w:left w:val="none" w:sz="0" w:space="0" w:color="auto"/>
            <w:bottom w:val="none" w:sz="0" w:space="0" w:color="auto"/>
            <w:right w:val="none" w:sz="0" w:space="0" w:color="auto"/>
          </w:divBdr>
        </w:div>
      </w:divsChild>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392532512">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1635061800">
          <w:marLeft w:val="0"/>
          <w:marRight w:val="0"/>
          <w:marTop w:val="0"/>
          <w:marBottom w:val="0"/>
          <w:divBdr>
            <w:top w:val="none" w:sz="0" w:space="0" w:color="auto"/>
            <w:left w:val="none" w:sz="0" w:space="0" w:color="auto"/>
            <w:bottom w:val="none" w:sz="0" w:space="0" w:color="auto"/>
            <w:right w:val="none" w:sz="0" w:space="0" w:color="auto"/>
          </w:divBdr>
        </w:div>
        <w:div w:id="1895388682">
          <w:marLeft w:val="0"/>
          <w:marRight w:val="0"/>
          <w:marTop w:val="0"/>
          <w:marBottom w:val="0"/>
          <w:divBdr>
            <w:top w:val="none" w:sz="0" w:space="0" w:color="auto"/>
            <w:left w:val="none" w:sz="0" w:space="0" w:color="auto"/>
            <w:bottom w:val="none" w:sz="0" w:space="0" w:color="auto"/>
            <w:right w:val="none" w:sz="0" w:space="0" w:color="auto"/>
          </w:divBdr>
        </w:div>
      </w:divsChild>
    </w:div>
    <w:div w:id="1424763892">
      <w:bodyDiv w:val="1"/>
      <w:marLeft w:val="0"/>
      <w:marRight w:val="0"/>
      <w:marTop w:val="0"/>
      <w:marBottom w:val="0"/>
      <w:divBdr>
        <w:top w:val="none" w:sz="0" w:space="0" w:color="auto"/>
        <w:left w:val="none" w:sz="0" w:space="0" w:color="auto"/>
        <w:bottom w:val="none" w:sz="0" w:space="0" w:color="auto"/>
        <w:right w:val="none" w:sz="0" w:space="0" w:color="auto"/>
      </w:divBdr>
      <w:divsChild>
        <w:div w:id="13775519">
          <w:marLeft w:val="0"/>
          <w:marRight w:val="0"/>
          <w:marTop w:val="0"/>
          <w:marBottom w:val="0"/>
          <w:divBdr>
            <w:top w:val="none" w:sz="0" w:space="0" w:color="auto"/>
            <w:left w:val="none" w:sz="0" w:space="0" w:color="auto"/>
            <w:bottom w:val="none" w:sz="0" w:space="0" w:color="auto"/>
            <w:right w:val="none" w:sz="0" w:space="0" w:color="auto"/>
          </w:divBdr>
        </w:div>
        <w:div w:id="52852746">
          <w:marLeft w:val="0"/>
          <w:marRight w:val="0"/>
          <w:marTop w:val="0"/>
          <w:marBottom w:val="0"/>
          <w:divBdr>
            <w:top w:val="none" w:sz="0" w:space="0" w:color="auto"/>
            <w:left w:val="none" w:sz="0" w:space="0" w:color="auto"/>
            <w:bottom w:val="none" w:sz="0" w:space="0" w:color="auto"/>
            <w:right w:val="none" w:sz="0" w:space="0" w:color="auto"/>
          </w:divBdr>
        </w:div>
        <w:div w:id="403647110">
          <w:marLeft w:val="0"/>
          <w:marRight w:val="0"/>
          <w:marTop w:val="0"/>
          <w:marBottom w:val="0"/>
          <w:divBdr>
            <w:top w:val="none" w:sz="0" w:space="0" w:color="auto"/>
            <w:left w:val="none" w:sz="0" w:space="0" w:color="auto"/>
            <w:bottom w:val="none" w:sz="0" w:space="0" w:color="auto"/>
            <w:right w:val="none" w:sz="0" w:space="0" w:color="auto"/>
          </w:divBdr>
        </w:div>
        <w:div w:id="550069822">
          <w:marLeft w:val="0"/>
          <w:marRight w:val="0"/>
          <w:marTop w:val="0"/>
          <w:marBottom w:val="0"/>
          <w:divBdr>
            <w:top w:val="none" w:sz="0" w:space="0" w:color="auto"/>
            <w:left w:val="none" w:sz="0" w:space="0" w:color="auto"/>
            <w:bottom w:val="none" w:sz="0" w:space="0" w:color="auto"/>
            <w:right w:val="none" w:sz="0" w:space="0" w:color="auto"/>
          </w:divBdr>
        </w:div>
        <w:div w:id="1520007207">
          <w:marLeft w:val="0"/>
          <w:marRight w:val="0"/>
          <w:marTop w:val="0"/>
          <w:marBottom w:val="0"/>
          <w:divBdr>
            <w:top w:val="none" w:sz="0" w:space="0" w:color="auto"/>
            <w:left w:val="none" w:sz="0" w:space="0" w:color="auto"/>
            <w:bottom w:val="none" w:sz="0" w:space="0" w:color="auto"/>
            <w:right w:val="none" w:sz="0" w:space="0" w:color="auto"/>
          </w:divBdr>
        </w:div>
        <w:div w:id="1952471290">
          <w:marLeft w:val="0"/>
          <w:marRight w:val="0"/>
          <w:marTop w:val="0"/>
          <w:marBottom w:val="0"/>
          <w:divBdr>
            <w:top w:val="none" w:sz="0" w:space="0" w:color="auto"/>
            <w:left w:val="none" w:sz="0" w:space="0" w:color="auto"/>
            <w:bottom w:val="none" w:sz="0" w:space="0" w:color="auto"/>
            <w:right w:val="none" w:sz="0" w:space="0" w:color="auto"/>
          </w:divBdr>
        </w:div>
      </w:divsChild>
    </w:div>
    <w:div w:id="1425417053">
      <w:bodyDiv w:val="1"/>
      <w:marLeft w:val="0"/>
      <w:marRight w:val="0"/>
      <w:marTop w:val="0"/>
      <w:marBottom w:val="0"/>
      <w:divBdr>
        <w:top w:val="none" w:sz="0" w:space="0" w:color="auto"/>
        <w:left w:val="none" w:sz="0" w:space="0" w:color="auto"/>
        <w:bottom w:val="none" w:sz="0" w:space="0" w:color="auto"/>
        <w:right w:val="none" w:sz="0" w:space="0" w:color="auto"/>
      </w:divBdr>
    </w:div>
    <w:div w:id="1432356984">
      <w:bodyDiv w:val="1"/>
      <w:marLeft w:val="0"/>
      <w:marRight w:val="0"/>
      <w:marTop w:val="0"/>
      <w:marBottom w:val="0"/>
      <w:divBdr>
        <w:top w:val="none" w:sz="0" w:space="0" w:color="auto"/>
        <w:left w:val="none" w:sz="0" w:space="0" w:color="auto"/>
        <w:bottom w:val="none" w:sz="0" w:space="0" w:color="auto"/>
        <w:right w:val="none" w:sz="0" w:space="0" w:color="auto"/>
      </w:divBdr>
    </w:div>
    <w:div w:id="1448739423">
      <w:bodyDiv w:val="1"/>
      <w:marLeft w:val="0"/>
      <w:marRight w:val="0"/>
      <w:marTop w:val="0"/>
      <w:marBottom w:val="0"/>
      <w:divBdr>
        <w:top w:val="none" w:sz="0" w:space="0" w:color="auto"/>
        <w:left w:val="none" w:sz="0" w:space="0" w:color="auto"/>
        <w:bottom w:val="none" w:sz="0" w:space="0" w:color="auto"/>
        <w:right w:val="none" w:sz="0" w:space="0" w:color="auto"/>
      </w:divBdr>
      <w:divsChild>
        <w:div w:id="72551170">
          <w:marLeft w:val="0"/>
          <w:marRight w:val="0"/>
          <w:marTop w:val="0"/>
          <w:marBottom w:val="0"/>
          <w:divBdr>
            <w:top w:val="none" w:sz="0" w:space="0" w:color="auto"/>
            <w:left w:val="none" w:sz="0" w:space="0" w:color="auto"/>
            <w:bottom w:val="none" w:sz="0" w:space="0" w:color="auto"/>
            <w:right w:val="none" w:sz="0" w:space="0" w:color="auto"/>
          </w:divBdr>
        </w:div>
        <w:div w:id="167212805">
          <w:marLeft w:val="0"/>
          <w:marRight w:val="0"/>
          <w:marTop w:val="0"/>
          <w:marBottom w:val="0"/>
          <w:divBdr>
            <w:top w:val="none" w:sz="0" w:space="0" w:color="auto"/>
            <w:left w:val="none" w:sz="0" w:space="0" w:color="auto"/>
            <w:bottom w:val="none" w:sz="0" w:space="0" w:color="auto"/>
            <w:right w:val="none" w:sz="0" w:space="0" w:color="auto"/>
          </w:divBdr>
        </w:div>
        <w:div w:id="227805571">
          <w:marLeft w:val="0"/>
          <w:marRight w:val="0"/>
          <w:marTop w:val="0"/>
          <w:marBottom w:val="0"/>
          <w:divBdr>
            <w:top w:val="none" w:sz="0" w:space="0" w:color="auto"/>
            <w:left w:val="none" w:sz="0" w:space="0" w:color="auto"/>
            <w:bottom w:val="none" w:sz="0" w:space="0" w:color="auto"/>
            <w:right w:val="none" w:sz="0" w:space="0" w:color="auto"/>
          </w:divBdr>
        </w:div>
        <w:div w:id="401027419">
          <w:marLeft w:val="0"/>
          <w:marRight w:val="0"/>
          <w:marTop w:val="0"/>
          <w:marBottom w:val="0"/>
          <w:divBdr>
            <w:top w:val="none" w:sz="0" w:space="0" w:color="auto"/>
            <w:left w:val="none" w:sz="0" w:space="0" w:color="auto"/>
            <w:bottom w:val="none" w:sz="0" w:space="0" w:color="auto"/>
            <w:right w:val="none" w:sz="0" w:space="0" w:color="auto"/>
          </w:divBdr>
        </w:div>
        <w:div w:id="571352885">
          <w:marLeft w:val="0"/>
          <w:marRight w:val="0"/>
          <w:marTop w:val="0"/>
          <w:marBottom w:val="0"/>
          <w:divBdr>
            <w:top w:val="none" w:sz="0" w:space="0" w:color="auto"/>
            <w:left w:val="none" w:sz="0" w:space="0" w:color="auto"/>
            <w:bottom w:val="none" w:sz="0" w:space="0" w:color="auto"/>
            <w:right w:val="none" w:sz="0" w:space="0" w:color="auto"/>
          </w:divBdr>
        </w:div>
        <w:div w:id="582446194">
          <w:marLeft w:val="0"/>
          <w:marRight w:val="0"/>
          <w:marTop w:val="0"/>
          <w:marBottom w:val="0"/>
          <w:divBdr>
            <w:top w:val="none" w:sz="0" w:space="0" w:color="auto"/>
            <w:left w:val="none" w:sz="0" w:space="0" w:color="auto"/>
            <w:bottom w:val="none" w:sz="0" w:space="0" w:color="auto"/>
            <w:right w:val="none" w:sz="0" w:space="0" w:color="auto"/>
          </w:divBdr>
        </w:div>
        <w:div w:id="685711281">
          <w:marLeft w:val="0"/>
          <w:marRight w:val="0"/>
          <w:marTop w:val="0"/>
          <w:marBottom w:val="0"/>
          <w:divBdr>
            <w:top w:val="none" w:sz="0" w:space="0" w:color="auto"/>
            <w:left w:val="none" w:sz="0" w:space="0" w:color="auto"/>
            <w:bottom w:val="none" w:sz="0" w:space="0" w:color="auto"/>
            <w:right w:val="none" w:sz="0" w:space="0" w:color="auto"/>
          </w:divBdr>
        </w:div>
        <w:div w:id="745810897">
          <w:marLeft w:val="0"/>
          <w:marRight w:val="0"/>
          <w:marTop w:val="0"/>
          <w:marBottom w:val="0"/>
          <w:divBdr>
            <w:top w:val="none" w:sz="0" w:space="0" w:color="auto"/>
            <w:left w:val="none" w:sz="0" w:space="0" w:color="auto"/>
            <w:bottom w:val="none" w:sz="0" w:space="0" w:color="auto"/>
            <w:right w:val="none" w:sz="0" w:space="0" w:color="auto"/>
          </w:divBdr>
        </w:div>
        <w:div w:id="1025710485">
          <w:marLeft w:val="0"/>
          <w:marRight w:val="0"/>
          <w:marTop w:val="0"/>
          <w:marBottom w:val="0"/>
          <w:divBdr>
            <w:top w:val="none" w:sz="0" w:space="0" w:color="auto"/>
            <w:left w:val="none" w:sz="0" w:space="0" w:color="auto"/>
            <w:bottom w:val="none" w:sz="0" w:space="0" w:color="auto"/>
            <w:right w:val="none" w:sz="0" w:space="0" w:color="auto"/>
          </w:divBdr>
        </w:div>
        <w:div w:id="1098792678">
          <w:marLeft w:val="0"/>
          <w:marRight w:val="0"/>
          <w:marTop w:val="0"/>
          <w:marBottom w:val="0"/>
          <w:divBdr>
            <w:top w:val="none" w:sz="0" w:space="0" w:color="auto"/>
            <w:left w:val="none" w:sz="0" w:space="0" w:color="auto"/>
            <w:bottom w:val="none" w:sz="0" w:space="0" w:color="auto"/>
            <w:right w:val="none" w:sz="0" w:space="0" w:color="auto"/>
          </w:divBdr>
        </w:div>
        <w:div w:id="1185362981">
          <w:marLeft w:val="0"/>
          <w:marRight w:val="0"/>
          <w:marTop w:val="0"/>
          <w:marBottom w:val="0"/>
          <w:divBdr>
            <w:top w:val="none" w:sz="0" w:space="0" w:color="auto"/>
            <w:left w:val="none" w:sz="0" w:space="0" w:color="auto"/>
            <w:bottom w:val="none" w:sz="0" w:space="0" w:color="auto"/>
            <w:right w:val="none" w:sz="0" w:space="0" w:color="auto"/>
          </w:divBdr>
        </w:div>
        <w:div w:id="1297639847">
          <w:marLeft w:val="0"/>
          <w:marRight w:val="0"/>
          <w:marTop w:val="0"/>
          <w:marBottom w:val="0"/>
          <w:divBdr>
            <w:top w:val="none" w:sz="0" w:space="0" w:color="auto"/>
            <w:left w:val="none" w:sz="0" w:space="0" w:color="auto"/>
            <w:bottom w:val="none" w:sz="0" w:space="0" w:color="auto"/>
            <w:right w:val="none" w:sz="0" w:space="0" w:color="auto"/>
          </w:divBdr>
        </w:div>
        <w:div w:id="1373730258">
          <w:marLeft w:val="0"/>
          <w:marRight w:val="0"/>
          <w:marTop w:val="0"/>
          <w:marBottom w:val="0"/>
          <w:divBdr>
            <w:top w:val="none" w:sz="0" w:space="0" w:color="auto"/>
            <w:left w:val="none" w:sz="0" w:space="0" w:color="auto"/>
            <w:bottom w:val="none" w:sz="0" w:space="0" w:color="auto"/>
            <w:right w:val="none" w:sz="0" w:space="0" w:color="auto"/>
          </w:divBdr>
        </w:div>
        <w:div w:id="1448428254">
          <w:marLeft w:val="0"/>
          <w:marRight w:val="0"/>
          <w:marTop w:val="0"/>
          <w:marBottom w:val="0"/>
          <w:divBdr>
            <w:top w:val="none" w:sz="0" w:space="0" w:color="auto"/>
            <w:left w:val="none" w:sz="0" w:space="0" w:color="auto"/>
            <w:bottom w:val="none" w:sz="0" w:space="0" w:color="auto"/>
            <w:right w:val="none" w:sz="0" w:space="0" w:color="auto"/>
          </w:divBdr>
        </w:div>
        <w:div w:id="1464157644">
          <w:marLeft w:val="0"/>
          <w:marRight w:val="0"/>
          <w:marTop w:val="0"/>
          <w:marBottom w:val="0"/>
          <w:divBdr>
            <w:top w:val="none" w:sz="0" w:space="0" w:color="auto"/>
            <w:left w:val="none" w:sz="0" w:space="0" w:color="auto"/>
            <w:bottom w:val="none" w:sz="0" w:space="0" w:color="auto"/>
            <w:right w:val="none" w:sz="0" w:space="0" w:color="auto"/>
          </w:divBdr>
        </w:div>
        <w:div w:id="1654286240">
          <w:marLeft w:val="0"/>
          <w:marRight w:val="0"/>
          <w:marTop w:val="0"/>
          <w:marBottom w:val="0"/>
          <w:divBdr>
            <w:top w:val="none" w:sz="0" w:space="0" w:color="auto"/>
            <w:left w:val="none" w:sz="0" w:space="0" w:color="auto"/>
            <w:bottom w:val="none" w:sz="0" w:space="0" w:color="auto"/>
            <w:right w:val="none" w:sz="0" w:space="0" w:color="auto"/>
          </w:divBdr>
        </w:div>
        <w:div w:id="1715696303">
          <w:marLeft w:val="0"/>
          <w:marRight w:val="0"/>
          <w:marTop w:val="0"/>
          <w:marBottom w:val="0"/>
          <w:divBdr>
            <w:top w:val="none" w:sz="0" w:space="0" w:color="auto"/>
            <w:left w:val="none" w:sz="0" w:space="0" w:color="auto"/>
            <w:bottom w:val="none" w:sz="0" w:space="0" w:color="auto"/>
            <w:right w:val="none" w:sz="0" w:space="0" w:color="auto"/>
          </w:divBdr>
        </w:div>
        <w:div w:id="1753579303">
          <w:marLeft w:val="0"/>
          <w:marRight w:val="0"/>
          <w:marTop w:val="0"/>
          <w:marBottom w:val="0"/>
          <w:divBdr>
            <w:top w:val="none" w:sz="0" w:space="0" w:color="auto"/>
            <w:left w:val="none" w:sz="0" w:space="0" w:color="auto"/>
            <w:bottom w:val="none" w:sz="0" w:space="0" w:color="auto"/>
            <w:right w:val="none" w:sz="0" w:space="0" w:color="auto"/>
          </w:divBdr>
        </w:div>
        <w:div w:id="1834367150">
          <w:marLeft w:val="0"/>
          <w:marRight w:val="0"/>
          <w:marTop w:val="0"/>
          <w:marBottom w:val="0"/>
          <w:divBdr>
            <w:top w:val="none" w:sz="0" w:space="0" w:color="auto"/>
            <w:left w:val="none" w:sz="0" w:space="0" w:color="auto"/>
            <w:bottom w:val="none" w:sz="0" w:space="0" w:color="auto"/>
            <w:right w:val="none" w:sz="0" w:space="0" w:color="auto"/>
          </w:divBdr>
        </w:div>
        <w:div w:id="1901819179">
          <w:marLeft w:val="0"/>
          <w:marRight w:val="0"/>
          <w:marTop w:val="0"/>
          <w:marBottom w:val="0"/>
          <w:divBdr>
            <w:top w:val="none" w:sz="0" w:space="0" w:color="auto"/>
            <w:left w:val="none" w:sz="0" w:space="0" w:color="auto"/>
            <w:bottom w:val="none" w:sz="0" w:space="0" w:color="auto"/>
            <w:right w:val="none" w:sz="0" w:space="0" w:color="auto"/>
          </w:divBdr>
        </w:div>
        <w:div w:id="2029987280">
          <w:marLeft w:val="0"/>
          <w:marRight w:val="0"/>
          <w:marTop w:val="0"/>
          <w:marBottom w:val="0"/>
          <w:divBdr>
            <w:top w:val="none" w:sz="0" w:space="0" w:color="auto"/>
            <w:left w:val="none" w:sz="0" w:space="0" w:color="auto"/>
            <w:bottom w:val="none" w:sz="0" w:space="0" w:color="auto"/>
            <w:right w:val="none" w:sz="0" w:space="0" w:color="auto"/>
          </w:divBdr>
        </w:div>
        <w:div w:id="2085493078">
          <w:marLeft w:val="0"/>
          <w:marRight w:val="0"/>
          <w:marTop w:val="0"/>
          <w:marBottom w:val="0"/>
          <w:divBdr>
            <w:top w:val="none" w:sz="0" w:space="0" w:color="auto"/>
            <w:left w:val="none" w:sz="0" w:space="0" w:color="auto"/>
            <w:bottom w:val="none" w:sz="0" w:space="0" w:color="auto"/>
            <w:right w:val="none" w:sz="0" w:space="0" w:color="auto"/>
          </w:divBdr>
        </w:div>
        <w:div w:id="2116703000">
          <w:marLeft w:val="0"/>
          <w:marRight w:val="0"/>
          <w:marTop w:val="0"/>
          <w:marBottom w:val="0"/>
          <w:divBdr>
            <w:top w:val="none" w:sz="0" w:space="0" w:color="auto"/>
            <w:left w:val="none" w:sz="0" w:space="0" w:color="auto"/>
            <w:bottom w:val="none" w:sz="0" w:space="0" w:color="auto"/>
            <w:right w:val="none" w:sz="0" w:space="0" w:color="auto"/>
          </w:divBdr>
        </w:div>
      </w:divsChild>
    </w:div>
    <w:div w:id="1458447938">
      <w:bodyDiv w:val="1"/>
      <w:marLeft w:val="0"/>
      <w:marRight w:val="0"/>
      <w:marTop w:val="0"/>
      <w:marBottom w:val="0"/>
      <w:divBdr>
        <w:top w:val="none" w:sz="0" w:space="0" w:color="auto"/>
        <w:left w:val="none" w:sz="0" w:space="0" w:color="auto"/>
        <w:bottom w:val="none" w:sz="0" w:space="0" w:color="auto"/>
        <w:right w:val="none" w:sz="0" w:space="0" w:color="auto"/>
      </w:divBdr>
    </w:div>
    <w:div w:id="1464998560">
      <w:bodyDiv w:val="1"/>
      <w:marLeft w:val="0"/>
      <w:marRight w:val="0"/>
      <w:marTop w:val="0"/>
      <w:marBottom w:val="0"/>
      <w:divBdr>
        <w:top w:val="none" w:sz="0" w:space="0" w:color="auto"/>
        <w:left w:val="none" w:sz="0" w:space="0" w:color="auto"/>
        <w:bottom w:val="none" w:sz="0" w:space="0" w:color="auto"/>
        <w:right w:val="none" w:sz="0" w:space="0" w:color="auto"/>
      </w:divBdr>
      <w:divsChild>
        <w:div w:id="124589938">
          <w:marLeft w:val="0"/>
          <w:marRight w:val="0"/>
          <w:marTop w:val="0"/>
          <w:marBottom w:val="0"/>
          <w:divBdr>
            <w:top w:val="none" w:sz="0" w:space="0" w:color="auto"/>
            <w:left w:val="none" w:sz="0" w:space="0" w:color="auto"/>
            <w:bottom w:val="none" w:sz="0" w:space="0" w:color="auto"/>
            <w:right w:val="none" w:sz="0" w:space="0" w:color="auto"/>
          </w:divBdr>
        </w:div>
        <w:div w:id="217978893">
          <w:marLeft w:val="0"/>
          <w:marRight w:val="0"/>
          <w:marTop w:val="0"/>
          <w:marBottom w:val="0"/>
          <w:divBdr>
            <w:top w:val="none" w:sz="0" w:space="0" w:color="auto"/>
            <w:left w:val="none" w:sz="0" w:space="0" w:color="auto"/>
            <w:bottom w:val="none" w:sz="0" w:space="0" w:color="auto"/>
            <w:right w:val="none" w:sz="0" w:space="0" w:color="auto"/>
          </w:divBdr>
        </w:div>
        <w:div w:id="269049769">
          <w:marLeft w:val="0"/>
          <w:marRight w:val="0"/>
          <w:marTop w:val="0"/>
          <w:marBottom w:val="0"/>
          <w:divBdr>
            <w:top w:val="none" w:sz="0" w:space="0" w:color="auto"/>
            <w:left w:val="none" w:sz="0" w:space="0" w:color="auto"/>
            <w:bottom w:val="none" w:sz="0" w:space="0" w:color="auto"/>
            <w:right w:val="none" w:sz="0" w:space="0" w:color="auto"/>
          </w:divBdr>
        </w:div>
        <w:div w:id="282154411">
          <w:marLeft w:val="0"/>
          <w:marRight w:val="0"/>
          <w:marTop w:val="0"/>
          <w:marBottom w:val="0"/>
          <w:divBdr>
            <w:top w:val="none" w:sz="0" w:space="0" w:color="auto"/>
            <w:left w:val="none" w:sz="0" w:space="0" w:color="auto"/>
            <w:bottom w:val="none" w:sz="0" w:space="0" w:color="auto"/>
            <w:right w:val="none" w:sz="0" w:space="0" w:color="auto"/>
          </w:divBdr>
        </w:div>
        <w:div w:id="295726233">
          <w:marLeft w:val="0"/>
          <w:marRight w:val="0"/>
          <w:marTop w:val="0"/>
          <w:marBottom w:val="0"/>
          <w:divBdr>
            <w:top w:val="none" w:sz="0" w:space="0" w:color="auto"/>
            <w:left w:val="none" w:sz="0" w:space="0" w:color="auto"/>
            <w:bottom w:val="none" w:sz="0" w:space="0" w:color="auto"/>
            <w:right w:val="none" w:sz="0" w:space="0" w:color="auto"/>
          </w:divBdr>
        </w:div>
        <w:div w:id="296181363">
          <w:marLeft w:val="0"/>
          <w:marRight w:val="0"/>
          <w:marTop w:val="0"/>
          <w:marBottom w:val="0"/>
          <w:divBdr>
            <w:top w:val="none" w:sz="0" w:space="0" w:color="auto"/>
            <w:left w:val="none" w:sz="0" w:space="0" w:color="auto"/>
            <w:bottom w:val="none" w:sz="0" w:space="0" w:color="auto"/>
            <w:right w:val="none" w:sz="0" w:space="0" w:color="auto"/>
          </w:divBdr>
        </w:div>
        <w:div w:id="304353537">
          <w:marLeft w:val="0"/>
          <w:marRight w:val="0"/>
          <w:marTop w:val="0"/>
          <w:marBottom w:val="0"/>
          <w:divBdr>
            <w:top w:val="none" w:sz="0" w:space="0" w:color="auto"/>
            <w:left w:val="none" w:sz="0" w:space="0" w:color="auto"/>
            <w:bottom w:val="none" w:sz="0" w:space="0" w:color="auto"/>
            <w:right w:val="none" w:sz="0" w:space="0" w:color="auto"/>
          </w:divBdr>
        </w:div>
        <w:div w:id="320541622">
          <w:marLeft w:val="0"/>
          <w:marRight w:val="0"/>
          <w:marTop w:val="0"/>
          <w:marBottom w:val="0"/>
          <w:divBdr>
            <w:top w:val="none" w:sz="0" w:space="0" w:color="auto"/>
            <w:left w:val="none" w:sz="0" w:space="0" w:color="auto"/>
            <w:bottom w:val="none" w:sz="0" w:space="0" w:color="auto"/>
            <w:right w:val="none" w:sz="0" w:space="0" w:color="auto"/>
          </w:divBdr>
        </w:div>
        <w:div w:id="362900453">
          <w:marLeft w:val="0"/>
          <w:marRight w:val="0"/>
          <w:marTop w:val="0"/>
          <w:marBottom w:val="0"/>
          <w:divBdr>
            <w:top w:val="none" w:sz="0" w:space="0" w:color="auto"/>
            <w:left w:val="none" w:sz="0" w:space="0" w:color="auto"/>
            <w:bottom w:val="none" w:sz="0" w:space="0" w:color="auto"/>
            <w:right w:val="none" w:sz="0" w:space="0" w:color="auto"/>
          </w:divBdr>
        </w:div>
        <w:div w:id="392124523">
          <w:marLeft w:val="0"/>
          <w:marRight w:val="0"/>
          <w:marTop w:val="0"/>
          <w:marBottom w:val="0"/>
          <w:divBdr>
            <w:top w:val="none" w:sz="0" w:space="0" w:color="auto"/>
            <w:left w:val="none" w:sz="0" w:space="0" w:color="auto"/>
            <w:bottom w:val="none" w:sz="0" w:space="0" w:color="auto"/>
            <w:right w:val="none" w:sz="0" w:space="0" w:color="auto"/>
          </w:divBdr>
        </w:div>
        <w:div w:id="418866540">
          <w:marLeft w:val="0"/>
          <w:marRight w:val="0"/>
          <w:marTop w:val="0"/>
          <w:marBottom w:val="0"/>
          <w:divBdr>
            <w:top w:val="none" w:sz="0" w:space="0" w:color="auto"/>
            <w:left w:val="none" w:sz="0" w:space="0" w:color="auto"/>
            <w:bottom w:val="none" w:sz="0" w:space="0" w:color="auto"/>
            <w:right w:val="none" w:sz="0" w:space="0" w:color="auto"/>
          </w:divBdr>
        </w:div>
        <w:div w:id="419176540">
          <w:marLeft w:val="0"/>
          <w:marRight w:val="0"/>
          <w:marTop w:val="0"/>
          <w:marBottom w:val="0"/>
          <w:divBdr>
            <w:top w:val="none" w:sz="0" w:space="0" w:color="auto"/>
            <w:left w:val="none" w:sz="0" w:space="0" w:color="auto"/>
            <w:bottom w:val="none" w:sz="0" w:space="0" w:color="auto"/>
            <w:right w:val="none" w:sz="0" w:space="0" w:color="auto"/>
          </w:divBdr>
        </w:div>
        <w:div w:id="471870274">
          <w:marLeft w:val="0"/>
          <w:marRight w:val="0"/>
          <w:marTop w:val="0"/>
          <w:marBottom w:val="0"/>
          <w:divBdr>
            <w:top w:val="none" w:sz="0" w:space="0" w:color="auto"/>
            <w:left w:val="none" w:sz="0" w:space="0" w:color="auto"/>
            <w:bottom w:val="none" w:sz="0" w:space="0" w:color="auto"/>
            <w:right w:val="none" w:sz="0" w:space="0" w:color="auto"/>
          </w:divBdr>
        </w:div>
        <w:div w:id="516500901">
          <w:marLeft w:val="0"/>
          <w:marRight w:val="0"/>
          <w:marTop w:val="0"/>
          <w:marBottom w:val="0"/>
          <w:divBdr>
            <w:top w:val="none" w:sz="0" w:space="0" w:color="auto"/>
            <w:left w:val="none" w:sz="0" w:space="0" w:color="auto"/>
            <w:bottom w:val="none" w:sz="0" w:space="0" w:color="auto"/>
            <w:right w:val="none" w:sz="0" w:space="0" w:color="auto"/>
          </w:divBdr>
        </w:div>
        <w:div w:id="595986874">
          <w:marLeft w:val="0"/>
          <w:marRight w:val="0"/>
          <w:marTop w:val="0"/>
          <w:marBottom w:val="0"/>
          <w:divBdr>
            <w:top w:val="none" w:sz="0" w:space="0" w:color="auto"/>
            <w:left w:val="none" w:sz="0" w:space="0" w:color="auto"/>
            <w:bottom w:val="none" w:sz="0" w:space="0" w:color="auto"/>
            <w:right w:val="none" w:sz="0" w:space="0" w:color="auto"/>
          </w:divBdr>
        </w:div>
        <w:div w:id="602880653">
          <w:marLeft w:val="0"/>
          <w:marRight w:val="0"/>
          <w:marTop w:val="0"/>
          <w:marBottom w:val="0"/>
          <w:divBdr>
            <w:top w:val="none" w:sz="0" w:space="0" w:color="auto"/>
            <w:left w:val="none" w:sz="0" w:space="0" w:color="auto"/>
            <w:bottom w:val="none" w:sz="0" w:space="0" w:color="auto"/>
            <w:right w:val="none" w:sz="0" w:space="0" w:color="auto"/>
          </w:divBdr>
        </w:div>
        <w:div w:id="605307000">
          <w:marLeft w:val="0"/>
          <w:marRight w:val="0"/>
          <w:marTop w:val="0"/>
          <w:marBottom w:val="0"/>
          <w:divBdr>
            <w:top w:val="none" w:sz="0" w:space="0" w:color="auto"/>
            <w:left w:val="none" w:sz="0" w:space="0" w:color="auto"/>
            <w:bottom w:val="none" w:sz="0" w:space="0" w:color="auto"/>
            <w:right w:val="none" w:sz="0" w:space="0" w:color="auto"/>
          </w:divBdr>
        </w:div>
        <w:div w:id="705913663">
          <w:marLeft w:val="0"/>
          <w:marRight w:val="0"/>
          <w:marTop w:val="0"/>
          <w:marBottom w:val="0"/>
          <w:divBdr>
            <w:top w:val="none" w:sz="0" w:space="0" w:color="auto"/>
            <w:left w:val="none" w:sz="0" w:space="0" w:color="auto"/>
            <w:bottom w:val="none" w:sz="0" w:space="0" w:color="auto"/>
            <w:right w:val="none" w:sz="0" w:space="0" w:color="auto"/>
          </w:divBdr>
        </w:div>
        <w:div w:id="727000744">
          <w:marLeft w:val="0"/>
          <w:marRight w:val="0"/>
          <w:marTop w:val="0"/>
          <w:marBottom w:val="0"/>
          <w:divBdr>
            <w:top w:val="none" w:sz="0" w:space="0" w:color="auto"/>
            <w:left w:val="none" w:sz="0" w:space="0" w:color="auto"/>
            <w:bottom w:val="none" w:sz="0" w:space="0" w:color="auto"/>
            <w:right w:val="none" w:sz="0" w:space="0" w:color="auto"/>
          </w:divBdr>
        </w:div>
        <w:div w:id="832836996">
          <w:marLeft w:val="0"/>
          <w:marRight w:val="0"/>
          <w:marTop w:val="0"/>
          <w:marBottom w:val="0"/>
          <w:divBdr>
            <w:top w:val="none" w:sz="0" w:space="0" w:color="auto"/>
            <w:left w:val="none" w:sz="0" w:space="0" w:color="auto"/>
            <w:bottom w:val="none" w:sz="0" w:space="0" w:color="auto"/>
            <w:right w:val="none" w:sz="0" w:space="0" w:color="auto"/>
          </w:divBdr>
        </w:div>
        <w:div w:id="885677383">
          <w:marLeft w:val="0"/>
          <w:marRight w:val="0"/>
          <w:marTop w:val="0"/>
          <w:marBottom w:val="0"/>
          <w:divBdr>
            <w:top w:val="none" w:sz="0" w:space="0" w:color="auto"/>
            <w:left w:val="none" w:sz="0" w:space="0" w:color="auto"/>
            <w:bottom w:val="none" w:sz="0" w:space="0" w:color="auto"/>
            <w:right w:val="none" w:sz="0" w:space="0" w:color="auto"/>
          </w:divBdr>
        </w:div>
        <w:div w:id="904489369">
          <w:marLeft w:val="0"/>
          <w:marRight w:val="0"/>
          <w:marTop w:val="0"/>
          <w:marBottom w:val="0"/>
          <w:divBdr>
            <w:top w:val="none" w:sz="0" w:space="0" w:color="auto"/>
            <w:left w:val="none" w:sz="0" w:space="0" w:color="auto"/>
            <w:bottom w:val="none" w:sz="0" w:space="0" w:color="auto"/>
            <w:right w:val="none" w:sz="0" w:space="0" w:color="auto"/>
          </w:divBdr>
        </w:div>
        <w:div w:id="971905990">
          <w:marLeft w:val="0"/>
          <w:marRight w:val="0"/>
          <w:marTop w:val="0"/>
          <w:marBottom w:val="0"/>
          <w:divBdr>
            <w:top w:val="none" w:sz="0" w:space="0" w:color="auto"/>
            <w:left w:val="none" w:sz="0" w:space="0" w:color="auto"/>
            <w:bottom w:val="none" w:sz="0" w:space="0" w:color="auto"/>
            <w:right w:val="none" w:sz="0" w:space="0" w:color="auto"/>
          </w:divBdr>
        </w:div>
        <w:div w:id="1171487630">
          <w:marLeft w:val="0"/>
          <w:marRight w:val="0"/>
          <w:marTop w:val="0"/>
          <w:marBottom w:val="0"/>
          <w:divBdr>
            <w:top w:val="none" w:sz="0" w:space="0" w:color="auto"/>
            <w:left w:val="none" w:sz="0" w:space="0" w:color="auto"/>
            <w:bottom w:val="none" w:sz="0" w:space="0" w:color="auto"/>
            <w:right w:val="none" w:sz="0" w:space="0" w:color="auto"/>
          </w:divBdr>
        </w:div>
        <w:div w:id="1211304843">
          <w:marLeft w:val="0"/>
          <w:marRight w:val="0"/>
          <w:marTop w:val="0"/>
          <w:marBottom w:val="0"/>
          <w:divBdr>
            <w:top w:val="none" w:sz="0" w:space="0" w:color="auto"/>
            <w:left w:val="none" w:sz="0" w:space="0" w:color="auto"/>
            <w:bottom w:val="none" w:sz="0" w:space="0" w:color="auto"/>
            <w:right w:val="none" w:sz="0" w:space="0" w:color="auto"/>
          </w:divBdr>
        </w:div>
        <w:div w:id="1356225753">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
        <w:div w:id="1507789308">
          <w:marLeft w:val="0"/>
          <w:marRight w:val="0"/>
          <w:marTop w:val="0"/>
          <w:marBottom w:val="0"/>
          <w:divBdr>
            <w:top w:val="none" w:sz="0" w:space="0" w:color="auto"/>
            <w:left w:val="none" w:sz="0" w:space="0" w:color="auto"/>
            <w:bottom w:val="none" w:sz="0" w:space="0" w:color="auto"/>
            <w:right w:val="none" w:sz="0" w:space="0" w:color="auto"/>
          </w:divBdr>
        </w:div>
        <w:div w:id="1555696040">
          <w:marLeft w:val="0"/>
          <w:marRight w:val="0"/>
          <w:marTop w:val="0"/>
          <w:marBottom w:val="0"/>
          <w:divBdr>
            <w:top w:val="none" w:sz="0" w:space="0" w:color="auto"/>
            <w:left w:val="none" w:sz="0" w:space="0" w:color="auto"/>
            <w:bottom w:val="none" w:sz="0" w:space="0" w:color="auto"/>
            <w:right w:val="none" w:sz="0" w:space="0" w:color="auto"/>
          </w:divBdr>
        </w:div>
        <w:div w:id="1745255245">
          <w:marLeft w:val="0"/>
          <w:marRight w:val="0"/>
          <w:marTop w:val="0"/>
          <w:marBottom w:val="0"/>
          <w:divBdr>
            <w:top w:val="none" w:sz="0" w:space="0" w:color="auto"/>
            <w:left w:val="none" w:sz="0" w:space="0" w:color="auto"/>
            <w:bottom w:val="none" w:sz="0" w:space="0" w:color="auto"/>
            <w:right w:val="none" w:sz="0" w:space="0" w:color="auto"/>
          </w:divBdr>
        </w:div>
        <w:div w:id="1840269898">
          <w:marLeft w:val="0"/>
          <w:marRight w:val="0"/>
          <w:marTop w:val="0"/>
          <w:marBottom w:val="0"/>
          <w:divBdr>
            <w:top w:val="none" w:sz="0" w:space="0" w:color="auto"/>
            <w:left w:val="none" w:sz="0" w:space="0" w:color="auto"/>
            <w:bottom w:val="none" w:sz="0" w:space="0" w:color="auto"/>
            <w:right w:val="none" w:sz="0" w:space="0" w:color="auto"/>
          </w:divBdr>
        </w:div>
        <w:div w:id="1915627483">
          <w:marLeft w:val="0"/>
          <w:marRight w:val="0"/>
          <w:marTop w:val="0"/>
          <w:marBottom w:val="0"/>
          <w:divBdr>
            <w:top w:val="none" w:sz="0" w:space="0" w:color="auto"/>
            <w:left w:val="none" w:sz="0" w:space="0" w:color="auto"/>
            <w:bottom w:val="none" w:sz="0" w:space="0" w:color="auto"/>
            <w:right w:val="none" w:sz="0" w:space="0" w:color="auto"/>
          </w:divBdr>
        </w:div>
        <w:div w:id="1931430762">
          <w:marLeft w:val="0"/>
          <w:marRight w:val="0"/>
          <w:marTop w:val="0"/>
          <w:marBottom w:val="0"/>
          <w:divBdr>
            <w:top w:val="none" w:sz="0" w:space="0" w:color="auto"/>
            <w:left w:val="none" w:sz="0" w:space="0" w:color="auto"/>
            <w:bottom w:val="none" w:sz="0" w:space="0" w:color="auto"/>
            <w:right w:val="none" w:sz="0" w:space="0" w:color="auto"/>
          </w:divBdr>
        </w:div>
        <w:div w:id="2017267667">
          <w:marLeft w:val="0"/>
          <w:marRight w:val="0"/>
          <w:marTop w:val="0"/>
          <w:marBottom w:val="0"/>
          <w:divBdr>
            <w:top w:val="none" w:sz="0" w:space="0" w:color="auto"/>
            <w:left w:val="none" w:sz="0" w:space="0" w:color="auto"/>
            <w:bottom w:val="none" w:sz="0" w:space="0" w:color="auto"/>
            <w:right w:val="none" w:sz="0" w:space="0" w:color="auto"/>
          </w:divBdr>
        </w:div>
        <w:div w:id="2137864954">
          <w:marLeft w:val="0"/>
          <w:marRight w:val="0"/>
          <w:marTop w:val="0"/>
          <w:marBottom w:val="0"/>
          <w:divBdr>
            <w:top w:val="none" w:sz="0" w:space="0" w:color="auto"/>
            <w:left w:val="none" w:sz="0" w:space="0" w:color="auto"/>
            <w:bottom w:val="none" w:sz="0" w:space="0" w:color="auto"/>
            <w:right w:val="none" w:sz="0" w:space="0" w:color="auto"/>
          </w:divBdr>
        </w:div>
        <w:div w:id="2140952096">
          <w:marLeft w:val="0"/>
          <w:marRight w:val="0"/>
          <w:marTop w:val="0"/>
          <w:marBottom w:val="0"/>
          <w:divBdr>
            <w:top w:val="none" w:sz="0" w:space="0" w:color="auto"/>
            <w:left w:val="none" w:sz="0" w:space="0" w:color="auto"/>
            <w:bottom w:val="none" w:sz="0" w:space="0" w:color="auto"/>
            <w:right w:val="none" w:sz="0" w:space="0" w:color="auto"/>
          </w:divBdr>
        </w:div>
        <w:div w:id="2143688319">
          <w:marLeft w:val="0"/>
          <w:marRight w:val="0"/>
          <w:marTop w:val="0"/>
          <w:marBottom w:val="0"/>
          <w:divBdr>
            <w:top w:val="none" w:sz="0" w:space="0" w:color="auto"/>
            <w:left w:val="none" w:sz="0" w:space="0" w:color="auto"/>
            <w:bottom w:val="none" w:sz="0" w:space="0" w:color="auto"/>
            <w:right w:val="none" w:sz="0" w:space="0" w:color="auto"/>
          </w:divBdr>
        </w:div>
      </w:divsChild>
    </w:div>
    <w:div w:id="1492870048">
      <w:bodyDiv w:val="1"/>
      <w:marLeft w:val="0"/>
      <w:marRight w:val="0"/>
      <w:marTop w:val="0"/>
      <w:marBottom w:val="0"/>
      <w:divBdr>
        <w:top w:val="none" w:sz="0" w:space="0" w:color="auto"/>
        <w:left w:val="none" w:sz="0" w:space="0" w:color="auto"/>
        <w:bottom w:val="none" w:sz="0" w:space="0" w:color="auto"/>
        <w:right w:val="none" w:sz="0" w:space="0" w:color="auto"/>
      </w:divBdr>
      <w:divsChild>
        <w:div w:id="30687188">
          <w:marLeft w:val="0"/>
          <w:marRight w:val="0"/>
          <w:marTop w:val="0"/>
          <w:marBottom w:val="0"/>
          <w:divBdr>
            <w:top w:val="none" w:sz="0" w:space="0" w:color="auto"/>
            <w:left w:val="none" w:sz="0" w:space="0" w:color="auto"/>
            <w:bottom w:val="none" w:sz="0" w:space="0" w:color="auto"/>
            <w:right w:val="none" w:sz="0" w:space="0" w:color="auto"/>
          </w:divBdr>
        </w:div>
        <w:div w:id="78870559">
          <w:marLeft w:val="0"/>
          <w:marRight w:val="0"/>
          <w:marTop w:val="0"/>
          <w:marBottom w:val="0"/>
          <w:divBdr>
            <w:top w:val="none" w:sz="0" w:space="0" w:color="auto"/>
            <w:left w:val="none" w:sz="0" w:space="0" w:color="auto"/>
            <w:bottom w:val="none" w:sz="0" w:space="0" w:color="auto"/>
            <w:right w:val="none" w:sz="0" w:space="0" w:color="auto"/>
          </w:divBdr>
        </w:div>
        <w:div w:id="84112420">
          <w:marLeft w:val="0"/>
          <w:marRight w:val="0"/>
          <w:marTop w:val="0"/>
          <w:marBottom w:val="0"/>
          <w:divBdr>
            <w:top w:val="none" w:sz="0" w:space="0" w:color="auto"/>
            <w:left w:val="none" w:sz="0" w:space="0" w:color="auto"/>
            <w:bottom w:val="none" w:sz="0" w:space="0" w:color="auto"/>
            <w:right w:val="none" w:sz="0" w:space="0" w:color="auto"/>
          </w:divBdr>
        </w:div>
        <w:div w:id="141503950">
          <w:marLeft w:val="0"/>
          <w:marRight w:val="0"/>
          <w:marTop w:val="0"/>
          <w:marBottom w:val="0"/>
          <w:divBdr>
            <w:top w:val="none" w:sz="0" w:space="0" w:color="auto"/>
            <w:left w:val="none" w:sz="0" w:space="0" w:color="auto"/>
            <w:bottom w:val="none" w:sz="0" w:space="0" w:color="auto"/>
            <w:right w:val="none" w:sz="0" w:space="0" w:color="auto"/>
          </w:divBdr>
        </w:div>
        <w:div w:id="166098261">
          <w:marLeft w:val="0"/>
          <w:marRight w:val="0"/>
          <w:marTop w:val="0"/>
          <w:marBottom w:val="0"/>
          <w:divBdr>
            <w:top w:val="none" w:sz="0" w:space="0" w:color="auto"/>
            <w:left w:val="none" w:sz="0" w:space="0" w:color="auto"/>
            <w:bottom w:val="none" w:sz="0" w:space="0" w:color="auto"/>
            <w:right w:val="none" w:sz="0" w:space="0" w:color="auto"/>
          </w:divBdr>
        </w:div>
        <w:div w:id="171265320">
          <w:marLeft w:val="0"/>
          <w:marRight w:val="0"/>
          <w:marTop w:val="0"/>
          <w:marBottom w:val="0"/>
          <w:divBdr>
            <w:top w:val="none" w:sz="0" w:space="0" w:color="auto"/>
            <w:left w:val="none" w:sz="0" w:space="0" w:color="auto"/>
            <w:bottom w:val="none" w:sz="0" w:space="0" w:color="auto"/>
            <w:right w:val="none" w:sz="0" w:space="0" w:color="auto"/>
          </w:divBdr>
        </w:div>
        <w:div w:id="348144837">
          <w:marLeft w:val="0"/>
          <w:marRight w:val="0"/>
          <w:marTop w:val="0"/>
          <w:marBottom w:val="0"/>
          <w:divBdr>
            <w:top w:val="none" w:sz="0" w:space="0" w:color="auto"/>
            <w:left w:val="none" w:sz="0" w:space="0" w:color="auto"/>
            <w:bottom w:val="none" w:sz="0" w:space="0" w:color="auto"/>
            <w:right w:val="none" w:sz="0" w:space="0" w:color="auto"/>
          </w:divBdr>
        </w:div>
        <w:div w:id="366879211">
          <w:marLeft w:val="0"/>
          <w:marRight w:val="0"/>
          <w:marTop w:val="0"/>
          <w:marBottom w:val="0"/>
          <w:divBdr>
            <w:top w:val="none" w:sz="0" w:space="0" w:color="auto"/>
            <w:left w:val="none" w:sz="0" w:space="0" w:color="auto"/>
            <w:bottom w:val="none" w:sz="0" w:space="0" w:color="auto"/>
            <w:right w:val="none" w:sz="0" w:space="0" w:color="auto"/>
          </w:divBdr>
        </w:div>
        <w:div w:id="400517216">
          <w:marLeft w:val="0"/>
          <w:marRight w:val="0"/>
          <w:marTop w:val="0"/>
          <w:marBottom w:val="0"/>
          <w:divBdr>
            <w:top w:val="none" w:sz="0" w:space="0" w:color="auto"/>
            <w:left w:val="none" w:sz="0" w:space="0" w:color="auto"/>
            <w:bottom w:val="none" w:sz="0" w:space="0" w:color="auto"/>
            <w:right w:val="none" w:sz="0" w:space="0" w:color="auto"/>
          </w:divBdr>
        </w:div>
        <w:div w:id="523788733">
          <w:marLeft w:val="0"/>
          <w:marRight w:val="0"/>
          <w:marTop w:val="0"/>
          <w:marBottom w:val="0"/>
          <w:divBdr>
            <w:top w:val="none" w:sz="0" w:space="0" w:color="auto"/>
            <w:left w:val="none" w:sz="0" w:space="0" w:color="auto"/>
            <w:bottom w:val="none" w:sz="0" w:space="0" w:color="auto"/>
            <w:right w:val="none" w:sz="0" w:space="0" w:color="auto"/>
          </w:divBdr>
        </w:div>
        <w:div w:id="562568779">
          <w:marLeft w:val="0"/>
          <w:marRight w:val="0"/>
          <w:marTop w:val="0"/>
          <w:marBottom w:val="0"/>
          <w:divBdr>
            <w:top w:val="none" w:sz="0" w:space="0" w:color="auto"/>
            <w:left w:val="none" w:sz="0" w:space="0" w:color="auto"/>
            <w:bottom w:val="none" w:sz="0" w:space="0" w:color="auto"/>
            <w:right w:val="none" w:sz="0" w:space="0" w:color="auto"/>
          </w:divBdr>
        </w:div>
        <w:div w:id="607860651">
          <w:marLeft w:val="0"/>
          <w:marRight w:val="0"/>
          <w:marTop w:val="0"/>
          <w:marBottom w:val="0"/>
          <w:divBdr>
            <w:top w:val="none" w:sz="0" w:space="0" w:color="auto"/>
            <w:left w:val="none" w:sz="0" w:space="0" w:color="auto"/>
            <w:bottom w:val="none" w:sz="0" w:space="0" w:color="auto"/>
            <w:right w:val="none" w:sz="0" w:space="0" w:color="auto"/>
          </w:divBdr>
        </w:div>
        <w:div w:id="611937871">
          <w:marLeft w:val="0"/>
          <w:marRight w:val="0"/>
          <w:marTop w:val="0"/>
          <w:marBottom w:val="0"/>
          <w:divBdr>
            <w:top w:val="none" w:sz="0" w:space="0" w:color="auto"/>
            <w:left w:val="none" w:sz="0" w:space="0" w:color="auto"/>
            <w:bottom w:val="none" w:sz="0" w:space="0" w:color="auto"/>
            <w:right w:val="none" w:sz="0" w:space="0" w:color="auto"/>
          </w:divBdr>
        </w:div>
        <w:div w:id="645596700">
          <w:marLeft w:val="0"/>
          <w:marRight w:val="0"/>
          <w:marTop w:val="0"/>
          <w:marBottom w:val="0"/>
          <w:divBdr>
            <w:top w:val="none" w:sz="0" w:space="0" w:color="auto"/>
            <w:left w:val="none" w:sz="0" w:space="0" w:color="auto"/>
            <w:bottom w:val="none" w:sz="0" w:space="0" w:color="auto"/>
            <w:right w:val="none" w:sz="0" w:space="0" w:color="auto"/>
          </w:divBdr>
        </w:div>
        <w:div w:id="674113092">
          <w:marLeft w:val="0"/>
          <w:marRight w:val="0"/>
          <w:marTop w:val="0"/>
          <w:marBottom w:val="0"/>
          <w:divBdr>
            <w:top w:val="none" w:sz="0" w:space="0" w:color="auto"/>
            <w:left w:val="none" w:sz="0" w:space="0" w:color="auto"/>
            <w:bottom w:val="none" w:sz="0" w:space="0" w:color="auto"/>
            <w:right w:val="none" w:sz="0" w:space="0" w:color="auto"/>
          </w:divBdr>
        </w:div>
        <w:div w:id="685643187">
          <w:marLeft w:val="0"/>
          <w:marRight w:val="0"/>
          <w:marTop w:val="0"/>
          <w:marBottom w:val="0"/>
          <w:divBdr>
            <w:top w:val="none" w:sz="0" w:space="0" w:color="auto"/>
            <w:left w:val="none" w:sz="0" w:space="0" w:color="auto"/>
            <w:bottom w:val="none" w:sz="0" w:space="0" w:color="auto"/>
            <w:right w:val="none" w:sz="0" w:space="0" w:color="auto"/>
          </w:divBdr>
        </w:div>
        <w:div w:id="763649605">
          <w:marLeft w:val="0"/>
          <w:marRight w:val="0"/>
          <w:marTop w:val="0"/>
          <w:marBottom w:val="0"/>
          <w:divBdr>
            <w:top w:val="none" w:sz="0" w:space="0" w:color="auto"/>
            <w:left w:val="none" w:sz="0" w:space="0" w:color="auto"/>
            <w:bottom w:val="none" w:sz="0" w:space="0" w:color="auto"/>
            <w:right w:val="none" w:sz="0" w:space="0" w:color="auto"/>
          </w:divBdr>
        </w:div>
        <w:div w:id="835877155">
          <w:marLeft w:val="0"/>
          <w:marRight w:val="0"/>
          <w:marTop w:val="0"/>
          <w:marBottom w:val="0"/>
          <w:divBdr>
            <w:top w:val="none" w:sz="0" w:space="0" w:color="auto"/>
            <w:left w:val="none" w:sz="0" w:space="0" w:color="auto"/>
            <w:bottom w:val="none" w:sz="0" w:space="0" w:color="auto"/>
            <w:right w:val="none" w:sz="0" w:space="0" w:color="auto"/>
          </w:divBdr>
        </w:div>
        <w:div w:id="879055812">
          <w:marLeft w:val="0"/>
          <w:marRight w:val="0"/>
          <w:marTop w:val="0"/>
          <w:marBottom w:val="0"/>
          <w:divBdr>
            <w:top w:val="none" w:sz="0" w:space="0" w:color="auto"/>
            <w:left w:val="none" w:sz="0" w:space="0" w:color="auto"/>
            <w:bottom w:val="none" w:sz="0" w:space="0" w:color="auto"/>
            <w:right w:val="none" w:sz="0" w:space="0" w:color="auto"/>
          </w:divBdr>
        </w:div>
        <w:div w:id="890731468">
          <w:marLeft w:val="0"/>
          <w:marRight w:val="0"/>
          <w:marTop w:val="0"/>
          <w:marBottom w:val="0"/>
          <w:divBdr>
            <w:top w:val="none" w:sz="0" w:space="0" w:color="auto"/>
            <w:left w:val="none" w:sz="0" w:space="0" w:color="auto"/>
            <w:bottom w:val="none" w:sz="0" w:space="0" w:color="auto"/>
            <w:right w:val="none" w:sz="0" w:space="0" w:color="auto"/>
          </w:divBdr>
        </w:div>
        <w:div w:id="913515570">
          <w:marLeft w:val="0"/>
          <w:marRight w:val="0"/>
          <w:marTop w:val="0"/>
          <w:marBottom w:val="0"/>
          <w:divBdr>
            <w:top w:val="none" w:sz="0" w:space="0" w:color="auto"/>
            <w:left w:val="none" w:sz="0" w:space="0" w:color="auto"/>
            <w:bottom w:val="none" w:sz="0" w:space="0" w:color="auto"/>
            <w:right w:val="none" w:sz="0" w:space="0" w:color="auto"/>
          </w:divBdr>
        </w:div>
        <w:div w:id="958339628">
          <w:marLeft w:val="0"/>
          <w:marRight w:val="0"/>
          <w:marTop w:val="0"/>
          <w:marBottom w:val="0"/>
          <w:divBdr>
            <w:top w:val="none" w:sz="0" w:space="0" w:color="auto"/>
            <w:left w:val="none" w:sz="0" w:space="0" w:color="auto"/>
            <w:bottom w:val="none" w:sz="0" w:space="0" w:color="auto"/>
            <w:right w:val="none" w:sz="0" w:space="0" w:color="auto"/>
          </w:divBdr>
        </w:div>
        <w:div w:id="1012611743">
          <w:marLeft w:val="0"/>
          <w:marRight w:val="0"/>
          <w:marTop w:val="0"/>
          <w:marBottom w:val="0"/>
          <w:divBdr>
            <w:top w:val="none" w:sz="0" w:space="0" w:color="auto"/>
            <w:left w:val="none" w:sz="0" w:space="0" w:color="auto"/>
            <w:bottom w:val="none" w:sz="0" w:space="0" w:color="auto"/>
            <w:right w:val="none" w:sz="0" w:space="0" w:color="auto"/>
          </w:divBdr>
        </w:div>
        <w:div w:id="1040786829">
          <w:marLeft w:val="0"/>
          <w:marRight w:val="0"/>
          <w:marTop w:val="0"/>
          <w:marBottom w:val="0"/>
          <w:divBdr>
            <w:top w:val="none" w:sz="0" w:space="0" w:color="auto"/>
            <w:left w:val="none" w:sz="0" w:space="0" w:color="auto"/>
            <w:bottom w:val="none" w:sz="0" w:space="0" w:color="auto"/>
            <w:right w:val="none" w:sz="0" w:space="0" w:color="auto"/>
          </w:divBdr>
        </w:div>
        <w:div w:id="1058212293">
          <w:marLeft w:val="0"/>
          <w:marRight w:val="0"/>
          <w:marTop w:val="0"/>
          <w:marBottom w:val="0"/>
          <w:divBdr>
            <w:top w:val="none" w:sz="0" w:space="0" w:color="auto"/>
            <w:left w:val="none" w:sz="0" w:space="0" w:color="auto"/>
            <w:bottom w:val="none" w:sz="0" w:space="0" w:color="auto"/>
            <w:right w:val="none" w:sz="0" w:space="0" w:color="auto"/>
          </w:divBdr>
        </w:div>
        <w:div w:id="1064596743">
          <w:marLeft w:val="0"/>
          <w:marRight w:val="0"/>
          <w:marTop w:val="0"/>
          <w:marBottom w:val="0"/>
          <w:divBdr>
            <w:top w:val="none" w:sz="0" w:space="0" w:color="auto"/>
            <w:left w:val="none" w:sz="0" w:space="0" w:color="auto"/>
            <w:bottom w:val="none" w:sz="0" w:space="0" w:color="auto"/>
            <w:right w:val="none" w:sz="0" w:space="0" w:color="auto"/>
          </w:divBdr>
        </w:div>
        <w:div w:id="1098982108">
          <w:marLeft w:val="0"/>
          <w:marRight w:val="0"/>
          <w:marTop w:val="0"/>
          <w:marBottom w:val="0"/>
          <w:divBdr>
            <w:top w:val="none" w:sz="0" w:space="0" w:color="auto"/>
            <w:left w:val="none" w:sz="0" w:space="0" w:color="auto"/>
            <w:bottom w:val="none" w:sz="0" w:space="0" w:color="auto"/>
            <w:right w:val="none" w:sz="0" w:space="0" w:color="auto"/>
          </w:divBdr>
        </w:div>
        <w:div w:id="1104036702">
          <w:marLeft w:val="0"/>
          <w:marRight w:val="0"/>
          <w:marTop w:val="0"/>
          <w:marBottom w:val="0"/>
          <w:divBdr>
            <w:top w:val="none" w:sz="0" w:space="0" w:color="auto"/>
            <w:left w:val="none" w:sz="0" w:space="0" w:color="auto"/>
            <w:bottom w:val="none" w:sz="0" w:space="0" w:color="auto"/>
            <w:right w:val="none" w:sz="0" w:space="0" w:color="auto"/>
          </w:divBdr>
        </w:div>
        <w:div w:id="1201865420">
          <w:marLeft w:val="0"/>
          <w:marRight w:val="0"/>
          <w:marTop w:val="0"/>
          <w:marBottom w:val="0"/>
          <w:divBdr>
            <w:top w:val="none" w:sz="0" w:space="0" w:color="auto"/>
            <w:left w:val="none" w:sz="0" w:space="0" w:color="auto"/>
            <w:bottom w:val="none" w:sz="0" w:space="0" w:color="auto"/>
            <w:right w:val="none" w:sz="0" w:space="0" w:color="auto"/>
          </w:divBdr>
        </w:div>
        <w:div w:id="1245921745">
          <w:marLeft w:val="0"/>
          <w:marRight w:val="0"/>
          <w:marTop w:val="0"/>
          <w:marBottom w:val="0"/>
          <w:divBdr>
            <w:top w:val="none" w:sz="0" w:space="0" w:color="auto"/>
            <w:left w:val="none" w:sz="0" w:space="0" w:color="auto"/>
            <w:bottom w:val="none" w:sz="0" w:space="0" w:color="auto"/>
            <w:right w:val="none" w:sz="0" w:space="0" w:color="auto"/>
          </w:divBdr>
        </w:div>
        <w:div w:id="1325931039">
          <w:marLeft w:val="0"/>
          <w:marRight w:val="0"/>
          <w:marTop w:val="0"/>
          <w:marBottom w:val="0"/>
          <w:divBdr>
            <w:top w:val="none" w:sz="0" w:space="0" w:color="auto"/>
            <w:left w:val="none" w:sz="0" w:space="0" w:color="auto"/>
            <w:bottom w:val="none" w:sz="0" w:space="0" w:color="auto"/>
            <w:right w:val="none" w:sz="0" w:space="0" w:color="auto"/>
          </w:divBdr>
        </w:div>
        <w:div w:id="1380781456">
          <w:marLeft w:val="0"/>
          <w:marRight w:val="0"/>
          <w:marTop w:val="0"/>
          <w:marBottom w:val="0"/>
          <w:divBdr>
            <w:top w:val="none" w:sz="0" w:space="0" w:color="auto"/>
            <w:left w:val="none" w:sz="0" w:space="0" w:color="auto"/>
            <w:bottom w:val="none" w:sz="0" w:space="0" w:color="auto"/>
            <w:right w:val="none" w:sz="0" w:space="0" w:color="auto"/>
          </w:divBdr>
        </w:div>
        <w:div w:id="1411152426">
          <w:marLeft w:val="0"/>
          <w:marRight w:val="0"/>
          <w:marTop w:val="0"/>
          <w:marBottom w:val="0"/>
          <w:divBdr>
            <w:top w:val="none" w:sz="0" w:space="0" w:color="auto"/>
            <w:left w:val="none" w:sz="0" w:space="0" w:color="auto"/>
            <w:bottom w:val="none" w:sz="0" w:space="0" w:color="auto"/>
            <w:right w:val="none" w:sz="0" w:space="0" w:color="auto"/>
          </w:divBdr>
        </w:div>
        <w:div w:id="1444181985">
          <w:marLeft w:val="0"/>
          <w:marRight w:val="0"/>
          <w:marTop w:val="0"/>
          <w:marBottom w:val="0"/>
          <w:divBdr>
            <w:top w:val="none" w:sz="0" w:space="0" w:color="auto"/>
            <w:left w:val="none" w:sz="0" w:space="0" w:color="auto"/>
            <w:bottom w:val="none" w:sz="0" w:space="0" w:color="auto"/>
            <w:right w:val="none" w:sz="0" w:space="0" w:color="auto"/>
          </w:divBdr>
        </w:div>
        <w:div w:id="1488785696">
          <w:marLeft w:val="0"/>
          <w:marRight w:val="0"/>
          <w:marTop w:val="0"/>
          <w:marBottom w:val="0"/>
          <w:divBdr>
            <w:top w:val="none" w:sz="0" w:space="0" w:color="auto"/>
            <w:left w:val="none" w:sz="0" w:space="0" w:color="auto"/>
            <w:bottom w:val="none" w:sz="0" w:space="0" w:color="auto"/>
            <w:right w:val="none" w:sz="0" w:space="0" w:color="auto"/>
          </w:divBdr>
        </w:div>
        <w:div w:id="1504398722">
          <w:marLeft w:val="0"/>
          <w:marRight w:val="0"/>
          <w:marTop w:val="0"/>
          <w:marBottom w:val="0"/>
          <w:divBdr>
            <w:top w:val="none" w:sz="0" w:space="0" w:color="auto"/>
            <w:left w:val="none" w:sz="0" w:space="0" w:color="auto"/>
            <w:bottom w:val="none" w:sz="0" w:space="0" w:color="auto"/>
            <w:right w:val="none" w:sz="0" w:space="0" w:color="auto"/>
          </w:divBdr>
        </w:div>
        <w:div w:id="1580140772">
          <w:marLeft w:val="0"/>
          <w:marRight w:val="0"/>
          <w:marTop w:val="0"/>
          <w:marBottom w:val="0"/>
          <w:divBdr>
            <w:top w:val="none" w:sz="0" w:space="0" w:color="auto"/>
            <w:left w:val="none" w:sz="0" w:space="0" w:color="auto"/>
            <w:bottom w:val="none" w:sz="0" w:space="0" w:color="auto"/>
            <w:right w:val="none" w:sz="0" w:space="0" w:color="auto"/>
          </w:divBdr>
        </w:div>
        <w:div w:id="1618411618">
          <w:marLeft w:val="0"/>
          <w:marRight w:val="0"/>
          <w:marTop w:val="0"/>
          <w:marBottom w:val="0"/>
          <w:divBdr>
            <w:top w:val="none" w:sz="0" w:space="0" w:color="auto"/>
            <w:left w:val="none" w:sz="0" w:space="0" w:color="auto"/>
            <w:bottom w:val="none" w:sz="0" w:space="0" w:color="auto"/>
            <w:right w:val="none" w:sz="0" w:space="0" w:color="auto"/>
          </w:divBdr>
        </w:div>
        <w:div w:id="1676036510">
          <w:marLeft w:val="0"/>
          <w:marRight w:val="0"/>
          <w:marTop w:val="0"/>
          <w:marBottom w:val="0"/>
          <w:divBdr>
            <w:top w:val="none" w:sz="0" w:space="0" w:color="auto"/>
            <w:left w:val="none" w:sz="0" w:space="0" w:color="auto"/>
            <w:bottom w:val="none" w:sz="0" w:space="0" w:color="auto"/>
            <w:right w:val="none" w:sz="0" w:space="0" w:color="auto"/>
          </w:divBdr>
        </w:div>
        <w:div w:id="1790775784">
          <w:marLeft w:val="0"/>
          <w:marRight w:val="0"/>
          <w:marTop w:val="0"/>
          <w:marBottom w:val="0"/>
          <w:divBdr>
            <w:top w:val="none" w:sz="0" w:space="0" w:color="auto"/>
            <w:left w:val="none" w:sz="0" w:space="0" w:color="auto"/>
            <w:bottom w:val="none" w:sz="0" w:space="0" w:color="auto"/>
            <w:right w:val="none" w:sz="0" w:space="0" w:color="auto"/>
          </w:divBdr>
        </w:div>
        <w:div w:id="1804694289">
          <w:marLeft w:val="0"/>
          <w:marRight w:val="0"/>
          <w:marTop w:val="0"/>
          <w:marBottom w:val="0"/>
          <w:divBdr>
            <w:top w:val="none" w:sz="0" w:space="0" w:color="auto"/>
            <w:left w:val="none" w:sz="0" w:space="0" w:color="auto"/>
            <w:bottom w:val="none" w:sz="0" w:space="0" w:color="auto"/>
            <w:right w:val="none" w:sz="0" w:space="0" w:color="auto"/>
          </w:divBdr>
        </w:div>
        <w:div w:id="1805536818">
          <w:marLeft w:val="0"/>
          <w:marRight w:val="0"/>
          <w:marTop w:val="0"/>
          <w:marBottom w:val="0"/>
          <w:divBdr>
            <w:top w:val="none" w:sz="0" w:space="0" w:color="auto"/>
            <w:left w:val="none" w:sz="0" w:space="0" w:color="auto"/>
            <w:bottom w:val="none" w:sz="0" w:space="0" w:color="auto"/>
            <w:right w:val="none" w:sz="0" w:space="0" w:color="auto"/>
          </w:divBdr>
        </w:div>
        <w:div w:id="1894150641">
          <w:marLeft w:val="0"/>
          <w:marRight w:val="0"/>
          <w:marTop w:val="0"/>
          <w:marBottom w:val="0"/>
          <w:divBdr>
            <w:top w:val="none" w:sz="0" w:space="0" w:color="auto"/>
            <w:left w:val="none" w:sz="0" w:space="0" w:color="auto"/>
            <w:bottom w:val="none" w:sz="0" w:space="0" w:color="auto"/>
            <w:right w:val="none" w:sz="0" w:space="0" w:color="auto"/>
          </w:divBdr>
        </w:div>
        <w:div w:id="1939869612">
          <w:marLeft w:val="0"/>
          <w:marRight w:val="0"/>
          <w:marTop w:val="0"/>
          <w:marBottom w:val="0"/>
          <w:divBdr>
            <w:top w:val="none" w:sz="0" w:space="0" w:color="auto"/>
            <w:left w:val="none" w:sz="0" w:space="0" w:color="auto"/>
            <w:bottom w:val="none" w:sz="0" w:space="0" w:color="auto"/>
            <w:right w:val="none" w:sz="0" w:space="0" w:color="auto"/>
          </w:divBdr>
        </w:div>
        <w:div w:id="2019769776">
          <w:marLeft w:val="0"/>
          <w:marRight w:val="0"/>
          <w:marTop w:val="0"/>
          <w:marBottom w:val="0"/>
          <w:divBdr>
            <w:top w:val="none" w:sz="0" w:space="0" w:color="auto"/>
            <w:left w:val="none" w:sz="0" w:space="0" w:color="auto"/>
            <w:bottom w:val="none" w:sz="0" w:space="0" w:color="auto"/>
            <w:right w:val="none" w:sz="0" w:space="0" w:color="auto"/>
          </w:divBdr>
        </w:div>
        <w:div w:id="2084528111">
          <w:marLeft w:val="0"/>
          <w:marRight w:val="0"/>
          <w:marTop w:val="0"/>
          <w:marBottom w:val="0"/>
          <w:divBdr>
            <w:top w:val="none" w:sz="0" w:space="0" w:color="auto"/>
            <w:left w:val="none" w:sz="0" w:space="0" w:color="auto"/>
            <w:bottom w:val="none" w:sz="0" w:space="0" w:color="auto"/>
            <w:right w:val="none" w:sz="0" w:space="0" w:color="auto"/>
          </w:divBdr>
        </w:div>
        <w:div w:id="2130008829">
          <w:marLeft w:val="0"/>
          <w:marRight w:val="0"/>
          <w:marTop w:val="0"/>
          <w:marBottom w:val="0"/>
          <w:divBdr>
            <w:top w:val="none" w:sz="0" w:space="0" w:color="auto"/>
            <w:left w:val="none" w:sz="0" w:space="0" w:color="auto"/>
            <w:bottom w:val="none" w:sz="0" w:space="0" w:color="auto"/>
            <w:right w:val="none" w:sz="0" w:space="0" w:color="auto"/>
          </w:divBdr>
        </w:div>
      </w:divsChild>
    </w:div>
    <w:div w:id="1500383106">
      <w:bodyDiv w:val="1"/>
      <w:marLeft w:val="0"/>
      <w:marRight w:val="0"/>
      <w:marTop w:val="0"/>
      <w:marBottom w:val="0"/>
      <w:divBdr>
        <w:top w:val="none" w:sz="0" w:space="0" w:color="auto"/>
        <w:left w:val="none" w:sz="0" w:space="0" w:color="auto"/>
        <w:bottom w:val="none" w:sz="0" w:space="0" w:color="auto"/>
        <w:right w:val="none" w:sz="0" w:space="0" w:color="auto"/>
      </w:divBdr>
      <w:divsChild>
        <w:div w:id="1208833599">
          <w:marLeft w:val="0"/>
          <w:marRight w:val="0"/>
          <w:marTop w:val="0"/>
          <w:marBottom w:val="0"/>
          <w:divBdr>
            <w:top w:val="none" w:sz="0" w:space="0" w:color="auto"/>
            <w:left w:val="none" w:sz="0" w:space="0" w:color="auto"/>
            <w:bottom w:val="none" w:sz="0" w:space="0" w:color="auto"/>
            <w:right w:val="none" w:sz="0" w:space="0" w:color="auto"/>
          </w:divBdr>
        </w:div>
        <w:div w:id="1694577579">
          <w:marLeft w:val="0"/>
          <w:marRight w:val="0"/>
          <w:marTop w:val="0"/>
          <w:marBottom w:val="0"/>
          <w:divBdr>
            <w:top w:val="none" w:sz="0" w:space="0" w:color="auto"/>
            <w:left w:val="none" w:sz="0" w:space="0" w:color="auto"/>
            <w:bottom w:val="none" w:sz="0" w:space="0" w:color="auto"/>
            <w:right w:val="none" w:sz="0" w:space="0" w:color="auto"/>
          </w:divBdr>
        </w:div>
      </w:divsChild>
    </w:div>
    <w:div w:id="1536768276">
      <w:bodyDiv w:val="1"/>
      <w:marLeft w:val="0"/>
      <w:marRight w:val="0"/>
      <w:marTop w:val="0"/>
      <w:marBottom w:val="0"/>
      <w:divBdr>
        <w:top w:val="none" w:sz="0" w:space="0" w:color="auto"/>
        <w:left w:val="none" w:sz="0" w:space="0" w:color="auto"/>
        <w:bottom w:val="none" w:sz="0" w:space="0" w:color="auto"/>
        <w:right w:val="none" w:sz="0" w:space="0" w:color="auto"/>
      </w:divBdr>
      <w:divsChild>
        <w:div w:id="65996143">
          <w:marLeft w:val="0"/>
          <w:marRight w:val="0"/>
          <w:marTop w:val="0"/>
          <w:marBottom w:val="0"/>
          <w:divBdr>
            <w:top w:val="none" w:sz="0" w:space="0" w:color="auto"/>
            <w:left w:val="none" w:sz="0" w:space="0" w:color="auto"/>
            <w:bottom w:val="none" w:sz="0" w:space="0" w:color="auto"/>
            <w:right w:val="none" w:sz="0" w:space="0" w:color="auto"/>
          </w:divBdr>
        </w:div>
        <w:div w:id="72315619">
          <w:marLeft w:val="0"/>
          <w:marRight w:val="0"/>
          <w:marTop w:val="0"/>
          <w:marBottom w:val="0"/>
          <w:divBdr>
            <w:top w:val="none" w:sz="0" w:space="0" w:color="auto"/>
            <w:left w:val="none" w:sz="0" w:space="0" w:color="auto"/>
            <w:bottom w:val="none" w:sz="0" w:space="0" w:color="auto"/>
            <w:right w:val="none" w:sz="0" w:space="0" w:color="auto"/>
          </w:divBdr>
        </w:div>
        <w:div w:id="74399393">
          <w:marLeft w:val="0"/>
          <w:marRight w:val="0"/>
          <w:marTop w:val="0"/>
          <w:marBottom w:val="0"/>
          <w:divBdr>
            <w:top w:val="none" w:sz="0" w:space="0" w:color="auto"/>
            <w:left w:val="none" w:sz="0" w:space="0" w:color="auto"/>
            <w:bottom w:val="none" w:sz="0" w:space="0" w:color="auto"/>
            <w:right w:val="none" w:sz="0" w:space="0" w:color="auto"/>
          </w:divBdr>
        </w:div>
        <w:div w:id="77213974">
          <w:marLeft w:val="0"/>
          <w:marRight w:val="0"/>
          <w:marTop w:val="0"/>
          <w:marBottom w:val="0"/>
          <w:divBdr>
            <w:top w:val="none" w:sz="0" w:space="0" w:color="auto"/>
            <w:left w:val="none" w:sz="0" w:space="0" w:color="auto"/>
            <w:bottom w:val="none" w:sz="0" w:space="0" w:color="auto"/>
            <w:right w:val="none" w:sz="0" w:space="0" w:color="auto"/>
          </w:divBdr>
        </w:div>
        <w:div w:id="79259088">
          <w:marLeft w:val="0"/>
          <w:marRight w:val="0"/>
          <w:marTop w:val="0"/>
          <w:marBottom w:val="0"/>
          <w:divBdr>
            <w:top w:val="none" w:sz="0" w:space="0" w:color="auto"/>
            <w:left w:val="none" w:sz="0" w:space="0" w:color="auto"/>
            <w:bottom w:val="none" w:sz="0" w:space="0" w:color="auto"/>
            <w:right w:val="none" w:sz="0" w:space="0" w:color="auto"/>
          </w:divBdr>
        </w:div>
        <w:div w:id="178737697">
          <w:marLeft w:val="0"/>
          <w:marRight w:val="0"/>
          <w:marTop w:val="0"/>
          <w:marBottom w:val="0"/>
          <w:divBdr>
            <w:top w:val="none" w:sz="0" w:space="0" w:color="auto"/>
            <w:left w:val="none" w:sz="0" w:space="0" w:color="auto"/>
            <w:bottom w:val="none" w:sz="0" w:space="0" w:color="auto"/>
            <w:right w:val="none" w:sz="0" w:space="0" w:color="auto"/>
          </w:divBdr>
        </w:div>
        <w:div w:id="196240873">
          <w:marLeft w:val="0"/>
          <w:marRight w:val="0"/>
          <w:marTop w:val="0"/>
          <w:marBottom w:val="0"/>
          <w:divBdr>
            <w:top w:val="none" w:sz="0" w:space="0" w:color="auto"/>
            <w:left w:val="none" w:sz="0" w:space="0" w:color="auto"/>
            <w:bottom w:val="none" w:sz="0" w:space="0" w:color="auto"/>
            <w:right w:val="none" w:sz="0" w:space="0" w:color="auto"/>
          </w:divBdr>
        </w:div>
        <w:div w:id="198977018">
          <w:marLeft w:val="0"/>
          <w:marRight w:val="0"/>
          <w:marTop w:val="0"/>
          <w:marBottom w:val="0"/>
          <w:divBdr>
            <w:top w:val="none" w:sz="0" w:space="0" w:color="auto"/>
            <w:left w:val="none" w:sz="0" w:space="0" w:color="auto"/>
            <w:bottom w:val="none" w:sz="0" w:space="0" w:color="auto"/>
            <w:right w:val="none" w:sz="0" w:space="0" w:color="auto"/>
          </w:divBdr>
        </w:div>
        <w:div w:id="203906809">
          <w:marLeft w:val="0"/>
          <w:marRight w:val="0"/>
          <w:marTop w:val="0"/>
          <w:marBottom w:val="0"/>
          <w:divBdr>
            <w:top w:val="none" w:sz="0" w:space="0" w:color="auto"/>
            <w:left w:val="none" w:sz="0" w:space="0" w:color="auto"/>
            <w:bottom w:val="none" w:sz="0" w:space="0" w:color="auto"/>
            <w:right w:val="none" w:sz="0" w:space="0" w:color="auto"/>
          </w:divBdr>
        </w:div>
        <w:div w:id="213083140">
          <w:marLeft w:val="0"/>
          <w:marRight w:val="0"/>
          <w:marTop w:val="0"/>
          <w:marBottom w:val="0"/>
          <w:divBdr>
            <w:top w:val="none" w:sz="0" w:space="0" w:color="auto"/>
            <w:left w:val="none" w:sz="0" w:space="0" w:color="auto"/>
            <w:bottom w:val="none" w:sz="0" w:space="0" w:color="auto"/>
            <w:right w:val="none" w:sz="0" w:space="0" w:color="auto"/>
          </w:divBdr>
        </w:div>
        <w:div w:id="226232681">
          <w:marLeft w:val="0"/>
          <w:marRight w:val="0"/>
          <w:marTop w:val="0"/>
          <w:marBottom w:val="0"/>
          <w:divBdr>
            <w:top w:val="none" w:sz="0" w:space="0" w:color="auto"/>
            <w:left w:val="none" w:sz="0" w:space="0" w:color="auto"/>
            <w:bottom w:val="none" w:sz="0" w:space="0" w:color="auto"/>
            <w:right w:val="none" w:sz="0" w:space="0" w:color="auto"/>
          </w:divBdr>
        </w:div>
        <w:div w:id="233246296">
          <w:marLeft w:val="0"/>
          <w:marRight w:val="0"/>
          <w:marTop w:val="0"/>
          <w:marBottom w:val="0"/>
          <w:divBdr>
            <w:top w:val="none" w:sz="0" w:space="0" w:color="auto"/>
            <w:left w:val="none" w:sz="0" w:space="0" w:color="auto"/>
            <w:bottom w:val="none" w:sz="0" w:space="0" w:color="auto"/>
            <w:right w:val="none" w:sz="0" w:space="0" w:color="auto"/>
          </w:divBdr>
        </w:div>
        <w:div w:id="252252264">
          <w:marLeft w:val="0"/>
          <w:marRight w:val="0"/>
          <w:marTop w:val="0"/>
          <w:marBottom w:val="0"/>
          <w:divBdr>
            <w:top w:val="none" w:sz="0" w:space="0" w:color="auto"/>
            <w:left w:val="none" w:sz="0" w:space="0" w:color="auto"/>
            <w:bottom w:val="none" w:sz="0" w:space="0" w:color="auto"/>
            <w:right w:val="none" w:sz="0" w:space="0" w:color="auto"/>
          </w:divBdr>
        </w:div>
        <w:div w:id="255285256">
          <w:marLeft w:val="0"/>
          <w:marRight w:val="0"/>
          <w:marTop w:val="0"/>
          <w:marBottom w:val="0"/>
          <w:divBdr>
            <w:top w:val="none" w:sz="0" w:space="0" w:color="auto"/>
            <w:left w:val="none" w:sz="0" w:space="0" w:color="auto"/>
            <w:bottom w:val="none" w:sz="0" w:space="0" w:color="auto"/>
            <w:right w:val="none" w:sz="0" w:space="0" w:color="auto"/>
          </w:divBdr>
        </w:div>
        <w:div w:id="257443395">
          <w:marLeft w:val="0"/>
          <w:marRight w:val="0"/>
          <w:marTop w:val="0"/>
          <w:marBottom w:val="0"/>
          <w:divBdr>
            <w:top w:val="none" w:sz="0" w:space="0" w:color="auto"/>
            <w:left w:val="none" w:sz="0" w:space="0" w:color="auto"/>
            <w:bottom w:val="none" w:sz="0" w:space="0" w:color="auto"/>
            <w:right w:val="none" w:sz="0" w:space="0" w:color="auto"/>
          </w:divBdr>
        </w:div>
        <w:div w:id="282466122">
          <w:marLeft w:val="0"/>
          <w:marRight w:val="0"/>
          <w:marTop w:val="0"/>
          <w:marBottom w:val="0"/>
          <w:divBdr>
            <w:top w:val="none" w:sz="0" w:space="0" w:color="auto"/>
            <w:left w:val="none" w:sz="0" w:space="0" w:color="auto"/>
            <w:bottom w:val="none" w:sz="0" w:space="0" w:color="auto"/>
            <w:right w:val="none" w:sz="0" w:space="0" w:color="auto"/>
          </w:divBdr>
        </w:div>
        <w:div w:id="303239730">
          <w:marLeft w:val="0"/>
          <w:marRight w:val="0"/>
          <w:marTop w:val="0"/>
          <w:marBottom w:val="0"/>
          <w:divBdr>
            <w:top w:val="none" w:sz="0" w:space="0" w:color="auto"/>
            <w:left w:val="none" w:sz="0" w:space="0" w:color="auto"/>
            <w:bottom w:val="none" w:sz="0" w:space="0" w:color="auto"/>
            <w:right w:val="none" w:sz="0" w:space="0" w:color="auto"/>
          </w:divBdr>
        </w:div>
        <w:div w:id="310520794">
          <w:marLeft w:val="0"/>
          <w:marRight w:val="0"/>
          <w:marTop w:val="0"/>
          <w:marBottom w:val="0"/>
          <w:divBdr>
            <w:top w:val="none" w:sz="0" w:space="0" w:color="auto"/>
            <w:left w:val="none" w:sz="0" w:space="0" w:color="auto"/>
            <w:bottom w:val="none" w:sz="0" w:space="0" w:color="auto"/>
            <w:right w:val="none" w:sz="0" w:space="0" w:color="auto"/>
          </w:divBdr>
        </w:div>
        <w:div w:id="311642094">
          <w:marLeft w:val="0"/>
          <w:marRight w:val="0"/>
          <w:marTop w:val="0"/>
          <w:marBottom w:val="0"/>
          <w:divBdr>
            <w:top w:val="none" w:sz="0" w:space="0" w:color="auto"/>
            <w:left w:val="none" w:sz="0" w:space="0" w:color="auto"/>
            <w:bottom w:val="none" w:sz="0" w:space="0" w:color="auto"/>
            <w:right w:val="none" w:sz="0" w:space="0" w:color="auto"/>
          </w:divBdr>
        </w:div>
        <w:div w:id="311980757">
          <w:marLeft w:val="0"/>
          <w:marRight w:val="0"/>
          <w:marTop w:val="0"/>
          <w:marBottom w:val="0"/>
          <w:divBdr>
            <w:top w:val="none" w:sz="0" w:space="0" w:color="auto"/>
            <w:left w:val="none" w:sz="0" w:space="0" w:color="auto"/>
            <w:bottom w:val="none" w:sz="0" w:space="0" w:color="auto"/>
            <w:right w:val="none" w:sz="0" w:space="0" w:color="auto"/>
          </w:divBdr>
        </w:div>
        <w:div w:id="314997647">
          <w:marLeft w:val="0"/>
          <w:marRight w:val="0"/>
          <w:marTop w:val="0"/>
          <w:marBottom w:val="0"/>
          <w:divBdr>
            <w:top w:val="none" w:sz="0" w:space="0" w:color="auto"/>
            <w:left w:val="none" w:sz="0" w:space="0" w:color="auto"/>
            <w:bottom w:val="none" w:sz="0" w:space="0" w:color="auto"/>
            <w:right w:val="none" w:sz="0" w:space="0" w:color="auto"/>
          </w:divBdr>
        </w:div>
        <w:div w:id="336621056">
          <w:marLeft w:val="0"/>
          <w:marRight w:val="0"/>
          <w:marTop w:val="0"/>
          <w:marBottom w:val="0"/>
          <w:divBdr>
            <w:top w:val="none" w:sz="0" w:space="0" w:color="auto"/>
            <w:left w:val="none" w:sz="0" w:space="0" w:color="auto"/>
            <w:bottom w:val="none" w:sz="0" w:space="0" w:color="auto"/>
            <w:right w:val="none" w:sz="0" w:space="0" w:color="auto"/>
          </w:divBdr>
        </w:div>
        <w:div w:id="341124940">
          <w:marLeft w:val="0"/>
          <w:marRight w:val="0"/>
          <w:marTop w:val="0"/>
          <w:marBottom w:val="0"/>
          <w:divBdr>
            <w:top w:val="none" w:sz="0" w:space="0" w:color="auto"/>
            <w:left w:val="none" w:sz="0" w:space="0" w:color="auto"/>
            <w:bottom w:val="none" w:sz="0" w:space="0" w:color="auto"/>
            <w:right w:val="none" w:sz="0" w:space="0" w:color="auto"/>
          </w:divBdr>
        </w:div>
        <w:div w:id="374083987">
          <w:marLeft w:val="0"/>
          <w:marRight w:val="0"/>
          <w:marTop w:val="0"/>
          <w:marBottom w:val="0"/>
          <w:divBdr>
            <w:top w:val="none" w:sz="0" w:space="0" w:color="auto"/>
            <w:left w:val="none" w:sz="0" w:space="0" w:color="auto"/>
            <w:bottom w:val="none" w:sz="0" w:space="0" w:color="auto"/>
            <w:right w:val="none" w:sz="0" w:space="0" w:color="auto"/>
          </w:divBdr>
        </w:div>
        <w:div w:id="437143125">
          <w:marLeft w:val="0"/>
          <w:marRight w:val="0"/>
          <w:marTop w:val="0"/>
          <w:marBottom w:val="0"/>
          <w:divBdr>
            <w:top w:val="none" w:sz="0" w:space="0" w:color="auto"/>
            <w:left w:val="none" w:sz="0" w:space="0" w:color="auto"/>
            <w:bottom w:val="none" w:sz="0" w:space="0" w:color="auto"/>
            <w:right w:val="none" w:sz="0" w:space="0" w:color="auto"/>
          </w:divBdr>
        </w:div>
        <w:div w:id="511145646">
          <w:marLeft w:val="0"/>
          <w:marRight w:val="0"/>
          <w:marTop w:val="0"/>
          <w:marBottom w:val="0"/>
          <w:divBdr>
            <w:top w:val="none" w:sz="0" w:space="0" w:color="auto"/>
            <w:left w:val="none" w:sz="0" w:space="0" w:color="auto"/>
            <w:bottom w:val="none" w:sz="0" w:space="0" w:color="auto"/>
            <w:right w:val="none" w:sz="0" w:space="0" w:color="auto"/>
          </w:divBdr>
        </w:div>
        <w:div w:id="558245903">
          <w:marLeft w:val="0"/>
          <w:marRight w:val="0"/>
          <w:marTop w:val="0"/>
          <w:marBottom w:val="0"/>
          <w:divBdr>
            <w:top w:val="none" w:sz="0" w:space="0" w:color="auto"/>
            <w:left w:val="none" w:sz="0" w:space="0" w:color="auto"/>
            <w:bottom w:val="none" w:sz="0" w:space="0" w:color="auto"/>
            <w:right w:val="none" w:sz="0" w:space="0" w:color="auto"/>
          </w:divBdr>
        </w:div>
        <w:div w:id="596905384">
          <w:marLeft w:val="0"/>
          <w:marRight w:val="0"/>
          <w:marTop w:val="0"/>
          <w:marBottom w:val="0"/>
          <w:divBdr>
            <w:top w:val="none" w:sz="0" w:space="0" w:color="auto"/>
            <w:left w:val="none" w:sz="0" w:space="0" w:color="auto"/>
            <w:bottom w:val="none" w:sz="0" w:space="0" w:color="auto"/>
            <w:right w:val="none" w:sz="0" w:space="0" w:color="auto"/>
          </w:divBdr>
        </w:div>
        <w:div w:id="620838578">
          <w:marLeft w:val="0"/>
          <w:marRight w:val="0"/>
          <w:marTop w:val="0"/>
          <w:marBottom w:val="0"/>
          <w:divBdr>
            <w:top w:val="none" w:sz="0" w:space="0" w:color="auto"/>
            <w:left w:val="none" w:sz="0" w:space="0" w:color="auto"/>
            <w:bottom w:val="none" w:sz="0" w:space="0" w:color="auto"/>
            <w:right w:val="none" w:sz="0" w:space="0" w:color="auto"/>
          </w:divBdr>
        </w:div>
        <w:div w:id="635184657">
          <w:marLeft w:val="0"/>
          <w:marRight w:val="0"/>
          <w:marTop w:val="0"/>
          <w:marBottom w:val="0"/>
          <w:divBdr>
            <w:top w:val="none" w:sz="0" w:space="0" w:color="auto"/>
            <w:left w:val="none" w:sz="0" w:space="0" w:color="auto"/>
            <w:bottom w:val="none" w:sz="0" w:space="0" w:color="auto"/>
            <w:right w:val="none" w:sz="0" w:space="0" w:color="auto"/>
          </w:divBdr>
        </w:div>
        <w:div w:id="648361727">
          <w:marLeft w:val="0"/>
          <w:marRight w:val="0"/>
          <w:marTop w:val="0"/>
          <w:marBottom w:val="0"/>
          <w:divBdr>
            <w:top w:val="none" w:sz="0" w:space="0" w:color="auto"/>
            <w:left w:val="none" w:sz="0" w:space="0" w:color="auto"/>
            <w:bottom w:val="none" w:sz="0" w:space="0" w:color="auto"/>
            <w:right w:val="none" w:sz="0" w:space="0" w:color="auto"/>
          </w:divBdr>
        </w:div>
        <w:div w:id="701708207">
          <w:marLeft w:val="0"/>
          <w:marRight w:val="0"/>
          <w:marTop w:val="0"/>
          <w:marBottom w:val="0"/>
          <w:divBdr>
            <w:top w:val="none" w:sz="0" w:space="0" w:color="auto"/>
            <w:left w:val="none" w:sz="0" w:space="0" w:color="auto"/>
            <w:bottom w:val="none" w:sz="0" w:space="0" w:color="auto"/>
            <w:right w:val="none" w:sz="0" w:space="0" w:color="auto"/>
          </w:divBdr>
        </w:div>
        <w:div w:id="704328603">
          <w:marLeft w:val="0"/>
          <w:marRight w:val="0"/>
          <w:marTop w:val="0"/>
          <w:marBottom w:val="0"/>
          <w:divBdr>
            <w:top w:val="none" w:sz="0" w:space="0" w:color="auto"/>
            <w:left w:val="none" w:sz="0" w:space="0" w:color="auto"/>
            <w:bottom w:val="none" w:sz="0" w:space="0" w:color="auto"/>
            <w:right w:val="none" w:sz="0" w:space="0" w:color="auto"/>
          </w:divBdr>
        </w:div>
        <w:div w:id="735468534">
          <w:marLeft w:val="0"/>
          <w:marRight w:val="0"/>
          <w:marTop w:val="0"/>
          <w:marBottom w:val="0"/>
          <w:divBdr>
            <w:top w:val="none" w:sz="0" w:space="0" w:color="auto"/>
            <w:left w:val="none" w:sz="0" w:space="0" w:color="auto"/>
            <w:bottom w:val="none" w:sz="0" w:space="0" w:color="auto"/>
            <w:right w:val="none" w:sz="0" w:space="0" w:color="auto"/>
          </w:divBdr>
        </w:div>
        <w:div w:id="753667037">
          <w:marLeft w:val="0"/>
          <w:marRight w:val="0"/>
          <w:marTop w:val="0"/>
          <w:marBottom w:val="0"/>
          <w:divBdr>
            <w:top w:val="none" w:sz="0" w:space="0" w:color="auto"/>
            <w:left w:val="none" w:sz="0" w:space="0" w:color="auto"/>
            <w:bottom w:val="none" w:sz="0" w:space="0" w:color="auto"/>
            <w:right w:val="none" w:sz="0" w:space="0" w:color="auto"/>
          </w:divBdr>
        </w:div>
        <w:div w:id="857499171">
          <w:marLeft w:val="0"/>
          <w:marRight w:val="0"/>
          <w:marTop w:val="0"/>
          <w:marBottom w:val="0"/>
          <w:divBdr>
            <w:top w:val="none" w:sz="0" w:space="0" w:color="auto"/>
            <w:left w:val="none" w:sz="0" w:space="0" w:color="auto"/>
            <w:bottom w:val="none" w:sz="0" w:space="0" w:color="auto"/>
            <w:right w:val="none" w:sz="0" w:space="0" w:color="auto"/>
          </w:divBdr>
        </w:div>
        <w:div w:id="863322703">
          <w:marLeft w:val="0"/>
          <w:marRight w:val="0"/>
          <w:marTop w:val="0"/>
          <w:marBottom w:val="0"/>
          <w:divBdr>
            <w:top w:val="none" w:sz="0" w:space="0" w:color="auto"/>
            <w:left w:val="none" w:sz="0" w:space="0" w:color="auto"/>
            <w:bottom w:val="none" w:sz="0" w:space="0" w:color="auto"/>
            <w:right w:val="none" w:sz="0" w:space="0" w:color="auto"/>
          </w:divBdr>
        </w:div>
        <w:div w:id="913975651">
          <w:marLeft w:val="0"/>
          <w:marRight w:val="0"/>
          <w:marTop w:val="0"/>
          <w:marBottom w:val="0"/>
          <w:divBdr>
            <w:top w:val="none" w:sz="0" w:space="0" w:color="auto"/>
            <w:left w:val="none" w:sz="0" w:space="0" w:color="auto"/>
            <w:bottom w:val="none" w:sz="0" w:space="0" w:color="auto"/>
            <w:right w:val="none" w:sz="0" w:space="0" w:color="auto"/>
          </w:divBdr>
        </w:div>
        <w:div w:id="950239042">
          <w:marLeft w:val="0"/>
          <w:marRight w:val="0"/>
          <w:marTop w:val="0"/>
          <w:marBottom w:val="0"/>
          <w:divBdr>
            <w:top w:val="none" w:sz="0" w:space="0" w:color="auto"/>
            <w:left w:val="none" w:sz="0" w:space="0" w:color="auto"/>
            <w:bottom w:val="none" w:sz="0" w:space="0" w:color="auto"/>
            <w:right w:val="none" w:sz="0" w:space="0" w:color="auto"/>
          </w:divBdr>
        </w:div>
        <w:div w:id="953634235">
          <w:marLeft w:val="0"/>
          <w:marRight w:val="0"/>
          <w:marTop w:val="0"/>
          <w:marBottom w:val="0"/>
          <w:divBdr>
            <w:top w:val="none" w:sz="0" w:space="0" w:color="auto"/>
            <w:left w:val="none" w:sz="0" w:space="0" w:color="auto"/>
            <w:bottom w:val="none" w:sz="0" w:space="0" w:color="auto"/>
            <w:right w:val="none" w:sz="0" w:space="0" w:color="auto"/>
          </w:divBdr>
        </w:div>
        <w:div w:id="1008212923">
          <w:marLeft w:val="0"/>
          <w:marRight w:val="0"/>
          <w:marTop w:val="0"/>
          <w:marBottom w:val="0"/>
          <w:divBdr>
            <w:top w:val="none" w:sz="0" w:space="0" w:color="auto"/>
            <w:left w:val="none" w:sz="0" w:space="0" w:color="auto"/>
            <w:bottom w:val="none" w:sz="0" w:space="0" w:color="auto"/>
            <w:right w:val="none" w:sz="0" w:space="0" w:color="auto"/>
          </w:divBdr>
        </w:div>
        <w:div w:id="1018657002">
          <w:marLeft w:val="0"/>
          <w:marRight w:val="0"/>
          <w:marTop w:val="0"/>
          <w:marBottom w:val="0"/>
          <w:divBdr>
            <w:top w:val="none" w:sz="0" w:space="0" w:color="auto"/>
            <w:left w:val="none" w:sz="0" w:space="0" w:color="auto"/>
            <w:bottom w:val="none" w:sz="0" w:space="0" w:color="auto"/>
            <w:right w:val="none" w:sz="0" w:space="0" w:color="auto"/>
          </w:divBdr>
        </w:div>
        <w:div w:id="1027482783">
          <w:marLeft w:val="0"/>
          <w:marRight w:val="0"/>
          <w:marTop w:val="0"/>
          <w:marBottom w:val="0"/>
          <w:divBdr>
            <w:top w:val="none" w:sz="0" w:space="0" w:color="auto"/>
            <w:left w:val="none" w:sz="0" w:space="0" w:color="auto"/>
            <w:bottom w:val="none" w:sz="0" w:space="0" w:color="auto"/>
            <w:right w:val="none" w:sz="0" w:space="0" w:color="auto"/>
          </w:divBdr>
        </w:div>
        <w:div w:id="1048719560">
          <w:marLeft w:val="0"/>
          <w:marRight w:val="0"/>
          <w:marTop w:val="0"/>
          <w:marBottom w:val="0"/>
          <w:divBdr>
            <w:top w:val="none" w:sz="0" w:space="0" w:color="auto"/>
            <w:left w:val="none" w:sz="0" w:space="0" w:color="auto"/>
            <w:bottom w:val="none" w:sz="0" w:space="0" w:color="auto"/>
            <w:right w:val="none" w:sz="0" w:space="0" w:color="auto"/>
          </w:divBdr>
        </w:div>
        <w:div w:id="1049303163">
          <w:marLeft w:val="0"/>
          <w:marRight w:val="0"/>
          <w:marTop w:val="0"/>
          <w:marBottom w:val="0"/>
          <w:divBdr>
            <w:top w:val="none" w:sz="0" w:space="0" w:color="auto"/>
            <w:left w:val="none" w:sz="0" w:space="0" w:color="auto"/>
            <w:bottom w:val="none" w:sz="0" w:space="0" w:color="auto"/>
            <w:right w:val="none" w:sz="0" w:space="0" w:color="auto"/>
          </w:divBdr>
        </w:div>
        <w:div w:id="1067924779">
          <w:marLeft w:val="0"/>
          <w:marRight w:val="0"/>
          <w:marTop w:val="0"/>
          <w:marBottom w:val="0"/>
          <w:divBdr>
            <w:top w:val="none" w:sz="0" w:space="0" w:color="auto"/>
            <w:left w:val="none" w:sz="0" w:space="0" w:color="auto"/>
            <w:bottom w:val="none" w:sz="0" w:space="0" w:color="auto"/>
            <w:right w:val="none" w:sz="0" w:space="0" w:color="auto"/>
          </w:divBdr>
        </w:div>
        <w:div w:id="1081679582">
          <w:marLeft w:val="0"/>
          <w:marRight w:val="0"/>
          <w:marTop w:val="0"/>
          <w:marBottom w:val="0"/>
          <w:divBdr>
            <w:top w:val="none" w:sz="0" w:space="0" w:color="auto"/>
            <w:left w:val="none" w:sz="0" w:space="0" w:color="auto"/>
            <w:bottom w:val="none" w:sz="0" w:space="0" w:color="auto"/>
            <w:right w:val="none" w:sz="0" w:space="0" w:color="auto"/>
          </w:divBdr>
        </w:div>
        <w:div w:id="1104426184">
          <w:marLeft w:val="0"/>
          <w:marRight w:val="0"/>
          <w:marTop w:val="0"/>
          <w:marBottom w:val="0"/>
          <w:divBdr>
            <w:top w:val="none" w:sz="0" w:space="0" w:color="auto"/>
            <w:left w:val="none" w:sz="0" w:space="0" w:color="auto"/>
            <w:bottom w:val="none" w:sz="0" w:space="0" w:color="auto"/>
            <w:right w:val="none" w:sz="0" w:space="0" w:color="auto"/>
          </w:divBdr>
        </w:div>
        <w:div w:id="1112019150">
          <w:marLeft w:val="0"/>
          <w:marRight w:val="0"/>
          <w:marTop w:val="0"/>
          <w:marBottom w:val="0"/>
          <w:divBdr>
            <w:top w:val="none" w:sz="0" w:space="0" w:color="auto"/>
            <w:left w:val="none" w:sz="0" w:space="0" w:color="auto"/>
            <w:bottom w:val="none" w:sz="0" w:space="0" w:color="auto"/>
            <w:right w:val="none" w:sz="0" w:space="0" w:color="auto"/>
          </w:divBdr>
        </w:div>
        <w:div w:id="1184367184">
          <w:marLeft w:val="0"/>
          <w:marRight w:val="0"/>
          <w:marTop w:val="0"/>
          <w:marBottom w:val="0"/>
          <w:divBdr>
            <w:top w:val="none" w:sz="0" w:space="0" w:color="auto"/>
            <w:left w:val="none" w:sz="0" w:space="0" w:color="auto"/>
            <w:bottom w:val="none" w:sz="0" w:space="0" w:color="auto"/>
            <w:right w:val="none" w:sz="0" w:space="0" w:color="auto"/>
          </w:divBdr>
        </w:div>
        <w:div w:id="1185024285">
          <w:marLeft w:val="0"/>
          <w:marRight w:val="0"/>
          <w:marTop w:val="0"/>
          <w:marBottom w:val="0"/>
          <w:divBdr>
            <w:top w:val="none" w:sz="0" w:space="0" w:color="auto"/>
            <w:left w:val="none" w:sz="0" w:space="0" w:color="auto"/>
            <w:bottom w:val="none" w:sz="0" w:space="0" w:color="auto"/>
            <w:right w:val="none" w:sz="0" w:space="0" w:color="auto"/>
          </w:divBdr>
        </w:div>
        <w:div w:id="1189030170">
          <w:marLeft w:val="0"/>
          <w:marRight w:val="0"/>
          <w:marTop w:val="0"/>
          <w:marBottom w:val="0"/>
          <w:divBdr>
            <w:top w:val="none" w:sz="0" w:space="0" w:color="auto"/>
            <w:left w:val="none" w:sz="0" w:space="0" w:color="auto"/>
            <w:bottom w:val="none" w:sz="0" w:space="0" w:color="auto"/>
            <w:right w:val="none" w:sz="0" w:space="0" w:color="auto"/>
          </w:divBdr>
        </w:div>
        <w:div w:id="1241256542">
          <w:marLeft w:val="0"/>
          <w:marRight w:val="0"/>
          <w:marTop w:val="0"/>
          <w:marBottom w:val="0"/>
          <w:divBdr>
            <w:top w:val="none" w:sz="0" w:space="0" w:color="auto"/>
            <w:left w:val="none" w:sz="0" w:space="0" w:color="auto"/>
            <w:bottom w:val="none" w:sz="0" w:space="0" w:color="auto"/>
            <w:right w:val="none" w:sz="0" w:space="0" w:color="auto"/>
          </w:divBdr>
        </w:div>
        <w:div w:id="1259757326">
          <w:marLeft w:val="0"/>
          <w:marRight w:val="0"/>
          <w:marTop w:val="0"/>
          <w:marBottom w:val="0"/>
          <w:divBdr>
            <w:top w:val="none" w:sz="0" w:space="0" w:color="auto"/>
            <w:left w:val="none" w:sz="0" w:space="0" w:color="auto"/>
            <w:bottom w:val="none" w:sz="0" w:space="0" w:color="auto"/>
            <w:right w:val="none" w:sz="0" w:space="0" w:color="auto"/>
          </w:divBdr>
        </w:div>
        <w:div w:id="1269192380">
          <w:marLeft w:val="0"/>
          <w:marRight w:val="0"/>
          <w:marTop w:val="0"/>
          <w:marBottom w:val="0"/>
          <w:divBdr>
            <w:top w:val="none" w:sz="0" w:space="0" w:color="auto"/>
            <w:left w:val="none" w:sz="0" w:space="0" w:color="auto"/>
            <w:bottom w:val="none" w:sz="0" w:space="0" w:color="auto"/>
            <w:right w:val="none" w:sz="0" w:space="0" w:color="auto"/>
          </w:divBdr>
        </w:div>
        <w:div w:id="1277563445">
          <w:marLeft w:val="0"/>
          <w:marRight w:val="0"/>
          <w:marTop w:val="0"/>
          <w:marBottom w:val="0"/>
          <w:divBdr>
            <w:top w:val="none" w:sz="0" w:space="0" w:color="auto"/>
            <w:left w:val="none" w:sz="0" w:space="0" w:color="auto"/>
            <w:bottom w:val="none" w:sz="0" w:space="0" w:color="auto"/>
            <w:right w:val="none" w:sz="0" w:space="0" w:color="auto"/>
          </w:divBdr>
        </w:div>
        <w:div w:id="1309364811">
          <w:marLeft w:val="0"/>
          <w:marRight w:val="0"/>
          <w:marTop w:val="0"/>
          <w:marBottom w:val="0"/>
          <w:divBdr>
            <w:top w:val="none" w:sz="0" w:space="0" w:color="auto"/>
            <w:left w:val="none" w:sz="0" w:space="0" w:color="auto"/>
            <w:bottom w:val="none" w:sz="0" w:space="0" w:color="auto"/>
            <w:right w:val="none" w:sz="0" w:space="0" w:color="auto"/>
          </w:divBdr>
        </w:div>
        <w:div w:id="1315798237">
          <w:marLeft w:val="0"/>
          <w:marRight w:val="0"/>
          <w:marTop w:val="0"/>
          <w:marBottom w:val="0"/>
          <w:divBdr>
            <w:top w:val="none" w:sz="0" w:space="0" w:color="auto"/>
            <w:left w:val="none" w:sz="0" w:space="0" w:color="auto"/>
            <w:bottom w:val="none" w:sz="0" w:space="0" w:color="auto"/>
            <w:right w:val="none" w:sz="0" w:space="0" w:color="auto"/>
          </w:divBdr>
        </w:div>
        <w:div w:id="1336612468">
          <w:marLeft w:val="0"/>
          <w:marRight w:val="0"/>
          <w:marTop w:val="0"/>
          <w:marBottom w:val="0"/>
          <w:divBdr>
            <w:top w:val="none" w:sz="0" w:space="0" w:color="auto"/>
            <w:left w:val="none" w:sz="0" w:space="0" w:color="auto"/>
            <w:bottom w:val="none" w:sz="0" w:space="0" w:color="auto"/>
            <w:right w:val="none" w:sz="0" w:space="0" w:color="auto"/>
          </w:divBdr>
        </w:div>
        <w:div w:id="1345546316">
          <w:marLeft w:val="0"/>
          <w:marRight w:val="0"/>
          <w:marTop w:val="0"/>
          <w:marBottom w:val="0"/>
          <w:divBdr>
            <w:top w:val="none" w:sz="0" w:space="0" w:color="auto"/>
            <w:left w:val="none" w:sz="0" w:space="0" w:color="auto"/>
            <w:bottom w:val="none" w:sz="0" w:space="0" w:color="auto"/>
            <w:right w:val="none" w:sz="0" w:space="0" w:color="auto"/>
          </w:divBdr>
        </w:div>
        <w:div w:id="1358040096">
          <w:marLeft w:val="0"/>
          <w:marRight w:val="0"/>
          <w:marTop w:val="0"/>
          <w:marBottom w:val="0"/>
          <w:divBdr>
            <w:top w:val="none" w:sz="0" w:space="0" w:color="auto"/>
            <w:left w:val="none" w:sz="0" w:space="0" w:color="auto"/>
            <w:bottom w:val="none" w:sz="0" w:space="0" w:color="auto"/>
            <w:right w:val="none" w:sz="0" w:space="0" w:color="auto"/>
          </w:divBdr>
        </w:div>
        <w:div w:id="1388801972">
          <w:marLeft w:val="0"/>
          <w:marRight w:val="0"/>
          <w:marTop w:val="0"/>
          <w:marBottom w:val="0"/>
          <w:divBdr>
            <w:top w:val="none" w:sz="0" w:space="0" w:color="auto"/>
            <w:left w:val="none" w:sz="0" w:space="0" w:color="auto"/>
            <w:bottom w:val="none" w:sz="0" w:space="0" w:color="auto"/>
            <w:right w:val="none" w:sz="0" w:space="0" w:color="auto"/>
          </w:divBdr>
        </w:div>
        <w:div w:id="1424036036">
          <w:marLeft w:val="0"/>
          <w:marRight w:val="0"/>
          <w:marTop w:val="0"/>
          <w:marBottom w:val="0"/>
          <w:divBdr>
            <w:top w:val="none" w:sz="0" w:space="0" w:color="auto"/>
            <w:left w:val="none" w:sz="0" w:space="0" w:color="auto"/>
            <w:bottom w:val="none" w:sz="0" w:space="0" w:color="auto"/>
            <w:right w:val="none" w:sz="0" w:space="0" w:color="auto"/>
          </w:divBdr>
        </w:div>
        <w:div w:id="1522235361">
          <w:marLeft w:val="0"/>
          <w:marRight w:val="0"/>
          <w:marTop w:val="0"/>
          <w:marBottom w:val="0"/>
          <w:divBdr>
            <w:top w:val="none" w:sz="0" w:space="0" w:color="auto"/>
            <w:left w:val="none" w:sz="0" w:space="0" w:color="auto"/>
            <w:bottom w:val="none" w:sz="0" w:space="0" w:color="auto"/>
            <w:right w:val="none" w:sz="0" w:space="0" w:color="auto"/>
          </w:divBdr>
        </w:div>
        <w:div w:id="1576041810">
          <w:marLeft w:val="0"/>
          <w:marRight w:val="0"/>
          <w:marTop w:val="0"/>
          <w:marBottom w:val="0"/>
          <w:divBdr>
            <w:top w:val="none" w:sz="0" w:space="0" w:color="auto"/>
            <w:left w:val="none" w:sz="0" w:space="0" w:color="auto"/>
            <w:bottom w:val="none" w:sz="0" w:space="0" w:color="auto"/>
            <w:right w:val="none" w:sz="0" w:space="0" w:color="auto"/>
          </w:divBdr>
        </w:div>
        <w:div w:id="1582904407">
          <w:marLeft w:val="0"/>
          <w:marRight w:val="0"/>
          <w:marTop w:val="0"/>
          <w:marBottom w:val="0"/>
          <w:divBdr>
            <w:top w:val="none" w:sz="0" w:space="0" w:color="auto"/>
            <w:left w:val="none" w:sz="0" w:space="0" w:color="auto"/>
            <w:bottom w:val="none" w:sz="0" w:space="0" w:color="auto"/>
            <w:right w:val="none" w:sz="0" w:space="0" w:color="auto"/>
          </w:divBdr>
        </w:div>
        <w:div w:id="1583029332">
          <w:marLeft w:val="0"/>
          <w:marRight w:val="0"/>
          <w:marTop w:val="0"/>
          <w:marBottom w:val="0"/>
          <w:divBdr>
            <w:top w:val="none" w:sz="0" w:space="0" w:color="auto"/>
            <w:left w:val="none" w:sz="0" w:space="0" w:color="auto"/>
            <w:bottom w:val="none" w:sz="0" w:space="0" w:color="auto"/>
            <w:right w:val="none" w:sz="0" w:space="0" w:color="auto"/>
          </w:divBdr>
        </w:div>
        <w:div w:id="1596740950">
          <w:marLeft w:val="0"/>
          <w:marRight w:val="0"/>
          <w:marTop w:val="0"/>
          <w:marBottom w:val="0"/>
          <w:divBdr>
            <w:top w:val="none" w:sz="0" w:space="0" w:color="auto"/>
            <w:left w:val="none" w:sz="0" w:space="0" w:color="auto"/>
            <w:bottom w:val="none" w:sz="0" w:space="0" w:color="auto"/>
            <w:right w:val="none" w:sz="0" w:space="0" w:color="auto"/>
          </w:divBdr>
        </w:div>
        <w:div w:id="1607810115">
          <w:marLeft w:val="0"/>
          <w:marRight w:val="0"/>
          <w:marTop w:val="0"/>
          <w:marBottom w:val="0"/>
          <w:divBdr>
            <w:top w:val="none" w:sz="0" w:space="0" w:color="auto"/>
            <w:left w:val="none" w:sz="0" w:space="0" w:color="auto"/>
            <w:bottom w:val="none" w:sz="0" w:space="0" w:color="auto"/>
            <w:right w:val="none" w:sz="0" w:space="0" w:color="auto"/>
          </w:divBdr>
        </w:div>
        <w:div w:id="1627927109">
          <w:marLeft w:val="0"/>
          <w:marRight w:val="0"/>
          <w:marTop w:val="0"/>
          <w:marBottom w:val="0"/>
          <w:divBdr>
            <w:top w:val="none" w:sz="0" w:space="0" w:color="auto"/>
            <w:left w:val="none" w:sz="0" w:space="0" w:color="auto"/>
            <w:bottom w:val="none" w:sz="0" w:space="0" w:color="auto"/>
            <w:right w:val="none" w:sz="0" w:space="0" w:color="auto"/>
          </w:divBdr>
        </w:div>
        <w:div w:id="1664893877">
          <w:marLeft w:val="0"/>
          <w:marRight w:val="0"/>
          <w:marTop w:val="0"/>
          <w:marBottom w:val="0"/>
          <w:divBdr>
            <w:top w:val="none" w:sz="0" w:space="0" w:color="auto"/>
            <w:left w:val="none" w:sz="0" w:space="0" w:color="auto"/>
            <w:bottom w:val="none" w:sz="0" w:space="0" w:color="auto"/>
            <w:right w:val="none" w:sz="0" w:space="0" w:color="auto"/>
          </w:divBdr>
        </w:div>
        <w:div w:id="1690984808">
          <w:marLeft w:val="0"/>
          <w:marRight w:val="0"/>
          <w:marTop w:val="0"/>
          <w:marBottom w:val="0"/>
          <w:divBdr>
            <w:top w:val="none" w:sz="0" w:space="0" w:color="auto"/>
            <w:left w:val="none" w:sz="0" w:space="0" w:color="auto"/>
            <w:bottom w:val="none" w:sz="0" w:space="0" w:color="auto"/>
            <w:right w:val="none" w:sz="0" w:space="0" w:color="auto"/>
          </w:divBdr>
        </w:div>
        <w:div w:id="1727140209">
          <w:marLeft w:val="0"/>
          <w:marRight w:val="0"/>
          <w:marTop w:val="0"/>
          <w:marBottom w:val="0"/>
          <w:divBdr>
            <w:top w:val="none" w:sz="0" w:space="0" w:color="auto"/>
            <w:left w:val="none" w:sz="0" w:space="0" w:color="auto"/>
            <w:bottom w:val="none" w:sz="0" w:space="0" w:color="auto"/>
            <w:right w:val="none" w:sz="0" w:space="0" w:color="auto"/>
          </w:divBdr>
        </w:div>
        <w:div w:id="1757289063">
          <w:marLeft w:val="0"/>
          <w:marRight w:val="0"/>
          <w:marTop w:val="0"/>
          <w:marBottom w:val="0"/>
          <w:divBdr>
            <w:top w:val="none" w:sz="0" w:space="0" w:color="auto"/>
            <w:left w:val="none" w:sz="0" w:space="0" w:color="auto"/>
            <w:bottom w:val="none" w:sz="0" w:space="0" w:color="auto"/>
            <w:right w:val="none" w:sz="0" w:space="0" w:color="auto"/>
          </w:divBdr>
        </w:div>
        <w:div w:id="1829511612">
          <w:marLeft w:val="0"/>
          <w:marRight w:val="0"/>
          <w:marTop w:val="0"/>
          <w:marBottom w:val="0"/>
          <w:divBdr>
            <w:top w:val="none" w:sz="0" w:space="0" w:color="auto"/>
            <w:left w:val="none" w:sz="0" w:space="0" w:color="auto"/>
            <w:bottom w:val="none" w:sz="0" w:space="0" w:color="auto"/>
            <w:right w:val="none" w:sz="0" w:space="0" w:color="auto"/>
          </w:divBdr>
        </w:div>
        <w:div w:id="1830320925">
          <w:marLeft w:val="0"/>
          <w:marRight w:val="0"/>
          <w:marTop w:val="0"/>
          <w:marBottom w:val="0"/>
          <w:divBdr>
            <w:top w:val="none" w:sz="0" w:space="0" w:color="auto"/>
            <w:left w:val="none" w:sz="0" w:space="0" w:color="auto"/>
            <w:bottom w:val="none" w:sz="0" w:space="0" w:color="auto"/>
            <w:right w:val="none" w:sz="0" w:space="0" w:color="auto"/>
          </w:divBdr>
        </w:div>
        <w:div w:id="1837766124">
          <w:marLeft w:val="0"/>
          <w:marRight w:val="0"/>
          <w:marTop w:val="0"/>
          <w:marBottom w:val="0"/>
          <w:divBdr>
            <w:top w:val="none" w:sz="0" w:space="0" w:color="auto"/>
            <w:left w:val="none" w:sz="0" w:space="0" w:color="auto"/>
            <w:bottom w:val="none" w:sz="0" w:space="0" w:color="auto"/>
            <w:right w:val="none" w:sz="0" w:space="0" w:color="auto"/>
          </w:divBdr>
        </w:div>
        <w:div w:id="1841457600">
          <w:marLeft w:val="0"/>
          <w:marRight w:val="0"/>
          <w:marTop w:val="0"/>
          <w:marBottom w:val="0"/>
          <w:divBdr>
            <w:top w:val="none" w:sz="0" w:space="0" w:color="auto"/>
            <w:left w:val="none" w:sz="0" w:space="0" w:color="auto"/>
            <w:bottom w:val="none" w:sz="0" w:space="0" w:color="auto"/>
            <w:right w:val="none" w:sz="0" w:space="0" w:color="auto"/>
          </w:divBdr>
        </w:div>
        <w:div w:id="1866824666">
          <w:marLeft w:val="0"/>
          <w:marRight w:val="0"/>
          <w:marTop w:val="0"/>
          <w:marBottom w:val="0"/>
          <w:divBdr>
            <w:top w:val="none" w:sz="0" w:space="0" w:color="auto"/>
            <w:left w:val="none" w:sz="0" w:space="0" w:color="auto"/>
            <w:bottom w:val="none" w:sz="0" w:space="0" w:color="auto"/>
            <w:right w:val="none" w:sz="0" w:space="0" w:color="auto"/>
          </w:divBdr>
        </w:div>
        <w:div w:id="1875459313">
          <w:marLeft w:val="0"/>
          <w:marRight w:val="0"/>
          <w:marTop w:val="0"/>
          <w:marBottom w:val="0"/>
          <w:divBdr>
            <w:top w:val="none" w:sz="0" w:space="0" w:color="auto"/>
            <w:left w:val="none" w:sz="0" w:space="0" w:color="auto"/>
            <w:bottom w:val="none" w:sz="0" w:space="0" w:color="auto"/>
            <w:right w:val="none" w:sz="0" w:space="0" w:color="auto"/>
          </w:divBdr>
        </w:div>
        <w:div w:id="1884559437">
          <w:marLeft w:val="0"/>
          <w:marRight w:val="0"/>
          <w:marTop w:val="0"/>
          <w:marBottom w:val="0"/>
          <w:divBdr>
            <w:top w:val="none" w:sz="0" w:space="0" w:color="auto"/>
            <w:left w:val="none" w:sz="0" w:space="0" w:color="auto"/>
            <w:bottom w:val="none" w:sz="0" w:space="0" w:color="auto"/>
            <w:right w:val="none" w:sz="0" w:space="0" w:color="auto"/>
          </w:divBdr>
        </w:div>
        <w:div w:id="1894342734">
          <w:marLeft w:val="0"/>
          <w:marRight w:val="0"/>
          <w:marTop w:val="0"/>
          <w:marBottom w:val="0"/>
          <w:divBdr>
            <w:top w:val="none" w:sz="0" w:space="0" w:color="auto"/>
            <w:left w:val="none" w:sz="0" w:space="0" w:color="auto"/>
            <w:bottom w:val="none" w:sz="0" w:space="0" w:color="auto"/>
            <w:right w:val="none" w:sz="0" w:space="0" w:color="auto"/>
          </w:divBdr>
        </w:div>
        <w:div w:id="1935938799">
          <w:marLeft w:val="0"/>
          <w:marRight w:val="0"/>
          <w:marTop w:val="0"/>
          <w:marBottom w:val="0"/>
          <w:divBdr>
            <w:top w:val="none" w:sz="0" w:space="0" w:color="auto"/>
            <w:left w:val="none" w:sz="0" w:space="0" w:color="auto"/>
            <w:bottom w:val="none" w:sz="0" w:space="0" w:color="auto"/>
            <w:right w:val="none" w:sz="0" w:space="0" w:color="auto"/>
          </w:divBdr>
        </w:div>
        <w:div w:id="1947345259">
          <w:marLeft w:val="0"/>
          <w:marRight w:val="0"/>
          <w:marTop w:val="0"/>
          <w:marBottom w:val="0"/>
          <w:divBdr>
            <w:top w:val="none" w:sz="0" w:space="0" w:color="auto"/>
            <w:left w:val="none" w:sz="0" w:space="0" w:color="auto"/>
            <w:bottom w:val="none" w:sz="0" w:space="0" w:color="auto"/>
            <w:right w:val="none" w:sz="0" w:space="0" w:color="auto"/>
          </w:divBdr>
        </w:div>
        <w:div w:id="1951281784">
          <w:marLeft w:val="0"/>
          <w:marRight w:val="0"/>
          <w:marTop w:val="0"/>
          <w:marBottom w:val="0"/>
          <w:divBdr>
            <w:top w:val="none" w:sz="0" w:space="0" w:color="auto"/>
            <w:left w:val="none" w:sz="0" w:space="0" w:color="auto"/>
            <w:bottom w:val="none" w:sz="0" w:space="0" w:color="auto"/>
            <w:right w:val="none" w:sz="0" w:space="0" w:color="auto"/>
          </w:divBdr>
        </w:div>
        <w:div w:id="1979727313">
          <w:marLeft w:val="0"/>
          <w:marRight w:val="0"/>
          <w:marTop w:val="0"/>
          <w:marBottom w:val="0"/>
          <w:divBdr>
            <w:top w:val="none" w:sz="0" w:space="0" w:color="auto"/>
            <w:left w:val="none" w:sz="0" w:space="0" w:color="auto"/>
            <w:bottom w:val="none" w:sz="0" w:space="0" w:color="auto"/>
            <w:right w:val="none" w:sz="0" w:space="0" w:color="auto"/>
          </w:divBdr>
        </w:div>
        <w:div w:id="2019312267">
          <w:marLeft w:val="0"/>
          <w:marRight w:val="0"/>
          <w:marTop w:val="0"/>
          <w:marBottom w:val="0"/>
          <w:divBdr>
            <w:top w:val="none" w:sz="0" w:space="0" w:color="auto"/>
            <w:left w:val="none" w:sz="0" w:space="0" w:color="auto"/>
            <w:bottom w:val="none" w:sz="0" w:space="0" w:color="auto"/>
            <w:right w:val="none" w:sz="0" w:space="0" w:color="auto"/>
          </w:divBdr>
        </w:div>
      </w:divsChild>
    </w:div>
    <w:div w:id="1540169143">
      <w:bodyDiv w:val="1"/>
      <w:marLeft w:val="0"/>
      <w:marRight w:val="0"/>
      <w:marTop w:val="0"/>
      <w:marBottom w:val="0"/>
      <w:divBdr>
        <w:top w:val="none" w:sz="0" w:space="0" w:color="auto"/>
        <w:left w:val="none" w:sz="0" w:space="0" w:color="auto"/>
        <w:bottom w:val="none" w:sz="0" w:space="0" w:color="auto"/>
        <w:right w:val="none" w:sz="0" w:space="0" w:color="auto"/>
      </w:divBdr>
      <w:divsChild>
        <w:div w:id="50157777">
          <w:marLeft w:val="0"/>
          <w:marRight w:val="0"/>
          <w:marTop w:val="0"/>
          <w:marBottom w:val="0"/>
          <w:divBdr>
            <w:top w:val="none" w:sz="0" w:space="0" w:color="auto"/>
            <w:left w:val="none" w:sz="0" w:space="0" w:color="auto"/>
            <w:bottom w:val="none" w:sz="0" w:space="0" w:color="auto"/>
            <w:right w:val="none" w:sz="0" w:space="0" w:color="auto"/>
          </w:divBdr>
        </w:div>
        <w:div w:id="1033651891">
          <w:marLeft w:val="0"/>
          <w:marRight w:val="0"/>
          <w:marTop w:val="0"/>
          <w:marBottom w:val="0"/>
          <w:divBdr>
            <w:top w:val="none" w:sz="0" w:space="0" w:color="auto"/>
            <w:left w:val="none" w:sz="0" w:space="0" w:color="auto"/>
            <w:bottom w:val="none" w:sz="0" w:space="0" w:color="auto"/>
            <w:right w:val="none" w:sz="0" w:space="0" w:color="auto"/>
          </w:divBdr>
        </w:div>
        <w:div w:id="1914780527">
          <w:marLeft w:val="0"/>
          <w:marRight w:val="0"/>
          <w:marTop w:val="0"/>
          <w:marBottom w:val="0"/>
          <w:divBdr>
            <w:top w:val="none" w:sz="0" w:space="0" w:color="auto"/>
            <w:left w:val="none" w:sz="0" w:space="0" w:color="auto"/>
            <w:bottom w:val="none" w:sz="0" w:space="0" w:color="auto"/>
            <w:right w:val="none" w:sz="0" w:space="0" w:color="auto"/>
          </w:divBdr>
        </w:div>
      </w:divsChild>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556888637">
      <w:bodyDiv w:val="1"/>
      <w:marLeft w:val="0"/>
      <w:marRight w:val="0"/>
      <w:marTop w:val="0"/>
      <w:marBottom w:val="0"/>
      <w:divBdr>
        <w:top w:val="none" w:sz="0" w:space="0" w:color="auto"/>
        <w:left w:val="none" w:sz="0" w:space="0" w:color="auto"/>
        <w:bottom w:val="none" w:sz="0" w:space="0" w:color="auto"/>
        <w:right w:val="none" w:sz="0" w:space="0" w:color="auto"/>
      </w:divBdr>
    </w:div>
    <w:div w:id="1576862825">
      <w:bodyDiv w:val="1"/>
      <w:marLeft w:val="0"/>
      <w:marRight w:val="0"/>
      <w:marTop w:val="0"/>
      <w:marBottom w:val="0"/>
      <w:divBdr>
        <w:top w:val="none" w:sz="0" w:space="0" w:color="auto"/>
        <w:left w:val="none" w:sz="0" w:space="0" w:color="auto"/>
        <w:bottom w:val="none" w:sz="0" w:space="0" w:color="auto"/>
        <w:right w:val="none" w:sz="0" w:space="0" w:color="auto"/>
      </w:divBdr>
    </w:div>
    <w:div w:id="1589578867">
      <w:bodyDiv w:val="1"/>
      <w:marLeft w:val="0"/>
      <w:marRight w:val="0"/>
      <w:marTop w:val="0"/>
      <w:marBottom w:val="0"/>
      <w:divBdr>
        <w:top w:val="none" w:sz="0" w:space="0" w:color="auto"/>
        <w:left w:val="none" w:sz="0" w:space="0" w:color="auto"/>
        <w:bottom w:val="none" w:sz="0" w:space="0" w:color="auto"/>
        <w:right w:val="none" w:sz="0" w:space="0" w:color="auto"/>
      </w:divBdr>
    </w:div>
    <w:div w:id="1593508489">
      <w:bodyDiv w:val="1"/>
      <w:marLeft w:val="0"/>
      <w:marRight w:val="0"/>
      <w:marTop w:val="0"/>
      <w:marBottom w:val="0"/>
      <w:divBdr>
        <w:top w:val="none" w:sz="0" w:space="0" w:color="auto"/>
        <w:left w:val="none" w:sz="0" w:space="0" w:color="auto"/>
        <w:bottom w:val="none" w:sz="0" w:space="0" w:color="auto"/>
        <w:right w:val="none" w:sz="0" w:space="0" w:color="auto"/>
      </w:divBdr>
      <w:divsChild>
        <w:div w:id="249850779">
          <w:marLeft w:val="0"/>
          <w:marRight w:val="0"/>
          <w:marTop w:val="0"/>
          <w:marBottom w:val="0"/>
          <w:divBdr>
            <w:top w:val="none" w:sz="0" w:space="0" w:color="auto"/>
            <w:left w:val="none" w:sz="0" w:space="0" w:color="auto"/>
            <w:bottom w:val="none" w:sz="0" w:space="0" w:color="auto"/>
            <w:right w:val="none" w:sz="0" w:space="0" w:color="auto"/>
          </w:divBdr>
        </w:div>
        <w:div w:id="351687509">
          <w:marLeft w:val="0"/>
          <w:marRight w:val="0"/>
          <w:marTop w:val="0"/>
          <w:marBottom w:val="0"/>
          <w:divBdr>
            <w:top w:val="none" w:sz="0" w:space="0" w:color="auto"/>
            <w:left w:val="none" w:sz="0" w:space="0" w:color="auto"/>
            <w:bottom w:val="none" w:sz="0" w:space="0" w:color="auto"/>
            <w:right w:val="none" w:sz="0" w:space="0" w:color="auto"/>
          </w:divBdr>
        </w:div>
        <w:div w:id="392697773">
          <w:marLeft w:val="0"/>
          <w:marRight w:val="0"/>
          <w:marTop w:val="0"/>
          <w:marBottom w:val="0"/>
          <w:divBdr>
            <w:top w:val="none" w:sz="0" w:space="0" w:color="auto"/>
            <w:left w:val="none" w:sz="0" w:space="0" w:color="auto"/>
            <w:bottom w:val="none" w:sz="0" w:space="0" w:color="auto"/>
            <w:right w:val="none" w:sz="0" w:space="0" w:color="auto"/>
          </w:divBdr>
        </w:div>
        <w:div w:id="424495988">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 w:id="491069737">
          <w:marLeft w:val="0"/>
          <w:marRight w:val="0"/>
          <w:marTop w:val="0"/>
          <w:marBottom w:val="0"/>
          <w:divBdr>
            <w:top w:val="none" w:sz="0" w:space="0" w:color="auto"/>
            <w:left w:val="none" w:sz="0" w:space="0" w:color="auto"/>
            <w:bottom w:val="none" w:sz="0" w:space="0" w:color="auto"/>
            <w:right w:val="none" w:sz="0" w:space="0" w:color="auto"/>
          </w:divBdr>
        </w:div>
        <w:div w:id="643202469">
          <w:marLeft w:val="0"/>
          <w:marRight w:val="0"/>
          <w:marTop w:val="0"/>
          <w:marBottom w:val="0"/>
          <w:divBdr>
            <w:top w:val="none" w:sz="0" w:space="0" w:color="auto"/>
            <w:left w:val="none" w:sz="0" w:space="0" w:color="auto"/>
            <w:bottom w:val="none" w:sz="0" w:space="0" w:color="auto"/>
            <w:right w:val="none" w:sz="0" w:space="0" w:color="auto"/>
          </w:divBdr>
        </w:div>
        <w:div w:id="992485279">
          <w:marLeft w:val="0"/>
          <w:marRight w:val="0"/>
          <w:marTop w:val="0"/>
          <w:marBottom w:val="0"/>
          <w:divBdr>
            <w:top w:val="none" w:sz="0" w:space="0" w:color="auto"/>
            <w:left w:val="none" w:sz="0" w:space="0" w:color="auto"/>
            <w:bottom w:val="none" w:sz="0" w:space="0" w:color="auto"/>
            <w:right w:val="none" w:sz="0" w:space="0" w:color="auto"/>
          </w:divBdr>
        </w:div>
        <w:div w:id="1043408219">
          <w:marLeft w:val="0"/>
          <w:marRight w:val="0"/>
          <w:marTop w:val="0"/>
          <w:marBottom w:val="0"/>
          <w:divBdr>
            <w:top w:val="none" w:sz="0" w:space="0" w:color="auto"/>
            <w:left w:val="none" w:sz="0" w:space="0" w:color="auto"/>
            <w:bottom w:val="none" w:sz="0" w:space="0" w:color="auto"/>
            <w:right w:val="none" w:sz="0" w:space="0" w:color="auto"/>
          </w:divBdr>
        </w:div>
        <w:div w:id="1096512729">
          <w:marLeft w:val="0"/>
          <w:marRight w:val="0"/>
          <w:marTop w:val="0"/>
          <w:marBottom w:val="0"/>
          <w:divBdr>
            <w:top w:val="none" w:sz="0" w:space="0" w:color="auto"/>
            <w:left w:val="none" w:sz="0" w:space="0" w:color="auto"/>
            <w:bottom w:val="none" w:sz="0" w:space="0" w:color="auto"/>
            <w:right w:val="none" w:sz="0" w:space="0" w:color="auto"/>
          </w:divBdr>
        </w:div>
        <w:div w:id="1209613827">
          <w:marLeft w:val="0"/>
          <w:marRight w:val="0"/>
          <w:marTop w:val="0"/>
          <w:marBottom w:val="0"/>
          <w:divBdr>
            <w:top w:val="none" w:sz="0" w:space="0" w:color="auto"/>
            <w:left w:val="none" w:sz="0" w:space="0" w:color="auto"/>
            <w:bottom w:val="none" w:sz="0" w:space="0" w:color="auto"/>
            <w:right w:val="none" w:sz="0" w:space="0" w:color="auto"/>
          </w:divBdr>
        </w:div>
        <w:div w:id="1263339600">
          <w:marLeft w:val="0"/>
          <w:marRight w:val="0"/>
          <w:marTop w:val="0"/>
          <w:marBottom w:val="0"/>
          <w:divBdr>
            <w:top w:val="none" w:sz="0" w:space="0" w:color="auto"/>
            <w:left w:val="none" w:sz="0" w:space="0" w:color="auto"/>
            <w:bottom w:val="none" w:sz="0" w:space="0" w:color="auto"/>
            <w:right w:val="none" w:sz="0" w:space="0" w:color="auto"/>
          </w:divBdr>
        </w:div>
        <w:div w:id="1492673893">
          <w:marLeft w:val="0"/>
          <w:marRight w:val="0"/>
          <w:marTop w:val="0"/>
          <w:marBottom w:val="0"/>
          <w:divBdr>
            <w:top w:val="none" w:sz="0" w:space="0" w:color="auto"/>
            <w:left w:val="none" w:sz="0" w:space="0" w:color="auto"/>
            <w:bottom w:val="none" w:sz="0" w:space="0" w:color="auto"/>
            <w:right w:val="none" w:sz="0" w:space="0" w:color="auto"/>
          </w:divBdr>
        </w:div>
        <w:div w:id="1575360380">
          <w:marLeft w:val="0"/>
          <w:marRight w:val="0"/>
          <w:marTop w:val="0"/>
          <w:marBottom w:val="0"/>
          <w:divBdr>
            <w:top w:val="none" w:sz="0" w:space="0" w:color="auto"/>
            <w:left w:val="none" w:sz="0" w:space="0" w:color="auto"/>
            <w:bottom w:val="none" w:sz="0" w:space="0" w:color="auto"/>
            <w:right w:val="none" w:sz="0" w:space="0" w:color="auto"/>
          </w:divBdr>
        </w:div>
        <w:div w:id="1628125217">
          <w:marLeft w:val="0"/>
          <w:marRight w:val="0"/>
          <w:marTop w:val="0"/>
          <w:marBottom w:val="0"/>
          <w:divBdr>
            <w:top w:val="none" w:sz="0" w:space="0" w:color="auto"/>
            <w:left w:val="none" w:sz="0" w:space="0" w:color="auto"/>
            <w:bottom w:val="none" w:sz="0" w:space="0" w:color="auto"/>
            <w:right w:val="none" w:sz="0" w:space="0" w:color="auto"/>
          </w:divBdr>
        </w:div>
        <w:div w:id="1793282710">
          <w:marLeft w:val="0"/>
          <w:marRight w:val="0"/>
          <w:marTop w:val="0"/>
          <w:marBottom w:val="0"/>
          <w:divBdr>
            <w:top w:val="none" w:sz="0" w:space="0" w:color="auto"/>
            <w:left w:val="none" w:sz="0" w:space="0" w:color="auto"/>
            <w:bottom w:val="none" w:sz="0" w:space="0" w:color="auto"/>
            <w:right w:val="none" w:sz="0" w:space="0" w:color="auto"/>
          </w:divBdr>
        </w:div>
        <w:div w:id="1818300067">
          <w:marLeft w:val="0"/>
          <w:marRight w:val="0"/>
          <w:marTop w:val="0"/>
          <w:marBottom w:val="0"/>
          <w:divBdr>
            <w:top w:val="none" w:sz="0" w:space="0" w:color="auto"/>
            <w:left w:val="none" w:sz="0" w:space="0" w:color="auto"/>
            <w:bottom w:val="none" w:sz="0" w:space="0" w:color="auto"/>
            <w:right w:val="none" w:sz="0" w:space="0" w:color="auto"/>
          </w:divBdr>
        </w:div>
        <w:div w:id="1908491996">
          <w:marLeft w:val="0"/>
          <w:marRight w:val="0"/>
          <w:marTop w:val="0"/>
          <w:marBottom w:val="0"/>
          <w:divBdr>
            <w:top w:val="none" w:sz="0" w:space="0" w:color="auto"/>
            <w:left w:val="none" w:sz="0" w:space="0" w:color="auto"/>
            <w:bottom w:val="none" w:sz="0" w:space="0" w:color="auto"/>
            <w:right w:val="none" w:sz="0" w:space="0" w:color="auto"/>
          </w:divBdr>
        </w:div>
        <w:div w:id="1935554358">
          <w:marLeft w:val="0"/>
          <w:marRight w:val="0"/>
          <w:marTop w:val="0"/>
          <w:marBottom w:val="0"/>
          <w:divBdr>
            <w:top w:val="none" w:sz="0" w:space="0" w:color="auto"/>
            <w:left w:val="none" w:sz="0" w:space="0" w:color="auto"/>
            <w:bottom w:val="none" w:sz="0" w:space="0" w:color="auto"/>
            <w:right w:val="none" w:sz="0" w:space="0" w:color="auto"/>
          </w:divBdr>
        </w:div>
        <w:div w:id="1980109950">
          <w:marLeft w:val="0"/>
          <w:marRight w:val="0"/>
          <w:marTop w:val="0"/>
          <w:marBottom w:val="0"/>
          <w:divBdr>
            <w:top w:val="none" w:sz="0" w:space="0" w:color="auto"/>
            <w:left w:val="none" w:sz="0" w:space="0" w:color="auto"/>
            <w:bottom w:val="none" w:sz="0" w:space="0" w:color="auto"/>
            <w:right w:val="none" w:sz="0" w:space="0" w:color="auto"/>
          </w:divBdr>
        </w:div>
        <w:div w:id="2066876951">
          <w:marLeft w:val="0"/>
          <w:marRight w:val="0"/>
          <w:marTop w:val="0"/>
          <w:marBottom w:val="0"/>
          <w:divBdr>
            <w:top w:val="none" w:sz="0" w:space="0" w:color="auto"/>
            <w:left w:val="none" w:sz="0" w:space="0" w:color="auto"/>
            <w:bottom w:val="none" w:sz="0" w:space="0" w:color="auto"/>
            <w:right w:val="none" w:sz="0" w:space="0" w:color="auto"/>
          </w:divBdr>
        </w:div>
      </w:divsChild>
    </w:div>
    <w:div w:id="1601713912">
      <w:bodyDiv w:val="1"/>
      <w:marLeft w:val="0"/>
      <w:marRight w:val="0"/>
      <w:marTop w:val="0"/>
      <w:marBottom w:val="0"/>
      <w:divBdr>
        <w:top w:val="none" w:sz="0" w:space="0" w:color="auto"/>
        <w:left w:val="none" w:sz="0" w:space="0" w:color="auto"/>
        <w:bottom w:val="none" w:sz="0" w:space="0" w:color="auto"/>
        <w:right w:val="none" w:sz="0" w:space="0" w:color="auto"/>
      </w:divBdr>
    </w:div>
    <w:div w:id="1605922833">
      <w:bodyDiv w:val="1"/>
      <w:marLeft w:val="0"/>
      <w:marRight w:val="0"/>
      <w:marTop w:val="0"/>
      <w:marBottom w:val="0"/>
      <w:divBdr>
        <w:top w:val="none" w:sz="0" w:space="0" w:color="auto"/>
        <w:left w:val="none" w:sz="0" w:space="0" w:color="auto"/>
        <w:bottom w:val="none" w:sz="0" w:space="0" w:color="auto"/>
        <w:right w:val="none" w:sz="0" w:space="0" w:color="auto"/>
      </w:divBdr>
    </w:div>
    <w:div w:id="1629627455">
      <w:bodyDiv w:val="1"/>
      <w:marLeft w:val="0"/>
      <w:marRight w:val="0"/>
      <w:marTop w:val="0"/>
      <w:marBottom w:val="0"/>
      <w:divBdr>
        <w:top w:val="none" w:sz="0" w:space="0" w:color="auto"/>
        <w:left w:val="none" w:sz="0" w:space="0" w:color="auto"/>
        <w:bottom w:val="none" w:sz="0" w:space="0" w:color="auto"/>
        <w:right w:val="none" w:sz="0" w:space="0" w:color="auto"/>
      </w:divBdr>
      <w:divsChild>
        <w:div w:id="286010104">
          <w:marLeft w:val="0"/>
          <w:marRight w:val="0"/>
          <w:marTop w:val="0"/>
          <w:marBottom w:val="0"/>
          <w:divBdr>
            <w:top w:val="none" w:sz="0" w:space="0" w:color="auto"/>
            <w:left w:val="none" w:sz="0" w:space="0" w:color="auto"/>
            <w:bottom w:val="none" w:sz="0" w:space="0" w:color="auto"/>
            <w:right w:val="none" w:sz="0" w:space="0" w:color="auto"/>
          </w:divBdr>
        </w:div>
        <w:div w:id="2111777237">
          <w:marLeft w:val="0"/>
          <w:marRight w:val="0"/>
          <w:marTop w:val="0"/>
          <w:marBottom w:val="0"/>
          <w:divBdr>
            <w:top w:val="none" w:sz="0" w:space="0" w:color="auto"/>
            <w:left w:val="none" w:sz="0" w:space="0" w:color="auto"/>
            <w:bottom w:val="none" w:sz="0" w:space="0" w:color="auto"/>
            <w:right w:val="none" w:sz="0" w:space="0" w:color="auto"/>
          </w:divBdr>
        </w:div>
      </w:divsChild>
    </w:div>
    <w:div w:id="1660381609">
      <w:bodyDiv w:val="1"/>
      <w:marLeft w:val="0"/>
      <w:marRight w:val="0"/>
      <w:marTop w:val="0"/>
      <w:marBottom w:val="0"/>
      <w:divBdr>
        <w:top w:val="none" w:sz="0" w:space="0" w:color="auto"/>
        <w:left w:val="none" w:sz="0" w:space="0" w:color="auto"/>
        <w:bottom w:val="none" w:sz="0" w:space="0" w:color="auto"/>
        <w:right w:val="none" w:sz="0" w:space="0" w:color="auto"/>
      </w:divBdr>
    </w:div>
    <w:div w:id="1682855331">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04940859">
      <w:bodyDiv w:val="1"/>
      <w:marLeft w:val="0"/>
      <w:marRight w:val="0"/>
      <w:marTop w:val="0"/>
      <w:marBottom w:val="0"/>
      <w:divBdr>
        <w:top w:val="none" w:sz="0" w:space="0" w:color="auto"/>
        <w:left w:val="none" w:sz="0" w:space="0" w:color="auto"/>
        <w:bottom w:val="none" w:sz="0" w:space="0" w:color="auto"/>
        <w:right w:val="none" w:sz="0" w:space="0" w:color="auto"/>
      </w:divBdr>
      <w:divsChild>
        <w:div w:id="317198172">
          <w:marLeft w:val="0"/>
          <w:marRight w:val="0"/>
          <w:marTop w:val="0"/>
          <w:marBottom w:val="0"/>
          <w:divBdr>
            <w:top w:val="none" w:sz="0" w:space="0" w:color="auto"/>
            <w:left w:val="none" w:sz="0" w:space="0" w:color="auto"/>
            <w:bottom w:val="none" w:sz="0" w:space="0" w:color="auto"/>
            <w:right w:val="none" w:sz="0" w:space="0" w:color="auto"/>
          </w:divBdr>
        </w:div>
        <w:div w:id="367684797">
          <w:marLeft w:val="0"/>
          <w:marRight w:val="0"/>
          <w:marTop w:val="0"/>
          <w:marBottom w:val="0"/>
          <w:divBdr>
            <w:top w:val="none" w:sz="0" w:space="0" w:color="auto"/>
            <w:left w:val="none" w:sz="0" w:space="0" w:color="auto"/>
            <w:bottom w:val="none" w:sz="0" w:space="0" w:color="auto"/>
            <w:right w:val="none" w:sz="0" w:space="0" w:color="auto"/>
          </w:divBdr>
        </w:div>
        <w:div w:id="612708732">
          <w:marLeft w:val="0"/>
          <w:marRight w:val="0"/>
          <w:marTop w:val="0"/>
          <w:marBottom w:val="0"/>
          <w:divBdr>
            <w:top w:val="none" w:sz="0" w:space="0" w:color="auto"/>
            <w:left w:val="none" w:sz="0" w:space="0" w:color="auto"/>
            <w:bottom w:val="none" w:sz="0" w:space="0" w:color="auto"/>
            <w:right w:val="none" w:sz="0" w:space="0" w:color="auto"/>
          </w:divBdr>
        </w:div>
        <w:div w:id="1365985378">
          <w:marLeft w:val="0"/>
          <w:marRight w:val="0"/>
          <w:marTop w:val="0"/>
          <w:marBottom w:val="0"/>
          <w:divBdr>
            <w:top w:val="none" w:sz="0" w:space="0" w:color="auto"/>
            <w:left w:val="none" w:sz="0" w:space="0" w:color="auto"/>
            <w:bottom w:val="none" w:sz="0" w:space="0" w:color="auto"/>
            <w:right w:val="none" w:sz="0" w:space="0" w:color="auto"/>
          </w:divBdr>
        </w:div>
        <w:div w:id="1893154347">
          <w:marLeft w:val="0"/>
          <w:marRight w:val="0"/>
          <w:marTop w:val="0"/>
          <w:marBottom w:val="0"/>
          <w:divBdr>
            <w:top w:val="none" w:sz="0" w:space="0" w:color="auto"/>
            <w:left w:val="none" w:sz="0" w:space="0" w:color="auto"/>
            <w:bottom w:val="none" w:sz="0" w:space="0" w:color="auto"/>
            <w:right w:val="none" w:sz="0" w:space="0" w:color="auto"/>
          </w:divBdr>
        </w:div>
      </w:divsChild>
    </w:div>
    <w:div w:id="1705790119">
      <w:bodyDiv w:val="1"/>
      <w:marLeft w:val="0"/>
      <w:marRight w:val="0"/>
      <w:marTop w:val="0"/>
      <w:marBottom w:val="0"/>
      <w:divBdr>
        <w:top w:val="none" w:sz="0" w:space="0" w:color="auto"/>
        <w:left w:val="none" w:sz="0" w:space="0" w:color="auto"/>
        <w:bottom w:val="none" w:sz="0" w:space="0" w:color="auto"/>
        <w:right w:val="none" w:sz="0" w:space="0" w:color="auto"/>
      </w:divBdr>
    </w:div>
    <w:div w:id="1711303668">
      <w:bodyDiv w:val="1"/>
      <w:marLeft w:val="0"/>
      <w:marRight w:val="0"/>
      <w:marTop w:val="0"/>
      <w:marBottom w:val="0"/>
      <w:divBdr>
        <w:top w:val="none" w:sz="0" w:space="0" w:color="auto"/>
        <w:left w:val="none" w:sz="0" w:space="0" w:color="auto"/>
        <w:bottom w:val="none" w:sz="0" w:space="0" w:color="auto"/>
        <w:right w:val="none" w:sz="0" w:space="0" w:color="auto"/>
      </w:divBdr>
      <w:divsChild>
        <w:div w:id="5904693">
          <w:marLeft w:val="0"/>
          <w:marRight w:val="0"/>
          <w:marTop w:val="0"/>
          <w:marBottom w:val="0"/>
          <w:divBdr>
            <w:top w:val="none" w:sz="0" w:space="0" w:color="auto"/>
            <w:left w:val="none" w:sz="0" w:space="0" w:color="auto"/>
            <w:bottom w:val="none" w:sz="0" w:space="0" w:color="auto"/>
            <w:right w:val="none" w:sz="0" w:space="0" w:color="auto"/>
          </w:divBdr>
        </w:div>
        <w:div w:id="11035512">
          <w:marLeft w:val="0"/>
          <w:marRight w:val="0"/>
          <w:marTop w:val="0"/>
          <w:marBottom w:val="0"/>
          <w:divBdr>
            <w:top w:val="none" w:sz="0" w:space="0" w:color="auto"/>
            <w:left w:val="none" w:sz="0" w:space="0" w:color="auto"/>
            <w:bottom w:val="none" w:sz="0" w:space="0" w:color="auto"/>
            <w:right w:val="none" w:sz="0" w:space="0" w:color="auto"/>
          </w:divBdr>
        </w:div>
        <w:div w:id="15892137">
          <w:marLeft w:val="0"/>
          <w:marRight w:val="0"/>
          <w:marTop w:val="0"/>
          <w:marBottom w:val="0"/>
          <w:divBdr>
            <w:top w:val="none" w:sz="0" w:space="0" w:color="auto"/>
            <w:left w:val="none" w:sz="0" w:space="0" w:color="auto"/>
            <w:bottom w:val="none" w:sz="0" w:space="0" w:color="auto"/>
            <w:right w:val="none" w:sz="0" w:space="0" w:color="auto"/>
          </w:divBdr>
        </w:div>
        <w:div w:id="25722784">
          <w:marLeft w:val="0"/>
          <w:marRight w:val="0"/>
          <w:marTop w:val="0"/>
          <w:marBottom w:val="0"/>
          <w:divBdr>
            <w:top w:val="none" w:sz="0" w:space="0" w:color="auto"/>
            <w:left w:val="none" w:sz="0" w:space="0" w:color="auto"/>
            <w:bottom w:val="none" w:sz="0" w:space="0" w:color="auto"/>
            <w:right w:val="none" w:sz="0" w:space="0" w:color="auto"/>
          </w:divBdr>
        </w:div>
        <w:div w:id="31731310">
          <w:marLeft w:val="0"/>
          <w:marRight w:val="0"/>
          <w:marTop w:val="0"/>
          <w:marBottom w:val="0"/>
          <w:divBdr>
            <w:top w:val="none" w:sz="0" w:space="0" w:color="auto"/>
            <w:left w:val="none" w:sz="0" w:space="0" w:color="auto"/>
            <w:bottom w:val="none" w:sz="0" w:space="0" w:color="auto"/>
            <w:right w:val="none" w:sz="0" w:space="0" w:color="auto"/>
          </w:divBdr>
        </w:div>
        <w:div w:id="42146125">
          <w:marLeft w:val="0"/>
          <w:marRight w:val="0"/>
          <w:marTop w:val="0"/>
          <w:marBottom w:val="0"/>
          <w:divBdr>
            <w:top w:val="none" w:sz="0" w:space="0" w:color="auto"/>
            <w:left w:val="none" w:sz="0" w:space="0" w:color="auto"/>
            <w:bottom w:val="none" w:sz="0" w:space="0" w:color="auto"/>
            <w:right w:val="none" w:sz="0" w:space="0" w:color="auto"/>
          </w:divBdr>
        </w:div>
        <w:div w:id="44912561">
          <w:marLeft w:val="0"/>
          <w:marRight w:val="0"/>
          <w:marTop w:val="0"/>
          <w:marBottom w:val="0"/>
          <w:divBdr>
            <w:top w:val="none" w:sz="0" w:space="0" w:color="auto"/>
            <w:left w:val="none" w:sz="0" w:space="0" w:color="auto"/>
            <w:bottom w:val="none" w:sz="0" w:space="0" w:color="auto"/>
            <w:right w:val="none" w:sz="0" w:space="0" w:color="auto"/>
          </w:divBdr>
        </w:div>
        <w:div w:id="66462896">
          <w:marLeft w:val="0"/>
          <w:marRight w:val="0"/>
          <w:marTop w:val="0"/>
          <w:marBottom w:val="0"/>
          <w:divBdr>
            <w:top w:val="none" w:sz="0" w:space="0" w:color="auto"/>
            <w:left w:val="none" w:sz="0" w:space="0" w:color="auto"/>
            <w:bottom w:val="none" w:sz="0" w:space="0" w:color="auto"/>
            <w:right w:val="none" w:sz="0" w:space="0" w:color="auto"/>
          </w:divBdr>
        </w:div>
        <w:div w:id="86198006">
          <w:marLeft w:val="0"/>
          <w:marRight w:val="0"/>
          <w:marTop w:val="0"/>
          <w:marBottom w:val="0"/>
          <w:divBdr>
            <w:top w:val="none" w:sz="0" w:space="0" w:color="auto"/>
            <w:left w:val="none" w:sz="0" w:space="0" w:color="auto"/>
            <w:bottom w:val="none" w:sz="0" w:space="0" w:color="auto"/>
            <w:right w:val="none" w:sz="0" w:space="0" w:color="auto"/>
          </w:divBdr>
        </w:div>
        <w:div w:id="86848098">
          <w:marLeft w:val="0"/>
          <w:marRight w:val="0"/>
          <w:marTop w:val="0"/>
          <w:marBottom w:val="0"/>
          <w:divBdr>
            <w:top w:val="none" w:sz="0" w:space="0" w:color="auto"/>
            <w:left w:val="none" w:sz="0" w:space="0" w:color="auto"/>
            <w:bottom w:val="none" w:sz="0" w:space="0" w:color="auto"/>
            <w:right w:val="none" w:sz="0" w:space="0" w:color="auto"/>
          </w:divBdr>
        </w:div>
        <w:div w:id="93289371">
          <w:marLeft w:val="0"/>
          <w:marRight w:val="0"/>
          <w:marTop w:val="0"/>
          <w:marBottom w:val="0"/>
          <w:divBdr>
            <w:top w:val="none" w:sz="0" w:space="0" w:color="auto"/>
            <w:left w:val="none" w:sz="0" w:space="0" w:color="auto"/>
            <w:bottom w:val="none" w:sz="0" w:space="0" w:color="auto"/>
            <w:right w:val="none" w:sz="0" w:space="0" w:color="auto"/>
          </w:divBdr>
        </w:div>
        <w:div w:id="94715655">
          <w:marLeft w:val="0"/>
          <w:marRight w:val="0"/>
          <w:marTop w:val="0"/>
          <w:marBottom w:val="0"/>
          <w:divBdr>
            <w:top w:val="none" w:sz="0" w:space="0" w:color="auto"/>
            <w:left w:val="none" w:sz="0" w:space="0" w:color="auto"/>
            <w:bottom w:val="none" w:sz="0" w:space="0" w:color="auto"/>
            <w:right w:val="none" w:sz="0" w:space="0" w:color="auto"/>
          </w:divBdr>
        </w:div>
        <w:div w:id="95366049">
          <w:marLeft w:val="0"/>
          <w:marRight w:val="0"/>
          <w:marTop w:val="0"/>
          <w:marBottom w:val="0"/>
          <w:divBdr>
            <w:top w:val="none" w:sz="0" w:space="0" w:color="auto"/>
            <w:left w:val="none" w:sz="0" w:space="0" w:color="auto"/>
            <w:bottom w:val="none" w:sz="0" w:space="0" w:color="auto"/>
            <w:right w:val="none" w:sz="0" w:space="0" w:color="auto"/>
          </w:divBdr>
        </w:div>
        <w:div w:id="124353064">
          <w:marLeft w:val="0"/>
          <w:marRight w:val="0"/>
          <w:marTop w:val="0"/>
          <w:marBottom w:val="0"/>
          <w:divBdr>
            <w:top w:val="none" w:sz="0" w:space="0" w:color="auto"/>
            <w:left w:val="none" w:sz="0" w:space="0" w:color="auto"/>
            <w:bottom w:val="none" w:sz="0" w:space="0" w:color="auto"/>
            <w:right w:val="none" w:sz="0" w:space="0" w:color="auto"/>
          </w:divBdr>
        </w:div>
        <w:div w:id="130176436">
          <w:marLeft w:val="0"/>
          <w:marRight w:val="0"/>
          <w:marTop w:val="0"/>
          <w:marBottom w:val="0"/>
          <w:divBdr>
            <w:top w:val="none" w:sz="0" w:space="0" w:color="auto"/>
            <w:left w:val="none" w:sz="0" w:space="0" w:color="auto"/>
            <w:bottom w:val="none" w:sz="0" w:space="0" w:color="auto"/>
            <w:right w:val="none" w:sz="0" w:space="0" w:color="auto"/>
          </w:divBdr>
        </w:div>
        <w:div w:id="135489896">
          <w:marLeft w:val="0"/>
          <w:marRight w:val="0"/>
          <w:marTop w:val="0"/>
          <w:marBottom w:val="0"/>
          <w:divBdr>
            <w:top w:val="none" w:sz="0" w:space="0" w:color="auto"/>
            <w:left w:val="none" w:sz="0" w:space="0" w:color="auto"/>
            <w:bottom w:val="none" w:sz="0" w:space="0" w:color="auto"/>
            <w:right w:val="none" w:sz="0" w:space="0" w:color="auto"/>
          </w:divBdr>
        </w:div>
        <w:div w:id="145709187">
          <w:marLeft w:val="0"/>
          <w:marRight w:val="0"/>
          <w:marTop w:val="0"/>
          <w:marBottom w:val="0"/>
          <w:divBdr>
            <w:top w:val="none" w:sz="0" w:space="0" w:color="auto"/>
            <w:left w:val="none" w:sz="0" w:space="0" w:color="auto"/>
            <w:bottom w:val="none" w:sz="0" w:space="0" w:color="auto"/>
            <w:right w:val="none" w:sz="0" w:space="0" w:color="auto"/>
          </w:divBdr>
        </w:div>
        <w:div w:id="158741261">
          <w:marLeft w:val="0"/>
          <w:marRight w:val="0"/>
          <w:marTop w:val="0"/>
          <w:marBottom w:val="0"/>
          <w:divBdr>
            <w:top w:val="none" w:sz="0" w:space="0" w:color="auto"/>
            <w:left w:val="none" w:sz="0" w:space="0" w:color="auto"/>
            <w:bottom w:val="none" w:sz="0" w:space="0" w:color="auto"/>
            <w:right w:val="none" w:sz="0" w:space="0" w:color="auto"/>
          </w:divBdr>
        </w:div>
        <w:div w:id="160120286">
          <w:marLeft w:val="0"/>
          <w:marRight w:val="0"/>
          <w:marTop w:val="0"/>
          <w:marBottom w:val="0"/>
          <w:divBdr>
            <w:top w:val="none" w:sz="0" w:space="0" w:color="auto"/>
            <w:left w:val="none" w:sz="0" w:space="0" w:color="auto"/>
            <w:bottom w:val="none" w:sz="0" w:space="0" w:color="auto"/>
            <w:right w:val="none" w:sz="0" w:space="0" w:color="auto"/>
          </w:divBdr>
        </w:div>
        <w:div w:id="171453271">
          <w:marLeft w:val="0"/>
          <w:marRight w:val="0"/>
          <w:marTop w:val="0"/>
          <w:marBottom w:val="0"/>
          <w:divBdr>
            <w:top w:val="none" w:sz="0" w:space="0" w:color="auto"/>
            <w:left w:val="none" w:sz="0" w:space="0" w:color="auto"/>
            <w:bottom w:val="none" w:sz="0" w:space="0" w:color="auto"/>
            <w:right w:val="none" w:sz="0" w:space="0" w:color="auto"/>
          </w:divBdr>
        </w:div>
        <w:div w:id="174733938">
          <w:marLeft w:val="0"/>
          <w:marRight w:val="0"/>
          <w:marTop w:val="0"/>
          <w:marBottom w:val="0"/>
          <w:divBdr>
            <w:top w:val="none" w:sz="0" w:space="0" w:color="auto"/>
            <w:left w:val="none" w:sz="0" w:space="0" w:color="auto"/>
            <w:bottom w:val="none" w:sz="0" w:space="0" w:color="auto"/>
            <w:right w:val="none" w:sz="0" w:space="0" w:color="auto"/>
          </w:divBdr>
        </w:div>
        <w:div w:id="184681525">
          <w:marLeft w:val="0"/>
          <w:marRight w:val="0"/>
          <w:marTop w:val="0"/>
          <w:marBottom w:val="0"/>
          <w:divBdr>
            <w:top w:val="none" w:sz="0" w:space="0" w:color="auto"/>
            <w:left w:val="none" w:sz="0" w:space="0" w:color="auto"/>
            <w:bottom w:val="none" w:sz="0" w:space="0" w:color="auto"/>
            <w:right w:val="none" w:sz="0" w:space="0" w:color="auto"/>
          </w:divBdr>
        </w:div>
        <w:div w:id="195627599">
          <w:marLeft w:val="0"/>
          <w:marRight w:val="0"/>
          <w:marTop w:val="0"/>
          <w:marBottom w:val="0"/>
          <w:divBdr>
            <w:top w:val="none" w:sz="0" w:space="0" w:color="auto"/>
            <w:left w:val="none" w:sz="0" w:space="0" w:color="auto"/>
            <w:bottom w:val="none" w:sz="0" w:space="0" w:color="auto"/>
            <w:right w:val="none" w:sz="0" w:space="0" w:color="auto"/>
          </w:divBdr>
        </w:div>
        <w:div w:id="209610815">
          <w:marLeft w:val="0"/>
          <w:marRight w:val="0"/>
          <w:marTop w:val="0"/>
          <w:marBottom w:val="0"/>
          <w:divBdr>
            <w:top w:val="none" w:sz="0" w:space="0" w:color="auto"/>
            <w:left w:val="none" w:sz="0" w:space="0" w:color="auto"/>
            <w:bottom w:val="none" w:sz="0" w:space="0" w:color="auto"/>
            <w:right w:val="none" w:sz="0" w:space="0" w:color="auto"/>
          </w:divBdr>
        </w:div>
        <w:div w:id="211507949">
          <w:marLeft w:val="0"/>
          <w:marRight w:val="0"/>
          <w:marTop w:val="0"/>
          <w:marBottom w:val="0"/>
          <w:divBdr>
            <w:top w:val="none" w:sz="0" w:space="0" w:color="auto"/>
            <w:left w:val="none" w:sz="0" w:space="0" w:color="auto"/>
            <w:bottom w:val="none" w:sz="0" w:space="0" w:color="auto"/>
            <w:right w:val="none" w:sz="0" w:space="0" w:color="auto"/>
          </w:divBdr>
        </w:div>
        <w:div w:id="212236942">
          <w:marLeft w:val="0"/>
          <w:marRight w:val="0"/>
          <w:marTop w:val="0"/>
          <w:marBottom w:val="0"/>
          <w:divBdr>
            <w:top w:val="none" w:sz="0" w:space="0" w:color="auto"/>
            <w:left w:val="none" w:sz="0" w:space="0" w:color="auto"/>
            <w:bottom w:val="none" w:sz="0" w:space="0" w:color="auto"/>
            <w:right w:val="none" w:sz="0" w:space="0" w:color="auto"/>
          </w:divBdr>
        </w:div>
        <w:div w:id="227494509">
          <w:marLeft w:val="0"/>
          <w:marRight w:val="0"/>
          <w:marTop w:val="0"/>
          <w:marBottom w:val="0"/>
          <w:divBdr>
            <w:top w:val="none" w:sz="0" w:space="0" w:color="auto"/>
            <w:left w:val="none" w:sz="0" w:space="0" w:color="auto"/>
            <w:bottom w:val="none" w:sz="0" w:space="0" w:color="auto"/>
            <w:right w:val="none" w:sz="0" w:space="0" w:color="auto"/>
          </w:divBdr>
        </w:div>
        <w:div w:id="231356034">
          <w:marLeft w:val="0"/>
          <w:marRight w:val="0"/>
          <w:marTop w:val="0"/>
          <w:marBottom w:val="0"/>
          <w:divBdr>
            <w:top w:val="none" w:sz="0" w:space="0" w:color="auto"/>
            <w:left w:val="none" w:sz="0" w:space="0" w:color="auto"/>
            <w:bottom w:val="none" w:sz="0" w:space="0" w:color="auto"/>
            <w:right w:val="none" w:sz="0" w:space="0" w:color="auto"/>
          </w:divBdr>
        </w:div>
        <w:div w:id="275254083">
          <w:marLeft w:val="0"/>
          <w:marRight w:val="0"/>
          <w:marTop w:val="0"/>
          <w:marBottom w:val="0"/>
          <w:divBdr>
            <w:top w:val="none" w:sz="0" w:space="0" w:color="auto"/>
            <w:left w:val="none" w:sz="0" w:space="0" w:color="auto"/>
            <w:bottom w:val="none" w:sz="0" w:space="0" w:color="auto"/>
            <w:right w:val="none" w:sz="0" w:space="0" w:color="auto"/>
          </w:divBdr>
        </w:div>
        <w:div w:id="287055184">
          <w:marLeft w:val="0"/>
          <w:marRight w:val="0"/>
          <w:marTop w:val="0"/>
          <w:marBottom w:val="0"/>
          <w:divBdr>
            <w:top w:val="none" w:sz="0" w:space="0" w:color="auto"/>
            <w:left w:val="none" w:sz="0" w:space="0" w:color="auto"/>
            <w:bottom w:val="none" w:sz="0" w:space="0" w:color="auto"/>
            <w:right w:val="none" w:sz="0" w:space="0" w:color="auto"/>
          </w:divBdr>
        </w:div>
        <w:div w:id="317540371">
          <w:marLeft w:val="0"/>
          <w:marRight w:val="0"/>
          <w:marTop w:val="0"/>
          <w:marBottom w:val="0"/>
          <w:divBdr>
            <w:top w:val="none" w:sz="0" w:space="0" w:color="auto"/>
            <w:left w:val="none" w:sz="0" w:space="0" w:color="auto"/>
            <w:bottom w:val="none" w:sz="0" w:space="0" w:color="auto"/>
            <w:right w:val="none" w:sz="0" w:space="0" w:color="auto"/>
          </w:divBdr>
        </w:div>
        <w:div w:id="323508680">
          <w:marLeft w:val="0"/>
          <w:marRight w:val="0"/>
          <w:marTop w:val="0"/>
          <w:marBottom w:val="0"/>
          <w:divBdr>
            <w:top w:val="none" w:sz="0" w:space="0" w:color="auto"/>
            <w:left w:val="none" w:sz="0" w:space="0" w:color="auto"/>
            <w:bottom w:val="none" w:sz="0" w:space="0" w:color="auto"/>
            <w:right w:val="none" w:sz="0" w:space="0" w:color="auto"/>
          </w:divBdr>
        </w:div>
        <w:div w:id="334965832">
          <w:marLeft w:val="0"/>
          <w:marRight w:val="0"/>
          <w:marTop w:val="0"/>
          <w:marBottom w:val="0"/>
          <w:divBdr>
            <w:top w:val="none" w:sz="0" w:space="0" w:color="auto"/>
            <w:left w:val="none" w:sz="0" w:space="0" w:color="auto"/>
            <w:bottom w:val="none" w:sz="0" w:space="0" w:color="auto"/>
            <w:right w:val="none" w:sz="0" w:space="0" w:color="auto"/>
          </w:divBdr>
        </w:div>
        <w:div w:id="347028244">
          <w:marLeft w:val="0"/>
          <w:marRight w:val="0"/>
          <w:marTop w:val="0"/>
          <w:marBottom w:val="0"/>
          <w:divBdr>
            <w:top w:val="none" w:sz="0" w:space="0" w:color="auto"/>
            <w:left w:val="none" w:sz="0" w:space="0" w:color="auto"/>
            <w:bottom w:val="none" w:sz="0" w:space="0" w:color="auto"/>
            <w:right w:val="none" w:sz="0" w:space="0" w:color="auto"/>
          </w:divBdr>
        </w:div>
        <w:div w:id="347603276">
          <w:marLeft w:val="0"/>
          <w:marRight w:val="0"/>
          <w:marTop w:val="0"/>
          <w:marBottom w:val="0"/>
          <w:divBdr>
            <w:top w:val="none" w:sz="0" w:space="0" w:color="auto"/>
            <w:left w:val="none" w:sz="0" w:space="0" w:color="auto"/>
            <w:bottom w:val="none" w:sz="0" w:space="0" w:color="auto"/>
            <w:right w:val="none" w:sz="0" w:space="0" w:color="auto"/>
          </w:divBdr>
        </w:div>
        <w:div w:id="351036455">
          <w:marLeft w:val="0"/>
          <w:marRight w:val="0"/>
          <w:marTop w:val="0"/>
          <w:marBottom w:val="0"/>
          <w:divBdr>
            <w:top w:val="none" w:sz="0" w:space="0" w:color="auto"/>
            <w:left w:val="none" w:sz="0" w:space="0" w:color="auto"/>
            <w:bottom w:val="none" w:sz="0" w:space="0" w:color="auto"/>
            <w:right w:val="none" w:sz="0" w:space="0" w:color="auto"/>
          </w:divBdr>
        </w:div>
        <w:div w:id="377710309">
          <w:marLeft w:val="0"/>
          <w:marRight w:val="0"/>
          <w:marTop w:val="0"/>
          <w:marBottom w:val="0"/>
          <w:divBdr>
            <w:top w:val="none" w:sz="0" w:space="0" w:color="auto"/>
            <w:left w:val="none" w:sz="0" w:space="0" w:color="auto"/>
            <w:bottom w:val="none" w:sz="0" w:space="0" w:color="auto"/>
            <w:right w:val="none" w:sz="0" w:space="0" w:color="auto"/>
          </w:divBdr>
        </w:div>
        <w:div w:id="382292397">
          <w:marLeft w:val="0"/>
          <w:marRight w:val="0"/>
          <w:marTop w:val="0"/>
          <w:marBottom w:val="0"/>
          <w:divBdr>
            <w:top w:val="none" w:sz="0" w:space="0" w:color="auto"/>
            <w:left w:val="none" w:sz="0" w:space="0" w:color="auto"/>
            <w:bottom w:val="none" w:sz="0" w:space="0" w:color="auto"/>
            <w:right w:val="none" w:sz="0" w:space="0" w:color="auto"/>
          </w:divBdr>
        </w:div>
        <w:div w:id="400367879">
          <w:marLeft w:val="0"/>
          <w:marRight w:val="0"/>
          <w:marTop w:val="0"/>
          <w:marBottom w:val="0"/>
          <w:divBdr>
            <w:top w:val="none" w:sz="0" w:space="0" w:color="auto"/>
            <w:left w:val="none" w:sz="0" w:space="0" w:color="auto"/>
            <w:bottom w:val="none" w:sz="0" w:space="0" w:color="auto"/>
            <w:right w:val="none" w:sz="0" w:space="0" w:color="auto"/>
          </w:divBdr>
        </w:div>
        <w:div w:id="405538196">
          <w:marLeft w:val="0"/>
          <w:marRight w:val="0"/>
          <w:marTop w:val="0"/>
          <w:marBottom w:val="0"/>
          <w:divBdr>
            <w:top w:val="none" w:sz="0" w:space="0" w:color="auto"/>
            <w:left w:val="none" w:sz="0" w:space="0" w:color="auto"/>
            <w:bottom w:val="none" w:sz="0" w:space="0" w:color="auto"/>
            <w:right w:val="none" w:sz="0" w:space="0" w:color="auto"/>
          </w:divBdr>
        </w:div>
        <w:div w:id="420878957">
          <w:marLeft w:val="0"/>
          <w:marRight w:val="0"/>
          <w:marTop w:val="0"/>
          <w:marBottom w:val="0"/>
          <w:divBdr>
            <w:top w:val="none" w:sz="0" w:space="0" w:color="auto"/>
            <w:left w:val="none" w:sz="0" w:space="0" w:color="auto"/>
            <w:bottom w:val="none" w:sz="0" w:space="0" w:color="auto"/>
            <w:right w:val="none" w:sz="0" w:space="0" w:color="auto"/>
          </w:divBdr>
        </w:div>
        <w:div w:id="457337598">
          <w:marLeft w:val="0"/>
          <w:marRight w:val="0"/>
          <w:marTop w:val="0"/>
          <w:marBottom w:val="0"/>
          <w:divBdr>
            <w:top w:val="none" w:sz="0" w:space="0" w:color="auto"/>
            <w:left w:val="none" w:sz="0" w:space="0" w:color="auto"/>
            <w:bottom w:val="none" w:sz="0" w:space="0" w:color="auto"/>
            <w:right w:val="none" w:sz="0" w:space="0" w:color="auto"/>
          </w:divBdr>
        </w:div>
        <w:div w:id="468984152">
          <w:marLeft w:val="0"/>
          <w:marRight w:val="0"/>
          <w:marTop w:val="0"/>
          <w:marBottom w:val="0"/>
          <w:divBdr>
            <w:top w:val="none" w:sz="0" w:space="0" w:color="auto"/>
            <w:left w:val="none" w:sz="0" w:space="0" w:color="auto"/>
            <w:bottom w:val="none" w:sz="0" w:space="0" w:color="auto"/>
            <w:right w:val="none" w:sz="0" w:space="0" w:color="auto"/>
          </w:divBdr>
        </w:div>
        <w:div w:id="492840564">
          <w:marLeft w:val="0"/>
          <w:marRight w:val="0"/>
          <w:marTop w:val="0"/>
          <w:marBottom w:val="0"/>
          <w:divBdr>
            <w:top w:val="none" w:sz="0" w:space="0" w:color="auto"/>
            <w:left w:val="none" w:sz="0" w:space="0" w:color="auto"/>
            <w:bottom w:val="none" w:sz="0" w:space="0" w:color="auto"/>
            <w:right w:val="none" w:sz="0" w:space="0" w:color="auto"/>
          </w:divBdr>
        </w:div>
        <w:div w:id="497772023">
          <w:marLeft w:val="0"/>
          <w:marRight w:val="0"/>
          <w:marTop w:val="0"/>
          <w:marBottom w:val="0"/>
          <w:divBdr>
            <w:top w:val="none" w:sz="0" w:space="0" w:color="auto"/>
            <w:left w:val="none" w:sz="0" w:space="0" w:color="auto"/>
            <w:bottom w:val="none" w:sz="0" w:space="0" w:color="auto"/>
            <w:right w:val="none" w:sz="0" w:space="0" w:color="auto"/>
          </w:divBdr>
        </w:div>
        <w:div w:id="521406755">
          <w:marLeft w:val="0"/>
          <w:marRight w:val="0"/>
          <w:marTop w:val="0"/>
          <w:marBottom w:val="0"/>
          <w:divBdr>
            <w:top w:val="none" w:sz="0" w:space="0" w:color="auto"/>
            <w:left w:val="none" w:sz="0" w:space="0" w:color="auto"/>
            <w:bottom w:val="none" w:sz="0" w:space="0" w:color="auto"/>
            <w:right w:val="none" w:sz="0" w:space="0" w:color="auto"/>
          </w:divBdr>
        </w:div>
        <w:div w:id="534733794">
          <w:marLeft w:val="0"/>
          <w:marRight w:val="0"/>
          <w:marTop w:val="0"/>
          <w:marBottom w:val="0"/>
          <w:divBdr>
            <w:top w:val="none" w:sz="0" w:space="0" w:color="auto"/>
            <w:left w:val="none" w:sz="0" w:space="0" w:color="auto"/>
            <w:bottom w:val="none" w:sz="0" w:space="0" w:color="auto"/>
            <w:right w:val="none" w:sz="0" w:space="0" w:color="auto"/>
          </w:divBdr>
        </w:div>
        <w:div w:id="537859195">
          <w:marLeft w:val="0"/>
          <w:marRight w:val="0"/>
          <w:marTop w:val="0"/>
          <w:marBottom w:val="0"/>
          <w:divBdr>
            <w:top w:val="none" w:sz="0" w:space="0" w:color="auto"/>
            <w:left w:val="none" w:sz="0" w:space="0" w:color="auto"/>
            <w:bottom w:val="none" w:sz="0" w:space="0" w:color="auto"/>
            <w:right w:val="none" w:sz="0" w:space="0" w:color="auto"/>
          </w:divBdr>
        </w:div>
        <w:div w:id="538469685">
          <w:marLeft w:val="0"/>
          <w:marRight w:val="0"/>
          <w:marTop w:val="0"/>
          <w:marBottom w:val="0"/>
          <w:divBdr>
            <w:top w:val="none" w:sz="0" w:space="0" w:color="auto"/>
            <w:left w:val="none" w:sz="0" w:space="0" w:color="auto"/>
            <w:bottom w:val="none" w:sz="0" w:space="0" w:color="auto"/>
            <w:right w:val="none" w:sz="0" w:space="0" w:color="auto"/>
          </w:divBdr>
        </w:div>
        <w:div w:id="539900354">
          <w:marLeft w:val="0"/>
          <w:marRight w:val="0"/>
          <w:marTop w:val="0"/>
          <w:marBottom w:val="0"/>
          <w:divBdr>
            <w:top w:val="none" w:sz="0" w:space="0" w:color="auto"/>
            <w:left w:val="none" w:sz="0" w:space="0" w:color="auto"/>
            <w:bottom w:val="none" w:sz="0" w:space="0" w:color="auto"/>
            <w:right w:val="none" w:sz="0" w:space="0" w:color="auto"/>
          </w:divBdr>
        </w:div>
        <w:div w:id="557741872">
          <w:marLeft w:val="0"/>
          <w:marRight w:val="0"/>
          <w:marTop w:val="0"/>
          <w:marBottom w:val="0"/>
          <w:divBdr>
            <w:top w:val="none" w:sz="0" w:space="0" w:color="auto"/>
            <w:left w:val="none" w:sz="0" w:space="0" w:color="auto"/>
            <w:bottom w:val="none" w:sz="0" w:space="0" w:color="auto"/>
            <w:right w:val="none" w:sz="0" w:space="0" w:color="auto"/>
          </w:divBdr>
        </w:div>
        <w:div w:id="568076606">
          <w:marLeft w:val="0"/>
          <w:marRight w:val="0"/>
          <w:marTop w:val="0"/>
          <w:marBottom w:val="0"/>
          <w:divBdr>
            <w:top w:val="none" w:sz="0" w:space="0" w:color="auto"/>
            <w:left w:val="none" w:sz="0" w:space="0" w:color="auto"/>
            <w:bottom w:val="none" w:sz="0" w:space="0" w:color="auto"/>
            <w:right w:val="none" w:sz="0" w:space="0" w:color="auto"/>
          </w:divBdr>
        </w:div>
        <w:div w:id="575822546">
          <w:marLeft w:val="0"/>
          <w:marRight w:val="0"/>
          <w:marTop w:val="0"/>
          <w:marBottom w:val="0"/>
          <w:divBdr>
            <w:top w:val="none" w:sz="0" w:space="0" w:color="auto"/>
            <w:left w:val="none" w:sz="0" w:space="0" w:color="auto"/>
            <w:bottom w:val="none" w:sz="0" w:space="0" w:color="auto"/>
            <w:right w:val="none" w:sz="0" w:space="0" w:color="auto"/>
          </w:divBdr>
        </w:div>
        <w:div w:id="588080180">
          <w:marLeft w:val="0"/>
          <w:marRight w:val="0"/>
          <w:marTop w:val="0"/>
          <w:marBottom w:val="0"/>
          <w:divBdr>
            <w:top w:val="none" w:sz="0" w:space="0" w:color="auto"/>
            <w:left w:val="none" w:sz="0" w:space="0" w:color="auto"/>
            <w:bottom w:val="none" w:sz="0" w:space="0" w:color="auto"/>
            <w:right w:val="none" w:sz="0" w:space="0" w:color="auto"/>
          </w:divBdr>
        </w:div>
        <w:div w:id="598371855">
          <w:marLeft w:val="0"/>
          <w:marRight w:val="0"/>
          <w:marTop w:val="0"/>
          <w:marBottom w:val="0"/>
          <w:divBdr>
            <w:top w:val="none" w:sz="0" w:space="0" w:color="auto"/>
            <w:left w:val="none" w:sz="0" w:space="0" w:color="auto"/>
            <w:bottom w:val="none" w:sz="0" w:space="0" w:color="auto"/>
            <w:right w:val="none" w:sz="0" w:space="0" w:color="auto"/>
          </w:divBdr>
        </w:div>
        <w:div w:id="599024285">
          <w:marLeft w:val="0"/>
          <w:marRight w:val="0"/>
          <w:marTop w:val="0"/>
          <w:marBottom w:val="0"/>
          <w:divBdr>
            <w:top w:val="none" w:sz="0" w:space="0" w:color="auto"/>
            <w:left w:val="none" w:sz="0" w:space="0" w:color="auto"/>
            <w:bottom w:val="none" w:sz="0" w:space="0" w:color="auto"/>
            <w:right w:val="none" w:sz="0" w:space="0" w:color="auto"/>
          </w:divBdr>
        </w:div>
        <w:div w:id="603224898">
          <w:marLeft w:val="0"/>
          <w:marRight w:val="0"/>
          <w:marTop w:val="0"/>
          <w:marBottom w:val="0"/>
          <w:divBdr>
            <w:top w:val="none" w:sz="0" w:space="0" w:color="auto"/>
            <w:left w:val="none" w:sz="0" w:space="0" w:color="auto"/>
            <w:bottom w:val="none" w:sz="0" w:space="0" w:color="auto"/>
            <w:right w:val="none" w:sz="0" w:space="0" w:color="auto"/>
          </w:divBdr>
        </w:div>
        <w:div w:id="608128715">
          <w:marLeft w:val="0"/>
          <w:marRight w:val="0"/>
          <w:marTop w:val="0"/>
          <w:marBottom w:val="0"/>
          <w:divBdr>
            <w:top w:val="none" w:sz="0" w:space="0" w:color="auto"/>
            <w:left w:val="none" w:sz="0" w:space="0" w:color="auto"/>
            <w:bottom w:val="none" w:sz="0" w:space="0" w:color="auto"/>
            <w:right w:val="none" w:sz="0" w:space="0" w:color="auto"/>
          </w:divBdr>
        </w:div>
        <w:div w:id="624506150">
          <w:marLeft w:val="0"/>
          <w:marRight w:val="0"/>
          <w:marTop w:val="0"/>
          <w:marBottom w:val="0"/>
          <w:divBdr>
            <w:top w:val="none" w:sz="0" w:space="0" w:color="auto"/>
            <w:left w:val="none" w:sz="0" w:space="0" w:color="auto"/>
            <w:bottom w:val="none" w:sz="0" w:space="0" w:color="auto"/>
            <w:right w:val="none" w:sz="0" w:space="0" w:color="auto"/>
          </w:divBdr>
        </w:div>
        <w:div w:id="625162420">
          <w:marLeft w:val="0"/>
          <w:marRight w:val="0"/>
          <w:marTop w:val="0"/>
          <w:marBottom w:val="0"/>
          <w:divBdr>
            <w:top w:val="none" w:sz="0" w:space="0" w:color="auto"/>
            <w:left w:val="none" w:sz="0" w:space="0" w:color="auto"/>
            <w:bottom w:val="none" w:sz="0" w:space="0" w:color="auto"/>
            <w:right w:val="none" w:sz="0" w:space="0" w:color="auto"/>
          </w:divBdr>
        </w:div>
        <w:div w:id="632977561">
          <w:marLeft w:val="0"/>
          <w:marRight w:val="0"/>
          <w:marTop w:val="0"/>
          <w:marBottom w:val="0"/>
          <w:divBdr>
            <w:top w:val="none" w:sz="0" w:space="0" w:color="auto"/>
            <w:left w:val="none" w:sz="0" w:space="0" w:color="auto"/>
            <w:bottom w:val="none" w:sz="0" w:space="0" w:color="auto"/>
            <w:right w:val="none" w:sz="0" w:space="0" w:color="auto"/>
          </w:divBdr>
        </w:div>
        <w:div w:id="634678647">
          <w:marLeft w:val="0"/>
          <w:marRight w:val="0"/>
          <w:marTop w:val="0"/>
          <w:marBottom w:val="0"/>
          <w:divBdr>
            <w:top w:val="none" w:sz="0" w:space="0" w:color="auto"/>
            <w:left w:val="none" w:sz="0" w:space="0" w:color="auto"/>
            <w:bottom w:val="none" w:sz="0" w:space="0" w:color="auto"/>
            <w:right w:val="none" w:sz="0" w:space="0" w:color="auto"/>
          </w:divBdr>
        </w:div>
        <w:div w:id="644435913">
          <w:marLeft w:val="0"/>
          <w:marRight w:val="0"/>
          <w:marTop w:val="0"/>
          <w:marBottom w:val="0"/>
          <w:divBdr>
            <w:top w:val="none" w:sz="0" w:space="0" w:color="auto"/>
            <w:left w:val="none" w:sz="0" w:space="0" w:color="auto"/>
            <w:bottom w:val="none" w:sz="0" w:space="0" w:color="auto"/>
            <w:right w:val="none" w:sz="0" w:space="0" w:color="auto"/>
          </w:divBdr>
        </w:div>
        <w:div w:id="648752135">
          <w:marLeft w:val="0"/>
          <w:marRight w:val="0"/>
          <w:marTop w:val="0"/>
          <w:marBottom w:val="0"/>
          <w:divBdr>
            <w:top w:val="none" w:sz="0" w:space="0" w:color="auto"/>
            <w:left w:val="none" w:sz="0" w:space="0" w:color="auto"/>
            <w:bottom w:val="none" w:sz="0" w:space="0" w:color="auto"/>
            <w:right w:val="none" w:sz="0" w:space="0" w:color="auto"/>
          </w:divBdr>
        </w:div>
        <w:div w:id="684015640">
          <w:marLeft w:val="0"/>
          <w:marRight w:val="0"/>
          <w:marTop w:val="0"/>
          <w:marBottom w:val="0"/>
          <w:divBdr>
            <w:top w:val="none" w:sz="0" w:space="0" w:color="auto"/>
            <w:left w:val="none" w:sz="0" w:space="0" w:color="auto"/>
            <w:bottom w:val="none" w:sz="0" w:space="0" w:color="auto"/>
            <w:right w:val="none" w:sz="0" w:space="0" w:color="auto"/>
          </w:divBdr>
        </w:div>
        <w:div w:id="687408388">
          <w:marLeft w:val="0"/>
          <w:marRight w:val="0"/>
          <w:marTop w:val="0"/>
          <w:marBottom w:val="0"/>
          <w:divBdr>
            <w:top w:val="none" w:sz="0" w:space="0" w:color="auto"/>
            <w:left w:val="none" w:sz="0" w:space="0" w:color="auto"/>
            <w:bottom w:val="none" w:sz="0" w:space="0" w:color="auto"/>
            <w:right w:val="none" w:sz="0" w:space="0" w:color="auto"/>
          </w:divBdr>
        </w:div>
        <w:div w:id="691998191">
          <w:marLeft w:val="0"/>
          <w:marRight w:val="0"/>
          <w:marTop w:val="0"/>
          <w:marBottom w:val="0"/>
          <w:divBdr>
            <w:top w:val="none" w:sz="0" w:space="0" w:color="auto"/>
            <w:left w:val="none" w:sz="0" w:space="0" w:color="auto"/>
            <w:bottom w:val="none" w:sz="0" w:space="0" w:color="auto"/>
            <w:right w:val="none" w:sz="0" w:space="0" w:color="auto"/>
          </w:divBdr>
        </w:div>
        <w:div w:id="697008071">
          <w:marLeft w:val="0"/>
          <w:marRight w:val="0"/>
          <w:marTop w:val="0"/>
          <w:marBottom w:val="0"/>
          <w:divBdr>
            <w:top w:val="none" w:sz="0" w:space="0" w:color="auto"/>
            <w:left w:val="none" w:sz="0" w:space="0" w:color="auto"/>
            <w:bottom w:val="none" w:sz="0" w:space="0" w:color="auto"/>
            <w:right w:val="none" w:sz="0" w:space="0" w:color="auto"/>
          </w:divBdr>
        </w:div>
        <w:div w:id="707487955">
          <w:marLeft w:val="0"/>
          <w:marRight w:val="0"/>
          <w:marTop w:val="0"/>
          <w:marBottom w:val="0"/>
          <w:divBdr>
            <w:top w:val="none" w:sz="0" w:space="0" w:color="auto"/>
            <w:left w:val="none" w:sz="0" w:space="0" w:color="auto"/>
            <w:bottom w:val="none" w:sz="0" w:space="0" w:color="auto"/>
            <w:right w:val="none" w:sz="0" w:space="0" w:color="auto"/>
          </w:divBdr>
        </w:div>
        <w:div w:id="721291309">
          <w:marLeft w:val="0"/>
          <w:marRight w:val="0"/>
          <w:marTop w:val="0"/>
          <w:marBottom w:val="0"/>
          <w:divBdr>
            <w:top w:val="none" w:sz="0" w:space="0" w:color="auto"/>
            <w:left w:val="none" w:sz="0" w:space="0" w:color="auto"/>
            <w:bottom w:val="none" w:sz="0" w:space="0" w:color="auto"/>
            <w:right w:val="none" w:sz="0" w:space="0" w:color="auto"/>
          </w:divBdr>
        </w:div>
        <w:div w:id="723063919">
          <w:marLeft w:val="0"/>
          <w:marRight w:val="0"/>
          <w:marTop w:val="0"/>
          <w:marBottom w:val="0"/>
          <w:divBdr>
            <w:top w:val="none" w:sz="0" w:space="0" w:color="auto"/>
            <w:left w:val="none" w:sz="0" w:space="0" w:color="auto"/>
            <w:bottom w:val="none" w:sz="0" w:space="0" w:color="auto"/>
            <w:right w:val="none" w:sz="0" w:space="0" w:color="auto"/>
          </w:divBdr>
        </w:div>
        <w:div w:id="724568404">
          <w:marLeft w:val="0"/>
          <w:marRight w:val="0"/>
          <w:marTop w:val="0"/>
          <w:marBottom w:val="0"/>
          <w:divBdr>
            <w:top w:val="none" w:sz="0" w:space="0" w:color="auto"/>
            <w:left w:val="none" w:sz="0" w:space="0" w:color="auto"/>
            <w:bottom w:val="none" w:sz="0" w:space="0" w:color="auto"/>
            <w:right w:val="none" w:sz="0" w:space="0" w:color="auto"/>
          </w:divBdr>
        </w:div>
        <w:div w:id="727413277">
          <w:marLeft w:val="0"/>
          <w:marRight w:val="0"/>
          <w:marTop w:val="0"/>
          <w:marBottom w:val="0"/>
          <w:divBdr>
            <w:top w:val="none" w:sz="0" w:space="0" w:color="auto"/>
            <w:left w:val="none" w:sz="0" w:space="0" w:color="auto"/>
            <w:bottom w:val="none" w:sz="0" w:space="0" w:color="auto"/>
            <w:right w:val="none" w:sz="0" w:space="0" w:color="auto"/>
          </w:divBdr>
        </w:div>
        <w:div w:id="727843665">
          <w:marLeft w:val="0"/>
          <w:marRight w:val="0"/>
          <w:marTop w:val="0"/>
          <w:marBottom w:val="0"/>
          <w:divBdr>
            <w:top w:val="none" w:sz="0" w:space="0" w:color="auto"/>
            <w:left w:val="none" w:sz="0" w:space="0" w:color="auto"/>
            <w:bottom w:val="none" w:sz="0" w:space="0" w:color="auto"/>
            <w:right w:val="none" w:sz="0" w:space="0" w:color="auto"/>
          </w:divBdr>
        </w:div>
        <w:div w:id="742024586">
          <w:marLeft w:val="0"/>
          <w:marRight w:val="0"/>
          <w:marTop w:val="0"/>
          <w:marBottom w:val="0"/>
          <w:divBdr>
            <w:top w:val="none" w:sz="0" w:space="0" w:color="auto"/>
            <w:left w:val="none" w:sz="0" w:space="0" w:color="auto"/>
            <w:bottom w:val="none" w:sz="0" w:space="0" w:color="auto"/>
            <w:right w:val="none" w:sz="0" w:space="0" w:color="auto"/>
          </w:divBdr>
        </w:div>
        <w:div w:id="747845993">
          <w:marLeft w:val="0"/>
          <w:marRight w:val="0"/>
          <w:marTop w:val="0"/>
          <w:marBottom w:val="0"/>
          <w:divBdr>
            <w:top w:val="none" w:sz="0" w:space="0" w:color="auto"/>
            <w:left w:val="none" w:sz="0" w:space="0" w:color="auto"/>
            <w:bottom w:val="none" w:sz="0" w:space="0" w:color="auto"/>
            <w:right w:val="none" w:sz="0" w:space="0" w:color="auto"/>
          </w:divBdr>
        </w:div>
        <w:div w:id="758402408">
          <w:marLeft w:val="0"/>
          <w:marRight w:val="0"/>
          <w:marTop w:val="0"/>
          <w:marBottom w:val="0"/>
          <w:divBdr>
            <w:top w:val="none" w:sz="0" w:space="0" w:color="auto"/>
            <w:left w:val="none" w:sz="0" w:space="0" w:color="auto"/>
            <w:bottom w:val="none" w:sz="0" w:space="0" w:color="auto"/>
            <w:right w:val="none" w:sz="0" w:space="0" w:color="auto"/>
          </w:divBdr>
        </w:div>
        <w:div w:id="760755819">
          <w:marLeft w:val="0"/>
          <w:marRight w:val="0"/>
          <w:marTop w:val="0"/>
          <w:marBottom w:val="0"/>
          <w:divBdr>
            <w:top w:val="none" w:sz="0" w:space="0" w:color="auto"/>
            <w:left w:val="none" w:sz="0" w:space="0" w:color="auto"/>
            <w:bottom w:val="none" w:sz="0" w:space="0" w:color="auto"/>
            <w:right w:val="none" w:sz="0" w:space="0" w:color="auto"/>
          </w:divBdr>
        </w:div>
        <w:div w:id="789129600">
          <w:marLeft w:val="0"/>
          <w:marRight w:val="0"/>
          <w:marTop w:val="0"/>
          <w:marBottom w:val="0"/>
          <w:divBdr>
            <w:top w:val="none" w:sz="0" w:space="0" w:color="auto"/>
            <w:left w:val="none" w:sz="0" w:space="0" w:color="auto"/>
            <w:bottom w:val="none" w:sz="0" w:space="0" w:color="auto"/>
            <w:right w:val="none" w:sz="0" w:space="0" w:color="auto"/>
          </w:divBdr>
        </w:div>
        <w:div w:id="790441420">
          <w:marLeft w:val="0"/>
          <w:marRight w:val="0"/>
          <w:marTop w:val="0"/>
          <w:marBottom w:val="0"/>
          <w:divBdr>
            <w:top w:val="none" w:sz="0" w:space="0" w:color="auto"/>
            <w:left w:val="none" w:sz="0" w:space="0" w:color="auto"/>
            <w:bottom w:val="none" w:sz="0" w:space="0" w:color="auto"/>
            <w:right w:val="none" w:sz="0" w:space="0" w:color="auto"/>
          </w:divBdr>
        </w:div>
        <w:div w:id="794372651">
          <w:marLeft w:val="0"/>
          <w:marRight w:val="0"/>
          <w:marTop w:val="0"/>
          <w:marBottom w:val="0"/>
          <w:divBdr>
            <w:top w:val="none" w:sz="0" w:space="0" w:color="auto"/>
            <w:left w:val="none" w:sz="0" w:space="0" w:color="auto"/>
            <w:bottom w:val="none" w:sz="0" w:space="0" w:color="auto"/>
            <w:right w:val="none" w:sz="0" w:space="0" w:color="auto"/>
          </w:divBdr>
        </w:div>
        <w:div w:id="796335680">
          <w:marLeft w:val="0"/>
          <w:marRight w:val="0"/>
          <w:marTop w:val="0"/>
          <w:marBottom w:val="0"/>
          <w:divBdr>
            <w:top w:val="none" w:sz="0" w:space="0" w:color="auto"/>
            <w:left w:val="none" w:sz="0" w:space="0" w:color="auto"/>
            <w:bottom w:val="none" w:sz="0" w:space="0" w:color="auto"/>
            <w:right w:val="none" w:sz="0" w:space="0" w:color="auto"/>
          </w:divBdr>
        </w:div>
        <w:div w:id="797646808">
          <w:marLeft w:val="0"/>
          <w:marRight w:val="0"/>
          <w:marTop w:val="0"/>
          <w:marBottom w:val="0"/>
          <w:divBdr>
            <w:top w:val="none" w:sz="0" w:space="0" w:color="auto"/>
            <w:left w:val="none" w:sz="0" w:space="0" w:color="auto"/>
            <w:bottom w:val="none" w:sz="0" w:space="0" w:color="auto"/>
            <w:right w:val="none" w:sz="0" w:space="0" w:color="auto"/>
          </w:divBdr>
        </w:div>
        <w:div w:id="801651384">
          <w:marLeft w:val="0"/>
          <w:marRight w:val="0"/>
          <w:marTop w:val="0"/>
          <w:marBottom w:val="0"/>
          <w:divBdr>
            <w:top w:val="none" w:sz="0" w:space="0" w:color="auto"/>
            <w:left w:val="none" w:sz="0" w:space="0" w:color="auto"/>
            <w:bottom w:val="none" w:sz="0" w:space="0" w:color="auto"/>
            <w:right w:val="none" w:sz="0" w:space="0" w:color="auto"/>
          </w:divBdr>
        </w:div>
        <w:div w:id="823397421">
          <w:marLeft w:val="0"/>
          <w:marRight w:val="0"/>
          <w:marTop w:val="0"/>
          <w:marBottom w:val="0"/>
          <w:divBdr>
            <w:top w:val="none" w:sz="0" w:space="0" w:color="auto"/>
            <w:left w:val="none" w:sz="0" w:space="0" w:color="auto"/>
            <w:bottom w:val="none" w:sz="0" w:space="0" w:color="auto"/>
            <w:right w:val="none" w:sz="0" w:space="0" w:color="auto"/>
          </w:divBdr>
        </w:div>
        <w:div w:id="835730214">
          <w:marLeft w:val="0"/>
          <w:marRight w:val="0"/>
          <w:marTop w:val="0"/>
          <w:marBottom w:val="0"/>
          <w:divBdr>
            <w:top w:val="none" w:sz="0" w:space="0" w:color="auto"/>
            <w:left w:val="none" w:sz="0" w:space="0" w:color="auto"/>
            <w:bottom w:val="none" w:sz="0" w:space="0" w:color="auto"/>
            <w:right w:val="none" w:sz="0" w:space="0" w:color="auto"/>
          </w:divBdr>
        </w:div>
        <w:div w:id="840588247">
          <w:marLeft w:val="0"/>
          <w:marRight w:val="0"/>
          <w:marTop w:val="0"/>
          <w:marBottom w:val="0"/>
          <w:divBdr>
            <w:top w:val="none" w:sz="0" w:space="0" w:color="auto"/>
            <w:left w:val="none" w:sz="0" w:space="0" w:color="auto"/>
            <w:bottom w:val="none" w:sz="0" w:space="0" w:color="auto"/>
            <w:right w:val="none" w:sz="0" w:space="0" w:color="auto"/>
          </w:divBdr>
        </w:div>
        <w:div w:id="844319833">
          <w:marLeft w:val="0"/>
          <w:marRight w:val="0"/>
          <w:marTop w:val="0"/>
          <w:marBottom w:val="0"/>
          <w:divBdr>
            <w:top w:val="none" w:sz="0" w:space="0" w:color="auto"/>
            <w:left w:val="none" w:sz="0" w:space="0" w:color="auto"/>
            <w:bottom w:val="none" w:sz="0" w:space="0" w:color="auto"/>
            <w:right w:val="none" w:sz="0" w:space="0" w:color="auto"/>
          </w:divBdr>
        </w:div>
        <w:div w:id="859516003">
          <w:marLeft w:val="0"/>
          <w:marRight w:val="0"/>
          <w:marTop w:val="0"/>
          <w:marBottom w:val="0"/>
          <w:divBdr>
            <w:top w:val="none" w:sz="0" w:space="0" w:color="auto"/>
            <w:left w:val="none" w:sz="0" w:space="0" w:color="auto"/>
            <w:bottom w:val="none" w:sz="0" w:space="0" w:color="auto"/>
            <w:right w:val="none" w:sz="0" w:space="0" w:color="auto"/>
          </w:divBdr>
        </w:div>
        <w:div w:id="860164056">
          <w:marLeft w:val="0"/>
          <w:marRight w:val="0"/>
          <w:marTop w:val="0"/>
          <w:marBottom w:val="0"/>
          <w:divBdr>
            <w:top w:val="none" w:sz="0" w:space="0" w:color="auto"/>
            <w:left w:val="none" w:sz="0" w:space="0" w:color="auto"/>
            <w:bottom w:val="none" w:sz="0" w:space="0" w:color="auto"/>
            <w:right w:val="none" w:sz="0" w:space="0" w:color="auto"/>
          </w:divBdr>
        </w:div>
        <w:div w:id="867794751">
          <w:marLeft w:val="0"/>
          <w:marRight w:val="0"/>
          <w:marTop w:val="0"/>
          <w:marBottom w:val="0"/>
          <w:divBdr>
            <w:top w:val="none" w:sz="0" w:space="0" w:color="auto"/>
            <w:left w:val="none" w:sz="0" w:space="0" w:color="auto"/>
            <w:bottom w:val="none" w:sz="0" w:space="0" w:color="auto"/>
            <w:right w:val="none" w:sz="0" w:space="0" w:color="auto"/>
          </w:divBdr>
        </w:div>
        <w:div w:id="873005274">
          <w:marLeft w:val="0"/>
          <w:marRight w:val="0"/>
          <w:marTop w:val="0"/>
          <w:marBottom w:val="0"/>
          <w:divBdr>
            <w:top w:val="none" w:sz="0" w:space="0" w:color="auto"/>
            <w:left w:val="none" w:sz="0" w:space="0" w:color="auto"/>
            <w:bottom w:val="none" w:sz="0" w:space="0" w:color="auto"/>
            <w:right w:val="none" w:sz="0" w:space="0" w:color="auto"/>
          </w:divBdr>
        </w:div>
        <w:div w:id="889070321">
          <w:marLeft w:val="0"/>
          <w:marRight w:val="0"/>
          <w:marTop w:val="0"/>
          <w:marBottom w:val="0"/>
          <w:divBdr>
            <w:top w:val="none" w:sz="0" w:space="0" w:color="auto"/>
            <w:left w:val="none" w:sz="0" w:space="0" w:color="auto"/>
            <w:bottom w:val="none" w:sz="0" w:space="0" w:color="auto"/>
            <w:right w:val="none" w:sz="0" w:space="0" w:color="auto"/>
          </w:divBdr>
        </w:div>
        <w:div w:id="889196016">
          <w:marLeft w:val="0"/>
          <w:marRight w:val="0"/>
          <w:marTop w:val="0"/>
          <w:marBottom w:val="0"/>
          <w:divBdr>
            <w:top w:val="none" w:sz="0" w:space="0" w:color="auto"/>
            <w:left w:val="none" w:sz="0" w:space="0" w:color="auto"/>
            <w:bottom w:val="none" w:sz="0" w:space="0" w:color="auto"/>
            <w:right w:val="none" w:sz="0" w:space="0" w:color="auto"/>
          </w:divBdr>
        </w:div>
        <w:div w:id="890924107">
          <w:marLeft w:val="0"/>
          <w:marRight w:val="0"/>
          <w:marTop w:val="0"/>
          <w:marBottom w:val="0"/>
          <w:divBdr>
            <w:top w:val="none" w:sz="0" w:space="0" w:color="auto"/>
            <w:left w:val="none" w:sz="0" w:space="0" w:color="auto"/>
            <w:bottom w:val="none" w:sz="0" w:space="0" w:color="auto"/>
            <w:right w:val="none" w:sz="0" w:space="0" w:color="auto"/>
          </w:divBdr>
        </w:div>
        <w:div w:id="904923090">
          <w:marLeft w:val="0"/>
          <w:marRight w:val="0"/>
          <w:marTop w:val="0"/>
          <w:marBottom w:val="0"/>
          <w:divBdr>
            <w:top w:val="none" w:sz="0" w:space="0" w:color="auto"/>
            <w:left w:val="none" w:sz="0" w:space="0" w:color="auto"/>
            <w:bottom w:val="none" w:sz="0" w:space="0" w:color="auto"/>
            <w:right w:val="none" w:sz="0" w:space="0" w:color="auto"/>
          </w:divBdr>
        </w:div>
        <w:div w:id="912737264">
          <w:marLeft w:val="0"/>
          <w:marRight w:val="0"/>
          <w:marTop w:val="0"/>
          <w:marBottom w:val="0"/>
          <w:divBdr>
            <w:top w:val="none" w:sz="0" w:space="0" w:color="auto"/>
            <w:left w:val="none" w:sz="0" w:space="0" w:color="auto"/>
            <w:bottom w:val="none" w:sz="0" w:space="0" w:color="auto"/>
            <w:right w:val="none" w:sz="0" w:space="0" w:color="auto"/>
          </w:divBdr>
        </w:div>
        <w:div w:id="919754050">
          <w:marLeft w:val="0"/>
          <w:marRight w:val="0"/>
          <w:marTop w:val="0"/>
          <w:marBottom w:val="0"/>
          <w:divBdr>
            <w:top w:val="none" w:sz="0" w:space="0" w:color="auto"/>
            <w:left w:val="none" w:sz="0" w:space="0" w:color="auto"/>
            <w:bottom w:val="none" w:sz="0" w:space="0" w:color="auto"/>
            <w:right w:val="none" w:sz="0" w:space="0" w:color="auto"/>
          </w:divBdr>
        </w:div>
        <w:div w:id="956913100">
          <w:marLeft w:val="0"/>
          <w:marRight w:val="0"/>
          <w:marTop w:val="0"/>
          <w:marBottom w:val="0"/>
          <w:divBdr>
            <w:top w:val="none" w:sz="0" w:space="0" w:color="auto"/>
            <w:left w:val="none" w:sz="0" w:space="0" w:color="auto"/>
            <w:bottom w:val="none" w:sz="0" w:space="0" w:color="auto"/>
            <w:right w:val="none" w:sz="0" w:space="0" w:color="auto"/>
          </w:divBdr>
        </w:div>
        <w:div w:id="967050735">
          <w:marLeft w:val="0"/>
          <w:marRight w:val="0"/>
          <w:marTop w:val="0"/>
          <w:marBottom w:val="0"/>
          <w:divBdr>
            <w:top w:val="none" w:sz="0" w:space="0" w:color="auto"/>
            <w:left w:val="none" w:sz="0" w:space="0" w:color="auto"/>
            <w:bottom w:val="none" w:sz="0" w:space="0" w:color="auto"/>
            <w:right w:val="none" w:sz="0" w:space="0" w:color="auto"/>
          </w:divBdr>
        </w:div>
        <w:div w:id="967278584">
          <w:marLeft w:val="0"/>
          <w:marRight w:val="0"/>
          <w:marTop w:val="0"/>
          <w:marBottom w:val="0"/>
          <w:divBdr>
            <w:top w:val="none" w:sz="0" w:space="0" w:color="auto"/>
            <w:left w:val="none" w:sz="0" w:space="0" w:color="auto"/>
            <w:bottom w:val="none" w:sz="0" w:space="0" w:color="auto"/>
            <w:right w:val="none" w:sz="0" w:space="0" w:color="auto"/>
          </w:divBdr>
        </w:div>
        <w:div w:id="968513566">
          <w:marLeft w:val="0"/>
          <w:marRight w:val="0"/>
          <w:marTop w:val="0"/>
          <w:marBottom w:val="0"/>
          <w:divBdr>
            <w:top w:val="none" w:sz="0" w:space="0" w:color="auto"/>
            <w:left w:val="none" w:sz="0" w:space="0" w:color="auto"/>
            <w:bottom w:val="none" w:sz="0" w:space="0" w:color="auto"/>
            <w:right w:val="none" w:sz="0" w:space="0" w:color="auto"/>
          </w:divBdr>
        </w:div>
        <w:div w:id="969240186">
          <w:marLeft w:val="0"/>
          <w:marRight w:val="0"/>
          <w:marTop w:val="0"/>
          <w:marBottom w:val="0"/>
          <w:divBdr>
            <w:top w:val="none" w:sz="0" w:space="0" w:color="auto"/>
            <w:left w:val="none" w:sz="0" w:space="0" w:color="auto"/>
            <w:bottom w:val="none" w:sz="0" w:space="0" w:color="auto"/>
            <w:right w:val="none" w:sz="0" w:space="0" w:color="auto"/>
          </w:divBdr>
        </w:div>
        <w:div w:id="975529323">
          <w:marLeft w:val="0"/>
          <w:marRight w:val="0"/>
          <w:marTop w:val="0"/>
          <w:marBottom w:val="0"/>
          <w:divBdr>
            <w:top w:val="none" w:sz="0" w:space="0" w:color="auto"/>
            <w:left w:val="none" w:sz="0" w:space="0" w:color="auto"/>
            <w:bottom w:val="none" w:sz="0" w:space="0" w:color="auto"/>
            <w:right w:val="none" w:sz="0" w:space="0" w:color="auto"/>
          </w:divBdr>
        </w:div>
        <w:div w:id="976033138">
          <w:marLeft w:val="0"/>
          <w:marRight w:val="0"/>
          <w:marTop w:val="0"/>
          <w:marBottom w:val="0"/>
          <w:divBdr>
            <w:top w:val="none" w:sz="0" w:space="0" w:color="auto"/>
            <w:left w:val="none" w:sz="0" w:space="0" w:color="auto"/>
            <w:bottom w:val="none" w:sz="0" w:space="0" w:color="auto"/>
            <w:right w:val="none" w:sz="0" w:space="0" w:color="auto"/>
          </w:divBdr>
        </w:div>
        <w:div w:id="1023089539">
          <w:marLeft w:val="0"/>
          <w:marRight w:val="0"/>
          <w:marTop w:val="0"/>
          <w:marBottom w:val="0"/>
          <w:divBdr>
            <w:top w:val="none" w:sz="0" w:space="0" w:color="auto"/>
            <w:left w:val="none" w:sz="0" w:space="0" w:color="auto"/>
            <w:bottom w:val="none" w:sz="0" w:space="0" w:color="auto"/>
            <w:right w:val="none" w:sz="0" w:space="0" w:color="auto"/>
          </w:divBdr>
        </w:div>
        <w:div w:id="1036151546">
          <w:marLeft w:val="0"/>
          <w:marRight w:val="0"/>
          <w:marTop w:val="0"/>
          <w:marBottom w:val="0"/>
          <w:divBdr>
            <w:top w:val="none" w:sz="0" w:space="0" w:color="auto"/>
            <w:left w:val="none" w:sz="0" w:space="0" w:color="auto"/>
            <w:bottom w:val="none" w:sz="0" w:space="0" w:color="auto"/>
            <w:right w:val="none" w:sz="0" w:space="0" w:color="auto"/>
          </w:divBdr>
        </w:div>
        <w:div w:id="1038772558">
          <w:marLeft w:val="0"/>
          <w:marRight w:val="0"/>
          <w:marTop w:val="0"/>
          <w:marBottom w:val="0"/>
          <w:divBdr>
            <w:top w:val="none" w:sz="0" w:space="0" w:color="auto"/>
            <w:left w:val="none" w:sz="0" w:space="0" w:color="auto"/>
            <w:bottom w:val="none" w:sz="0" w:space="0" w:color="auto"/>
            <w:right w:val="none" w:sz="0" w:space="0" w:color="auto"/>
          </w:divBdr>
        </w:div>
        <w:div w:id="1045980765">
          <w:marLeft w:val="0"/>
          <w:marRight w:val="0"/>
          <w:marTop w:val="0"/>
          <w:marBottom w:val="0"/>
          <w:divBdr>
            <w:top w:val="none" w:sz="0" w:space="0" w:color="auto"/>
            <w:left w:val="none" w:sz="0" w:space="0" w:color="auto"/>
            <w:bottom w:val="none" w:sz="0" w:space="0" w:color="auto"/>
            <w:right w:val="none" w:sz="0" w:space="0" w:color="auto"/>
          </w:divBdr>
        </w:div>
        <w:div w:id="1082331553">
          <w:marLeft w:val="0"/>
          <w:marRight w:val="0"/>
          <w:marTop w:val="0"/>
          <w:marBottom w:val="0"/>
          <w:divBdr>
            <w:top w:val="none" w:sz="0" w:space="0" w:color="auto"/>
            <w:left w:val="none" w:sz="0" w:space="0" w:color="auto"/>
            <w:bottom w:val="none" w:sz="0" w:space="0" w:color="auto"/>
            <w:right w:val="none" w:sz="0" w:space="0" w:color="auto"/>
          </w:divBdr>
        </w:div>
        <w:div w:id="1085148955">
          <w:marLeft w:val="0"/>
          <w:marRight w:val="0"/>
          <w:marTop w:val="0"/>
          <w:marBottom w:val="0"/>
          <w:divBdr>
            <w:top w:val="none" w:sz="0" w:space="0" w:color="auto"/>
            <w:left w:val="none" w:sz="0" w:space="0" w:color="auto"/>
            <w:bottom w:val="none" w:sz="0" w:space="0" w:color="auto"/>
            <w:right w:val="none" w:sz="0" w:space="0" w:color="auto"/>
          </w:divBdr>
        </w:div>
        <w:div w:id="1097562006">
          <w:marLeft w:val="0"/>
          <w:marRight w:val="0"/>
          <w:marTop w:val="0"/>
          <w:marBottom w:val="0"/>
          <w:divBdr>
            <w:top w:val="none" w:sz="0" w:space="0" w:color="auto"/>
            <w:left w:val="none" w:sz="0" w:space="0" w:color="auto"/>
            <w:bottom w:val="none" w:sz="0" w:space="0" w:color="auto"/>
            <w:right w:val="none" w:sz="0" w:space="0" w:color="auto"/>
          </w:divBdr>
        </w:div>
        <w:div w:id="1121530896">
          <w:marLeft w:val="0"/>
          <w:marRight w:val="0"/>
          <w:marTop w:val="0"/>
          <w:marBottom w:val="0"/>
          <w:divBdr>
            <w:top w:val="none" w:sz="0" w:space="0" w:color="auto"/>
            <w:left w:val="none" w:sz="0" w:space="0" w:color="auto"/>
            <w:bottom w:val="none" w:sz="0" w:space="0" w:color="auto"/>
            <w:right w:val="none" w:sz="0" w:space="0" w:color="auto"/>
          </w:divBdr>
        </w:div>
        <w:div w:id="1133251210">
          <w:marLeft w:val="0"/>
          <w:marRight w:val="0"/>
          <w:marTop w:val="0"/>
          <w:marBottom w:val="0"/>
          <w:divBdr>
            <w:top w:val="none" w:sz="0" w:space="0" w:color="auto"/>
            <w:left w:val="none" w:sz="0" w:space="0" w:color="auto"/>
            <w:bottom w:val="none" w:sz="0" w:space="0" w:color="auto"/>
            <w:right w:val="none" w:sz="0" w:space="0" w:color="auto"/>
          </w:divBdr>
        </w:div>
        <w:div w:id="1146821853">
          <w:marLeft w:val="0"/>
          <w:marRight w:val="0"/>
          <w:marTop w:val="0"/>
          <w:marBottom w:val="0"/>
          <w:divBdr>
            <w:top w:val="none" w:sz="0" w:space="0" w:color="auto"/>
            <w:left w:val="none" w:sz="0" w:space="0" w:color="auto"/>
            <w:bottom w:val="none" w:sz="0" w:space="0" w:color="auto"/>
            <w:right w:val="none" w:sz="0" w:space="0" w:color="auto"/>
          </w:divBdr>
        </w:div>
        <w:div w:id="1175800803">
          <w:marLeft w:val="0"/>
          <w:marRight w:val="0"/>
          <w:marTop w:val="0"/>
          <w:marBottom w:val="0"/>
          <w:divBdr>
            <w:top w:val="none" w:sz="0" w:space="0" w:color="auto"/>
            <w:left w:val="none" w:sz="0" w:space="0" w:color="auto"/>
            <w:bottom w:val="none" w:sz="0" w:space="0" w:color="auto"/>
            <w:right w:val="none" w:sz="0" w:space="0" w:color="auto"/>
          </w:divBdr>
        </w:div>
        <w:div w:id="1188985187">
          <w:marLeft w:val="0"/>
          <w:marRight w:val="0"/>
          <w:marTop w:val="0"/>
          <w:marBottom w:val="0"/>
          <w:divBdr>
            <w:top w:val="none" w:sz="0" w:space="0" w:color="auto"/>
            <w:left w:val="none" w:sz="0" w:space="0" w:color="auto"/>
            <w:bottom w:val="none" w:sz="0" w:space="0" w:color="auto"/>
            <w:right w:val="none" w:sz="0" w:space="0" w:color="auto"/>
          </w:divBdr>
        </w:div>
        <w:div w:id="1216159504">
          <w:marLeft w:val="0"/>
          <w:marRight w:val="0"/>
          <w:marTop w:val="0"/>
          <w:marBottom w:val="0"/>
          <w:divBdr>
            <w:top w:val="none" w:sz="0" w:space="0" w:color="auto"/>
            <w:left w:val="none" w:sz="0" w:space="0" w:color="auto"/>
            <w:bottom w:val="none" w:sz="0" w:space="0" w:color="auto"/>
            <w:right w:val="none" w:sz="0" w:space="0" w:color="auto"/>
          </w:divBdr>
        </w:div>
        <w:div w:id="1228223656">
          <w:marLeft w:val="0"/>
          <w:marRight w:val="0"/>
          <w:marTop w:val="0"/>
          <w:marBottom w:val="0"/>
          <w:divBdr>
            <w:top w:val="none" w:sz="0" w:space="0" w:color="auto"/>
            <w:left w:val="none" w:sz="0" w:space="0" w:color="auto"/>
            <w:bottom w:val="none" w:sz="0" w:space="0" w:color="auto"/>
            <w:right w:val="none" w:sz="0" w:space="0" w:color="auto"/>
          </w:divBdr>
        </w:div>
        <w:div w:id="1248542044">
          <w:marLeft w:val="0"/>
          <w:marRight w:val="0"/>
          <w:marTop w:val="0"/>
          <w:marBottom w:val="0"/>
          <w:divBdr>
            <w:top w:val="none" w:sz="0" w:space="0" w:color="auto"/>
            <w:left w:val="none" w:sz="0" w:space="0" w:color="auto"/>
            <w:bottom w:val="none" w:sz="0" w:space="0" w:color="auto"/>
            <w:right w:val="none" w:sz="0" w:space="0" w:color="auto"/>
          </w:divBdr>
        </w:div>
        <w:div w:id="1263105883">
          <w:marLeft w:val="0"/>
          <w:marRight w:val="0"/>
          <w:marTop w:val="0"/>
          <w:marBottom w:val="0"/>
          <w:divBdr>
            <w:top w:val="none" w:sz="0" w:space="0" w:color="auto"/>
            <w:left w:val="none" w:sz="0" w:space="0" w:color="auto"/>
            <w:bottom w:val="none" w:sz="0" w:space="0" w:color="auto"/>
            <w:right w:val="none" w:sz="0" w:space="0" w:color="auto"/>
          </w:divBdr>
        </w:div>
        <w:div w:id="1264612217">
          <w:marLeft w:val="0"/>
          <w:marRight w:val="0"/>
          <w:marTop w:val="0"/>
          <w:marBottom w:val="0"/>
          <w:divBdr>
            <w:top w:val="none" w:sz="0" w:space="0" w:color="auto"/>
            <w:left w:val="none" w:sz="0" w:space="0" w:color="auto"/>
            <w:bottom w:val="none" w:sz="0" w:space="0" w:color="auto"/>
            <w:right w:val="none" w:sz="0" w:space="0" w:color="auto"/>
          </w:divBdr>
        </w:div>
        <w:div w:id="1265722748">
          <w:marLeft w:val="0"/>
          <w:marRight w:val="0"/>
          <w:marTop w:val="0"/>
          <w:marBottom w:val="0"/>
          <w:divBdr>
            <w:top w:val="none" w:sz="0" w:space="0" w:color="auto"/>
            <w:left w:val="none" w:sz="0" w:space="0" w:color="auto"/>
            <w:bottom w:val="none" w:sz="0" w:space="0" w:color="auto"/>
            <w:right w:val="none" w:sz="0" w:space="0" w:color="auto"/>
          </w:divBdr>
        </w:div>
        <w:div w:id="1282566694">
          <w:marLeft w:val="0"/>
          <w:marRight w:val="0"/>
          <w:marTop w:val="0"/>
          <w:marBottom w:val="0"/>
          <w:divBdr>
            <w:top w:val="none" w:sz="0" w:space="0" w:color="auto"/>
            <w:left w:val="none" w:sz="0" w:space="0" w:color="auto"/>
            <w:bottom w:val="none" w:sz="0" w:space="0" w:color="auto"/>
            <w:right w:val="none" w:sz="0" w:space="0" w:color="auto"/>
          </w:divBdr>
        </w:div>
        <w:div w:id="1283923870">
          <w:marLeft w:val="0"/>
          <w:marRight w:val="0"/>
          <w:marTop w:val="0"/>
          <w:marBottom w:val="0"/>
          <w:divBdr>
            <w:top w:val="none" w:sz="0" w:space="0" w:color="auto"/>
            <w:left w:val="none" w:sz="0" w:space="0" w:color="auto"/>
            <w:bottom w:val="none" w:sz="0" w:space="0" w:color="auto"/>
            <w:right w:val="none" w:sz="0" w:space="0" w:color="auto"/>
          </w:divBdr>
        </w:div>
        <w:div w:id="1295675521">
          <w:marLeft w:val="0"/>
          <w:marRight w:val="0"/>
          <w:marTop w:val="0"/>
          <w:marBottom w:val="0"/>
          <w:divBdr>
            <w:top w:val="none" w:sz="0" w:space="0" w:color="auto"/>
            <w:left w:val="none" w:sz="0" w:space="0" w:color="auto"/>
            <w:bottom w:val="none" w:sz="0" w:space="0" w:color="auto"/>
            <w:right w:val="none" w:sz="0" w:space="0" w:color="auto"/>
          </w:divBdr>
        </w:div>
        <w:div w:id="1299604191">
          <w:marLeft w:val="0"/>
          <w:marRight w:val="0"/>
          <w:marTop w:val="0"/>
          <w:marBottom w:val="0"/>
          <w:divBdr>
            <w:top w:val="none" w:sz="0" w:space="0" w:color="auto"/>
            <w:left w:val="none" w:sz="0" w:space="0" w:color="auto"/>
            <w:bottom w:val="none" w:sz="0" w:space="0" w:color="auto"/>
            <w:right w:val="none" w:sz="0" w:space="0" w:color="auto"/>
          </w:divBdr>
        </w:div>
        <w:div w:id="1300573738">
          <w:marLeft w:val="0"/>
          <w:marRight w:val="0"/>
          <w:marTop w:val="0"/>
          <w:marBottom w:val="0"/>
          <w:divBdr>
            <w:top w:val="none" w:sz="0" w:space="0" w:color="auto"/>
            <w:left w:val="none" w:sz="0" w:space="0" w:color="auto"/>
            <w:bottom w:val="none" w:sz="0" w:space="0" w:color="auto"/>
            <w:right w:val="none" w:sz="0" w:space="0" w:color="auto"/>
          </w:divBdr>
        </w:div>
        <w:div w:id="1301224076">
          <w:marLeft w:val="0"/>
          <w:marRight w:val="0"/>
          <w:marTop w:val="0"/>
          <w:marBottom w:val="0"/>
          <w:divBdr>
            <w:top w:val="none" w:sz="0" w:space="0" w:color="auto"/>
            <w:left w:val="none" w:sz="0" w:space="0" w:color="auto"/>
            <w:bottom w:val="none" w:sz="0" w:space="0" w:color="auto"/>
            <w:right w:val="none" w:sz="0" w:space="0" w:color="auto"/>
          </w:divBdr>
        </w:div>
        <w:div w:id="1307734088">
          <w:marLeft w:val="0"/>
          <w:marRight w:val="0"/>
          <w:marTop w:val="0"/>
          <w:marBottom w:val="0"/>
          <w:divBdr>
            <w:top w:val="none" w:sz="0" w:space="0" w:color="auto"/>
            <w:left w:val="none" w:sz="0" w:space="0" w:color="auto"/>
            <w:bottom w:val="none" w:sz="0" w:space="0" w:color="auto"/>
            <w:right w:val="none" w:sz="0" w:space="0" w:color="auto"/>
          </w:divBdr>
        </w:div>
        <w:div w:id="1316376337">
          <w:marLeft w:val="0"/>
          <w:marRight w:val="0"/>
          <w:marTop w:val="0"/>
          <w:marBottom w:val="0"/>
          <w:divBdr>
            <w:top w:val="none" w:sz="0" w:space="0" w:color="auto"/>
            <w:left w:val="none" w:sz="0" w:space="0" w:color="auto"/>
            <w:bottom w:val="none" w:sz="0" w:space="0" w:color="auto"/>
            <w:right w:val="none" w:sz="0" w:space="0" w:color="auto"/>
          </w:divBdr>
        </w:div>
        <w:div w:id="1336882007">
          <w:marLeft w:val="0"/>
          <w:marRight w:val="0"/>
          <w:marTop w:val="0"/>
          <w:marBottom w:val="0"/>
          <w:divBdr>
            <w:top w:val="none" w:sz="0" w:space="0" w:color="auto"/>
            <w:left w:val="none" w:sz="0" w:space="0" w:color="auto"/>
            <w:bottom w:val="none" w:sz="0" w:space="0" w:color="auto"/>
            <w:right w:val="none" w:sz="0" w:space="0" w:color="auto"/>
          </w:divBdr>
        </w:div>
        <w:div w:id="1357466513">
          <w:marLeft w:val="0"/>
          <w:marRight w:val="0"/>
          <w:marTop w:val="0"/>
          <w:marBottom w:val="0"/>
          <w:divBdr>
            <w:top w:val="none" w:sz="0" w:space="0" w:color="auto"/>
            <w:left w:val="none" w:sz="0" w:space="0" w:color="auto"/>
            <w:bottom w:val="none" w:sz="0" w:space="0" w:color="auto"/>
            <w:right w:val="none" w:sz="0" w:space="0" w:color="auto"/>
          </w:divBdr>
        </w:div>
        <w:div w:id="1363172096">
          <w:marLeft w:val="0"/>
          <w:marRight w:val="0"/>
          <w:marTop w:val="0"/>
          <w:marBottom w:val="0"/>
          <w:divBdr>
            <w:top w:val="none" w:sz="0" w:space="0" w:color="auto"/>
            <w:left w:val="none" w:sz="0" w:space="0" w:color="auto"/>
            <w:bottom w:val="none" w:sz="0" w:space="0" w:color="auto"/>
            <w:right w:val="none" w:sz="0" w:space="0" w:color="auto"/>
          </w:divBdr>
        </w:div>
        <w:div w:id="1368213247">
          <w:marLeft w:val="0"/>
          <w:marRight w:val="0"/>
          <w:marTop w:val="0"/>
          <w:marBottom w:val="0"/>
          <w:divBdr>
            <w:top w:val="none" w:sz="0" w:space="0" w:color="auto"/>
            <w:left w:val="none" w:sz="0" w:space="0" w:color="auto"/>
            <w:bottom w:val="none" w:sz="0" w:space="0" w:color="auto"/>
            <w:right w:val="none" w:sz="0" w:space="0" w:color="auto"/>
          </w:divBdr>
        </w:div>
        <w:div w:id="1374963725">
          <w:marLeft w:val="0"/>
          <w:marRight w:val="0"/>
          <w:marTop w:val="0"/>
          <w:marBottom w:val="0"/>
          <w:divBdr>
            <w:top w:val="none" w:sz="0" w:space="0" w:color="auto"/>
            <w:left w:val="none" w:sz="0" w:space="0" w:color="auto"/>
            <w:bottom w:val="none" w:sz="0" w:space="0" w:color="auto"/>
            <w:right w:val="none" w:sz="0" w:space="0" w:color="auto"/>
          </w:divBdr>
        </w:div>
        <w:div w:id="1376006858">
          <w:marLeft w:val="0"/>
          <w:marRight w:val="0"/>
          <w:marTop w:val="0"/>
          <w:marBottom w:val="0"/>
          <w:divBdr>
            <w:top w:val="none" w:sz="0" w:space="0" w:color="auto"/>
            <w:left w:val="none" w:sz="0" w:space="0" w:color="auto"/>
            <w:bottom w:val="none" w:sz="0" w:space="0" w:color="auto"/>
            <w:right w:val="none" w:sz="0" w:space="0" w:color="auto"/>
          </w:divBdr>
        </w:div>
        <w:div w:id="1388453713">
          <w:marLeft w:val="0"/>
          <w:marRight w:val="0"/>
          <w:marTop w:val="0"/>
          <w:marBottom w:val="0"/>
          <w:divBdr>
            <w:top w:val="none" w:sz="0" w:space="0" w:color="auto"/>
            <w:left w:val="none" w:sz="0" w:space="0" w:color="auto"/>
            <w:bottom w:val="none" w:sz="0" w:space="0" w:color="auto"/>
            <w:right w:val="none" w:sz="0" w:space="0" w:color="auto"/>
          </w:divBdr>
        </w:div>
        <w:div w:id="1405910239">
          <w:marLeft w:val="0"/>
          <w:marRight w:val="0"/>
          <w:marTop w:val="0"/>
          <w:marBottom w:val="0"/>
          <w:divBdr>
            <w:top w:val="none" w:sz="0" w:space="0" w:color="auto"/>
            <w:left w:val="none" w:sz="0" w:space="0" w:color="auto"/>
            <w:bottom w:val="none" w:sz="0" w:space="0" w:color="auto"/>
            <w:right w:val="none" w:sz="0" w:space="0" w:color="auto"/>
          </w:divBdr>
        </w:div>
        <w:div w:id="1406802073">
          <w:marLeft w:val="0"/>
          <w:marRight w:val="0"/>
          <w:marTop w:val="0"/>
          <w:marBottom w:val="0"/>
          <w:divBdr>
            <w:top w:val="none" w:sz="0" w:space="0" w:color="auto"/>
            <w:left w:val="none" w:sz="0" w:space="0" w:color="auto"/>
            <w:bottom w:val="none" w:sz="0" w:space="0" w:color="auto"/>
            <w:right w:val="none" w:sz="0" w:space="0" w:color="auto"/>
          </w:divBdr>
        </w:div>
        <w:div w:id="1408066954">
          <w:marLeft w:val="0"/>
          <w:marRight w:val="0"/>
          <w:marTop w:val="0"/>
          <w:marBottom w:val="0"/>
          <w:divBdr>
            <w:top w:val="none" w:sz="0" w:space="0" w:color="auto"/>
            <w:left w:val="none" w:sz="0" w:space="0" w:color="auto"/>
            <w:bottom w:val="none" w:sz="0" w:space="0" w:color="auto"/>
            <w:right w:val="none" w:sz="0" w:space="0" w:color="auto"/>
          </w:divBdr>
        </w:div>
        <w:div w:id="1408184936">
          <w:marLeft w:val="0"/>
          <w:marRight w:val="0"/>
          <w:marTop w:val="0"/>
          <w:marBottom w:val="0"/>
          <w:divBdr>
            <w:top w:val="none" w:sz="0" w:space="0" w:color="auto"/>
            <w:left w:val="none" w:sz="0" w:space="0" w:color="auto"/>
            <w:bottom w:val="none" w:sz="0" w:space="0" w:color="auto"/>
            <w:right w:val="none" w:sz="0" w:space="0" w:color="auto"/>
          </w:divBdr>
        </w:div>
        <w:div w:id="1413966306">
          <w:marLeft w:val="0"/>
          <w:marRight w:val="0"/>
          <w:marTop w:val="0"/>
          <w:marBottom w:val="0"/>
          <w:divBdr>
            <w:top w:val="none" w:sz="0" w:space="0" w:color="auto"/>
            <w:left w:val="none" w:sz="0" w:space="0" w:color="auto"/>
            <w:bottom w:val="none" w:sz="0" w:space="0" w:color="auto"/>
            <w:right w:val="none" w:sz="0" w:space="0" w:color="auto"/>
          </w:divBdr>
        </w:div>
        <w:div w:id="1422290622">
          <w:marLeft w:val="0"/>
          <w:marRight w:val="0"/>
          <w:marTop w:val="0"/>
          <w:marBottom w:val="0"/>
          <w:divBdr>
            <w:top w:val="none" w:sz="0" w:space="0" w:color="auto"/>
            <w:left w:val="none" w:sz="0" w:space="0" w:color="auto"/>
            <w:bottom w:val="none" w:sz="0" w:space="0" w:color="auto"/>
            <w:right w:val="none" w:sz="0" w:space="0" w:color="auto"/>
          </w:divBdr>
        </w:div>
        <w:div w:id="1431387883">
          <w:marLeft w:val="0"/>
          <w:marRight w:val="0"/>
          <w:marTop w:val="0"/>
          <w:marBottom w:val="0"/>
          <w:divBdr>
            <w:top w:val="none" w:sz="0" w:space="0" w:color="auto"/>
            <w:left w:val="none" w:sz="0" w:space="0" w:color="auto"/>
            <w:bottom w:val="none" w:sz="0" w:space="0" w:color="auto"/>
            <w:right w:val="none" w:sz="0" w:space="0" w:color="auto"/>
          </w:divBdr>
        </w:div>
        <w:div w:id="1464733691">
          <w:marLeft w:val="0"/>
          <w:marRight w:val="0"/>
          <w:marTop w:val="0"/>
          <w:marBottom w:val="0"/>
          <w:divBdr>
            <w:top w:val="none" w:sz="0" w:space="0" w:color="auto"/>
            <w:left w:val="none" w:sz="0" w:space="0" w:color="auto"/>
            <w:bottom w:val="none" w:sz="0" w:space="0" w:color="auto"/>
            <w:right w:val="none" w:sz="0" w:space="0" w:color="auto"/>
          </w:divBdr>
        </w:div>
        <w:div w:id="1474718015">
          <w:marLeft w:val="0"/>
          <w:marRight w:val="0"/>
          <w:marTop w:val="0"/>
          <w:marBottom w:val="0"/>
          <w:divBdr>
            <w:top w:val="none" w:sz="0" w:space="0" w:color="auto"/>
            <w:left w:val="none" w:sz="0" w:space="0" w:color="auto"/>
            <w:bottom w:val="none" w:sz="0" w:space="0" w:color="auto"/>
            <w:right w:val="none" w:sz="0" w:space="0" w:color="auto"/>
          </w:divBdr>
        </w:div>
        <w:div w:id="1490825162">
          <w:marLeft w:val="0"/>
          <w:marRight w:val="0"/>
          <w:marTop w:val="0"/>
          <w:marBottom w:val="0"/>
          <w:divBdr>
            <w:top w:val="none" w:sz="0" w:space="0" w:color="auto"/>
            <w:left w:val="none" w:sz="0" w:space="0" w:color="auto"/>
            <w:bottom w:val="none" w:sz="0" w:space="0" w:color="auto"/>
            <w:right w:val="none" w:sz="0" w:space="0" w:color="auto"/>
          </w:divBdr>
        </w:div>
        <w:div w:id="1499465507">
          <w:marLeft w:val="0"/>
          <w:marRight w:val="0"/>
          <w:marTop w:val="0"/>
          <w:marBottom w:val="0"/>
          <w:divBdr>
            <w:top w:val="none" w:sz="0" w:space="0" w:color="auto"/>
            <w:left w:val="none" w:sz="0" w:space="0" w:color="auto"/>
            <w:bottom w:val="none" w:sz="0" w:space="0" w:color="auto"/>
            <w:right w:val="none" w:sz="0" w:space="0" w:color="auto"/>
          </w:divBdr>
        </w:div>
        <w:div w:id="1500071852">
          <w:marLeft w:val="0"/>
          <w:marRight w:val="0"/>
          <w:marTop w:val="0"/>
          <w:marBottom w:val="0"/>
          <w:divBdr>
            <w:top w:val="none" w:sz="0" w:space="0" w:color="auto"/>
            <w:left w:val="none" w:sz="0" w:space="0" w:color="auto"/>
            <w:bottom w:val="none" w:sz="0" w:space="0" w:color="auto"/>
            <w:right w:val="none" w:sz="0" w:space="0" w:color="auto"/>
          </w:divBdr>
        </w:div>
        <w:div w:id="1500079244">
          <w:marLeft w:val="0"/>
          <w:marRight w:val="0"/>
          <w:marTop w:val="0"/>
          <w:marBottom w:val="0"/>
          <w:divBdr>
            <w:top w:val="none" w:sz="0" w:space="0" w:color="auto"/>
            <w:left w:val="none" w:sz="0" w:space="0" w:color="auto"/>
            <w:bottom w:val="none" w:sz="0" w:space="0" w:color="auto"/>
            <w:right w:val="none" w:sz="0" w:space="0" w:color="auto"/>
          </w:divBdr>
        </w:div>
        <w:div w:id="1514104387">
          <w:marLeft w:val="0"/>
          <w:marRight w:val="0"/>
          <w:marTop w:val="0"/>
          <w:marBottom w:val="0"/>
          <w:divBdr>
            <w:top w:val="none" w:sz="0" w:space="0" w:color="auto"/>
            <w:left w:val="none" w:sz="0" w:space="0" w:color="auto"/>
            <w:bottom w:val="none" w:sz="0" w:space="0" w:color="auto"/>
            <w:right w:val="none" w:sz="0" w:space="0" w:color="auto"/>
          </w:divBdr>
        </w:div>
        <w:div w:id="1537737299">
          <w:marLeft w:val="0"/>
          <w:marRight w:val="0"/>
          <w:marTop w:val="0"/>
          <w:marBottom w:val="0"/>
          <w:divBdr>
            <w:top w:val="none" w:sz="0" w:space="0" w:color="auto"/>
            <w:left w:val="none" w:sz="0" w:space="0" w:color="auto"/>
            <w:bottom w:val="none" w:sz="0" w:space="0" w:color="auto"/>
            <w:right w:val="none" w:sz="0" w:space="0" w:color="auto"/>
          </w:divBdr>
        </w:div>
        <w:div w:id="1544363751">
          <w:marLeft w:val="0"/>
          <w:marRight w:val="0"/>
          <w:marTop w:val="0"/>
          <w:marBottom w:val="0"/>
          <w:divBdr>
            <w:top w:val="none" w:sz="0" w:space="0" w:color="auto"/>
            <w:left w:val="none" w:sz="0" w:space="0" w:color="auto"/>
            <w:bottom w:val="none" w:sz="0" w:space="0" w:color="auto"/>
            <w:right w:val="none" w:sz="0" w:space="0" w:color="auto"/>
          </w:divBdr>
        </w:div>
        <w:div w:id="1570648260">
          <w:marLeft w:val="0"/>
          <w:marRight w:val="0"/>
          <w:marTop w:val="0"/>
          <w:marBottom w:val="0"/>
          <w:divBdr>
            <w:top w:val="none" w:sz="0" w:space="0" w:color="auto"/>
            <w:left w:val="none" w:sz="0" w:space="0" w:color="auto"/>
            <w:bottom w:val="none" w:sz="0" w:space="0" w:color="auto"/>
            <w:right w:val="none" w:sz="0" w:space="0" w:color="auto"/>
          </w:divBdr>
        </w:div>
        <w:div w:id="1585994206">
          <w:marLeft w:val="0"/>
          <w:marRight w:val="0"/>
          <w:marTop w:val="0"/>
          <w:marBottom w:val="0"/>
          <w:divBdr>
            <w:top w:val="none" w:sz="0" w:space="0" w:color="auto"/>
            <w:left w:val="none" w:sz="0" w:space="0" w:color="auto"/>
            <w:bottom w:val="none" w:sz="0" w:space="0" w:color="auto"/>
            <w:right w:val="none" w:sz="0" w:space="0" w:color="auto"/>
          </w:divBdr>
        </w:div>
        <w:div w:id="1589849972">
          <w:marLeft w:val="0"/>
          <w:marRight w:val="0"/>
          <w:marTop w:val="0"/>
          <w:marBottom w:val="0"/>
          <w:divBdr>
            <w:top w:val="none" w:sz="0" w:space="0" w:color="auto"/>
            <w:left w:val="none" w:sz="0" w:space="0" w:color="auto"/>
            <w:bottom w:val="none" w:sz="0" w:space="0" w:color="auto"/>
            <w:right w:val="none" w:sz="0" w:space="0" w:color="auto"/>
          </w:divBdr>
        </w:div>
        <w:div w:id="1601645266">
          <w:marLeft w:val="0"/>
          <w:marRight w:val="0"/>
          <w:marTop w:val="0"/>
          <w:marBottom w:val="0"/>
          <w:divBdr>
            <w:top w:val="none" w:sz="0" w:space="0" w:color="auto"/>
            <w:left w:val="none" w:sz="0" w:space="0" w:color="auto"/>
            <w:bottom w:val="none" w:sz="0" w:space="0" w:color="auto"/>
            <w:right w:val="none" w:sz="0" w:space="0" w:color="auto"/>
          </w:divBdr>
        </w:div>
        <w:div w:id="1626152764">
          <w:marLeft w:val="0"/>
          <w:marRight w:val="0"/>
          <w:marTop w:val="0"/>
          <w:marBottom w:val="0"/>
          <w:divBdr>
            <w:top w:val="none" w:sz="0" w:space="0" w:color="auto"/>
            <w:left w:val="none" w:sz="0" w:space="0" w:color="auto"/>
            <w:bottom w:val="none" w:sz="0" w:space="0" w:color="auto"/>
            <w:right w:val="none" w:sz="0" w:space="0" w:color="auto"/>
          </w:divBdr>
        </w:div>
        <w:div w:id="1626304104">
          <w:marLeft w:val="0"/>
          <w:marRight w:val="0"/>
          <w:marTop w:val="0"/>
          <w:marBottom w:val="0"/>
          <w:divBdr>
            <w:top w:val="none" w:sz="0" w:space="0" w:color="auto"/>
            <w:left w:val="none" w:sz="0" w:space="0" w:color="auto"/>
            <w:bottom w:val="none" w:sz="0" w:space="0" w:color="auto"/>
            <w:right w:val="none" w:sz="0" w:space="0" w:color="auto"/>
          </w:divBdr>
        </w:div>
        <w:div w:id="1627081097">
          <w:marLeft w:val="0"/>
          <w:marRight w:val="0"/>
          <w:marTop w:val="0"/>
          <w:marBottom w:val="0"/>
          <w:divBdr>
            <w:top w:val="none" w:sz="0" w:space="0" w:color="auto"/>
            <w:left w:val="none" w:sz="0" w:space="0" w:color="auto"/>
            <w:bottom w:val="none" w:sz="0" w:space="0" w:color="auto"/>
            <w:right w:val="none" w:sz="0" w:space="0" w:color="auto"/>
          </w:divBdr>
        </w:div>
        <w:div w:id="1635020078">
          <w:marLeft w:val="0"/>
          <w:marRight w:val="0"/>
          <w:marTop w:val="0"/>
          <w:marBottom w:val="0"/>
          <w:divBdr>
            <w:top w:val="none" w:sz="0" w:space="0" w:color="auto"/>
            <w:left w:val="none" w:sz="0" w:space="0" w:color="auto"/>
            <w:bottom w:val="none" w:sz="0" w:space="0" w:color="auto"/>
            <w:right w:val="none" w:sz="0" w:space="0" w:color="auto"/>
          </w:divBdr>
        </w:div>
        <w:div w:id="1642226874">
          <w:marLeft w:val="0"/>
          <w:marRight w:val="0"/>
          <w:marTop w:val="0"/>
          <w:marBottom w:val="0"/>
          <w:divBdr>
            <w:top w:val="none" w:sz="0" w:space="0" w:color="auto"/>
            <w:left w:val="none" w:sz="0" w:space="0" w:color="auto"/>
            <w:bottom w:val="none" w:sz="0" w:space="0" w:color="auto"/>
            <w:right w:val="none" w:sz="0" w:space="0" w:color="auto"/>
          </w:divBdr>
        </w:div>
        <w:div w:id="1650935088">
          <w:marLeft w:val="0"/>
          <w:marRight w:val="0"/>
          <w:marTop w:val="0"/>
          <w:marBottom w:val="0"/>
          <w:divBdr>
            <w:top w:val="none" w:sz="0" w:space="0" w:color="auto"/>
            <w:left w:val="none" w:sz="0" w:space="0" w:color="auto"/>
            <w:bottom w:val="none" w:sz="0" w:space="0" w:color="auto"/>
            <w:right w:val="none" w:sz="0" w:space="0" w:color="auto"/>
          </w:divBdr>
        </w:div>
        <w:div w:id="1652365519">
          <w:marLeft w:val="0"/>
          <w:marRight w:val="0"/>
          <w:marTop w:val="0"/>
          <w:marBottom w:val="0"/>
          <w:divBdr>
            <w:top w:val="none" w:sz="0" w:space="0" w:color="auto"/>
            <w:left w:val="none" w:sz="0" w:space="0" w:color="auto"/>
            <w:bottom w:val="none" w:sz="0" w:space="0" w:color="auto"/>
            <w:right w:val="none" w:sz="0" w:space="0" w:color="auto"/>
          </w:divBdr>
        </w:div>
        <w:div w:id="1669746921">
          <w:marLeft w:val="0"/>
          <w:marRight w:val="0"/>
          <w:marTop w:val="0"/>
          <w:marBottom w:val="0"/>
          <w:divBdr>
            <w:top w:val="none" w:sz="0" w:space="0" w:color="auto"/>
            <w:left w:val="none" w:sz="0" w:space="0" w:color="auto"/>
            <w:bottom w:val="none" w:sz="0" w:space="0" w:color="auto"/>
            <w:right w:val="none" w:sz="0" w:space="0" w:color="auto"/>
          </w:divBdr>
        </w:div>
        <w:div w:id="1757051805">
          <w:marLeft w:val="0"/>
          <w:marRight w:val="0"/>
          <w:marTop w:val="0"/>
          <w:marBottom w:val="0"/>
          <w:divBdr>
            <w:top w:val="none" w:sz="0" w:space="0" w:color="auto"/>
            <w:left w:val="none" w:sz="0" w:space="0" w:color="auto"/>
            <w:bottom w:val="none" w:sz="0" w:space="0" w:color="auto"/>
            <w:right w:val="none" w:sz="0" w:space="0" w:color="auto"/>
          </w:divBdr>
        </w:div>
        <w:div w:id="1772702450">
          <w:marLeft w:val="0"/>
          <w:marRight w:val="0"/>
          <w:marTop w:val="0"/>
          <w:marBottom w:val="0"/>
          <w:divBdr>
            <w:top w:val="none" w:sz="0" w:space="0" w:color="auto"/>
            <w:left w:val="none" w:sz="0" w:space="0" w:color="auto"/>
            <w:bottom w:val="none" w:sz="0" w:space="0" w:color="auto"/>
            <w:right w:val="none" w:sz="0" w:space="0" w:color="auto"/>
          </w:divBdr>
        </w:div>
        <w:div w:id="1772972107">
          <w:marLeft w:val="0"/>
          <w:marRight w:val="0"/>
          <w:marTop w:val="0"/>
          <w:marBottom w:val="0"/>
          <w:divBdr>
            <w:top w:val="none" w:sz="0" w:space="0" w:color="auto"/>
            <w:left w:val="none" w:sz="0" w:space="0" w:color="auto"/>
            <w:bottom w:val="none" w:sz="0" w:space="0" w:color="auto"/>
            <w:right w:val="none" w:sz="0" w:space="0" w:color="auto"/>
          </w:divBdr>
        </w:div>
        <w:div w:id="1775709588">
          <w:marLeft w:val="0"/>
          <w:marRight w:val="0"/>
          <w:marTop w:val="0"/>
          <w:marBottom w:val="0"/>
          <w:divBdr>
            <w:top w:val="none" w:sz="0" w:space="0" w:color="auto"/>
            <w:left w:val="none" w:sz="0" w:space="0" w:color="auto"/>
            <w:bottom w:val="none" w:sz="0" w:space="0" w:color="auto"/>
            <w:right w:val="none" w:sz="0" w:space="0" w:color="auto"/>
          </w:divBdr>
        </w:div>
        <w:div w:id="1786921180">
          <w:marLeft w:val="0"/>
          <w:marRight w:val="0"/>
          <w:marTop w:val="0"/>
          <w:marBottom w:val="0"/>
          <w:divBdr>
            <w:top w:val="none" w:sz="0" w:space="0" w:color="auto"/>
            <w:left w:val="none" w:sz="0" w:space="0" w:color="auto"/>
            <w:bottom w:val="none" w:sz="0" w:space="0" w:color="auto"/>
            <w:right w:val="none" w:sz="0" w:space="0" w:color="auto"/>
          </w:divBdr>
        </w:div>
        <w:div w:id="1795977939">
          <w:marLeft w:val="0"/>
          <w:marRight w:val="0"/>
          <w:marTop w:val="0"/>
          <w:marBottom w:val="0"/>
          <w:divBdr>
            <w:top w:val="none" w:sz="0" w:space="0" w:color="auto"/>
            <w:left w:val="none" w:sz="0" w:space="0" w:color="auto"/>
            <w:bottom w:val="none" w:sz="0" w:space="0" w:color="auto"/>
            <w:right w:val="none" w:sz="0" w:space="0" w:color="auto"/>
          </w:divBdr>
        </w:div>
        <w:div w:id="1799568558">
          <w:marLeft w:val="0"/>
          <w:marRight w:val="0"/>
          <w:marTop w:val="0"/>
          <w:marBottom w:val="0"/>
          <w:divBdr>
            <w:top w:val="none" w:sz="0" w:space="0" w:color="auto"/>
            <w:left w:val="none" w:sz="0" w:space="0" w:color="auto"/>
            <w:bottom w:val="none" w:sz="0" w:space="0" w:color="auto"/>
            <w:right w:val="none" w:sz="0" w:space="0" w:color="auto"/>
          </w:divBdr>
        </w:div>
        <w:div w:id="1802725957">
          <w:marLeft w:val="0"/>
          <w:marRight w:val="0"/>
          <w:marTop w:val="0"/>
          <w:marBottom w:val="0"/>
          <w:divBdr>
            <w:top w:val="none" w:sz="0" w:space="0" w:color="auto"/>
            <w:left w:val="none" w:sz="0" w:space="0" w:color="auto"/>
            <w:bottom w:val="none" w:sz="0" w:space="0" w:color="auto"/>
            <w:right w:val="none" w:sz="0" w:space="0" w:color="auto"/>
          </w:divBdr>
        </w:div>
        <w:div w:id="1820924223">
          <w:marLeft w:val="0"/>
          <w:marRight w:val="0"/>
          <w:marTop w:val="0"/>
          <w:marBottom w:val="0"/>
          <w:divBdr>
            <w:top w:val="none" w:sz="0" w:space="0" w:color="auto"/>
            <w:left w:val="none" w:sz="0" w:space="0" w:color="auto"/>
            <w:bottom w:val="none" w:sz="0" w:space="0" w:color="auto"/>
            <w:right w:val="none" w:sz="0" w:space="0" w:color="auto"/>
          </w:divBdr>
        </w:div>
        <w:div w:id="1832018314">
          <w:marLeft w:val="0"/>
          <w:marRight w:val="0"/>
          <w:marTop w:val="0"/>
          <w:marBottom w:val="0"/>
          <w:divBdr>
            <w:top w:val="none" w:sz="0" w:space="0" w:color="auto"/>
            <w:left w:val="none" w:sz="0" w:space="0" w:color="auto"/>
            <w:bottom w:val="none" w:sz="0" w:space="0" w:color="auto"/>
            <w:right w:val="none" w:sz="0" w:space="0" w:color="auto"/>
          </w:divBdr>
        </w:div>
        <w:div w:id="1846937945">
          <w:marLeft w:val="0"/>
          <w:marRight w:val="0"/>
          <w:marTop w:val="0"/>
          <w:marBottom w:val="0"/>
          <w:divBdr>
            <w:top w:val="none" w:sz="0" w:space="0" w:color="auto"/>
            <w:left w:val="none" w:sz="0" w:space="0" w:color="auto"/>
            <w:bottom w:val="none" w:sz="0" w:space="0" w:color="auto"/>
            <w:right w:val="none" w:sz="0" w:space="0" w:color="auto"/>
          </w:divBdr>
        </w:div>
        <w:div w:id="1858229911">
          <w:marLeft w:val="0"/>
          <w:marRight w:val="0"/>
          <w:marTop w:val="0"/>
          <w:marBottom w:val="0"/>
          <w:divBdr>
            <w:top w:val="none" w:sz="0" w:space="0" w:color="auto"/>
            <w:left w:val="none" w:sz="0" w:space="0" w:color="auto"/>
            <w:bottom w:val="none" w:sz="0" w:space="0" w:color="auto"/>
            <w:right w:val="none" w:sz="0" w:space="0" w:color="auto"/>
          </w:divBdr>
        </w:div>
        <w:div w:id="1864325057">
          <w:marLeft w:val="0"/>
          <w:marRight w:val="0"/>
          <w:marTop w:val="0"/>
          <w:marBottom w:val="0"/>
          <w:divBdr>
            <w:top w:val="none" w:sz="0" w:space="0" w:color="auto"/>
            <w:left w:val="none" w:sz="0" w:space="0" w:color="auto"/>
            <w:bottom w:val="none" w:sz="0" w:space="0" w:color="auto"/>
            <w:right w:val="none" w:sz="0" w:space="0" w:color="auto"/>
          </w:divBdr>
        </w:div>
        <w:div w:id="1873492193">
          <w:marLeft w:val="0"/>
          <w:marRight w:val="0"/>
          <w:marTop w:val="0"/>
          <w:marBottom w:val="0"/>
          <w:divBdr>
            <w:top w:val="none" w:sz="0" w:space="0" w:color="auto"/>
            <w:left w:val="none" w:sz="0" w:space="0" w:color="auto"/>
            <w:bottom w:val="none" w:sz="0" w:space="0" w:color="auto"/>
            <w:right w:val="none" w:sz="0" w:space="0" w:color="auto"/>
          </w:divBdr>
        </w:div>
        <w:div w:id="1875583226">
          <w:marLeft w:val="0"/>
          <w:marRight w:val="0"/>
          <w:marTop w:val="0"/>
          <w:marBottom w:val="0"/>
          <w:divBdr>
            <w:top w:val="none" w:sz="0" w:space="0" w:color="auto"/>
            <w:left w:val="none" w:sz="0" w:space="0" w:color="auto"/>
            <w:bottom w:val="none" w:sz="0" w:space="0" w:color="auto"/>
            <w:right w:val="none" w:sz="0" w:space="0" w:color="auto"/>
          </w:divBdr>
        </w:div>
        <w:div w:id="1876887387">
          <w:marLeft w:val="0"/>
          <w:marRight w:val="0"/>
          <w:marTop w:val="0"/>
          <w:marBottom w:val="0"/>
          <w:divBdr>
            <w:top w:val="none" w:sz="0" w:space="0" w:color="auto"/>
            <w:left w:val="none" w:sz="0" w:space="0" w:color="auto"/>
            <w:bottom w:val="none" w:sz="0" w:space="0" w:color="auto"/>
            <w:right w:val="none" w:sz="0" w:space="0" w:color="auto"/>
          </w:divBdr>
        </w:div>
        <w:div w:id="1885478514">
          <w:marLeft w:val="0"/>
          <w:marRight w:val="0"/>
          <w:marTop w:val="0"/>
          <w:marBottom w:val="0"/>
          <w:divBdr>
            <w:top w:val="none" w:sz="0" w:space="0" w:color="auto"/>
            <w:left w:val="none" w:sz="0" w:space="0" w:color="auto"/>
            <w:bottom w:val="none" w:sz="0" w:space="0" w:color="auto"/>
            <w:right w:val="none" w:sz="0" w:space="0" w:color="auto"/>
          </w:divBdr>
        </w:div>
        <w:div w:id="1949657887">
          <w:marLeft w:val="0"/>
          <w:marRight w:val="0"/>
          <w:marTop w:val="0"/>
          <w:marBottom w:val="0"/>
          <w:divBdr>
            <w:top w:val="none" w:sz="0" w:space="0" w:color="auto"/>
            <w:left w:val="none" w:sz="0" w:space="0" w:color="auto"/>
            <w:bottom w:val="none" w:sz="0" w:space="0" w:color="auto"/>
            <w:right w:val="none" w:sz="0" w:space="0" w:color="auto"/>
          </w:divBdr>
        </w:div>
        <w:div w:id="1953511036">
          <w:marLeft w:val="0"/>
          <w:marRight w:val="0"/>
          <w:marTop w:val="0"/>
          <w:marBottom w:val="0"/>
          <w:divBdr>
            <w:top w:val="none" w:sz="0" w:space="0" w:color="auto"/>
            <w:left w:val="none" w:sz="0" w:space="0" w:color="auto"/>
            <w:bottom w:val="none" w:sz="0" w:space="0" w:color="auto"/>
            <w:right w:val="none" w:sz="0" w:space="0" w:color="auto"/>
          </w:divBdr>
        </w:div>
        <w:div w:id="1954633805">
          <w:marLeft w:val="0"/>
          <w:marRight w:val="0"/>
          <w:marTop w:val="0"/>
          <w:marBottom w:val="0"/>
          <w:divBdr>
            <w:top w:val="none" w:sz="0" w:space="0" w:color="auto"/>
            <w:left w:val="none" w:sz="0" w:space="0" w:color="auto"/>
            <w:bottom w:val="none" w:sz="0" w:space="0" w:color="auto"/>
            <w:right w:val="none" w:sz="0" w:space="0" w:color="auto"/>
          </w:divBdr>
        </w:div>
        <w:div w:id="1977369943">
          <w:marLeft w:val="0"/>
          <w:marRight w:val="0"/>
          <w:marTop w:val="0"/>
          <w:marBottom w:val="0"/>
          <w:divBdr>
            <w:top w:val="none" w:sz="0" w:space="0" w:color="auto"/>
            <w:left w:val="none" w:sz="0" w:space="0" w:color="auto"/>
            <w:bottom w:val="none" w:sz="0" w:space="0" w:color="auto"/>
            <w:right w:val="none" w:sz="0" w:space="0" w:color="auto"/>
          </w:divBdr>
        </w:div>
        <w:div w:id="1979263742">
          <w:marLeft w:val="0"/>
          <w:marRight w:val="0"/>
          <w:marTop w:val="0"/>
          <w:marBottom w:val="0"/>
          <w:divBdr>
            <w:top w:val="none" w:sz="0" w:space="0" w:color="auto"/>
            <w:left w:val="none" w:sz="0" w:space="0" w:color="auto"/>
            <w:bottom w:val="none" w:sz="0" w:space="0" w:color="auto"/>
            <w:right w:val="none" w:sz="0" w:space="0" w:color="auto"/>
          </w:divBdr>
        </w:div>
        <w:div w:id="1991519177">
          <w:marLeft w:val="0"/>
          <w:marRight w:val="0"/>
          <w:marTop w:val="0"/>
          <w:marBottom w:val="0"/>
          <w:divBdr>
            <w:top w:val="none" w:sz="0" w:space="0" w:color="auto"/>
            <w:left w:val="none" w:sz="0" w:space="0" w:color="auto"/>
            <w:bottom w:val="none" w:sz="0" w:space="0" w:color="auto"/>
            <w:right w:val="none" w:sz="0" w:space="0" w:color="auto"/>
          </w:divBdr>
        </w:div>
        <w:div w:id="2021468426">
          <w:marLeft w:val="0"/>
          <w:marRight w:val="0"/>
          <w:marTop w:val="0"/>
          <w:marBottom w:val="0"/>
          <w:divBdr>
            <w:top w:val="none" w:sz="0" w:space="0" w:color="auto"/>
            <w:left w:val="none" w:sz="0" w:space="0" w:color="auto"/>
            <w:bottom w:val="none" w:sz="0" w:space="0" w:color="auto"/>
            <w:right w:val="none" w:sz="0" w:space="0" w:color="auto"/>
          </w:divBdr>
        </w:div>
        <w:div w:id="2028553101">
          <w:marLeft w:val="0"/>
          <w:marRight w:val="0"/>
          <w:marTop w:val="0"/>
          <w:marBottom w:val="0"/>
          <w:divBdr>
            <w:top w:val="none" w:sz="0" w:space="0" w:color="auto"/>
            <w:left w:val="none" w:sz="0" w:space="0" w:color="auto"/>
            <w:bottom w:val="none" w:sz="0" w:space="0" w:color="auto"/>
            <w:right w:val="none" w:sz="0" w:space="0" w:color="auto"/>
          </w:divBdr>
        </w:div>
        <w:div w:id="2048722929">
          <w:marLeft w:val="0"/>
          <w:marRight w:val="0"/>
          <w:marTop w:val="0"/>
          <w:marBottom w:val="0"/>
          <w:divBdr>
            <w:top w:val="none" w:sz="0" w:space="0" w:color="auto"/>
            <w:left w:val="none" w:sz="0" w:space="0" w:color="auto"/>
            <w:bottom w:val="none" w:sz="0" w:space="0" w:color="auto"/>
            <w:right w:val="none" w:sz="0" w:space="0" w:color="auto"/>
          </w:divBdr>
        </w:div>
        <w:div w:id="2048752331">
          <w:marLeft w:val="0"/>
          <w:marRight w:val="0"/>
          <w:marTop w:val="0"/>
          <w:marBottom w:val="0"/>
          <w:divBdr>
            <w:top w:val="none" w:sz="0" w:space="0" w:color="auto"/>
            <w:left w:val="none" w:sz="0" w:space="0" w:color="auto"/>
            <w:bottom w:val="none" w:sz="0" w:space="0" w:color="auto"/>
            <w:right w:val="none" w:sz="0" w:space="0" w:color="auto"/>
          </w:divBdr>
        </w:div>
        <w:div w:id="2050453286">
          <w:marLeft w:val="0"/>
          <w:marRight w:val="0"/>
          <w:marTop w:val="0"/>
          <w:marBottom w:val="0"/>
          <w:divBdr>
            <w:top w:val="none" w:sz="0" w:space="0" w:color="auto"/>
            <w:left w:val="none" w:sz="0" w:space="0" w:color="auto"/>
            <w:bottom w:val="none" w:sz="0" w:space="0" w:color="auto"/>
            <w:right w:val="none" w:sz="0" w:space="0" w:color="auto"/>
          </w:divBdr>
        </w:div>
        <w:div w:id="2066222099">
          <w:marLeft w:val="0"/>
          <w:marRight w:val="0"/>
          <w:marTop w:val="0"/>
          <w:marBottom w:val="0"/>
          <w:divBdr>
            <w:top w:val="none" w:sz="0" w:space="0" w:color="auto"/>
            <w:left w:val="none" w:sz="0" w:space="0" w:color="auto"/>
            <w:bottom w:val="none" w:sz="0" w:space="0" w:color="auto"/>
            <w:right w:val="none" w:sz="0" w:space="0" w:color="auto"/>
          </w:divBdr>
        </w:div>
        <w:div w:id="2075734865">
          <w:marLeft w:val="0"/>
          <w:marRight w:val="0"/>
          <w:marTop w:val="0"/>
          <w:marBottom w:val="0"/>
          <w:divBdr>
            <w:top w:val="none" w:sz="0" w:space="0" w:color="auto"/>
            <w:left w:val="none" w:sz="0" w:space="0" w:color="auto"/>
            <w:bottom w:val="none" w:sz="0" w:space="0" w:color="auto"/>
            <w:right w:val="none" w:sz="0" w:space="0" w:color="auto"/>
          </w:divBdr>
        </w:div>
        <w:div w:id="2080666219">
          <w:marLeft w:val="0"/>
          <w:marRight w:val="0"/>
          <w:marTop w:val="0"/>
          <w:marBottom w:val="0"/>
          <w:divBdr>
            <w:top w:val="none" w:sz="0" w:space="0" w:color="auto"/>
            <w:left w:val="none" w:sz="0" w:space="0" w:color="auto"/>
            <w:bottom w:val="none" w:sz="0" w:space="0" w:color="auto"/>
            <w:right w:val="none" w:sz="0" w:space="0" w:color="auto"/>
          </w:divBdr>
        </w:div>
        <w:div w:id="2092115544">
          <w:marLeft w:val="0"/>
          <w:marRight w:val="0"/>
          <w:marTop w:val="0"/>
          <w:marBottom w:val="0"/>
          <w:divBdr>
            <w:top w:val="none" w:sz="0" w:space="0" w:color="auto"/>
            <w:left w:val="none" w:sz="0" w:space="0" w:color="auto"/>
            <w:bottom w:val="none" w:sz="0" w:space="0" w:color="auto"/>
            <w:right w:val="none" w:sz="0" w:space="0" w:color="auto"/>
          </w:divBdr>
        </w:div>
        <w:div w:id="2093355571">
          <w:marLeft w:val="0"/>
          <w:marRight w:val="0"/>
          <w:marTop w:val="0"/>
          <w:marBottom w:val="0"/>
          <w:divBdr>
            <w:top w:val="none" w:sz="0" w:space="0" w:color="auto"/>
            <w:left w:val="none" w:sz="0" w:space="0" w:color="auto"/>
            <w:bottom w:val="none" w:sz="0" w:space="0" w:color="auto"/>
            <w:right w:val="none" w:sz="0" w:space="0" w:color="auto"/>
          </w:divBdr>
        </w:div>
        <w:div w:id="2098013078">
          <w:marLeft w:val="0"/>
          <w:marRight w:val="0"/>
          <w:marTop w:val="0"/>
          <w:marBottom w:val="0"/>
          <w:divBdr>
            <w:top w:val="none" w:sz="0" w:space="0" w:color="auto"/>
            <w:left w:val="none" w:sz="0" w:space="0" w:color="auto"/>
            <w:bottom w:val="none" w:sz="0" w:space="0" w:color="auto"/>
            <w:right w:val="none" w:sz="0" w:space="0" w:color="auto"/>
          </w:divBdr>
        </w:div>
        <w:div w:id="2118331359">
          <w:marLeft w:val="0"/>
          <w:marRight w:val="0"/>
          <w:marTop w:val="0"/>
          <w:marBottom w:val="0"/>
          <w:divBdr>
            <w:top w:val="none" w:sz="0" w:space="0" w:color="auto"/>
            <w:left w:val="none" w:sz="0" w:space="0" w:color="auto"/>
            <w:bottom w:val="none" w:sz="0" w:space="0" w:color="auto"/>
            <w:right w:val="none" w:sz="0" w:space="0" w:color="auto"/>
          </w:divBdr>
        </w:div>
        <w:div w:id="2136216685">
          <w:marLeft w:val="0"/>
          <w:marRight w:val="0"/>
          <w:marTop w:val="0"/>
          <w:marBottom w:val="0"/>
          <w:divBdr>
            <w:top w:val="none" w:sz="0" w:space="0" w:color="auto"/>
            <w:left w:val="none" w:sz="0" w:space="0" w:color="auto"/>
            <w:bottom w:val="none" w:sz="0" w:space="0" w:color="auto"/>
            <w:right w:val="none" w:sz="0" w:space="0" w:color="auto"/>
          </w:divBdr>
        </w:div>
      </w:divsChild>
    </w:div>
    <w:div w:id="1722824573">
      <w:bodyDiv w:val="1"/>
      <w:marLeft w:val="0"/>
      <w:marRight w:val="0"/>
      <w:marTop w:val="0"/>
      <w:marBottom w:val="0"/>
      <w:divBdr>
        <w:top w:val="none" w:sz="0" w:space="0" w:color="auto"/>
        <w:left w:val="none" w:sz="0" w:space="0" w:color="auto"/>
        <w:bottom w:val="none" w:sz="0" w:space="0" w:color="auto"/>
        <w:right w:val="none" w:sz="0" w:space="0" w:color="auto"/>
      </w:divBdr>
    </w:div>
    <w:div w:id="1762752113">
      <w:bodyDiv w:val="1"/>
      <w:marLeft w:val="0"/>
      <w:marRight w:val="0"/>
      <w:marTop w:val="0"/>
      <w:marBottom w:val="0"/>
      <w:divBdr>
        <w:top w:val="none" w:sz="0" w:space="0" w:color="auto"/>
        <w:left w:val="none" w:sz="0" w:space="0" w:color="auto"/>
        <w:bottom w:val="none" w:sz="0" w:space="0" w:color="auto"/>
        <w:right w:val="none" w:sz="0" w:space="0" w:color="auto"/>
      </w:divBdr>
      <w:divsChild>
        <w:div w:id="380325625">
          <w:marLeft w:val="0"/>
          <w:marRight w:val="0"/>
          <w:marTop w:val="0"/>
          <w:marBottom w:val="0"/>
          <w:divBdr>
            <w:top w:val="none" w:sz="0" w:space="0" w:color="auto"/>
            <w:left w:val="none" w:sz="0" w:space="0" w:color="auto"/>
            <w:bottom w:val="none" w:sz="0" w:space="0" w:color="auto"/>
            <w:right w:val="none" w:sz="0" w:space="0" w:color="auto"/>
          </w:divBdr>
        </w:div>
        <w:div w:id="471483640">
          <w:marLeft w:val="0"/>
          <w:marRight w:val="0"/>
          <w:marTop w:val="0"/>
          <w:marBottom w:val="0"/>
          <w:divBdr>
            <w:top w:val="none" w:sz="0" w:space="0" w:color="auto"/>
            <w:left w:val="none" w:sz="0" w:space="0" w:color="auto"/>
            <w:bottom w:val="none" w:sz="0" w:space="0" w:color="auto"/>
            <w:right w:val="none" w:sz="0" w:space="0" w:color="auto"/>
          </w:divBdr>
        </w:div>
        <w:div w:id="913248504">
          <w:marLeft w:val="0"/>
          <w:marRight w:val="0"/>
          <w:marTop w:val="0"/>
          <w:marBottom w:val="0"/>
          <w:divBdr>
            <w:top w:val="none" w:sz="0" w:space="0" w:color="auto"/>
            <w:left w:val="none" w:sz="0" w:space="0" w:color="auto"/>
            <w:bottom w:val="none" w:sz="0" w:space="0" w:color="auto"/>
            <w:right w:val="none" w:sz="0" w:space="0" w:color="auto"/>
          </w:divBdr>
        </w:div>
        <w:div w:id="997462477">
          <w:marLeft w:val="0"/>
          <w:marRight w:val="0"/>
          <w:marTop w:val="0"/>
          <w:marBottom w:val="0"/>
          <w:divBdr>
            <w:top w:val="none" w:sz="0" w:space="0" w:color="auto"/>
            <w:left w:val="none" w:sz="0" w:space="0" w:color="auto"/>
            <w:bottom w:val="none" w:sz="0" w:space="0" w:color="auto"/>
            <w:right w:val="none" w:sz="0" w:space="0" w:color="auto"/>
          </w:divBdr>
        </w:div>
        <w:div w:id="1574316775">
          <w:marLeft w:val="0"/>
          <w:marRight w:val="0"/>
          <w:marTop w:val="0"/>
          <w:marBottom w:val="0"/>
          <w:divBdr>
            <w:top w:val="none" w:sz="0" w:space="0" w:color="auto"/>
            <w:left w:val="none" w:sz="0" w:space="0" w:color="auto"/>
            <w:bottom w:val="none" w:sz="0" w:space="0" w:color="auto"/>
            <w:right w:val="none" w:sz="0" w:space="0" w:color="auto"/>
          </w:divBdr>
        </w:div>
        <w:div w:id="1650094958">
          <w:marLeft w:val="0"/>
          <w:marRight w:val="0"/>
          <w:marTop w:val="0"/>
          <w:marBottom w:val="0"/>
          <w:divBdr>
            <w:top w:val="none" w:sz="0" w:space="0" w:color="auto"/>
            <w:left w:val="none" w:sz="0" w:space="0" w:color="auto"/>
            <w:bottom w:val="none" w:sz="0" w:space="0" w:color="auto"/>
            <w:right w:val="none" w:sz="0" w:space="0" w:color="auto"/>
          </w:divBdr>
        </w:div>
        <w:div w:id="1654985833">
          <w:marLeft w:val="0"/>
          <w:marRight w:val="0"/>
          <w:marTop w:val="0"/>
          <w:marBottom w:val="0"/>
          <w:divBdr>
            <w:top w:val="none" w:sz="0" w:space="0" w:color="auto"/>
            <w:left w:val="none" w:sz="0" w:space="0" w:color="auto"/>
            <w:bottom w:val="none" w:sz="0" w:space="0" w:color="auto"/>
            <w:right w:val="none" w:sz="0" w:space="0" w:color="auto"/>
          </w:divBdr>
        </w:div>
        <w:div w:id="1672753881">
          <w:marLeft w:val="0"/>
          <w:marRight w:val="0"/>
          <w:marTop w:val="0"/>
          <w:marBottom w:val="0"/>
          <w:divBdr>
            <w:top w:val="none" w:sz="0" w:space="0" w:color="auto"/>
            <w:left w:val="none" w:sz="0" w:space="0" w:color="auto"/>
            <w:bottom w:val="none" w:sz="0" w:space="0" w:color="auto"/>
            <w:right w:val="none" w:sz="0" w:space="0" w:color="auto"/>
          </w:divBdr>
        </w:div>
        <w:div w:id="1888489744">
          <w:marLeft w:val="0"/>
          <w:marRight w:val="0"/>
          <w:marTop w:val="0"/>
          <w:marBottom w:val="0"/>
          <w:divBdr>
            <w:top w:val="none" w:sz="0" w:space="0" w:color="auto"/>
            <w:left w:val="none" w:sz="0" w:space="0" w:color="auto"/>
            <w:bottom w:val="none" w:sz="0" w:space="0" w:color="auto"/>
            <w:right w:val="none" w:sz="0" w:space="0" w:color="auto"/>
          </w:divBdr>
        </w:div>
        <w:div w:id="2056392060">
          <w:marLeft w:val="0"/>
          <w:marRight w:val="0"/>
          <w:marTop w:val="0"/>
          <w:marBottom w:val="0"/>
          <w:divBdr>
            <w:top w:val="none" w:sz="0" w:space="0" w:color="auto"/>
            <w:left w:val="none" w:sz="0" w:space="0" w:color="auto"/>
            <w:bottom w:val="none" w:sz="0" w:space="0" w:color="auto"/>
            <w:right w:val="none" w:sz="0" w:space="0" w:color="auto"/>
          </w:divBdr>
        </w:div>
      </w:divsChild>
    </w:div>
    <w:div w:id="1786652400">
      <w:bodyDiv w:val="1"/>
      <w:marLeft w:val="0"/>
      <w:marRight w:val="0"/>
      <w:marTop w:val="0"/>
      <w:marBottom w:val="0"/>
      <w:divBdr>
        <w:top w:val="none" w:sz="0" w:space="0" w:color="auto"/>
        <w:left w:val="none" w:sz="0" w:space="0" w:color="auto"/>
        <w:bottom w:val="none" w:sz="0" w:space="0" w:color="auto"/>
        <w:right w:val="none" w:sz="0" w:space="0" w:color="auto"/>
      </w:divBdr>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03690405">
      <w:bodyDiv w:val="1"/>
      <w:marLeft w:val="0"/>
      <w:marRight w:val="0"/>
      <w:marTop w:val="0"/>
      <w:marBottom w:val="0"/>
      <w:divBdr>
        <w:top w:val="none" w:sz="0" w:space="0" w:color="auto"/>
        <w:left w:val="none" w:sz="0" w:space="0" w:color="auto"/>
        <w:bottom w:val="none" w:sz="0" w:space="0" w:color="auto"/>
        <w:right w:val="none" w:sz="0" w:space="0" w:color="auto"/>
      </w:divBdr>
      <w:divsChild>
        <w:div w:id="70347717">
          <w:marLeft w:val="0"/>
          <w:marRight w:val="0"/>
          <w:marTop w:val="0"/>
          <w:marBottom w:val="0"/>
          <w:divBdr>
            <w:top w:val="none" w:sz="0" w:space="0" w:color="auto"/>
            <w:left w:val="none" w:sz="0" w:space="0" w:color="auto"/>
            <w:bottom w:val="none" w:sz="0" w:space="0" w:color="auto"/>
            <w:right w:val="none" w:sz="0" w:space="0" w:color="auto"/>
          </w:divBdr>
        </w:div>
        <w:div w:id="971788550">
          <w:marLeft w:val="0"/>
          <w:marRight w:val="0"/>
          <w:marTop w:val="0"/>
          <w:marBottom w:val="0"/>
          <w:divBdr>
            <w:top w:val="none" w:sz="0" w:space="0" w:color="auto"/>
            <w:left w:val="none" w:sz="0" w:space="0" w:color="auto"/>
            <w:bottom w:val="none" w:sz="0" w:space="0" w:color="auto"/>
            <w:right w:val="none" w:sz="0" w:space="0" w:color="auto"/>
          </w:divBdr>
        </w:div>
        <w:div w:id="1026104832">
          <w:marLeft w:val="0"/>
          <w:marRight w:val="0"/>
          <w:marTop w:val="0"/>
          <w:marBottom w:val="0"/>
          <w:divBdr>
            <w:top w:val="none" w:sz="0" w:space="0" w:color="auto"/>
            <w:left w:val="none" w:sz="0" w:space="0" w:color="auto"/>
            <w:bottom w:val="none" w:sz="0" w:space="0" w:color="auto"/>
            <w:right w:val="none" w:sz="0" w:space="0" w:color="auto"/>
          </w:divBdr>
        </w:div>
        <w:div w:id="2103259064">
          <w:marLeft w:val="0"/>
          <w:marRight w:val="0"/>
          <w:marTop w:val="0"/>
          <w:marBottom w:val="0"/>
          <w:divBdr>
            <w:top w:val="none" w:sz="0" w:space="0" w:color="auto"/>
            <w:left w:val="none" w:sz="0" w:space="0" w:color="auto"/>
            <w:bottom w:val="none" w:sz="0" w:space="0" w:color="auto"/>
            <w:right w:val="none" w:sz="0" w:space="0" w:color="auto"/>
          </w:divBdr>
        </w:div>
      </w:divsChild>
    </w:div>
    <w:div w:id="1833569683">
      <w:bodyDiv w:val="1"/>
      <w:marLeft w:val="0"/>
      <w:marRight w:val="0"/>
      <w:marTop w:val="0"/>
      <w:marBottom w:val="0"/>
      <w:divBdr>
        <w:top w:val="none" w:sz="0" w:space="0" w:color="auto"/>
        <w:left w:val="none" w:sz="0" w:space="0" w:color="auto"/>
        <w:bottom w:val="none" w:sz="0" w:space="0" w:color="auto"/>
        <w:right w:val="none" w:sz="0" w:space="0" w:color="auto"/>
      </w:divBdr>
    </w:div>
    <w:div w:id="1836611036">
      <w:bodyDiv w:val="1"/>
      <w:marLeft w:val="0"/>
      <w:marRight w:val="0"/>
      <w:marTop w:val="0"/>
      <w:marBottom w:val="0"/>
      <w:divBdr>
        <w:top w:val="none" w:sz="0" w:space="0" w:color="auto"/>
        <w:left w:val="none" w:sz="0" w:space="0" w:color="auto"/>
        <w:bottom w:val="none" w:sz="0" w:space="0" w:color="auto"/>
        <w:right w:val="none" w:sz="0" w:space="0" w:color="auto"/>
      </w:divBdr>
    </w:div>
    <w:div w:id="1843544611">
      <w:bodyDiv w:val="1"/>
      <w:marLeft w:val="0"/>
      <w:marRight w:val="0"/>
      <w:marTop w:val="0"/>
      <w:marBottom w:val="0"/>
      <w:divBdr>
        <w:top w:val="none" w:sz="0" w:space="0" w:color="auto"/>
        <w:left w:val="none" w:sz="0" w:space="0" w:color="auto"/>
        <w:bottom w:val="none" w:sz="0" w:space="0" w:color="auto"/>
        <w:right w:val="none" w:sz="0" w:space="0" w:color="auto"/>
      </w:divBdr>
      <w:divsChild>
        <w:div w:id="448283592">
          <w:marLeft w:val="0"/>
          <w:marRight w:val="0"/>
          <w:marTop w:val="0"/>
          <w:marBottom w:val="0"/>
          <w:divBdr>
            <w:top w:val="none" w:sz="0" w:space="0" w:color="auto"/>
            <w:left w:val="none" w:sz="0" w:space="0" w:color="auto"/>
            <w:bottom w:val="none" w:sz="0" w:space="0" w:color="auto"/>
            <w:right w:val="none" w:sz="0" w:space="0" w:color="auto"/>
          </w:divBdr>
        </w:div>
        <w:div w:id="1597136540">
          <w:marLeft w:val="0"/>
          <w:marRight w:val="0"/>
          <w:marTop w:val="0"/>
          <w:marBottom w:val="0"/>
          <w:divBdr>
            <w:top w:val="none" w:sz="0" w:space="0" w:color="auto"/>
            <w:left w:val="none" w:sz="0" w:space="0" w:color="auto"/>
            <w:bottom w:val="none" w:sz="0" w:space="0" w:color="auto"/>
            <w:right w:val="none" w:sz="0" w:space="0" w:color="auto"/>
          </w:divBdr>
        </w:div>
      </w:divsChild>
    </w:div>
    <w:div w:id="1849638571">
      <w:bodyDiv w:val="1"/>
      <w:marLeft w:val="0"/>
      <w:marRight w:val="0"/>
      <w:marTop w:val="0"/>
      <w:marBottom w:val="0"/>
      <w:divBdr>
        <w:top w:val="none" w:sz="0" w:space="0" w:color="auto"/>
        <w:left w:val="none" w:sz="0" w:space="0" w:color="auto"/>
        <w:bottom w:val="none" w:sz="0" w:space="0" w:color="auto"/>
        <w:right w:val="none" w:sz="0" w:space="0" w:color="auto"/>
      </w:divBdr>
      <w:divsChild>
        <w:div w:id="132675248">
          <w:marLeft w:val="0"/>
          <w:marRight w:val="0"/>
          <w:marTop w:val="0"/>
          <w:marBottom w:val="0"/>
          <w:divBdr>
            <w:top w:val="none" w:sz="0" w:space="0" w:color="auto"/>
            <w:left w:val="none" w:sz="0" w:space="0" w:color="auto"/>
            <w:bottom w:val="none" w:sz="0" w:space="0" w:color="auto"/>
            <w:right w:val="none" w:sz="0" w:space="0" w:color="auto"/>
          </w:divBdr>
        </w:div>
        <w:div w:id="137844457">
          <w:marLeft w:val="0"/>
          <w:marRight w:val="0"/>
          <w:marTop w:val="0"/>
          <w:marBottom w:val="0"/>
          <w:divBdr>
            <w:top w:val="none" w:sz="0" w:space="0" w:color="auto"/>
            <w:left w:val="none" w:sz="0" w:space="0" w:color="auto"/>
            <w:bottom w:val="none" w:sz="0" w:space="0" w:color="auto"/>
            <w:right w:val="none" w:sz="0" w:space="0" w:color="auto"/>
          </w:divBdr>
        </w:div>
        <w:div w:id="176579009">
          <w:marLeft w:val="0"/>
          <w:marRight w:val="0"/>
          <w:marTop w:val="0"/>
          <w:marBottom w:val="0"/>
          <w:divBdr>
            <w:top w:val="none" w:sz="0" w:space="0" w:color="auto"/>
            <w:left w:val="none" w:sz="0" w:space="0" w:color="auto"/>
            <w:bottom w:val="none" w:sz="0" w:space="0" w:color="auto"/>
            <w:right w:val="none" w:sz="0" w:space="0" w:color="auto"/>
          </w:divBdr>
        </w:div>
        <w:div w:id="295721635">
          <w:marLeft w:val="0"/>
          <w:marRight w:val="0"/>
          <w:marTop w:val="0"/>
          <w:marBottom w:val="0"/>
          <w:divBdr>
            <w:top w:val="none" w:sz="0" w:space="0" w:color="auto"/>
            <w:left w:val="none" w:sz="0" w:space="0" w:color="auto"/>
            <w:bottom w:val="none" w:sz="0" w:space="0" w:color="auto"/>
            <w:right w:val="none" w:sz="0" w:space="0" w:color="auto"/>
          </w:divBdr>
        </w:div>
        <w:div w:id="344786629">
          <w:marLeft w:val="0"/>
          <w:marRight w:val="0"/>
          <w:marTop w:val="0"/>
          <w:marBottom w:val="0"/>
          <w:divBdr>
            <w:top w:val="none" w:sz="0" w:space="0" w:color="auto"/>
            <w:left w:val="none" w:sz="0" w:space="0" w:color="auto"/>
            <w:bottom w:val="none" w:sz="0" w:space="0" w:color="auto"/>
            <w:right w:val="none" w:sz="0" w:space="0" w:color="auto"/>
          </w:divBdr>
        </w:div>
        <w:div w:id="367410290">
          <w:marLeft w:val="0"/>
          <w:marRight w:val="0"/>
          <w:marTop w:val="0"/>
          <w:marBottom w:val="0"/>
          <w:divBdr>
            <w:top w:val="none" w:sz="0" w:space="0" w:color="auto"/>
            <w:left w:val="none" w:sz="0" w:space="0" w:color="auto"/>
            <w:bottom w:val="none" w:sz="0" w:space="0" w:color="auto"/>
            <w:right w:val="none" w:sz="0" w:space="0" w:color="auto"/>
          </w:divBdr>
        </w:div>
        <w:div w:id="406270516">
          <w:marLeft w:val="0"/>
          <w:marRight w:val="0"/>
          <w:marTop w:val="0"/>
          <w:marBottom w:val="0"/>
          <w:divBdr>
            <w:top w:val="none" w:sz="0" w:space="0" w:color="auto"/>
            <w:left w:val="none" w:sz="0" w:space="0" w:color="auto"/>
            <w:bottom w:val="none" w:sz="0" w:space="0" w:color="auto"/>
            <w:right w:val="none" w:sz="0" w:space="0" w:color="auto"/>
          </w:divBdr>
        </w:div>
        <w:div w:id="432752914">
          <w:marLeft w:val="0"/>
          <w:marRight w:val="0"/>
          <w:marTop w:val="0"/>
          <w:marBottom w:val="0"/>
          <w:divBdr>
            <w:top w:val="none" w:sz="0" w:space="0" w:color="auto"/>
            <w:left w:val="none" w:sz="0" w:space="0" w:color="auto"/>
            <w:bottom w:val="none" w:sz="0" w:space="0" w:color="auto"/>
            <w:right w:val="none" w:sz="0" w:space="0" w:color="auto"/>
          </w:divBdr>
        </w:div>
        <w:div w:id="445779570">
          <w:marLeft w:val="0"/>
          <w:marRight w:val="0"/>
          <w:marTop w:val="0"/>
          <w:marBottom w:val="0"/>
          <w:divBdr>
            <w:top w:val="none" w:sz="0" w:space="0" w:color="auto"/>
            <w:left w:val="none" w:sz="0" w:space="0" w:color="auto"/>
            <w:bottom w:val="none" w:sz="0" w:space="0" w:color="auto"/>
            <w:right w:val="none" w:sz="0" w:space="0" w:color="auto"/>
          </w:divBdr>
        </w:div>
        <w:div w:id="480734113">
          <w:marLeft w:val="0"/>
          <w:marRight w:val="0"/>
          <w:marTop w:val="0"/>
          <w:marBottom w:val="0"/>
          <w:divBdr>
            <w:top w:val="none" w:sz="0" w:space="0" w:color="auto"/>
            <w:left w:val="none" w:sz="0" w:space="0" w:color="auto"/>
            <w:bottom w:val="none" w:sz="0" w:space="0" w:color="auto"/>
            <w:right w:val="none" w:sz="0" w:space="0" w:color="auto"/>
          </w:divBdr>
        </w:div>
        <w:div w:id="497382156">
          <w:marLeft w:val="0"/>
          <w:marRight w:val="0"/>
          <w:marTop w:val="0"/>
          <w:marBottom w:val="0"/>
          <w:divBdr>
            <w:top w:val="none" w:sz="0" w:space="0" w:color="auto"/>
            <w:left w:val="none" w:sz="0" w:space="0" w:color="auto"/>
            <w:bottom w:val="none" w:sz="0" w:space="0" w:color="auto"/>
            <w:right w:val="none" w:sz="0" w:space="0" w:color="auto"/>
          </w:divBdr>
        </w:div>
        <w:div w:id="501942509">
          <w:marLeft w:val="0"/>
          <w:marRight w:val="0"/>
          <w:marTop w:val="0"/>
          <w:marBottom w:val="0"/>
          <w:divBdr>
            <w:top w:val="none" w:sz="0" w:space="0" w:color="auto"/>
            <w:left w:val="none" w:sz="0" w:space="0" w:color="auto"/>
            <w:bottom w:val="none" w:sz="0" w:space="0" w:color="auto"/>
            <w:right w:val="none" w:sz="0" w:space="0" w:color="auto"/>
          </w:divBdr>
        </w:div>
        <w:div w:id="522404246">
          <w:marLeft w:val="0"/>
          <w:marRight w:val="0"/>
          <w:marTop w:val="0"/>
          <w:marBottom w:val="0"/>
          <w:divBdr>
            <w:top w:val="none" w:sz="0" w:space="0" w:color="auto"/>
            <w:left w:val="none" w:sz="0" w:space="0" w:color="auto"/>
            <w:bottom w:val="none" w:sz="0" w:space="0" w:color="auto"/>
            <w:right w:val="none" w:sz="0" w:space="0" w:color="auto"/>
          </w:divBdr>
        </w:div>
        <w:div w:id="579801347">
          <w:marLeft w:val="0"/>
          <w:marRight w:val="0"/>
          <w:marTop w:val="0"/>
          <w:marBottom w:val="0"/>
          <w:divBdr>
            <w:top w:val="none" w:sz="0" w:space="0" w:color="auto"/>
            <w:left w:val="none" w:sz="0" w:space="0" w:color="auto"/>
            <w:bottom w:val="none" w:sz="0" w:space="0" w:color="auto"/>
            <w:right w:val="none" w:sz="0" w:space="0" w:color="auto"/>
          </w:divBdr>
        </w:div>
        <w:div w:id="580792264">
          <w:marLeft w:val="0"/>
          <w:marRight w:val="0"/>
          <w:marTop w:val="0"/>
          <w:marBottom w:val="0"/>
          <w:divBdr>
            <w:top w:val="none" w:sz="0" w:space="0" w:color="auto"/>
            <w:left w:val="none" w:sz="0" w:space="0" w:color="auto"/>
            <w:bottom w:val="none" w:sz="0" w:space="0" w:color="auto"/>
            <w:right w:val="none" w:sz="0" w:space="0" w:color="auto"/>
          </w:divBdr>
        </w:div>
        <w:div w:id="692924990">
          <w:marLeft w:val="0"/>
          <w:marRight w:val="0"/>
          <w:marTop w:val="0"/>
          <w:marBottom w:val="0"/>
          <w:divBdr>
            <w:top w:val="none" w:sz="0" w:space="0" w:color="auto"/>
            <w:left w:val="none" w:sz="0" w:space="0" w:color="auto"/>
            <w:bottom w:val="none" w:sz="0" w:space="0" w:color="auto"/>
            <w:right w:val="none" w:sz="0" w:space="0" w:color="auto"/>
          </w:divBdr>
        </w:div>
        <w:div w:id="709652818">
          <w:marLeft w:val="0"/>
          <w:marRight w:val="0"/>
          <w:marTop w:val="0"/>
          <w:marBottom w:val="0"/>
          <w:divBdr>
            <w:top w:val="none" w:sz="0" w:space="0" w:color="auto"/>
            <w:left w:val="none" w:sz="0" w:space="0" w:color="auto"/>
            <w:bottom w:val="none" w:sz="0" w:space="0" w:color="auto"/>
            <w:right w:val="none" w:sz="0" w:space="0" w:color="auto"/>
          </w:divBdr>
        </w:div>
        <w:div w:id="832526642">
          <w:marLeft w:val="0"/>
          <w:marRight w:val="0"/>
          <w:marTop w:val="0"/>
          <w:marBottom w:val="0"/>
          <w:divBdr>
            <w:top w:val="none" w:sz="0" w:space="0" w:color="auto"/>
            <w:left w:val="none" w:sz="0" w:space="0" w:color="auto"/>
            <w:bottom w:val="none" w:sz="0" w:space="0" w:color="auto"/>
            <w:right w:val="none" w:sz="0" w:space="0" w:color="auto"/>
          </w:divBdr>
        </w:div>
        <w:div w:id="876283368">
          <w:marLeft w:val="0"/>
          <w:marRight w:val="0"/>
          <w:marTop w:val="0"/>
          <w:marBottom w:val="0"/>
          <w:divBdr>
            <w:top w:val="none" w:sz="0" w:space="0" w:color="auto"/>
            <w:left w:val="none" w:sz="0" w:space="0" w:color="auto"/>
            <w:bottom w:val="none" w:sz="0" w:space="0" w:color="auto"/>
            <w:right w:val="none" w:sz="0" w:space="0" w:color="auto"/>
          </w:divBdr>
        </w:div>
        <w:div w:id="877164951">
          <w:marLeft w:val="0"/>
          <w:marRight w:val="0"/>
          <w:marTop w:val="0"/>
          <w:marBottom w:val="0"/>
          <w:divBdr>
            <w:top w:val="none" w:sz="0" w:space="0" w:color="auto"/>
            <w:left w:val="none" w:sz="0" w:space="0" w:color="auto"/>
            <w:bottom w:val="none" w:sz="0" w:space="0" w:color="auto"/>
            <w:right w:val="none" w:sz="0" w:space="0" w:color="auto"/>
          </w:divBdr>
        </w:div>
        <w:div w:id="884757625">
          <w:marLeft w:val="0"/>
          <w:marRight w:val="0"/>
          <w:marTop w:val="0"/>
          <w:marBottom w:val="0"/>
          <w:divBdr>
            <w:top w:val="none" w:sz="0" w:space="0" w:color="auto"/>
            <w:left w:val="none" w:sz="0" w:space="0" w:color="auto"/>
            <w:bottom w:val="none" w:sz="0" w:space="0" w:color="auto"/>
            <w:right w:val="none" w:sz="0" w:space="0" w:color="auto"/>
          </w:divBdr>
        </w:div>
        <w:div w:id="954560277">
          <w:marLeft w:val="0"/>
          <w:marRight w:val="0"/>
          <w:marTop w:val="0"/>
          <w:marBottom w:val="0"/>
          <w:divBdr>
            <w:top w:val="none" w:sz="0" w:space="0" w:color="auto"/>
            <w:left w:val="none" w:sz="0" w:space="0" w:color="auto"/>
            <w:bottom w:val="none" w:sz="0" w:space="0" w:color="auto"/>
            <w:right w:val="none" w:sz="0" w:space="0" w:color="auto"/>
          </w:divBdr>
        </w:div>
        <w:div w:id="977686409">
          <w:marLeft w:val="0"/>
          <w:marRight w:val="0"/>
          <w:marTop w:val="0"/>
          <w:marBottom w:val="0"/>
          <w:divBdr>
            <w:top w:val="none" w:sz="0" w:space="0" w:color="auto"/>
            <w:left w:val="none" w:sz="0" w:space="0" w:color="auto"/>
            <w:bottom w:val="none" w:sz="0" w:space="0" w:color="auto"/>
            <w:right w:val="none" w:sz="0" w:space="0" w:color="auto"/>
          </w:divBdr>
        </w:div>
        <w:div w:id="989793611">
          <w:marLeft w:val="0"/>
          <w:marRight w:val="0"/>
          <w:marTop w:val="0"/>
          <w:marBottom w:val="0"/>
          <w:divBdr>
            <w:top w:val="none" w:sz="0" w:space="0" w:color="auto"/>
            <w:left w:val="none" w:sz="0" w:space="0" w:color="auto"/>
            <w:bottom w:val="none" w:sz="0" w:space="0" w:color="auto"/>
            <w:right w:val="none" w:sz="0" w:space="0" w:color="auto"/>
          </w:divBdr>
        </w:div>
        <w:div w:id="1018383710">
          <w:marLeft w:val="0"/>
          <w:marRight w:val="0"/>
          <w:marTop w:val="0"/>
          <w:marBottom w:val="0"/>
          <w:divBdr>
            <w:top w:val="none" w:sz="0" w:space="0" w:color="auto"/>
            <w:left w:val="none" w:sz="0" w:space="0" w:color="auto"/>
            <w:bottom w:val="none" w:sz="0" w:space="0" w:color="auto"/>
            <w:right w:val="none" w:sz="0" w:space="0" w:color="auto"/>
          </w:divBdr>
        </w:div>
        <w:div w:id="1063331150">
          <w:marLeft w:val="0"/>
          <w:marRight w:val="0"/>
          <w:marTop w:val="0"/>
          <w:marBottom w:val="0"/>
          <w:divBdr>
            <w:top w:val="none" w:sz="0" w:space="0" w:color="auto"/>
            <w:left w:val="none" w:sz="0" w:space="0" w:color="auto"/>
            <w:bottom w:val="none" w:sz="0" w:space="0" w:color="auto"/>
            <w:right w:val="none" w:sz="0" w:space="0" w:color="auto"/>
          </w:divBdr>
        </w:div>
        <w:div w:id="1063601186">
          <w:marLeft w:val="0"/>
          <w:marRight w:val="0"/>
          <w:marTop w:val="0"/>
          <w:marBottom w:val="0"/>
          <w:divBdr>
            <w:top w:val="none" w:sz="0" w:space="0" w:color="auto"/>
            <w:left w:val="none" w:sz="0" w:space="0" w:color="auto"/>
            <w:bottom w:val="none" w:sz="0" w:space="0" w:color="auto"/>
            <w:right w:val="none" w:sz="0" w:space="0" w:color="auto"/>
          </w:divBdr>
        </w:div>
        <w:div w:id="1095397283">
          <w:marLeft w:val="0"/>
          <w:marRight w:val="0"/>
          <w:marTop w:val="0"/>
          <w:marBottom w:val="0"/>
          <w:divBdr>
            <w:top w:val="none" w:sz="0" w:space="0" w:color="auto"/>
            <w:left w:val="none" w:sz="0" w:space="0" w:color="auto"/>
            <w:bottom w:val="none" w:sz="0" w:space="0" w:color="auto"/>
            <w:right w:val="none" w:sz="0" w:space="0" w:color="auto"/>
          </w:divBdr>
        </w:div>
        <w:div w:id="1114324733">
          <w:marLeft w:val="0"/>
          <w:marRight w:val="0"/>
          <w:marTop w:val="0"/>
          <w:marBottom w:val="0"/>
          <w:divBdr>
            <w:top w:val="none" w:sz="0" w:space="0" w:color="auto"/>
            <w:left w:val="none" w:sz="0" w:space="0" w:color="auto"/>
            <w:bottom w:val="none" w:sz="0" w:space="0" w:color="auto"/>
            <w:right w:val="none" w:sz="0" w:space="0" w:color="auto"/>
          </w:divBdr>
        </w:div>
        <w:div w:id="1116216055">
          <w:marLeft w:val="0"/>
          <w:marRight w:val="0"/>
          <w:marTop w:val="0"/>
          <w:marBottom w:val="0"/>
          <w:divBdr>
            <w:top w:val="none" w:sz="0" w:space="0" w:color="auto"/>
            <w:left w:val="none" w:sz="0" w:space="0" w:color="auto"/>
            <w:bottom w:val="none" w:sz="0" w:space="0" w:color="auto"/>
            <w:right w:val="none" w:sz="0" w:space="0" w:color="auto"/>
          </w:divBdr>
        </w:div>
        <w:div w:id="1132748661">
          <w:marLeft w:val="0"/>
          <w:marRight w:val="0"/>
          <w:marTop w:val="0"/>
          <w:marBottom w:val="0"/>
          <w:divBdr>
            <w:top w:val="none" w:sz="0" w:space="0" w:color="auto"/>
            <w:left w:val="none" w:sz="0" w:space="0" w:color="auto"/>
            <w:bottom w:val="none" w:sz="0" w:space="0" w:color="auto"/>
            <w:right w:val="none" w:sz="0" w:space="0" w:color="auto"/>
          </w:divBdr>
        </w:div>
        <w:div w:id="1152210739">
          <w:marLeft w:val="0"/>
          <w:marRight w:val="0"/>
          <w:marTop w:val="0"/>
          <w:marBottom w:val="0"/>
          <w:divBdr>
            <w:top w:val="none" w:sz="0" w:space="0" w:color="auto"/>
            <w:left w:val="none" w:sz="0" w:space="0" w:color="auto"/>
            <w:bottom w:val="none" w:sz="0" w:space="0" w:color="auto"/>
            <w:right w:val="none" w:sz="0" w:space="0" w:color="auto"/>
          </w:divBdr>
        </w:div>
        <w:div w:id="1203520038">
          <w:marLeft w:val="0"/>
          <w:marRight w:val="0"/>
          <w:marTop w:val="0"/>
          <w:marBottom w:val="0"/>
          <w:divBdr>
            <w:top w:val="none" w:sz="0" w:space="0" w:color="auto"/>
            <w:left w:val="none" w:sz="0" w:space="0" w:color="auto"/>
            <w:bottom w:val="none" w:sz="0" w:space="0" w:color="auto"/>
            <w:right w:val="none" w:sz="0" w:space="0" w:color="auto"/>
          </w:divBdr>
        </w:div>
        <w:div w:id="1209680504">
          <w:marLeft w:val="0"/>
          <w:marRight w:val="0"/>
          <w:marTop w:val="0"/>
          <w:marBottom w:val="0"/>
          <w:divBdr>
            <w:top w:val="none" w:sz="0" w:space="0" w:color="auto"/>
            <w:left w:val="none" w:sz="0" w:space="0" w:color="auto"/>
            <w:bottom w:val="none" w:sz="0" w:space="0" w:color="auto"/>
            <w:right w:val="none" w:sz="0" w:space="0" w:color="auto"/>
          </w:divBdr>
        </w:div>
        <w:div w:id="1226336582">
          <w:marLeft w:val="0"/>
          <w:marRight w:val="0"/>
          <w:marTop w:val="0"/>
          <w:marBottom w:val="0"/>
          <w:divBdr>
            <w:top w:val="none" w:sz="0" w:space="0" w:color="auto"/>
            <w:left w:val="none" w:sz="0" w:space="0" w:color="auto"/>
            <w:bottom w:val="none" w:sz="0" w:space="0" w:color="auto"/>
            <w:right w:val="none" w:sz="0" w:space="0" w:color="auto"/>
          </w:divBdr>
        </w:div>
        <w:div w:id="1265764119">
          <w:marLeft w:val="0"/>
          <w:marRight w:val="0"/>
          <w:marTop w:val="0"/>
          <w:marBottom w:val="0"/>
          <w:divBdr>
            <w:top w:val="none" w:sz="0" w:space="0" w:color="auto"/>
            <w:left w:val="none" w:sz="0" w:space="0" w:color="auto"/>
            <w:bottom w:val="none" w:sz="0" w:space="0" w:color="auto"/>
            <w:right w:val="none" w:sz="0" w:space="0" w:color="auto"/>
          </w:divBdr>
        </w:div>
        <w:div w:id="1288050404">
          <w:marLeft w:val="0"/>
          <w:marRight w:val="0"/>
          <w:marTop w:val="0"/>
          <w:marBottom w:val="0"/>
          <w:divBdr>
            <w:top w:val="none" w:sz="0" w:space="0" w:color="auto"/>
            <w:left w:val="none" w:sz="0" w:space="0" w:color="auto"/>
            <w:bottom w:val="none" w:sz="0" w:space="0" w:color="auto"/>
            <w:right w:val="none" w:sz="0" w:space="0" w:color="auto"/>
          </w:divBdr>
        </w:div>
        <w:div w:id="1357734303">
          <w:marLeft w:val="0"/>
          <w:marRight w:val="0"/>
          <w:marTop w:val="0"/>
          <w:marBottom w:val="0"/>
          <w:divBdr>
            <w:top w:val="none" w:sz="0" w:space="0" w:color="auto"/>
            <w:left w:val="none" w:sz="0" w:space="0" w:color="auto"/>
            <w:bottom w:val="none" w:sz="0" w:space="0" w:color="auto"/>
            <w:right w:val="none" w:sz="0" w:space="0" w:color="auto"/>
          </w:divBdr>
        </w:div>
        <w:div w:id="1573856706">
          <w:marLeft w:val="0"/>
          <w:marRight w:val="0"/>
          <w:marTop w:val="0"/>
          <w:marBottom w:val="0"/>
          <w:divBdr>
            <w:top w:val="none" w:sz="0" w:space="0" w:color="auto"/>
            <w:left w:val="none" w:sz="0" w:space="0" w:color="auto"/>
            <w:bottom w:val="none" w:sz="0" w:space="0" w:color="auto"/>
            <w:right w:val="none" w:sz="0" w:space="0" w:color="auto"/>
          </w:divBdr>
        </w:div>
        <w:div w:id="1596786473">
          <w:marLeft w:val="0"/>
          <w:marRight w:val="0"/>
          <w:marTop w:val="0"/>
          <w:marBottom w:val="0"/>
          <w:divBdr>
            <w:top w:val="none" w:sz="0" w:space="0" w:color="auto"/>
            <w:left w:val="none" w:sz="0" w:space="0" w:color="auto"/>
            <w:bottom w:val="none" w:sz="0" w:space="0" w:color="auto"/>
            <w:right w:val="none" w:sz="0" w:space="0" w:color="auto"/>
          </w:divBdr>
        </w:div>
        <w:div w:id="1625115541">
          <w:marLeft w:val="0"/>
          <w:marRight w:val="0"/>
          <w:marTop w:val="0"/>
          <w:marBottom w:val="0"/>
          <w:divBdr>
            <w:top w:val="none" w:sz="0" w:space="0" w:color="auto"/>
            <w:left w:val="none" w:sz="0" w:space="0" w:color="auto"/>
            <w:bottom w:val="none" w:sz="0" w:space="0" w:color="auto"/>
            <w:right w:val="none" w:sz="0" w:space="0" w:color="auto"/>
          </w:divBdr>
        </w:div>
        <w:div w:id="1627927316">
          <w:marLeft w:val="0"/>
          <w:marRight w:val="0"/>
          <w:marTop w:val="0"/>
          <w:marBottom w:val="0"/>
          <w:divBdr>
            <w:top w:val="none" w:sz="0" w:space="0" w:color="auto"/>
            <w:left w:val="none" w:sz="0" w:space="0" w:color="auto"/>
            <w:bottom w:val="none" w:sz="0" w:space="0" w:color="auto"/>
            <w:right w:val="none" w:sz="0" w:space="0" w:color="auto"/>
          </w:divBdr>
        </w:div>
        <w:div w:id="1758332480">
          <w:marLeft w:val="0"/>
          <w:marRight w:val="0"/>
          <w:marTop w:val="0"/>
          <w:marBottom w:val="0"/>
          <w:divBdr>
            <w:top w:val="none" w:sz="0" w:space="0" w:color="auto"/>
            <w:left w:val="none" w:sz="0" w:space="0" w:color="auto"/>
            <w:bottom w:val="none" w:sz="0" w:space="0" w:color="auto"/>
            <w:right w:val="none" w:sz="0" w:space="0" w:color="auto"/>
          </w:divBdr>
        </w:div>
        <w:div w:id="1790052838">
          <w:marLeft w:val="0"/>
          <w:marRight w:val="0"/>
          <w:marTop w:val="0"/>
          <w:marBottom w:val="0"/>
          <w:divBdr>
            <w:top w:val="none" w:sz="0" w:space="0" w:color="auto"/>
            <w:left w:val="none" w:sz="0" w:space="0" w:color="auto"/>
            <w:bottom w:val="none" w:sz="0" w:space="0" w:color="auto"/>
            <w:right w:val="none" w:sz="0" w:space="0" w:color="auto"/>
          </w:divBdr>
        </w:div>
        <w:div w:id="1837723871">
          <w:marLeft w:val="0"/>
          <w:marRight w:val="0"/>
          <w:marTop w:val="0"/>
          <w:marBottom w:val="0"/>
          <w:divBdr>
            <w:top w:val="none" w:sz="0" w:space="0" w:color="auto"/>
            <w:left w:val="none" w:sz="0" w:space="0" w:color="auto"/>
            <w:bottom w:val="none" w:sz="0" w:space="0" w:color="auto"/>
            <w:right w:val="none" w:sz="0" w:space="0" w:color="auto"/>
          </w:divBdr>
        </w:div>
        <w:div w:id="1882018100">
          <w:marLeft w:val="0"/>
          <w:marRight w:val="0"/>
          <w:marTop w:val="0"/>
          <w:marBottom w:val="0"/>
          <w:divBdr>
            <w:top w:val="none" w:sz="0" w:space="0" w:color="auto"/>
            <w:left w:val="none" w:sz="0" w:space="0" w:color="auto"/>
            <w:bottom w:val="none" w:sz="0" w:space="0" w:color="auto"/>
            <w:right w:val="none" w:sz="0" w:space="0" w:color="auto"/>
          </w:divBdr>
        </w:div>
        <w:div w:id="1925141341">
          <w:marLeft w:val="0"/>
          <w:marRight w:val="0"/>
          <w:marTop w:val="0"/>
          <w:marBottom w:val="0"/>
          <w:divBdr>
            <w:top w:val="none" w:sz="0" w:space="0" w:color="auto"/>
            <w:left w:val="none" w:sz="0" w:space="0" w:color="auto"/>
            <w:bottom w:val="none" w:sz="0" w:space="0" w:color="auto"/>
            <w:right w:val="none" w:sz="0" w:space="0" w:color="auto"/>
          </w:divBdr>
        </w:div>
        <w:div w:id="1950551708">
          <w:marLeft w:val="0"/>
          <w:marRight w:val="0"/>
          <w:marTop w:val="0"/>
          <w:marBottom w:val="0"/>
          <w:divBdr>
            <w:top w:val="none" w:sz="0" w:space="0" w:color="auto"/>
            <w:left w:val="none" w:sz="0" w:space="0" w:color="auto"/>
            <w:bottom w:val="none" w:sz="0" w:space="0" w:color="auto"/>
            <w:right w:val="none" w:sz="0" w:space="0" w:color="auto"/>
          </w:divBdr>
        </w:div>
        <w:div w:id="2061442290">
          <w:marLeft w:val="0"/>
          <w:marRight w:val="0"/>
          <w:marTop w:val="0"/>
          <w:marBottom w:val="0"/>
          <w:divBdr>
            <w:top w:val="none" w:sz="0" w:space="0" w:color="auto"/>
            <w:left w:val="none" w:sz="0" w:space="0" w:color="auto"/>
            <w:bottom w:val="none" w:sz="0" w:space="0" w:color="auto"/>
            <w:right w:val="none" w:sz="0" w:space="0" w:color="auto"/>
          </w:divBdr>
        </w:div>
        <w:div w:id="2081251060">
          <w:marLeft w:val="0"/>
          <w:marRight w:val="0"/>
          <w:marTop w:val="0"/>
          <w:marBottom w:val="0"/>
          <w:divBdr>
            <w:top w:val="none" w:sz="0" w:space="0" w:color="auto"/>
            <w:left w:val="none" w:sz="0" w:space="0" w:color="auto"/>
            <w:bottom w:val="none" w:sz="0" w:space="0" w:color="auto"/>
            <w:right w:val="none" w:sz="0" w:space="0" w:color="auto"/>
          </w:divBdr>
        </w:div>
        <w:div w:id="2099712508">
          <w:marLeft w:val="0"/>
          <w:marRight w:val="0"/>
          <w:marTop w:val="0"/>
          <w:marBottom w:val="0"/>
          <w:divBdr>
            <w:top w:val="none" w:sz="0" w:space="0" w:color="auto"/>
            <w:left w:val="none" w:sz="0" w:space="0" w:color="auto"/>
            <w:bottom w:val="none" w:sz="0" w:space="0" w:color="auto"/>
            <w:right w:val="none" w:sz="0" w:space="0" w:color="auto"/>
          </w:divBdr>
        </w:div>
        <w:div w:id="2133206840">
          <w:marLeft w:val="0"/>
          <w:marRight w:val="0"/>
          <w:marTop w:val="0"/>
          <w:marBottom w:val="0"/>
          <w:divBdr>
            <w:top w:val="none" w:sz="0" w:space="0" w:color="auto"/>
            <w:left w:val="none" w:sz="0" w:space="0" w:color="auto"/>
            <w:bottom w:val="none" w:sz="0" w:space="0" w:color="auto"/>
            <w:right w:val="none" w:sz="0" w:space="0" w:color="auto"/>
          </w:divBdr>
        </w:div>
      </w:divsChild>
    </w:div>
    <w:div w:id="1853839392">
      <w:bodyDiv w:val="1"/>
      <w:marLeft w:val="0"/>
      <w:marRight w:val="0"/>
      <w:marTop w:val="0"/>
      <w:marBottom w:val="0"/>
      <w:divBdr>
        <w:top w:val="none" w:sz="0" w:space="0" w:color="auto"/>
        <w:left w:val="none" w:sz="0" w:space="0" w:color="auto"/>
        <w:bottom w:val="none" w:sz="0" w:space="0" w:color="auto"/>
        <w:right w:val="none" w:sz="0" w:space="0" w:color="auto"/>
      </w:divBdr>
      <w:divsChild>
        <w:div w:id="33698473">
          <w:marLeft w:val="0"/>
          <w:marRight w:val="0"/>
          <w:marTop w:val="0"/>
          <w:marBottom w:val="0"/>
          <w:divBdr>
            <w:top w:val="none" w:sz="0" w:space="0" w:color="auto"/>
            <w:left w:val="none" w:sz="0" w:space="0" w:color="auto"/>
            <w:bottom w:val="none" w:sz="0" w:space="0" w:color="auto"/>
            <w:right w:val="none" w:sz="0" w:space="0" w:color="auto"/>
          </w:divBdr>
        </w:div>
        <w:div w:id="494343299">
          <w:marLeft w:val="0"/>
          <w:marRight w:val="0"/>
          <w:marTop w:val="0"/>
          <w:marBottom w:val="0"/>
          <w:divBdr>
            <w:top w:val="none" w:sz="0" w:space="0" w:color="auto"/>
            <w:left w:val="none" w:sz="0" w:space="0" w:color="auto"/>
            <w:bottom w:val="none" w:sz="0" w:space="0" w:color="auto"/>
            <w:right w:val="none" w:sz="0" w:space="0" w:color="auto"/>
          </w:divBdr>
        </w:div>
        <w:div w:id="515579179">
          <w:marLeft w:val="0"/>
          <w:marRight w:val="0"/>
          <w:marTop w:val="0"/>
          <w:marBottom w:val="0"/>
          <w:divBdr>
            <w:top w:val="none" w:sz="0" w:space="0" w:color="auto"/>
            <w:left w:val="none" w:sz="0" w:space="0" w:color="auto"/>
            <w:bottom w:val="none" w:sz="0" w:space="0" w:color="auto"/>
            <w:right w:val="none" w:sz="0" w:space="0" w:color="auto"/>
          </w:divBdr>
        </w:div>
      </w:divsChild>
    </w:div>
    <w:div w:id="1874879104">
      <w:bodyDiv w:val="1"/>
      <w:marLeft w:val="0"/>
      <w:marRight w:val="0"/>
      <w:marTop w:val="0"/>
      <w:marBottom w:val="0"/>
      <w:divBdr>
        <w:top w:val="none" w:sz="0" w:space="0" w:color="auto"/>
        <w:left w:val="none" w:sz="0" w:space="0" w:color="auto"/>
        <w:bottom w:val="none" w:sz="0" w:space="0" w:color="auto"/>
        <w:right w:val="none" w:sz="0" w:space="0" w:color="auto"/>
      </w:divBdr>
      <w:divsChild>
        <w:div w:id="86926983">
          <w:marLeft w:val="0"/>
          <w:marRight w:val="0"/>
          <w:marTop w:val="0"/>
          <w:marBottom w:val="0"/>
          <w:divBdr>
            <w:top w:val="none" w:sz="0" w:space="0" w:color="auto"/>
            <w:left w:val="none" w:sz="0" w:space="0" w:color="auto"/>
            <w:bottom w:val="none" w:sz="0" w:space="0" w:color="auto"/>
            <w:right w:val="none" w:sz="0" w:space="0" w:color="auto"/>
          </w:divBdr>
        </w:div>
        <w:div w:id="396976069">
          <w:marLeft w:val="0"/>
          <w:marRight w:val="0"/>
          <w:marTop w:val="0"/>
          <w:marBottom w:val="0"/>
          <w:divBdr>
            <w:top w:val="none" w:sz="0" w:space="0" w:color="auto"/>
            <w:left w:val="none" w:sz="0" w:space="0" w:color="auto"/>
            <w:bottom w:val="none" w:sz="0" w:space="0" w:color="auto"/>
            <w:right w:val="none" w:sz="0" w:space="0" w:color="auto"/>
          </w:divBdr>
        </w:div>
        <w:div w:id="417799441">
          <w:marLeft w:val="0"/>
          <w:marRight w:val="0"/>
          <w:marTop w:val="0"/>
          <w:marBottom w:val="0"/>
          <w:divBdr>
            <w:top w:val="none" w:sz="0" w:space="0" w:color="auto"/>
            <w:left w:val="none" w:sz="0" w:space="0" w:color="auto"/>
            <w:bottom w:val="none" w:sz="0" w:space="0" w:color="auto"/>
            <w:right w:val="none" w:sz="0" w:space="0" w:color="auto"/>
          </w:divBdr>
        </w:div>
        <w:div w:id="472717411">
          <w:marLeft w:val="0"/>
          <w:marRight w:val="0"/>
          <w:marTop w:val="0"/>
          <w:marBottom w:val="0"/>
          <w:divBdr>
            <w:top w:val="none" w:sz="0" w:space="0" w:color="auto"/>
            <w:left w:val="none" w:sz="0" w:space="0" w:color="auto"/>
            <w:bottom w:val="none" w:sz="0" w:space="0" w:color="auto"/>
            <w:right w:val="none" w:sz="0" w:space="0" w:color="auto"/>
          </w:divBdr>
        </w:div>
        <w:div w:id="689602431">
          <w:marLeft w:val="0"/>
          <w:marRight w:val="0"/>
          <w:marTop w:val="0"/>
          <w:marBottom w:val="0"/>
          <w:divBdr>
            <w:top w:val="none" w:sz="0" w:space="0" w:color="auto"/>
            <w:left w:val="none" w:sz="0" w:space="0" w:color="auto"/>
            <w:bottom w:val="none" w:sz="0" w:space="0" w:color="auto"/>
            <w:right w:val="none" w:sz="0" w:space="0" w:color="auto"/>
          </w:divBdr>
        </w:div>
        <w:div w:id="855777398">
          <w:marLeft w:val="0"/>
          <w:marRight w:val="0"/>
          <w:marTop w:val="0"/>
          <w:marBottom w:val="0"/>
          <w:divBdr>
            <w:top w:val="none" w:sz="0" w:space="0" w:color="auto"/>
            <w:left w:val="none" w:sz="0" w:space="0" w:color="auto"/>
            <w:bottom w:val="none" w:sz="0" w:space="0" w:color="auto"/>
            <w:right w:val="none" w:sz="0" w:space="0" w:color="auto"/>
          </w:divBdr>
        </w:div>
        <w:div w:id="930502947">
          <w:marLeft w:val="0"/>
          <w:marRight w:val="0"/>
          <w:marTop w:val="0"/>
          <w:marBottom w:val="0"/>
          <w:divBdr>
            <w:top w:val="none" w:sz="0" w:space="0" w:color="auto"/>
            <w:left w:val="none" w:sz="0" w:space="0" w:color="auto"/>
            <w:bottom w:val="none" w:sz="0" w:space="0" w:color="auto"/>
            <w:right w:val="none" w:sz="0" w:space="0" w:color="auto"/>
          </w:divBdr>
        </w:div>
        <w:div w:id="1216312184">
          <w:marLeft w:val="0"/>
          <w:marRight w:val="0"/>
          <w:marTop w:val="0"/>
          <w:marBottom w:val="0"/>
          <w:divBdr>
            <w:top w:val="none" w:sz="0" w:space="0" w:color="auto"/>
            <w:left w:val="none" w:sz="0" w:space="0" w:color="auto"/>
            <w:bottom w:val="none" w:sz="0" w:space="0" w:color="auto"/>
            <w:right w:val="none" w:sz="0" w:space="0" w:color="auto"/>
          </w:divBdr>
        </w:div>
        <w:div w:id="1581719895">
          <w:marLeft w:val="0"/>
          <w:marRight w:val="0"/>
          <w:marTop w:val="0"/>
          <w:marBottom w:val="0"/>
          <w:divBdr>
            <w:top w:val="none" w:sz="0" w:space="0" w:color="auto"/>
            <w:left w:val="none" w:sz="0" w:space="0" w:color="auto"/>
            <w:bottom w:val="none" w:sz="0" w:space="0" w:color="auto"/>
            <w:right w:val="none" w:sz="0" w:space="0" w:color="auto"/>
          </w:divBdr>
        </w:div>
        <w:div w:id="1593008381">
          <w:marLeft w:val="0"/>
          <w:marRight w:val="0"/>
          <w:marTop w:val="0"/>
          <w:marBottom w:val="0"/>
          <w:divBdr>
            <w:top w:val="none" w:sz="0" w:space="0" w:color="auto"/>
            <w:left w:val="none" w:sz="0" w:space="0" w:color="auto"/>
            <w:bottom w:val="none" w:sz="0" w:space="0" w:color="auto"/>
            <w:right w:val="none" w:sz="0" w:space="0" w:color="auto"/>
          </w:divBdr>
        </w:div>
        <w:div w:id="1666278427">
          <w:marLeft w:val="0"/>
          <w:marRight w:val="0"/>
          <w:marTop w:val="0"/>
          <w:marBottom w:val="0"/>
          <w:divBdr>
            <w:top w:val="none" w:sz="0" w:space="0" w:color="auto"/>
            <w:left w:val="none" w:sz="0" w:space="0" w:color="auto"/>
            <w:bottom w:val="none" w:sz="0" w:space="0" w:color="auto"/>
            <w:right w:val="none" w:sz="0" w:space="0" w:color="auto"/>
          </w:divBdr>
        </w:div>
        <w:div w:id="1928422706">
          <w:marLeft w:val="0"/>
          <w:marRight w:val="0"/>
          <w:marTop w:val="0"/>
          <w:marBottom w:val="0"/>
          <w:divBdr>
            <w:top w:val="none" w:sz="0" w:space="0" w:color="auto"/>
            <w:left w:val="none" w:sz="0" w:space="0" w:color="auto"/>
            <w:bottom w:val="none" w:sz="0" w:space="0" w:color="auto"/>
            <w:right w:val="none" w:sz="0" w:space="0" w:color="auto"/>
          </w:divBdr>
        </w:div>
        <w:div w:id="1990867873">
          <w:marLeft w:val="0"/>
          <w:marRight w:val="0"/>
          <w:marTop w:val="0"/>
          <w:marBottom w:val="0"/>
          <w:divBdr>
            <w:top w:val="none" w:sz="0" w:space="0" w:color="auto"/>
            <w:left w:val="none" w:sz="0" w:space="0" w:color="auto"/>
            <w:bottom w:val="none" w:sz="0" w:space="0" w:color="auto"/>
            <w:right w:val="none" w:sz="0" w:space="0" w:color="auto"/>
          </w:divBdr>
        </w:div>
      </w:divsChild>
    </w:div>
    <w:div w:id="1909728039">
      <w:bodyDiv w:val="1"/>
      <w:marLeft w:val="0"/>
      <w:marRight w:val="0"/>
      <w:marTop w:val="0"/>
      <w:marBottom w:val="0"/>
      <w:divBdr>
        <w:top w:val="none" w:sz="0" w:space="0" w:color="auto"/>
        <w:left w:val="none" w:sz="0" w:space="0" w:color="auto"/>
        <w:bottom w:val="none" w:sz="0" w:space="0" w:color="auto"/>
        <w:right w:val="none" w:sz="0" w:space="0" w:color="auto"/>
      </w:divBdr>
    </w:div>
    <w:div w:id="1917666966">
      <w:bodyDiv w:val="1"/>
      <w:marLeft w:val="0"/>
      <w:marRight w:val="0"/>
      <w:marTop w:val="0"/>
      <w:marBottom w:val="0"/>
      <w:divBdr>
        <w:top w:val="none" w:sz="0" w:space="0" w:color="auto"/>
        <w:left w:val="none" w:sz="0" w:space="0" w:color="auto"/>
        <w:bottom w:val="none" w:sz="0" w:space="0" w:color="auto"/>
        <w:right w:val="none" w:sz="0" w:space="0" w:color="auto"/>
      </w:divBdr>
    </w:div>
    <w:div w:id="1933270356">
      <w:bodyDiv w:val="1"/>
      <w:marLeft w:val="0"/>
      <w:marRight w:val="0"/>
      <w:marTop w:val="0"/>
      <w:marBottom w:val="0"/>
      <w:divBdr>
        <w:top w:val="none" w:sz="0" w:space="0" w:color="auto"/>
        <w:left w:val="none" w:sz="0" w:space="0" w:color="auto"/>
        <w:bottom w:val="none" w:sz="0" w:space="0" w:color="auto"/>
        <w:right w:val="none" w:sz="0" w:space="0" w:color="auto"/>
      </w:divBdr>
      <w:divsChild>
        <w:div w:id="968440105">
          <w:marLeft w:val="0"/>
          <w:marRight w:val="0"/>
          <w:marTop w:val="0"/>
          <w:marBottom w:val="0"/>
          <w:divBdr>
            <w:top w:val="none" w:sz="0" w:space="0" w:color="auto"/>
            <w:left w:val="none" w:sz="0" w:space="0" w:color="auto"/>
            <w:bottom w:val="none" w:sz="0" w:space="0" w:color="auto"/>
            <w:right w:val="none" w:sz="0" w:space="0" w:color="auto"/>
          </w:divBdr>
        </w:div>
        <w:div w:id="1782845818">
          <w:marLeft w:val="0"/>
          <w:marRight w:val="0"/>
          <w:marTop w:val="0"/>
          <w:marBottom w:val="0"/>
          <w:divBdr>
            <w:top w:val="none" w:sz="0" w:space="0" w:color="auto"/>
            <w:left w:val="none" w:sz="0" w:space="0" w:color="auto"/>
            <w:bottom w:val="none" w:sz="0" w:space="0" w:color="auto"/>
            <w:right w:val="none" w:sz="0" w:space="0" w:color="auto"/>
          </w:divBdr>
        </w:div>
        <w:div w:id="2090035666">
          <w:marLeft w:val="0"/>
          <w:marRight w:val="0"/>
          <w:marTop w:val="0"/>
          <w:marBottom w:val="0"/>
          <w:divBdr>
            <w:top w:val="none" w:sz="0" w:space="0" w:color="auto"/>
            <w:left w:val="none" w:sz="0" w:space="0" w:color="auto"/>
            <w:bottom w:val="none" w:sz="0" w:space="0" w:color="auto"/>
            <w:right w:val="none" w:sz="0" w:space="0" w:color="auto"/>
          </w:divBdr>
        </w:div>
      </w:divsChild>
    </w:div>
    <w:div w:id="1993875730">
      <w:bodyDiv w:val="1"/>
      <w:marLeft w:val="0"/>
      <w:marRight w:val="0"/>
      <w:marTop w:val="0"/>
      <w:marBottom w:val="0"/>
      <w:divBdr>
        <w:top w:val="none" w:sz="0" w:space="0" w:color="auto"/>
        <w:left w:val="none" w:sz="0" w:space="0" w:color="auto"/>
        <w:bottom w:val="none" w:sz="0" w:space="0" w:color="auto"/>
        <w:right w:val="none" w:sz="0" w:space="0" w:color="auto"/>
      </w:divBdr>
    </w:div>
    <w:div w:id="1999456310">
      <w:bodyDiv w:val="1"/>
      <w:marLeft w:val="0"/>
      <w:marRight w:val="0"/>
      <w:marTop w:val="0"/>
      <w:marBottom w:val="0"/>
      <w:divBdr>
        <w:top w:val="none" w:sz="0" w:space="0" w:color="auto"/>
        <w:left w:val="none" w:sz="0" w:space="0" w:color="auto"/>
        <w:bottom w:val="none" w:sz="0" w:space="0" w:color="auto"/>
        <w:right w:val="none" w:sz="0" w:space="0" w:color="auto"/>
      </w:divBdr>
    </w:div>
    <w:div w:id="2005861243">
      <w:bodyDiv w:val="1"/>
      <w:marLeft w:val="0"/>
      <w:marRight w:val="0"/>
      <w:marTop w:val="0"/>
      <w:marBottom w:val="0"/>
      <w:divBdr>
        <w:top w:val="none" w:sz="0" w:space="0" w:color="auto"/>
        <w:left w:val="none" w:sz="0" w:space="0" w:color="auto"/>
        <w:bottom w:val="none" w:sz="0" w:space="0" w:color="auto"/>
        <w:right w:val="none" w:sz="0" w:space="0" w:color="auto"/>
      </w:divBdr>
    </w:div>
    <w:div w:id="2012678794">
      <w:bodyDiv w:val="1"/>
      <w:marLeft w:val="0"/>
      <w:marRight w:val="0"/>
      <w:marTop w:val="0"/>
      <w:marBottom w:val="0"/>
      <w:divBdr>
        <w:top w:val="none" w:sz="0" w:space="0" w:color="auto"/>
        <w:left w:val="none" w:sz="0" w:space="0" w:color="auto"/>
        <w:bottom w:val="none" w:sz="0" w:space="0" w:color="auto"/>
        <w:right w:val="none" w:sz="0" w:space="0" w:color="auto"/>
      </w:divBdr>
      <w:divsChild>
        <w:div w:id="106392018">
          <w:marLeft w:val="0"/>
          <w:marRight w:val="0"/>
          <w:marTop w:val="0"/>
          <w:marBottom w:val="0"/>
          <w:divBdr>
            <w:top w:val="none" w:sz="0" w:space="0" w:color="auto"/>
            <w:left w:val="none" w:sz="0" w:space="0" w:color="auto"/>
            <w:bottom w:val="none" w:sz="0" w:space="0" w:color="auto"/>
            <w:right w:val="none" w:sz="0" w:space="0" w:color="auto"/>
          </w:divBdr>
        </w:div>
        <w:div w:id="153188528">
          <w:marLeft w:val="0"/>
          <w:marRight w:val="0"/>
          <w:marTop w:val="0"/>
          <w:marBottom w:val="0"/>
          <w:divBdr>
            <w:top w:val="none" w:sz="0" w:space="0" w:color="auto"/>
            <w:left w:val="none" w:sz="0" w:space="0" w:color="auto"/>
            <w:bottom w:val="none" w:sz="0" w:space="0" w:color="auto"/>
            <w:right w:val="none" w:sz="0" w:space="0" w:color="auto"/>
          </w:divBdr>
        </w:div>
        <w:div w:id="218519465">
          <w:marLeft w:val="0"/>
          <w:marRight w:val="0"/>
          <w:marTop w:val="0"/>
          <w:marBottom w:val="0"/>
          <w:divBdr>
            <w:top w:val="none" w:sz="0" w:space="0" w:color="auto"/>
            <w:left w:val="none" w:sz="0" w:space="0" w:color="auto"/>
            <w:bottom w:val="none" w:sz="0" w:space="0" w:color="auto"/>
            <w:right w:val="none" w:sz="0" w:space="0" w:color="auto"/>
          </w:divBdr>
        </w:div>
        <w:div w:id="607857072">
          <w:marLeft w:val="0"/>
          <w:marRight w:val="0"/>
          <w:marTop w:val="0"/>
          <w:marBottom w:val="0"/>
          <w:divBdr>
            <w:top w:val="none" w:sz="0" w:space="0" w:color="auto"/>
            <w:left w:val="none" w:sz="0" w:space="0" w:color="auto"/>
            <w:bottom w:val="none" w:sz="0" w:space="0" w:color="auto"/>
            <w:right w:val="none" w:sz="0" w:space="0" w:color="auto"/>
          </w:divBdr>
        </w:div>
        <w:div w:id="627053042">
          <w:marLeft w:val="0"/>
          <w:marRight w:val="0"/>
          <w:marTop w:val="0"/>
          <w:marBottom w:val="0"/>
          <w:divBdr>
            <w:top w:val="none" w:sz="0" w:space="0" w:color="auto"/>
            <w:left w:val="none" w:sz="0" w:space="0" w:color="auto"/>
            <w:bottom w:val="none" w:sz="0" w:space="0" w:color="auto"/>
            <w:right w:val="none" w:sz="0" w:space="0" w:color="auto"/>
          </w:divBdr>
        </w:div>
        <w:div w:id="661474721">
          <w:marLeft w:val="0"/>
          <w:marRight w:val="0"/>
          <w:marTop w:val="0"/>
          <w:marBottom w:val="0"/>
          <w:divBdr>
            <w:top w:val="none" w:sz="0" w:space="0" w:color="auto"/>
            <w:left w:val="none" w:sz="0" w:space="0" w:color="auto"/>
            <w:bottom w:val="none" w:sz="0" w:space="0" w:color="auto"/>
            <w:right w:val="none" w:sz="0" w:space="0" w:color="auto"/>
          </w:divBdr>
        </w:div>
        <w:div w:id="708262210">
          <w:marLeft w:val="0"/>
          <w:marRight w:val="0"/>
          <w:marTop w:val="0"/>
          <w:marBottom w:val="0"/>
          <w:divBdr>
            <w:top w:val="none" w:sz="0" w:space="0" w:color="auto"/>
            <w:left w:val="none" w:sz="0" w:space="0" w:color="auto"/>
            <w:bottom w:val="none" w:sz="0" w:space="0" w:color="auto"/>
            <w:right w:val="none" w:sz="0" w:space="0" w:color="auto"/>
          </w:divBdr>
        </w:div>
        <w:div w:id="856386674">
          <w:marLeft w:val="0"/>
          <w:marRight w:val="0"/>
          <w:marTop w:val="0"/>
          <w:marBottom w:val="0"/>
          <w:divBdr>
            <w:top w:val="none" w:sz="0" w:space="0" w:color="auto"/>
            <w:left w:val="none" w:sz="0" w:space="0" w:color="auto"/>
            <w:bottom w:val="none" w:sz="0" w:space="0" w:color="auto"/>
            <w:right w:val="none" w:sz="0" w:space="0" w:color="auto"/>
          </w:divBdr>
        </w:div>
        <w:div w:id="1017778172">
          <w:marLeft w:val="0"/>
          <w:marRight w:val="0"/>
          <w:marTop w:val="0"/>
          <w:marBottom w:val="0"/>
          <w:divBdr>
            <w:top w:val="none" w:sz="0" w:space="0" w:color="auto"/>
            <w:left w:val="none" w:sz="0" w:space="0" w:color="auto"/>
            <w:bottom w:val="none" w:sz="0" w:space="0" w:color="auto"/>
            <w:right w:val="none" w:sz="0" w:space="0" w:color="auto"/>
          </w:divBdr>
        </w:div>
        <w:div w:id="1154956452">
          <w:marLeft w:val="0"/>
          <w:marRight w:val="0"/>
          <w:marTop w:val="0"/>
          <w:marBottom w:val="0"/>
          <w:divBdr>
            <w:top w:val="none" w:sz="0" w:space="0" w:color="auto"/>
            <w:left w:val="none" w:sz="0" w:space="0" w:color="auto"/>
            <w:bottom w:val="none" w:sz="0" w:space="0" w:color="auto"/>
            <w:right w:val="none" w:sz="0" w:space="0" w:color="auto"/>
          </w:divBdr>
        </w:div>
        <w:div w:id="1324701807">
          <w:marLeft w:val="0"/>
          <w:marRight w:val="0"/>
          <w:marTop w:val="0"/>
          <w:marBottom w:val="0"/>
          <w:divBdr>
            <w:top w:val="none" w:sz="0" w:space="0" w:color="auto"/>
            <w:left w:val="none" w:sz="0" w:space="0" w:color="auto"/>
            <w:bottom w:val="none" w:sz="0" w:space="0" w:color="auto"/>
            <w:right w:val="none" w:sz="0" w:space="0" w:color="auto"/>
          </w:divBdr>
        </w:div>
        <w:div w:id="1626809873">
          <w:marLeft w:val="0"/>
          <w:marRight w:val="0"/>
          <w:marTop w:val="0"/>
          <w:marBottom w:val="0"/>
          <w:divBdr>
            <w:top w:val="none" w:sz="0" w:space="0" w:color="auto"/>
            <w:left w:val="none" w:sz="0" w:space="0" w:color="auto"/>
            <w:bottom w:val="none" w:sz="0" w:space="0" w:color="auto"/>
            <w:right w:val="none" w:sz="0" w:space="0" w:color="auto"/>
          </w:divBdr>
        </w:div>
        <w:div w:id="1707094625">
          <w:marLeft w:val="0"/>
          <w:marRight w:val="0"/>
          <w:marTop w:val="0"/>
          <w:marBottom w:val="0"/>
          <w:divBdr>
            <w:top w:val="none" w:sz="0" w:space="0" w:color="auto"/>
            <w:left w:val="none" w:sz="0" w:space="0" w:color="auto"/>
            <w:bottom w:val="none" w:sz="0" w:space="0" w:color="auto"/>
            <w:right w:val="none" w:sz="0" w:space="0" w:color="auto"/>
          </w:divBdr>
        </w:div>
        <w:div w:id="2064526473">
          <w:marLeft w:val="0"/>
          <w:marRight w:val="0"/>
          <w:marTop w:val="0"/>
          <w:marBottom w:val="0"/>
          <w:divBdr>
            <w:top w:val="none" w:sz="0" w:space="0" w:color="auto"/>
            <w:left w:val="none" w:sz="0" w:space="0" w:color="auto"/>
            <w:bottom w:val="none" w:sz="0" w:space="0" w:color="auto"/>
            <w:right w:val="none" w:sz="0" w:space="0" w:color="auto"/>
          </w:divBdr>
        </w:div>
      </w:divsChild>
    </w:div>
    <w:div w:id="2020962556">
      <w:bodyDiv w:val="1"/>
      <w:marLeft w:val="0"/>
      <w:marRight w:val="0"/>
      <w:marTop w:val="0"/>
      <w:marBottom w:val="0"/>
      <w:divBdr>
        <w:top w:val="none" w:sz="0" w:space="0" w:color="auto"/>
        <w:left w:val="none" w:sz="0" w:space="0" w:color="auto"/>
        <w:bottom w:val="none" w:sz="0" w:space="0" w:color="auto"/>
        <w:right w:val="none" w:sz="0" w:space="0" w:color="auto"/>
      </w:divBdr>
      <w:divsChild>
        <w:div w:id="80756971">
          <w:marLeft w:val="0"/>
          <w:marRight w:val="0"/>
          <w:marTop w:val="0"/>
          <w:marBottom w:val="0"/>
          <w:divBdr>
            <w:top w:val="none" w:sz="0" w:space="0" w:color="auto"/>
            <w:left w:val="none" w:sz="0" w:space="0" w:color="auto"/>
            <w:bottom w:val="none" w:sz="0" w:space="0" w:color="auto"/>
            <w:right w:val="none" w:sz="0" w:space="0" w:color="auto"/>
          </w:divBdr>
        </w:div>
        <w:div w:id="92747245">
          <w:marLeft w:val="0"/>
          <w:marRight w:val="0"/>
          <w:marTop w:val="0"/>
          <w:marBottom w:val="0"/>
          <w:divBdr>
            <w:top w:val="none" w:sz="0" w:space="0" w:color="auto"/>
            <w:left w:val="none" w:sz="0" w:space="0" w:color="auto"/>
            <w:bottom w:val="none" w:sz="0" w:space="0" w:color="auto"/>
            <w:right w:val="none" w:sz="0" w:space="0" w:color="auto"/>
          </w:divBdr>
        </w:div>
        <w:div w:id="100682963">
          <w:marLeft w:val="0"/>
          <w:marRight w:val="0"/>
          <w:marTop w:val="0"/>
          <w:marBottom w:val="0"/>
          <w:divBdr>
            <w:top w:val="none" w:sz="0" w:space="0" w:color="auto"/>
            <w:left w:val="none" w:sz="0" w:space="0" w:color="auto"/>
            <w:bottom w:val="none" w:sz="0" w:space="0" w:color="auto"/>
            <w:right w:val="none" w:sz="0" w:space="0" w:color="auto"/>
          </w:divBdr>
        </w:div>
        <w:div w:id="163203359">
          <w:marLeft w:val="0"/>
          <w:marRight w:val="0"/>
          <w:marTop w:val="0"/>
          <w:marBottom w:val="0"/>
          <w:divBdr>
            <w:top w:val="none" w:sz="0" w:space="0" w:color="auto"/>
            <w:left w:val="none" w:sz="0" w:space="0" w:color="auto"/>
            <w:bottom w:val="none" w:sz="0" w:space="0" w:color="auto"/>
            <w:right w:val="none" w:sz="0" w:space="0" w:color="auto"/>
          </w:divBdr>
        </w:div>
        <w:div w:id="210727461">
          <w:marLeft w:val="0"/>
          <w:marRight w:val="0"/>
          <w:marTop w:val="0"/>
          <w:marBottom w:val="0"/>
          <w:divBdr>
            <w:top w:val="none" w:sz="0" w:space="0" w:color="auto"/>
            <w:left w:val="none" w:sz="0" w:space="0" w:color="auto"/>
            <w:bottom w:val="none" w:sz="0" w:space="0" w:color="auto"/>
            <w:right w:val="none" w:sz="0" w:space="0" w:color="auto"/>
          </w:divBdr>
        </w:div>
        <w:div w:id="256135564">
          <w:marLeft w:val="0"/>
          <w:marRight w:val="0"/>
          <w:marTop w:val="0"/>
          <w:marBottom w:val="0"/>
          <w:divBdr>
            <w:top w:val="none" w:sz="0" w:space="0" w:color="auto"/>
            <w:left w:val="none" w:sz="0" w:space="0" w:color="auto"/>
            <w:bottom w:val="none" w:sz="0" w:space="0" w:color="auto"/>
            <w:right w:val="none" w:sz="0" w:space="0" w:color="auto"/>
          </w:divBdr>
        </w:div>
        <w:div w:id="337659270">
          <w:marLeft w:val="0"/>
          <w:marRight w:val="0"/>
          <w:marTop w:val="0"/>
          <w:marBottom w:val="0"/>
          <w:divBdr>
            <w:top w:val="none" w:sz="0" w:space="0" w:color="auto"/>
            <w:left w:val="none" w:sz="0" w:space="0" w:color="auto"/>
            <w:bottom w:val="none" w:sz="0" w:space="0" w:color="auto"/>
            <w:right w:val="none" w:sz="0" w:space="0" w:color="auto"/>
          </w:divBdr>
        </w:div>
        <w:div w:id="529756969">
          <w:marLeft w:val="0"/>
          <w:marRight w:val="0"/>
          <w:marTop w:val="0"/>
          <w:marBottom w:val="0"/>
          <w:divBdr>
            <w:top w:val="none" w:sz="0" w:space="0" w:color="auto"/>
            <w:left w:val="none" w:sz="0" w:space="0" w:color="auto"/>
            <w:bottom w:val="none" w:sz="0" w:space="0" w:color="auto"/>
            <w:right w:val="none" w:sz="0" w:space="0" w:color="auto"/>
          </w:divBdr>
        </w:div>
        <w:div w:id="545027521">
          <w:marLeft w:val="0"/>
          <w:marRight w:val="0"/>
          <w:marTop w:val="0"/>
          <w:marBottom w:val="0"/>
          <w:divBdr>
            <w:top w:val="none" w:sz="0" w:space="0" w:color="auto"/>
            <w:left w:val="none" w:sz="0" w:space="0" w:color="auto"/>
            <w:bottom w:val="none" w:sz="0" w:space="0" w:color="auto"/>
            <w:right w:val="none" w:sz="0" w:space="0" w:color="auto"/>
          </w:divBdr>
        </w:div>
        <w:div w:id="643244349">
          <w:marLeft w:val="0"/>
          <w:marRight w:val="0"/>
          <w:marTop w:val="0"/>
          <w:marBottom w:val="0"/>
          <w:divBdr>
            <w:top w:val="none" w:sz="0" w:space="0" w:color="auto"/>
            <w:left w:val="none" w:sz="0" w:space="0" w:color="auto"/>
            <w:bottom w:val="none" w:sz="0" w:space="0" w:color="auto"/>
            <w:right w:val="none" w:sz="0" w:space="0" w:color="auto"/>
          </w:divBdr>
        </w:div>
        <w:div w:id="717700814">
          <w:marLeft w:val="0"/>
          <w:marRight w:val="0"/>
          <w:marTop w:val="0"/>
          <w:marBottom w:val="0"/>
          <w:divBdr>
            <w:top w:val="none" w:sz="0" w:space="0" w:color="auto"/>
            <w:left w:val="none" w:sz="0" w:space="0" w:color="auto"/>
            <w:bottom w:val="none" w:sz="0" w:space="0" w:color="auto"/>
            <w:right w:val="none" w:sz="0" w:space="0" w:color="auto"/>
          </w:divBdr>
        </w:div>
        <w:div w:id="850149210">
          <w:marLeft w:val="0"/>
          <w:marRight w:val="0"/>
          <w:marTop w:val="0"/>
          <w:marBottom w:val="0"/>
          <w:divBdr>
            <w:top w:val="none" w:sz="0" w:space="0" w:color="auto"/>
            <w:left w:val="none" w:sz="0" w:space="0" w:color="auto"/>
            <w:bottom w:val="none" w:sz="0" w:space="0" w:color="auto"/>
            <w:right w:val="none" w:sz="0" w:space="0" w:color="auto"/>
          </w:divBdr>
        </w:div>
        <w:div w:id="888804013">
          <w:marLeft w:val="0"/>
          <w:marRight w:val="0"/>
          <w:marTop w:val="0"/>
          <w:marBottom w:val="0"/>
          <w:divBdr>
            <w:top w:val="none" w:sz="0" w:space="0" w:color="auto"/>
            <w:left w:val="none" w:sz="0" w:space="0" w:color="auto"/>
            <w:bottom w:val="none" w:sz="0" w:space="0" w:color="auto"/>
            <w:right w:val="none" w:sz="0" w:space="0" w:color="auto"/>
          </w:divBdr>
        </w:div>
        <w:div w:id="1083066194">
          <w:marLeft w:val="0"/>
          <w:marRight w:val="0"/>
          <w:marTop w:val="0"/>
          <w:marBottom w:val="0"/>
          <w:divBdr>
            <w:top w:val="none" w:sz="0" w:space="0" w:color="auto"/>
            <w:left w:val="none" w:sz="0" w:space="0" w:color="auto"/>
            <w:bottom w:val="none" w:sz="0" w:space="0" w:color="auto"/>
            <w:right w:val="none" w:sz="0" w:space="0" w:color="auto"/>
          </w:divBdr>
        </w:div>
        <w:div w:id="1524975411">
          <w:marLeft w:val="0"/>
          <w:marRight w:val="0"/>
          <w:marTop w:val="0"/>
          <w:marBottom w:val="0"/>
          <w:divBdr>
            <w:top w:val="none" w:sz="0" w:space="0" w:color="auto"/>
            <w:left w:val="none" w:sz="0" w:space="0" w:color="auto"/>
            <w:bottom w:val="none" w:sz="0" w:space="0" w:color="auto"/>
            <w:right w:val="none" w:sz="0" w:space="0" w:color="auto"/>
          </w:divBdr>
        </w:div>
        <w:div w:id="1527716089">
          <w:marLeft w:val="0"/>
          <w:marRight w:val="0"/>
          <w:marTop w:val="0"/>
          <w:marBottom w:val="0"/>
          <w:divBdr>
            <w:top w:val="none" w:sz="0" w:space="0" w:color="auto"/>
            <w:left w:val="none" w:sz="0" w:space="0" w:color="auto"/>
            <w:bottom w:val="none" w:sz="0" w:space="0" w:color="auto"/>
            <w:right w:val="none" w:sz="0" w:space="0" w:color="auto"/>
          </w:divBdr>
        </w:div>
        <w:div w:id="1633560649">
          <w:marLeft w:val="0"/>
          <w:marRight w:val="0"/>
          <w:marTop w:val="0"/>
          <w:marBottom w:val="0"/>
          <w:divBdr>
            <w:top w:val="none" w:sz="0" w:space="0" w:color="auto"/>
            <w:left w:val="none" w:sz="0" w:space="0" w:color="auto"/>
            <w:bottom w:val="none" w:sz="0" w:space="0" w:color="auto"/>
            <w:right w:val="none" w:sz="0" w:space="0" w:color="auto"/>
          </w:divBdr>
        </w:div>
        <w:div w:id="1785614869">
          <w:marLeft w:val="0"/>
          <w:marRight w:val="0"/>
          <w:marTop w:val="0"/>
          <w:marBottom w:val="0"/>
          <w:divBdr>
            <w:top w:val="none" w:sz="0" w:space="0" w:color="auto"/>
            <w:left w:val="none" w:sz="0" w:space="0" w:color="auto"/>
            <w:bottom w:val="none" w:sz="0" w:space="0" w:color="auto"/>
            <w:right w:val="none" w:sz="0" w:space="0" w:color="auto"/>
          </w:divBdr>
        </w:div>
        <w:div w:id="1864636530">
          <w:marLeft w:val="0"/>
          <w:marRight w:val="0"/>
          <w:marTop w:val="0"/>
          <w:marBottom w:val="0"/>
          <w:divBdr>
            <w:top w:val="none" w:sz="0" w:space="0" w:color="auto"/>
            <w:left w:val="none" w:sz="0" w:space="0" w:color="auto"/>
            <w:bottom w:val="none" w:sz="0" w:space="0" w:color="auto"/>
            <w:right w:val="none" w:sz="0" w:space="0" w:color="auto"/>
          </w:divBdr>
        </w:div>
        <w:div w:id="2134862946">
          <w:marLeft w:val="0"/>
          <w:marRight w:val="0"/>
          <w:marTop w:val="0"/>
          <w:marBottom w:val="0"/>
          <w:divBdr>
            <w:top w:val="none" w:sz="0" w:space="0" w:color="auto"/>
            <w:left w:val="none" w:sz="0" w:space="0" w:color="auto"/>
            <w:bottom w:val="none" w:sz="0" w:space="0" w:color="auto"/>
            <w:right w:val="none" w:sz="0" w:space="0" w:color="auto"/>
          </w:divBdr>
        </w:div>
      </w:divsChild>
    </w:div>
    <w:div w:id="2036037451">
      <w:bodyDiv w:val="1"/>
      <w:marLeft w:val="0"/>
      <w:marRight w:val="0"/>
      <w:marTop w:val="0"/>
      <w:marBottom w:val="0"/>
      <w:divBdr>
        <w:top w:val="none" w:sz="0" w:space="0" w:color="auto"/>
        <w:left w:val="none" w:sz="0" w:space="0" w:color="auto"/>
        <w:bottom w:val="none" w:sz="0" w:space="0" w:color="auto"/>
        <w:right w:val="none" w:sz="0" w:space="0" w:color="auto"/>
      </w:divBdr>
      <w:divsChild>
        <w:div w:id="1356926276">
          <w:marLeft w:val="0"/>
          <w:marRight w:val="0"/>
          <w:marTop w:val="0"/>
          <w:marBottom w:val="0"/>
          <w:divBdr>
            <w:top w:val="none" w:sz="0" w:space="0" w:color="auto"/>
            <w:left w:val="none" w:sz="0" w:space="0" w:color="auto"/>
            <w:bottom w:val="none" w:sz="0" w:space="0" w:color="auto"/>
            <w:right w:val="none" w:sz="0" w:space="0" w:color="auto"/>
          </w:divBdr>
        </w:div>
      </w:divsChild>
    </w:div>
    <w:div w:id="2093626374">
      <w:bodyDiv w:val="1"/>
      <w:marLeft w:val="0"/>
      <w:marRight w:val="0"/>
      <w:marTop w:val="0"/>
      <w:marBottom w:val="0"/>
      <w:divBdr>
        <w:top w:val="none" w:sz="0" w:space="0" w:color="auto"/>
        <w:left w:val="none" w:sz="0" w:space="0" w:color="auto"/>
        <w:bottom w:val="none" w:sz="0" w:space="0" w:color="auto"/>
        <w:right w:val="none" w:sz="0" w:space="0" w:color="auto"/>
      </w:divBdr>
      <w:divsChild>
        <w:div w:id="14888035">
          <w:marLeft w:val="0"/>
          <w:marRight w:val="0"/>
          <w:marTop w:val="0"/>
          <w:marBottom w:val="0"/>
          <w:divBdr>
            <w:top w:val="none" w:sz="0" w:space="0" w:color="auto"/>
            <w:left w:val="none" w:sz="0" w:space="0" w:color="auto"/>
            <w:bottom w:val="none" w:sz="0" w:space="0" w:color="auto"/>
            <w:right w:val="none" w:sz="0" w:space="0" w:color="auto"/>
          </w:divBdr>
        </w:div>
        <w:div w:id="312179469">
          <w:marLeft w:val="0"/>
          <w:marRight w:val="0"/>
          <w:marTop w:val="0"/>
          <w:marBottom w:val="0"/>
          <w:divBdr>
            <w:top w:val="none" w:sz="0" w:space="0" w:color="auto"/>
            <w:left w:val="none" w:sz="0" w:space="0" w:color="auto"/>
            <w:bottom w:val="none" w:sz="0" w:space="0" w:color="auto"/>
            <w:right w:val="none" w:sz="0" w:space="0" w:color="auto"/>
          </w:divBdr>
        </w:div>
        <w:div w:id="336613480">
          <w:marLeft w:val="0"/>
          <w:marRight w:val="0"/>
          <w:marTop w:val="0"/>
          <w:marBottom w:val="0"/>
          <w:divBdr>
            <w:top w:val="none" w:sz="0" w:space="0" w:color="auto"/>
            <w:left w:val="none" w:sz="0" w:space="0" w:color="auto"/>
            <w:bottom w:val="none" w:sz="0" w:space="0" w:color="auto"/>
            <w:right w:val="none" w:sz="0" w:space="0" w:color="auto"/>
          </w:divBdr>
        </w:div>
        <w:div w:id="430664969">
          <w:marLeft w:val="0"/>
          <w:marRight w:val="0"/>
          <w:marTop w:val="0"/>
          <w:marBottom w:val="0"/>
          <w:divBdr>
            <w:top w:val="none" w:sz="0" w:space="0" w:color="auto"/>
            <w:left w:val="none" w:sz="0" w:space="0" w:color="auto"/>
            <w:bottom w:val="none" w:sz="0" w:space="0" w:color="auto"/>
            <w:right w:val="none" w:sz="0" w:space="0" w:color="auto"/>
          </w:divBdr>
        </w:div>
        <w:div w:id="444082167">
          <w:marLeft w:val="0"/>
          <w:marRight w:val="0"/>
          <w:marTop w:val="0"/>
          <w:marBottom w:val="0"/>
          <w:divBdr>
            <w:top w:val="none" w:sz="0" w:space="0" w:color="auto"/>
            <w:left w:val="none" w:sz="0" w:space="0" w:color="auto"/>
            <w:bottom w:val="none" w:sz="0" w:space="0" w:color="auto"/>
            <w:right w:val="none" w:sz="0" w:space="0" w:color="auto"/>
          </w:divBdr>
        </w:div>
        <w:div w:id="445195057">
          <w:marLeft w:val="0"/>
          <w:marRight w:val="0"/>
          <w:marTop w:val="0"/>
          <w:marBottom w:val="0"/>
          <w:divBdr>
            <w:top w:val="none" w:sz="0" w:space="0" w:color="auto"/>
            <w:left w:val="none" w:sz="0" w:space="0" w:color="auto"/>
            <w:bottom w:val="none" w:sz="0" w:space="0" w:color="auto"/>
            <w:right w:val="none" w:sz="0" w:space="0" w:color="auto"/>
          </w:divBdr>
        </w:div>
        <w:div w:id="481704705">
          <w:marLeft w:val="0"/>
          <w:marRight w:val="0"/>
          <w:marTop w:val="0"/>
          <w:marBottom w:val="0"/>
          <w:divBdr>
            <w:top w:val="none" w:sz="0" w:space="0" w:color="auto"/>
            <w:left w:val="none" w:sz="0" w:space="0" w:color="auto"/>
            <w:bottom w:val="none" w:sz="0" w:space="0" w:color="auto"/>
            <w:right w:val="none" w:sz="0" w:space="0" w:color="auto"/>
          </w:divBdr>
        </w:div>
        <w:div w:id="501432371">
          <w:marLeft w:val="0"/>
          <w:marRight w:val="0"/>
          <w:marTop w:val="0"/>
          <w:marBottom w:val="0"/>
          <w:divBdr>
            <w:top w:val="none" w:sz="0" w:space="0" w:color="auto"/>
            <w:left w:val="none" w:sz="0" w:space="0" w:color="auto"/>
            <w:bottom w:val="none" w:sz="0" w:space="0" w:color="auto"/>
            <w:right w:val="none" w:sz="0" w:space="0" w:color="auto"/>
          </w:divBdr>
        </w:div>
        <w:div w:id="512033796">
          <w:marLeft w:val="0"/>
          <w:marRight w:val="0"/>
          <w:marTop w:val="0"/>
          <w:marBottom w:val="0"/>
          <w:divBdr>
            <w:top w:val="none" w:sz="0" w:space="0" w:color="auto"/>
            <w:left w:val="none" w:sz="0" w:space="0" w:color="auto"/>
            <w:bottom w:val="none" w:sz="0" w:space="0" w:color="auto"/>
            <w:right w:val="none" w:sz="0" w:space="0" w:color="auto"/>
          </w:divBdr>
        </w:div>
        <w:div w:id="560822852">
          <w:marLeft w:val="0"/>
          <w:marRight w:val="0"/>
          <w:marTop w:val="0"/>
          <w:marBottom w:val="0"/>
          <w:divBdr>
            <w:top w:val="none" w:sz="0" w:space="0" w:color="auto"/>
            <w:left w:val="none" w:sz="0" w:space="0" w:color="auto"/>
            <w:bottom w:val="none" w:sz="0" w:space="0" w:color="auto"/>
            <w:right w:val="none" w:sz="0" w:space="0" w:color="auto"/>
          </w:divBdr>
        </w:div>
        <w:div w:id="583299430">
          <w:marLeft w:val="0"/>
          <w:marRight w:val="0"/>
          <w:marTop w:val="0"/>
          <w:marBottom w:val="0"/>
          <w:divBdr>
            <w:top w:val="none" w:sz="0" w:space="0" w:color="auto"/>
            <w:left w:val="none" w:sz="0" w:space="0" w:color="auto"/>
            <w:bottom w:val="none" w:sz="0" w:space="0" w:color="auto"/>
            <w:right w:val="none" w:sz="0" w:space="0" w:color="auto"/>
          </w:divBdr>
        </w:div>
        <w:div w:id="819350793">
          <w:marLeft w:val="0"/>
          <w:marRight w:val="0"/>
          <w:marTop w:val="0"/>
          <w:marBottom w:val="0"/>
          <w:divBdr>
            <w:top w:val="none" w:sz="0" w:space="0" w:color="auto"/>
            <w:left w:val="none" w:sz="0" w:space="0" w:color="auto"/>
            <w:bottom w:val="none" w:sz="0" w:space="0" w:color="auto"/>
            <w:right w:val="none" w:sz="0" w:space="0" w:color="auto"/>
          </w:divBdr>
        </w:div>
        <w:div w:id="849678254">
          <w:marLeft w:val="0"/>
          <w:marRight w:val="0"/>
          <w:marTop w:val="0"/>
          <w:marBottom w:val="0"/>
          <w:divBdr>
            <w:top w:val="none" w:sz="0" w:space="0" w:color="auto"/>
            <w:left w:val="none" w:sz="0" w:space="0" w:color="auto"/>
            <w:bottom w:val="none" w:sz="0" w:space="0" w:color="auto"/>
            <w:right w:val="none" w:sz="0" w:space="0" w:color="auto"/>
          </w:divBdr>
        </w:div>
        <w:div w:id="926306309">
          <w:marLeft w:val="0"/>
          <w:marRight w:val="0"/>
          <w:marTop w:val="0"/>
          <w:marBottom w:val="0"/>
          <w:divBdr>
            <w:top w:val="none" w:sz="0" w:space="0" w:color="auto"/>
            <w:left w:val="none" w:sz="0" w:space="0" w:color="auto"/>
            <w:bottom w:val="none" w:sz="0" w:space="0" w:color="auto"/>
            <w:right w:val="none" w:sz="0" w:space="0" w:color="auto"/>
          </w:divBdr>
        </w:div>
        <w:div w:id="985233873">
          <w:marLeft w:val="0"/>
          <w:marRight w:val="0"/>
          <w:marTop w:val="0"/>
          <w:marBottom w:val="0"/>
          <w:divBdr>
            <w:top w:val="none" w:sz="0" w:space="0" w:color="auto"/>
            <w:left w:val="none" w:sz="0" w:space="0" w:color="auto"/>
            <w:bottom w:val="none" w:sz="0" w:space="0" w:color="auto"/>
            <w:right w:val="none" w:sz="0" w:space="0" w:color="auto"/>
          </w:divBdr>
        </w:div>
        <w:div w:id="1178421033">
          <w:marLeft w:val="0"/>
          <w:marRight w:val="0"/>
          <w:marTop w:val="0"/>
          <w:marBottom w:val="0"/>
          <w:divBdr>
            <w:top w:val="none" w:sz="0" w:space="0" w:color="auto"/>
            <w:left w:val="none" w:sz="0" w:space="0" w:color="auto"/>
            <w:bottom w:val="none" w:sz="0" w:space="0" w:color="auto"/>
            <w:right w:val="none" w:sz="0" w:space="0" w:color="auto"/>
          </w:divBdr>
        </w:div>
        <w:div w:id="1270624483">
          <w:marLeft w:val="0"/>
          <w:marRight w:val="0"/>
          <w:marTop w:val="0"/>
          <w:marBottom w:val="0"/>
          <w:divBdr>
            <w:top w:val="none" w:sz="0" w:space="0" w:color="auto"/>
            <w:left w:val="none" w:sz="0" w:space="0" w:color="auto"/>
            <w:bottom w:val="none" w:sz="0" w:space="0" w:color="auto"/>
            <w:right w:val="none" w:sz="0" w:space="0" w:color="auto"/>
          </w:divBdr>
        </w:div>
        <w:div w:id="1349718699">
          <w:marLeft w:val="0"/>
          <w:marRight w:val="0"/>
          <w:marTop w:val="0"/>
          <w:marBottom w:val="0"/>
          <w:divBdr>
            <w:top w:val="none" w:sz="0" w:space="0" w:color="auto"/>
            <w:left w:val="none" w:sz="0" w:space="0" w:color="auto"/>
            <w:bottom w:val="none" w:sz="0" w:space="0" w:color="auto"/>
            <w:right w:val="none" w:sz="0" w:space="0" w:color="auto"/>
          </w:divBdr>
        </w:div>
        <w:div w:id="1562062308">
          <w:marLeft w:val="0"/>
          <w:marRight w:val="0"/>
          <w:marTop w:val="0"/>
          <w:marBottom w:val="0"/>
          <w:divBdr>
            <w:top w:val="none" w:sz="0" w:space="0" w:color="auto"/>
            <w:left w:val="none" w:sz="0" w:space="0" w:color="auto"/>
            <w:bottom w:val="none" w:sz="0" w:space="0" w:color="auto"/>
            <w:right w:val="none" w:sz="0" w:space="0" w:color="auto"/>
          </w:divBdr>
        </w:div>
        <w:div w:id="1597128933">
          <w:marLeft w:val="0"/>
          <w:marRight w:val="0"/>
          <w:marTop w:val="0"/>
          <w:marBottom w:val="0"/>
          <w:divBdr>
            <w:top w:val="none" w:sz="0" w:space="0" w:color="auto"/>
            <w:left w:val="none" w:sz="0" w:space="0" w:color="auto"/>
            <w:bottom w:val="none" w:sz="0" w:space="0" w:color="auto"/>
            <w:right w:val="none" w:sz="0" w:space="0" w:color="auto"/>
          </w:divBdr>
        </w:div>
        <w:div w:id="1689408416">
          <w:marLeft w:val="0"/>
          <w:marRight w:val="0"/>
          <w:marTop w:val="0"/>
          <w:marBottom w:val="0"/>
          <w:divBdr>
            <w:top w:val="none" w:sz="0" w:space="0" w:color="auto"/>
            <w:left w:val="none" w:sz="0" w:space="0" w:color="auto"/>
            <w:bottom w:val="none" w:sz="0" w:space="0" w:color="auto"/>
            <w:right w:val="none" w:sz="0" w:space="0" w:color="auto"/>
          </w:divBdr>
        </w:div>
        <w:div w:id="1728264140">
          <w:marLeft w:val="0"/>
          <w:marRight w:val="0"/>
          <w:marTop w:val="0"/>
          <w:marBottom w:val="0"/>
          <w:divBdr>
            <w:top w:val="none" w:sz="0" w:space="0" w:color="auto"/>
            <w:left w:val="none" w:sz="0" w:space="0" w:color="auto"/>
            <w:bottom w:val="none" w:sz="0" w:space="0" w:color="auto"/>
            <w:right w:val="none" w:sz="0" w:space="0" w:color="auto"/>
          </w:divBdr>
        </w:div>
        <w:div w:id="1842041855">
          <w:marLeft w:val="0"/>
          <w:marRight w:val="0"/>
          <w:marTop w:val="0"/>
          <w:marBottom w:val="0"/>
          <w:divBdr>
            <w:top w:val="none" w:sz="0" w:space="0" w:color="auto"/>
            <w:left w:val="none" w:sz="0" w:space="0" w:color="auto"/>
            <w:bottom w:val="none" w:sz="0" w:space="0" w:color="auto"/>
            <w:right w:val="none" w:sz="0" w:space="0" w:color="auto"/>
          </w:divBdr>
        </w:div>
        <w:div w:id="1849557511">
          <w:marLeft w:val="0"/>
          <w:marRight w:val="0"/>
          <w:marTop w:val="0"/>
          <w:marBottom w:val="0"/>
          <w:divBdr>
            <w:top w:val="none" w:sz="0" w:space="0" w:color="auto"/>
            <w:left w:val="none" w:sz="0" w:space="0" w:color="auto"/>
            <w:bottom w:val="none" w:sz="0" w:space="0" w:color="auto"/>
            <w:right w:val="none" w:sz="0" w:space="0" w:color="auto"/>
          </w:divBdr>
        </w:div>
        <w:div w:id="1862430830">
          <w:marLeft w:val="0"/>
          <w:marRight w:val="0"/>
          <w:marTop w:val="0"/>
          <w:marBottom w:val="0"/>
          <w:divBdr>
            <w:top w:val="none" w:sz="0" w:space="0" w:color="auto"/>
            <w:left w:val="none" w:sz="0" w:space="0" w:color="auto"/>
            <w:bottom w:val="none" w:sz="0" w:space="0" w:color="auto"/>
            <w:right w:val="none" w:sz="0" w:space="0" w:color="auto"/>
          </w:divBdr>
        </w:div>
        <w:div w:id="1885366249">
          <w:marLeft w:val="0"/>
          <w:marRight w:val="0"/>
          <w:marTop w:val="0"/>
          <w:marBottom w:val="0"/>
          <w:divBdr>
            <w:top w:val="none" w:sz="0" w:space="0" w:color="auto"/>
            <w:left w:val="none" w:sz="0" w:space="0" w:color="auto"/>
            <w:bottom w:val="none" w:sz="0" w:space="0" w:color="auto"/>
            <w:right w:val="none" w:sz="0" w:space="0" w:color="auto"/>
          </w:divBdr>
        </w:div>
      </w:divsChild>
    </w:div>
    <w:div w:id="2097434185">
      <w:bodyDiv w:val="1"/>
      <w:marLeft w:val="0"/>
      <w:marRight w:val="0"/>
      <w:marTop w:val="0"/>
      <w:marBottom w:val="0"/>
      <w:divBdr>
        <w:top w:val="none" w:sz="0" w:space="0" w:color="auto"/>
        <w:left w:val="none" w:sz="0" w:space="0" w:color="auto"/>
        <w:bottom w:val="none" w:sz="0" w:space="0" w:color="auto"/>
        <w:right w:val="none" w:sz="0" w:space="0" w:color="auto"/>
      </w:divBdr>
      <w:divsChild>
        <w:div w:id="1930628">
          <w:marLeft w:val="0"/>
          <w:marRight w:val="0"/>
          <w:marTop w:val="0"/>
          <w:marBottom w:val="0"/>
          <w:divBdr>
            <w:top w:val="none" w:sz="0" w:space="0" w:color="auto"/>
            <w:left w:val="none" w:sz="0" w:space="0" w:color="auto"/>
            <w:bottom w:val="none" w:sz="0" w:space="0" w:color="auto"/>
            <w:right w:val="none" w:sz="0" w:space="0" w:color="auto"/>
          </w:divBdr>
        </w:div>
        <w:div w:id="24062541">
          <w:marLeft w:val="0"/>
          <w:marRight w:val="0"/>
          <w:marTop w:val="0"/>
          <w:marBottom w:val="0"/>
          <w:divBdr>
            <w:top w:val="none" w:sz="0" w:space="0" w:color="auto"/>
            <w:left w:val="none" w:sz="0" w:space="0" w:color="auto"/>
            <w:bottom w:val="none" w:sz="0" w:space="0" w:color="auto"/>
            <w:right w:val="none" w:sz="0" w:space="0" w:color="auto"/>
          </w:divBdr>
        </w:div>
        <w:div w:id="44764072">
          <w:marLeft w:val="0"/>
          <w:marRight w:val="0"/>
          <w:marTop w:val="0"/>
          <w:marBottom w:val="0"/>
          <w:divBdr>
            <w:top w:val="none" w:sz="0" w:space="0" w:color="auto"/>
            <w:left w:val="none" w:sz="0" w:space="0" w:color="auto"/>
            <w:bottom w:val="none" w:sz="0" w:space="0" w:color="auto"/>
            <w:right w:val="none" w:sz="0" w:space="0" w:color="auto"/>
          </w:divBdr>
        </w:div>
        <w:div w:id="45952308">
          <w:marLeft w:val="0"/>
          <w:marRight w:val="0"/>
          <w:marTop w:val="0"/>
          <w:marBottom w:val="0"/>
          <w:divBdr>
            <w:top w:val="none" w:sz="0" w:space="0" w:color="auto"/>
            <w:left w:val="none" w:sz="0" w:space="0" w:color="auto"/>
            <w:bottom w:val="none" w:sz="0" w:space="0" w:color="auto"/>
            <w:right w:val="none" w:sz="0" w:space="0" w:color="auto"/>
          </w:divBdr>
        </w:div>
        <w:div w:id="49504943">
          <w:marLeft w:val="0"/>
          <w:marRight w:val="0"/>
          <w:marTop w:val="0"/>
          <w:marBottom w:val="0"/>
          <w:divBdr>
            <w:top w:val="none" w:sz="0" w:space="0" w:color="auto"/>
            <w:left w:val="none" w:sz="0" w:space="0" w:color="auto"/>
            <w:bottom w:val="none" w:sz="0" w:space="0" w:color="auto"/>
            <w:right w:val="none" w:sz="0" w:space="0" w:color="auto"/>
          </w:divBdr>
        </w:div>
        <w:div w:id="79643237">
          <w:marLeft w:val="0"/>
          <w:marRight w:val="0"/>
          <w:marTop w:val="0"/>
          <w:marBottom w:val="0"/>
          <w:divBdr>
            <w:top w:val="none" w:sz="0" w:space="0" w:color="auto"/>
            <w:left w:val="none" w:sz="0" w:space="0" w:color="auto"/>
            <w:bottom w:val="none" w:sz="0" w:space="0" w:color="auto"/>
            <w:right w:val="none" w:sz="0" w:space="0" w:color="auto"/>
          </w:divBdr>
        </w:div>
        <w:div w:id="82456155">
          <w:marLeft w:val="0"/>
          <w:marRight w:val="0"/>
          <w:marTop w:val="0"/>
          <w:marBottom w:val="0"/>
          <w:divBdr>
            <w:top w:val="none" w:sz="0" w:space="0" w:color="auto"/>
            <w:left w:val="none" w:sz="0" w:space="0" w:color="auto"/>
            <w:bottom w:val="none" w:sz="0" w:space="0" w:color="auto"/>
            <w:right w:val="none" w:sz="0" w:space="0" w:color="auto"/>
          </w:divBdr>
        </w:div>
        <w:div w:id="82916999">
          <w:marLeft w:val="0"/>
          <w:marRight w:val="0"/>
          <w:marTop w:val="0"/>
          <w:marBottom w:val="0"/>
          <w:divBdr>
            <w:top w:val="none" w:sz="0" w:space="0" w:color="auto"/>
            <w:left w:val="none" w:sz="0" w:space="0" w:color="auto"/>
            <w:bottom w:val="none" w:sz="0" w:space="0" w:color="auto"/>
            <w:right w:val="none" w:sz="0" w:space="0" w:color="auto"/>
          </w:divBdr>
        </w:div>
        <w:div w:id="90705591">
          <w:marLeft w:val="0"/>
          <w:marRight w:val="0"/>
          <w:marTop w:val="0"/>
          <w:marBottom w:val="0"/>
          <w:divBdr>
            <w:top w:val="none" w:sz="0" w:space="0" w:color="auto"/>
            <w:left w:val="none" w:sz="0" w:space="0" w:color="auto"/>
            <w:bottom w:val="none" w:sz="0" w:space="0" w:color="auto"/>
            <w:right w:val="none" w:sz="0" w:space="0" w:color="auto"/>
          </w:divBdr>
        </w:div>
        <w:div w:id="96218630">
          <w:marLeft w:val="0"/>
          <w:marRight w:val="0"/>
          <w:marTop w:val="0"/>
          <w:marBottom w:val="0"/>
          <w:divBdr>
            <w:top w:val="none" w:sz="0" w:space="0" w:color="auto"/>
            <w:left w:val="none" w:sz="0" w:space="0" w:color="auto"/>
            <w:bottom w:val="none" w:sz="0" w:space="0" w:color="auto"/>
            <w:right w:val="none" w:sz="0" w:space="0" w:color="auto"/>
          </w:divBdr>
        </w:div>
        <w:div w:id="96220380">
          <w:marLeft w:val="0"/>
          <w:marRight w:val="0"/>
          <w:marTop w:val="0"/>
          <w:marBottom w:val="0"/>
          <w:divBdr>
            <w:top w:val="none" w:sz="0" w:space="0" w:color="auto"/>
            <w:left w:val="none" w:sz="0" w:space="0" w:color="auto"/>
            <w:bottom w:val="none" w:sz="0" w:space="0" w:color="auto"/>
            <w:right w:val="none" w:sz="0" w:space="0" w:color="auto"/>
          </w:divBdr>
        </w:div>
        <w:div w:id="98070388">
          <w:marLeft w:val="0"/>
          <w:marRight w:val="0"/>
          <w:marTop w:val="0"/>
          <w:marBottom w:val="0"/>
          <w:divBdr>
            <w:top w:val="none" w:sz="0" w:space="0" w:color="auto"/>
            <w:left w:val="none" w:sz="0" w:space="0" w:color="auto"/>
            <w:bottom w:val="none" w:sz="0" w:space="0" w:color="auto"/>
            <w:right w:val="none" w:sz="0" w:space="0" w:color="auto"/>
          </w:divBdr>
        </w:div>
        <w:div w:id="107091478">
          <w:marLeft w:val="0"/>
          <w:marRight w:val="0"/>
          <w:marTop w:val="0"/>
          <w:marBottom w:val="0"/>
          <w:divBdr>
            <w:top w:val="none" w:sz="0" w:space="0" w:color="auto"/>
            <w:left w:val="none" w:sz="0" w:space="0" w:color="auto"/>
            <w:bottom w:val="none" w:sz="0" w:space="0" w:color="auto"/>
            <w:right w:val="none" w:sz="0" w:space="0" w:color="auto"/>
          </w:divBdr>
        </w:div>
        <w:div w:id="116990740">
          <w:marLeft w:val="0"/>
          <w:marRight w:val="0"/>
          <w:marTop w:val="0"/>
          <w:marBottom w:val="0"/>
          <w:divBdr>
            <w:top w:val="none" w:sz="0" w:space="0" w:color="auto"/>
            <w:left w:val="none" w:sz="0" w:space="0" w:color="auto"/>
            <w:bottom w:val="none" w:sz="0" w:space="0" w:color="auto"/>
            <w:right w:val="none" w:sz="0" w:space="0" w:color="auto"/>
          </w:divBdr>
        </w:div>
        <w:div w:id="142629134">
          <w:marLeft w:val="0"/>
          <w:marRight w:val="0"/>
          <w:marTop w:val="0"/>
          <w:marBottom w:val="0"/>
          <w:divBdr>
            <w:top w:val="none" w:sz="0" w:space="0" w:color="auto"/>
            <w:left w:val="none" w:sz="0" w:space="0" w:color="auto"/>
            <w:bottom w:val="none" w:sz="0" w:space="0" w:color="auto"/>
            <w:right w:val="none" w:sz="0" w:space="0" w:color="auto"/>
          </w:divBdr>
        </w:div>
        <w:div w:id="145169413">
          <w:marLeft w:val="0"/>
          <w:marRight w:val="0"/>
          <w:marTop w:val="0"/>
          <w:marBottom w:val="0"/>
          <w:divBdr>
            <w:top w:val="none" w:sz="0" w:space="0" w:color="auto"/>
            <w:left w:val="none" w:sz="0" w:space="0" w:color="auto"/>
            <w:bottom w:val="none" w:sz="0" w:space="0" w:color="auto"/>
            <w:right w:val="none" w:sz="0" w:space="0" w:color="auto"/>
          </w:divBdr>
        </w:div>
        <w:div w:id="168569971">
          <w:marLeft w:val="0"/>
          <w:marRight w:val="0"/>
          <w:marTop w:val="0"/>
          <w:marBottom w:val="0"/>
          <w:divBdr>
            <w:top w:val="none" w:sz="0" w:space="0" w:color="auto"/>
            <w:left w:val="none" w:sz="0" w:space="0" w:color="auto"/>
            <w:bottom w:val="none" w:sz="0" w:space="0" w:color="auto"/>
            <w:right w:val="none" w:sz="0" w:space="0" w:color="auto"/>
          </w:divBdr>
        </w:div>
        <w:div w:id="171338642">
          <w:marLeft w:val="0"/>
          <w:marRight w:val="0"/>
          <w:marTop w:val="0"/>
          <w:marBottom w:val="0"/>
          <w:divBdr>
            <w:top w:val="none" w:sz="0" w:space="0" w:color="auto"/>
            <w:left w:val="none" w:sz="0" w:space="0" w:color="auto"/>
            <w:bottom w:val="none" w:sz="0" w:space="0" w:color="auto"/>
            <w:right w:val="none" w:sz="0" w:space="0" w:color="auto"/>
          </w:divBdr>
        </w:div>
        <w:div w:id="174272502">
          <w:marLeft w:val="0"/>
          <w:marRight w:val="0"/>
          <w:marTop w:val="0"/>
          <w:marBottom w:val="0"/>
          <w:divBdr>
            <w:top w:val="none" w:sz="0" w:space="0" w:color="auto"/>
            <w:left w:val="none" w:sz="0" w:space="0" w:color="auto"/>
            <w:bottom w:val="none" w:sz="0" w:space="0" w:color="auto"/>
            <w:right w:val="none" w:sz="0" w:space="0" w:color="auto"/>
          </w:divBdr>
        </w:div>
        <w:div w:id="184901528">
          <w:marLeft w:val="0"/>
          <w:marRight w:val="0"/>
          <w:marTop w:val="0"/>
          <w:marBottom w:val="0"/>
          <w:divBdr>
            <w:top w:val="none" w:sz="0" w:space="0" w:color="auto"/>
            <w:left w:val="none" w:sz="0" w:space="0" w:color="auto"/>
            <w:bottom w:val="none" w:sz="0" w:space="0" w:color="auto"/>
            <w:right w:val="none" w:sz="0" w:space="0" w:color="auto"/>
          </w:divBdr>
        </w:div>
        <w:div w:id="207112614">
          <w:marLeft w:val="0"/>
          <w:marRight w:val="0"/>
          <w:marTop w:val="0"/>
          <w:marBottom w:val="0"/>
          <w:divBdr>
            <w:top w:val="none" w:sz="0" w:space="0" w:color="auto"/>
            <w:left w:val="none" w:sz="0" w:space="0" w:color="auto"/>
            <w:bottom w:val="none" w:sz="0" w:space="0" w:color="auto"/>
            <w:right w:val="none" w:sz="0" w:space="0" w:color="auto"/>
          </w:divBdr>
        </w:div>
        <w:div w:id="237135430">
          <w:marLeft w:val="0"/>
          <w:marRight w:val="0"/>
          <w:marTop w:val="0"/>
          <w:marBottom w:val="0"/>
          <w:divBdr>
            <w:top w:val="none" w:sz="0" w:space="0" w:color="auto"/>
            <w:left w:val="none" w:sz="0" w:space="0" w:color="auto"/>
            <w:bottom w:val="none" w:sz="0" w:space="0" w:color="auto"/>
            <w:right w:val="none" w:sz="0" w:space="0" w:color="auto"/>
          </w:divBdr>
        </w:div>
        <w:div w:id="253170639">
          <w:marLeft w:val="0"/>
          <w:marRight w:val="0"/>
          <w:marTop w:val="0"/>
          <w:marBottom w:val="0"/>
          <w:divBdr>
            <w:top w:val="none" w:sz="0" w:space="0" w:color="auto"/>
            <w:left w:val="none" w:sz="0" w:space="0" w:color="auto"/>
            <w:bottom w:val="none" w:sz="0" w:space="0" w:color="auto"/>
            <w:right w:val="none" w:sz="0" w:space="0" w:color="auto"/>
          </w:divBdr>
        </w:div>
        <w:div w:id="259459277">
          <w:marLeft w:val="0"/>
          <w:marRight w:val="0"/>
          <w:marTop w:val="0"/>
          <w:marBottom w:val="0"/>
          <w:divBdr>
            <w:top w:val="none" w:sz="0" w:space="0" w:color="auto"/>
            <w:left w:val="none" w:sz="0" w:space="0" w:color="auto"/>
            <w:bottom w:val="none" w:sz="0" w:space="0" w:color="auto"/>
            <w:right w:val="none" w:sz="0" w:space="0" w:color="auto"/>
          </w:divBdr>
        </w:div>
        <w:div w:id="277103523">
          <w:marLeft w:val="0"/>
          <w:marRight w:val="0"/>
          <w:marTop w:val="0"/>
          <w:marBottom w:val="0"/>
          <w:divBdr>
            <w:top w:val="none" w:sz="0" w:space="0" w:color="auto"/>
            <w:left w:val="none" w:sz="0" w:space="0" w:color="auto"/>
            <w:bottom w:val="none" w:sz="0" w:space="0" w:color="auto"/>
            <w:right w:val="none" w:sz="0" w:space="0" w:color="auto"/>
          </w:divBdr>
        </w:div>
        <w:div w:id="281806573">
          <w:marLeft w:val="0"/>
          <w:marRight w:val="0"/>
          <w:marTop w:val="0"/>
          <w:marBottom w:val="0"/>
          <w:divBdr>
            <w:top w:val="none" w:sz="0" w:space="0" w:color="auto"/>
            <w:left w:val="none" w:sz="0" w:space="0" w:color="auto"/>
            <w:bottom w:val="none" w:sz="0" w:space="0" w:color="auto"/>
            <w:right w:val="none" w:sz="0" w:space="0" w:color="auto"/>
          </w:divBdr>
        </w:div>
        <w:div w:id="284194175">
          <w:marLeft w:val="0"/>
          <w:marRight w:val="0"/>
          <w:marTop w:val="0"/>
          <w:marBottom w:val="0"/>
          <w:divBdr>
            <w:top w:val="none" w:sz="0" w:space="0" w:color="auto"/>
            <w:left w:val="none" w:sz="0" w:space="0" w:color="auto"/>
            <w:bottom w:val="none" w:sz="0" w:space="0" w:color="auto"/>
            <w:right w:val="none" w:sz="0" w:space="0" w:color="auto"/>
          </w:divBdr>
        </w:div>
        <w:div w:id="287509730">
          <w:marLeft w:val="0"/>
          <w:marRight w:val="0"/>
          <w:marTop w:val="0"/>
          <w:marBottom w:val="0"/>
          <w:divBdr>
            <w:top w:val="none" w:sz="0" w:space="0" w:color="auto"/>
            <w:left w:val="none" w:sz="0" w:space="0" w:color="auto"/>
            <w:bottom w:val="none" w:sz="0" w:space="0" w:color="auto"/>
            <w:right w:val="none" w:sz="0" w:space="0" w:color="auto"/>
          </w:divBdr>
        </w:div>
        <w:div w:id="288585041">
          <w:marLeft w:val="0"/>
          <w:marRight w:val="0"/>
          <w:marTop w:val="0"/>
          <w:marBottom w:val="0"/>
          <w:divBdr>
            <w:top w:val="none" w:sz="0" w:space="0" w:color="auto"/>
            <w:left w:val="none" w:sz="0" w:space="0" w:color="auto"/>
            <w:bottom w:val="none" w:sz="0" w:space="0" w:color="auto"/>
            <w:right w:val="none" w:sz="0" w:space="0" w:color="auto"/>
          </w:divBdr>
        </w:div>
        <w:div w:id="325671878">
          <w:marLeft w:val="0"/>
          <w:marRight w:val="0"/>
          <w:marTop w:val="0"/>
          <w:marBottom w:val="0"/>
          <w:divBdr>
            <w:top w:val="none" w:sz="0" w:space="0" w:color="auto"/>
            <w:left w:val="none" w:sz="0" w:space="0" w:color="auto"/>
            <w:bottom w:val="none" w:sz="0" w:space="0" w:color="auto"/>
            <w:right w:val="none" w:sz="0" w:space="0" w:color="auto"/>
          </w:divBdr>
        </w:div>
        <w:div w:id="339814772">
          <w:marLeft w:val="0"/>
          <w:marRight w:val="0"/>
          <w:marTop w:val="0"/>
          <w:marBottom w:val="0"/>
          <w:divBdr>
            <w:top w:val="none" w:sz="0" w:space="0" w:color="auto"/>
            <w:left w:val="none" w:sz="0" w:space="0" w:color="auto"/>
            <w:bottom w:val="none" w:sz="0" w:space="0" w:color="auto"/>
            <w:right w:val="none" w:sz="0" w:space="0" w:color="auto"/>
          </w:divBdr>
        </w:div>
        <w:div w:id="350883077">
          <w:marLeft w:val="0"/>
          <w:marRight w:val="0"/>
          <w:marTop w:val="0"/>
          <w:marBottom w:val="0"/>
          <w:divBdr>
            <w:top w:val="none" w:sz="0" w:space="0" w:color="auto"/>
            <w:left w:val="none" w:sz="0" w:space="0" w:color="auto"/>
            <w:bottom w:val="none" w:sz="0" w:space="0" w:color="auto"/>
            <w:right w:val="none" w:sz="0" w:space="0" w:color="auto"/>
          </w:divBdr>
        </w:div>
        <w:div w:id="351759962">
          <w:marLeft w:val="0"/>
          <w:marRight w:val="0"/>
          <w:marTop w:val="0"/>
          <w:marBottom w:val="0"/>
          <w:divBdr>
            <w:top w:val="none" w:sz="0" w:space="0" w:color="auto"/>
            <w:left w:val="none" w:sz="0" w:space="0" w:color="auto"/>
            <w:bottom w:val="none" w:sz="0" w:space="0" w:color="auto"/>
            <w:right w:val="none" w:sz="0" w:space="0" w:color="auto"/>
          </w:divBdr>
        </w:div>
        <w:div w:id="370226388">
          <w:marLeft w:val="0"/>
          <w:marRight w:val="0"/>
          <w:marTop w:val="0"/>
          <w:marBottom w:val="0"/>
          <w:divBdr>
            <w:top w:val="none" w:sz="0" w:space="0" w:color="auto"/>
            <w:left w:val="none" w:sz="0" w:space="0" w:color="auto"/>
            <w:bottom w:val="none" w:sz="0" w:space="0" w:color="auto"/>
            <w:right w:val="none" w:sz="0" w:space="0" w:color="auto"/>
          </w:divBdr>
        </w:div>
        <w:div w:id="370618536">
          <w:marLeft w:val="0"/>
          <w:marRight w:val="0"/>
          <w:marTop w:val="0"/>
          <w:marBottom w:val="0"/>
          <w:divBdr>
            <w:top w:val="none" w:sz="0" w:space="0" w:color="auto"/>
            <w:left w:val="none" w:sz="0" w:space="0" w:color="auto"/>
            <w:bottom w:val="none" w:sz="0" w:space="0" w:color="auto"/>
            <w:right w:val="none" w:sz="0" w:space="0" w:color="auto"/>
          </w:divBdr>
        </w:div>
        <w:div w:id="371733593">
          <w:marLeft w:val="0"/>
          <w:marRight w:val="0"/>
          <w:marTop w:val="0"/>
          <w:marBottom w:val="0"/>
          <w:divBdr>
            <w:top w:val="none" w:sz="0" w:space="0" w:color="auto"/>
            <w:left w:val="none" w:sz="0" w:space="0" w:color="auto"/>
            <w:bottom w:val="none" w:sz="0" w:space="0" w:color="auto"/>
            <w:right w:val="none" w:sz="0" w:space="0" w:color="auto"/>
          </w:divBdr>
        </w:div>
        <w:div w:id="376667045">
          <w:marLeft w:val="0"/>
          <w:marRight w:val="0"/>
          <w:marTop w:val="0"/>
          <w:marBottom w:val="0"/>
          <w:divBdr>
            <w:top w:val="none" w:sz="0" w:space="0" w:color="auto"/>
            <w:left w:val="none" w:sz="0" w:space="0" w:color="auto"/>
            <w:bottom w:val="none" w:sz="0" w:space="0" w:color="auto"/>
            <w:right w:val="none" w:sz="0" w:space="0" w:color="auto"/>
          </w:divBdr>
        </w:div>
        <w:div w:id="379289155">
          <w:marLeft w:val="0"/>
          <w:marRight w:val="0"/>
          <w:marTop w:val="0"/>
          <w:marBottom w:val="0"/>
          <w:divBdr>
            <w:top w:val="none" w:sz="0" w:space="0" w:color="auto"/>
            <w:left w:val="none" w:sz="0" w:space="0" w:color="auto"/>
            <w:bottom w:val="none" w:sz="0" w:space="0" w:color="auto"/>
            <w:right w:val="none" w:sz="0" w:space="0" w:color="auto"/>
          </w:divBdr>
        </w:div>
        <w:div w:id="386956989">
          <w:marLeft w:val="0"/>
          <w:marRight w:val="0"/>
          <w:marTop w:val="0"/>
          <w:marBottom w:val="0"/>
          <w:divBdr>
            <w:top w:val="none" w:sz="0" w:space="0" w:color="auto"/>
            <w:left w:val="none" w:sz="0" w:space="0" w:color="auto"/>
            <w:bottom w:val="none" w:sz="0" w:space="0" w:color="auto"/>
            <w:right w:val="none" w:sz="0" w:space="0" w:color="auto"/>
          </w:divBdr>
        </w:div>
        <w:div w:id="387799450">
          <w:marLeft w:val="0"/>
          <w:marRight w:val="0"/>
          <w:marTop w:val="0"/>
          <w:marBottom w:val="0"/>
          <w:divBdr>
            <w:top w:val="none" w:sz="0" w:space="0" w:color="auto"/>
            <w:left w:val="none" w:sz="0" w:space="0" w:color="auto"/>
            <w:bottom w:val="none" w:sz="0" w:space="0" w:color="auto"/>
            <w:right w:val="none" w:sz="0" w:space="0" w:color="auto"/>
          </w:divBdr>
        </w:div>
        <w:div w:id="403187564">
          <w:marLeft w:val="0"/>
          <w:marRight w:val="0"/>
          <w:marTop w:val="0"/>
          <w:marBottom w:val="0"/>
          <w:divBdr>
            <w:top w:val="none" w:sz="0" w:space="0" w:color="auto"/>
            <w:left w:val="none" w:sz="0" w:space="0" w:color="auto"/>
            <w:bottom w:val="none" w:sz="0" w:space="0" w:color="auto"/>
            <w:right w:val="none" w:sz="0" w:space="0" w:color="auto"/>
          </w:divBdr>
        </w:div>
        <w:div w:id="411465706">
          <w:marLeft w:val="0"/>
          <w:marRight w:val="0"/>
          <w:marTop w:val="0"/>
          <w:marBottom w:val="0"/>
          <w:divBdr>
            <w:top w:val="none" w:sz="0" w:space="0" w:color="auto"/>
            <w:left w:val="none" w:sz="0" w:space="0" w:color="auto"/>
            <w:bottom w:val="none" w:sz="0" w:space="0" w:color="auto"/>
            <w:right w:val="none" w:sz="0" w:space="0" w:color="auto"/>
          </w:divBdr>
        </w:div>
        <w:div w:id="446318408">
          <w:marLeft w:val="0"/>
          <w:marRight w:val="0"/>
          <w:marTop w:val="0"/>
          <w:marBottom w:val="0"/>
          <w:divBdr>
            <w:top w:val="none" w:sz="0" w:space="0" w:color="auto"/>
            <w:left w:val="none" w:sz="0" w:space="0" w:color="auto"/>
            <w:bottom w:val="none" w:sz="0" w:space="0" w:color="auto"/>
            <w:right w:val="none" w:sz="0" w:space="0" w:color="auto"/>
          </w:divBdr>
        </w:div>
        <w:div w:id="451174144">
          <w:marLeft w:val="0"/>
          <w:marRight w:val="0"/>
          <w:marTop w:val="0"/>
          <w:marBottom w:val="0"/>
          <w:divBdr>
            <w:top w:val="none" w:sz="0" w:space="0" w:color="auto"/>
            <w:left w:val="none" w:sz="0" w:space="0" w:color="auto"/>
            <w:bottom w:val="none" w:sz="0" w:space="0" w:color="auto"/>
            <w:right w:val="none" w:sz="0" w:space="0" w:color="auto"/>
          </w:divBdr>
        </w:div>
        <w:div w:id="455761567">
          <w:marLeft w:val="0"/>
          <w:marRight w:val="0"/>
          <w:marTop w:val="0"/>
          <w:marBottom w:val="0"/>
          <w:divBdr>
            <w:top w:val="none" w:sz="0" w:space="0" w:color="auto"/>
            <w:left w:val="none" w:sz="0" w:space="0" w:color="auto"/>
            <w:bottom w:val="none" w:sz="0" w:space="0" w:color="auto"/>
            <w:right w:val="none" w:sz="0" w:space="0" w:color="auto"/>
          </w:divBdr>
        </w:div>
        <w:div w:id="456025095">
          <w:marLeft w:val="0"/>
          <w:marRight w:val="0"/>
          <w:marTop w:val="0"/>
          <w:marBottom w:val="0"/>
          <w:divBdr>
            <w:top w:val="none" w:sz="0" w:space="0" w:color="auto"/>
            <w:left w:val="none" w:sz="0" w:space="0" w:color="auto"/>
            <w:bottom w:val="none" w:sz="0" w:space="0" w:color="auto"/>
            <w:right w:val="none" w:sz="0" w:space="0" w:color="auto"/>
          </w:divBdr>
        </w:div>
        <w:div w:id="460877579">
          <w:marLeft w:val="0"/>
          <w:marRight w:val="0"/>
          <w:marTop w:val="0"/>
          <w:marBottom w:val="0"/>
          <w:divBdr>
            <w:top w:val="none" w:sz="0" w:space="0" w:color="auto"/>
            <w:left w:val="none" w:sz="0" w:space="0" w:color="auto"/>
            <w:bottom w:val="none" w:sz="0" w:space="0" w:color="auto"/>
            <w:right w:val="none" w:sz="0" w:space="0" w:color="auto"/>
          </w:divBdr>
        </w:div>
        <w:div w:id="464130064">
          <w:marLeft w:val="0"/>
          <w:marRight w:val="0"/>
          <w:marTop w:val="0"/>
          <w:marBottom w:val="0"/>
          <w:divBdr>
            <w:top w:val="none" w:sz="0" w:space="0" w:color="auto"/>
            <w:left w:val="none" w:sz="0" w:space="0" w:color="auto"/>
            <w:bottom w:val="none" w:sz="0" w:space="0" w:color="auto"/>
            <w:right w:val="none" w:sz="0" w:space="0" w:color="auto"/>
          </w:divBdr>
        </w:div>
        <w:div w:id="469904418">
          <w:marLeft w:val="0"/>
          <w:marRight w:val="0"/>
          <w:marTop w:val="0"/>
          <w:marBottom w:val="0"/>
          <w:divBdr>
            <w:top w:val="none" w:sz="0" w:space="0" w:color="auto"/>
            <w:left w:val="none" w:sz="0" w:space="0" w:color="auto"/>
            <w:bottom w:val="none" w:sz="0" w:space="0" w:color="auto"/>
            <w:right w:val="none" w:sz="0" w:space="0" w:color="auto"/>
          </w:divBdr>
        </w:div>
        <w:div w:id="470172116">
          <w:marLeft w:val="0"/>
          <w:marRight w:val="0"/>
          <w:marTop w:val="0"/>
          <w:marBottom w:val="0"/>
          <w:divBdr>
            <w:top w:val="none" w:sz="0" w:space="0" w:color="auto"/>
            <w:left w:val="none" w:sz="0" w:space="0" w:color="auto"/>
            <w:bottom w:val="none" w:sz="0" w:space="0" w:color="auto"/>
            <w:right w:val="none" w:sz="0" w:space="0" w:color="auto"/>
          </w:divBdr>
        </w:div>
        <w:div w:id="514736996">
          <w:marLeft w:val="0"/>
          <w:marRight w:val="0"/>
          <w:marTop w:val="0"/>
          <w:marBottom w:val="0"/>
          <w:divBdr>
            <w:top w:val="none" w:sz="0" w:space="0" w:color="auto"/>
            <w:left w:val="none" w:sz="0" w:space="0" w:color="auto"/>
            <w:bottom w:val="none" w:sz="0" w:space="0" w:color="auto"/>
            <w:right w:val="none" w:sz="0" w:space="0" w:color="auto"/>
          </w:divBdr>
        </w:div>
        <w:div w:id="536890630">
          <w:marLeft w:val="0"/>
          <w:marRight w:val="0"/>
          <w:marTop w:val="0"/>
          <w:marBottom w:val="0"/>
          <w:divBdr>
            <w:top w:val="none" w:sz="0" w:space="0" w:color="auto"/>
            <w:left w:val="none" w:sz="0" w:space="0" w:color="auto"/>
            <w:bottom w:val="none" w:sz="0" w:space="0" w:color="auto"/>
            <w:right w:val="none" w:sz="0" w:space="0" w:color="auto"/>
          </w:divBdr>
        </w:div>
        <w:div w:id="537666461">
          <w:marLeft w:val="0"/>
          <w:marRight w:val="0"/>
          <w:marTop w:val="0"/>
          <w:marBottom w:val="0"/>
          <w:divBdr>
            <w:top w:val="none" w:sz="0" w:space="0" w:color="auto"/>
            <w:left w:val="none" w:sz="0" w:space="0" w:color="auto"/>
            <w:bottom w:val="none" w:sz="0" w:space="0" w:color="auto"/>
            <w:right w:val="none" w:sz="0" w:space="0" w:color="auto"/>
          </w:divBdr>
        </w:div>
        <w:div w:id="541214438">
          <w:marLeft w:val="0"/>
          <w:marRight w:val="0"/>
          <w:marTop w:val="0"/>
          <w:marBottom w:val="0"/>
          <w:divBdr>
            <w:top w:val="none" w:sz="0" w:space="0" w:color="auto"/>
            <w:left w:val="none" w:sz="0" w:space="0" w:color="auto"/>
            <w:bottom w:val="none" w:sz="0" w:space="0" w:color="auto"/>
            <w:right w:val="none" w:sz="0" w:space="0" w:color="auto"/>
          </w:divBdr>
        </w:div>
        <w:div w:id="545259569">
          <w:marLeft w:val="0"/>
          <w:marRight w:val="0"/>
          <w:marTop w:val="0"/>
          <w:marBottom w:val="0"/>
          <w:divBdr>
            <w:top w:val="none" w:sz="0" w:space="0" w:color="auto"/>
            <w:left w:val="none" w:sz="0" w:space="0" w:color="auto"/>
            <w:bottom w:val="none" w:sz="0" w:space="0" w:color="auto"/>
            <w:right w:val="none" w:sz="0" w:space="0" w:color="auto"/>
          </w:divBdr>
        </w:div>
        <w:div w:id="549851318">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588779458">
          <w:marLeft w:val="0"/>
          <w:marRight w:val="0"/>
          <w:marTop w:val="0"/>
          <w:marBottom w:val="0"/>
          <w:divBdr>
            <w:top w:val="none" w:sz="0" w:space="0" w:color="auto"/>
            <w:left w:val="none" w:sz="0" w:space="0" w:color="auto"/>
            <w:bottom w:val="none" w:sz="0" w:space="0" w:color="auto"/>
            <w:right w:val="none" w:sz="0" w:space="0" w:color="auto"/>
          </w:divBdr>
        </w:div>
        <w:div w:id="598606825">
          <w:marLeft w:val="0"/>
          <w:marRight w:val="0"/>
          <w:marTop w:val="0"/>
          <w:marBottom w:val="0"/>
          <w:divBdr>
            <w:top w:val="none" w:sz="0" w:space="0" w:color="auto"/>
            <w:left w:val="none" w:sz="0" w:space="0" w:color="auto"/>
            <w:bottom w:val="none" w:sz="0" w:space="0" w:color="auto"/>
            <w:right w:val="none" w:sz="0" w:space="0" w:color="auto"/>
          </w:divBdr>
        </w:div>
        <w:div w:id="611284465">
          <w:marLeft w:val="0"/>
          <w:marRight w:val="0"/>
          <w:marTop w:val="0"/>
          <w:marBottom w:val="0"/>
          <w:divBdr>
            <w:top w:val="none" w:sz="0" w:space="0" w:color="auto"/>
            <w:left w:val="none" w:sz="0" w:space="0" w:color="auto"/>
            <w:bottom w:val="none" w:sz="0" w:space="0" w:color="auto"/>
            <w:right w:val="none" w:sz="0" w:space="0" w:color="auto"/>
          </w:divBdr>
        </w:div>
        <w:div w:id="623271927">
          <w:marLeft w:val="0"/>
          <w:marRight w:val="0"/>
          <w:marTop w:val="0"/>
          <w:marBottom w:val="0"/>
          <w:divBdr>
            <w:top w:val="none" w:sz="0" w:space="0" w:color="auto"/>
            <w:left w:val="none" w:sz="0" w:space="0" w:color="auto"/>
            <w:bottom w:val="none" w:sz="0" w:space="0" w:color="auto"/>
            <w:right w:val="none" w:sz="0" w:space="0" w:color="auto"/>
          </w:divBdr>
        </w:div>
        <w:div w:id="624582047">
          <w:marLeft w:val="0"/>
          <w:marRight w:val="0"/>
          <w:marTop w:val="0"/>
          <w:marBottom w:val="0"/>
          <w:divBdr>
            <w:top w:val="none" w:sz="0" w:space="0" w:color="auto"/>
            <w:left w:val="none" w:sz="0" w:space="0" w:color="auto"/>
            <w:bottom w:val="none" w:sz="0" w:space="0" w:color="auto"/>
            <w:right w:val="none" w:sz="0" w:space="0" w:color="auto"/>
          </w:divBdr>
        </w:div>
        <w:div w:id="638606941">
          <w:marLeft w:val="0"/>
          <w:marRight w:val="0"/>
          <w:marTop w:val="0"/>
          <w:marBottom w:val="0"/>
          <w:divBdr>
            <w:top w:val="none" w:sz="0" w:space="0" w:color="auto"/>
            <w:left w:val="none" w:sz="0" w:space="0" w:color="auto"/>
            <w:bottom w:val="none" w:sz="0" w:space="0" w:color="auto"/>
            <w:right w:val="none" w:sz="0" w:space="0" w:color="auto"/>
          </w:divBdr>
        </w:div>
        <w:div w:id="640188006">
          <w:marLeft w:val="0"/>
          <w:marRight w:val="0"/>
          <w:marTop w:val="0"/>
          <w:marBottom w:val="0"/>
          <w:divBdr>
            <w:top w:val="none" w:sz="0" w:space="0" w:color="auto"/>
            <w:left w:val="none" w:sz="0" w:space="0" w:color="auto"/>
            <w:bottom w:val="none" w:sz="0" w:space="0" w:color="auto"/>
            <w:right w:val="none" w:sz="0" w:space="0" w:color="auto"/>
          </w:divBdr>
        </w:div>
        <w:div w:id="685862125">
          <w:marLeft w:val="0"/>
          <w:marRight w:val="0"/>
          <w:marTop w:val="0"/>
          <w:marBottom w:val="0"/>
          <w:divBdr>
            <w:top w:val="none" w:sz="0" w:space="0" w:color="auto"/>
            <w:left w:val="none" w:sz="0" w:space="0" w:color="auto"/>
            <w:bottom w:val="none" w:sz="0" w:space="0" w:color="auto"/>
            <w:right w:val="none" w:sz="0" w:space="0" w:color="auto"/>
          </w:divBdr>
        </w:div>
        <w:div w:id="713385812">
          <w:marLeft w:val="0"/>
          <w:marRight w:val="0"/>
          <w:marTop w:val="0"/>
          <w:marBottom w:val="0"/>
          <w:divBdr>
            <w:top w:val="none" w:sz="0" w:space="0" w:color="auto"/>
            <w:left w:val="none" w:sz="0" w:space="0" w:color="auto"/>
            <w:bottom w:val="none" w:sz="0" w:space="0" w:color="auto"/>
            <w:right w:val="none" w:sz="0" w:space="0" w:color="auto"/>
          </w:divBdr>
        </w:div>
        <w:div w:id="737358308">
          <w:marLeft w:val="0"/>
          <w:marRight w:val="0"/>
          <w:marTop w:val="0"/>
          <w:marBottom w:val="0"/>
          <w:divBdr>
            <w:top w:val="none" w:sz="0" w:space="0" w:color="auto"/>
            <w:left w:val="none" w:sz="0" w:space="0" w:color="auto"/>
            <w:bottom w:val="none" w:sz="0" w:space="0" w:color="auto"/>
            <w:right w:val="none" w:sz="0" w:space="0" w:color="auto"/>
          </w:divBdr>
        </w:div>
        <w:div w:id="755517147">
          <w:marLeft w:val="0"/>
          <w:marRight w:val="0"/>
          <w:marTop w:val="0"/>
          <w:marBottom w:val="0"/>
          <w:divBdr>
            <w:top w:val="none" w:sz="0" w:space="0" w:color="auto"/>
            <w:left w:val="none" w:sz="0" w:space="0" w:color="auto"/>
            <w:bottom w:val="none" w:sz="0" w:space="0" w:color="auto"/>
            <w:right w:val="none" w:sz="0" w:space="0" w:color="auto"/>
          </w:divBdr>
        </w:div>
        <w:div w:id="762534901">
          <w:marLeft w:val="0"/>
          <w:marRight w:val="0"/>
          <w:marTop w:val="0"/>
          <w:marBottom w:val="0"/>
          <w:divBdr>
            <w:top w:val="none" w:sz="0" w:space="0" w:color="auto"/>
            <w:left w:val="none" w:sz="0" w:space="0" w:color="auto"/>
            <w:bottom w:val="none" w:sz="0" w:space="0" w:color="auto"/>
            <w:right w:val="none" w:sz="0" w:space="0" w:color="auto"/>
          </w:divBdr>
        </w:div>
        <w:div w:id="773207538">
          <w:marLeft w:val="0"/>
          <w:marRight w:val="0"/>
          <w:marTop w:val="0"/>
          <w:marBottom w:val="0"/>
          <w:divBdr>
            <w:top w:val="none" w:sz="0" w:space="0" w:color="auto"/>
            <w:left w:val="none" w:sz="0" w:space="0" w:color="auto"/>
            <w:bottom w:val="none" w:sz="0" w:space="0" w:color="auto"/>
            <w:right w:val="none" w:sz="0" w:space="0" w:color="auto"/>
          </w:divBdr>
        </w:div>
        <w:div w:id="828712203">
          <w:marLeft w:val="0"/>
          <w:marRight w:val="0"/>
          <w:marTop w:val="0"/>
          <w:marBottom w:val="0"/>
          <w:divBdr>
            <w:top w:val="none" w:sz="0" w:space="0" w:color="auto"/>
            <w:left w:val="none" w:sz="0" w:space="0" w:color="auto"/>
            <w:bottom w:val="none" w:sz="0" w:space="0" w:color="auto"/>
            <w:right w:val="none" w:sz="0" w:space="0" w:color="auto"/>
          </w:divBdr>
        </w:div>
        <w:div w:id="830564368">
          <w:marLeft w:val="0"/>
          <w:marRight w:val="0"/>
          <w:marTop w:val="0"/>
          <w:marBottom w:val="0"/>
          <w:divBdr>
            <w:top w:val="none" w:sz="0" w:space="0" w:color="auto"/>
            <w:left w:val="none" w:sz="0" w:space="0" w:color="auto"/>
            <w:bottom w:val="none" w:sz="0" w:space="0" w:color="auto"/>
            <w:right w:val="none" w:sz="0" w:space="0" w:color="auto"/>
          </w:divBdr>
        </w:div>
        <w:div w:id="831217234">
          <w:marLeft w:val="0"/>
          <w:marRight w:val="0"/>
          <w:marTop w:val="0"/>
          <w:marBottom w:val="0"/>
          <w:divBdr>
            <w:top w:val="none" w:sz="0" w:space="0" w:color="auto"/>
            <w:left w:val="none" w:sz="0" w:space="0" w:color="auto"/>
            <w:bottom w:val="none" w:sz="0" w:space="0" w:color="auto"/>
            <w:right w:val="none" w:sz="0" w:space="0" w:color="auto"/>
          </w:divBdr>
        </w:div>
        <w:div w:id="857425991">
          <w:marLeft w:val="0"/>
          <w:marRight w:val="0"/>
          <w:marTop w:val="0"/>
          <w:marBottom w:val="0"/>
          <w:divBdr>
            <w:top w:val="none" w:sz="0" w:space="0" w:color="auto"/>
            <w:left w:val="none" w:sz="0" w:space="0" w:color="auto"/>
            <w:bottom w:val="none" w:sz="0" w:space="0" w:color="auto"/>
            <w:right w:val="none" w:sz="0" w:space="0" w:color="auto"/>
          </w:divBdr>
        </w:div>
        <w:div w:id="858158065">
          <w:marLeft w:val="0"/>
          <w:marRight w:val="0"/>
          <w:marTop w:val="0"/>
          <w:marBottom w:val="0"/>
          <w:divBdr>
            <w:top w:val="none" w:sz="0" w:space="0" w:color="auto"/>
            <w:left w:val="none" w:sz="0" w:space="0" w:color="auto"/>
            <w:bottom w:val="none" w:sz="0" w:space="0" w:color="auto"/>
            <w:right w:val="none" w:sz="0" w:space="0" w:color="auto"/>
          </w:divBdr>
        </w:div>
        <w:div w:id="864095800">
          <w:marLeft w:val="0"/>
          <w:marRight w:val="0"/>
          <w:marTop w:val="0"/>
          <w:marBottom w:val="0"/>
          <w:divBdr>
            <w:top w:val="none" w:sz="0" w:space="0" w:color="auto"/>
            <w:left w:val="none" w:sz="0" w:space="0" w:color="auto"/>
            <w:bottom w:val="none" w:sz="0" w:space="0" w:color="auto"/>
            <w:right w:val="none" w:sz="0" w:space="0" w:color="auto"/>
          </w:divBdr>
        </w:div>
        <w:div w:id="872107844">
          <w:marLeft w:val="0"/>
          <w:marRight w:val="0"/>
          <w:marTop w:val="0"/>
          <w:marBottom w:val="0"/>
          <w:divBdr>
            <w:top w:val="none" w:sz="0" w:space="0" w:color="auto"/>
            <w:left w:val="none" w:sz="0" w:space="0" w:color="auto"/>
            <w:bottom w:val="none" w:sz="0" w:space="0" w:color="auto"/>
            <w:right w:val="none" w:sz="0" w:space="0" w:color="auto"/>
          </w:divBdr>
        </w:div>
        <w:div w:id="876696815">
          <w:marLeft w:val="0"/>
          <w:marRight w:val="0"/>
          <w:marTop w:val="0"/>
          <w:marBottom w:val="0"/>
          <w:divBdr>
            <w:top w:val="none" w:sz="0" w:space="0" w:color="auto"/>
            <w:left w:val="none" w:sz="0" w:space="0" w:color="auto"/>
            <w:bottom w:val="none" w:sz="0" w:space="0" w:color="auto"/>
            <w:right w:val="none" w:sz="0" w:space="0" w:color="auto"/>
          </w:divBdr>
        </w:div>
        <w:div w:id="885528184">
          <w:marLeft w:val="0"/>
          <w:marRight w:val="0"/>
          <w:marTop w:val="0"/>
          <w:marBottom w:val="0"/>
          <w:divBdr>
            <w:top w:val="none" w:sz="0" w:space="0" w:color="auto"/>
            <w:left w:val="none" w:sz="0" w:space="0" w:color="auto"/>
            <w:bottom w:val="none" w:sz="0" w:space="0" w:color="auto"/>
            <w:right w:val="none" w:sz="0" w:space="0" w:color="auto"/>
          </w:divBdr>
        </w:div>
        <w:div w:id="905914120">
          <w:marLeft w:val="0"/>
          <w:marRight w:val="0"/>
          <w:marTop w:val="0"/>
          <w:marBottom w:val="0"/>
          <w:divBdr>
            <w:top w:val="none" w:sz="0" w:space="0" w:color="auto"/>
            <w:left w:val="none" w:sz="0" w:space="0" w:color="auto"/>
            <w:bottom w:val="none" w:sz="0" w:space="0" w:color="auto"/>
            <w:right w:val="none" w:sz="0" w:space="0" w:color="auto"/>
          </w:divBdr>
        </w:div>
        <w:div w:id="916859610">
          <w:marLeft w:val="0"/>
          <w:marRight w:val="0"/>
          <w:marTop w:val="0"/>
          <w:marBottom w:val="0"/>
          <w:divBdr>
            <w:top w:val="none" w:sz="0" w:space="0" w:color="auto"/>
            <w:left w:val="none" w:sz="0" w:space="0" w:color="auto"/>
            <w:bottom w:val="none" w:sz="0" w:space="0" w:color="auto"/>
            <w:right w:val="none" w:sz="0" w:space="0" w:color="auto"/>
          </w:divBdr>
        </w:div>
        <w:div w:id="927664393">
          <w:marLeft w:val="0"/>
          <w:marRight w:val="0"/>
          <w:marTop w:val="0"/>
          <w:marBottom w:val="0"/>
          <w:divBdr>
            <w:top w:val="none" w:sz="0" w:space="0" w:color="auto"/>
            <w:left w:val="none" w:sz="0" w:space="0" w:color="auto"/>
            <w:bottom w:val="none" w:sz="0" w:space="0" w:color="auto"/>
            <w:right w:val="none" w:sz="0" w:space="0" w:color="auto"/>
          </w:divBdr>
        </w:div>
        <w:div w:id="929660787">
          <w:marLeft w:val="0"/>
          <w:marRight w:val="0"/>
          <w:marTop w:val="0"/>
          <w:marBottom w:val="0"/>
          <w:divBdr>
            <w:top w:val="none" w:sz="0" w:space="0" w:color="auto"/>
            <w:left w:val="none" w:sz="0" w:space="0" w:color="auto"/>
            <w:bottom w:val="none" w:sz="0" w:space="0" w:color="auto"/>
            <w:right w:val="none" w:sz="0" w:space="0" w:color="auto"/>
          </w:divBdr>
        </w:div>
        <w:div w:id="956567303">
          <w:marLeft w:val="0"/>
          <w:marRight w:val="0"/>
          <w:marTop w:val="0"/>
          <w:marBottom w:val="0"/>
          <w:divBdr>
            <w:top w:val="none" w:sz="0" w:space="0" w:color="auto"/>
            <w:left w:val="none" w:sz="0" w:space="0" w:color="auto"/>
            <w:bottom w:val="none" w:sz="0" w:space="0" w:color="auto"/>
            <w:right w:val="none" w:sz="0" w:space="0" w:color="auto"/>
          </w:divBdr>
        </w:div>
        <w:div w:id="961154586">
          <w:marLeft w:val="0"/>
          <w:marRight w:val="0"/>
          <w:marTop w:val="0"/>
          <w:marBottom w:val="0"/>
          <w:divBdr>
            <w:top w:val="none" w:sz="0" w:space="0" w:color="auto"/>
            <w:left w:val="none" w:sz="0" w:space="0" w:color="auto"/>
            <w:bottom w:val="none" w:sz="0" w:space="0" w:color="auto"/>
            <w:right w:val="none" w:sz="0" w:space="0" w:color="auto"/>
          </w:divBdr>
        </w:div>
        <w:div w:id="993994356">
          <w:marLeft w:val="0"/>
          <w:marRight w:val="0"/>
          <w:marTop w:val="0"/>
          <w:marBottom w:val="0"/>
          <w:divBdr>
            <w:top w:val="none" w:sz="0" w:space="0" w:color="auto"/>
            <w:left w:val="none" w:sz="0" w:space="0" w:color="auto"/>
            <w:bottom w:val="none" w:sz="0" w:space="0" w:color="auto"/>
            <w:right w:val="none" w:sz="0" w:space="0" w:color="auto"/>
          </w:divBdr>
        </w:div>
        <w:div w:id="1001812154">
          <w:marLeft w:val="0"/>
          <w:marRight w:val="0"/>
          <w:marTop w:val="0"/>
          <w:marBottom w:val="0"/>
          <w:divBdr>
            <w:top w:val="none" w:sz="0" w:space="0" w:color="auto"/>
            <w:left w:val="none" w:sz="0" w:space="0" w:color="auto"/>
            <w:bottom w:val="none" w:sz="0" w:space="0" w:color="auto"/>
            <w:right w:val="none" w:sz="0" w:space="0" w:color="auto"/>
          </w:divBdr>
        </w:div>
        <w:div w:id="1018890795">
          <w:marLeft w:val="0"/>
          <w:marRight w:val="0"/>
          <w:marTop w:val="0"/>
          <w:marBottom w:val="0"/>
          <w:divBdr>
            <w:top w:val="none" w:sz="0" w:space="0" w:color="auto"/>
            <w:left w:val="none" w:sz="0" w:space="0" w:color="auto"/>
            <w:bottom w:val="none" w:sz="0" w:space="0" w:color="auto"/>
            <w:right w:val="none" w:sz="0" w:space="0" w:color="auto"/>
          </w:divBdr>
        </w:div>
        <w:div w:id="1024135225">
          <w:marLeft w:val="0"/>
          <w:marRight w:val="0"/>
          <w:marTop w:val="0"/>
          <w:marBottom w:val="0"/>
          <w:divBdr>
            <w:top w:val="none" w:sz="0" w:space="0" w:color="auto"/>
            <w:left w:val="none" w:sz="0" w:space="0" w:color="auto"/>
            <w:bottom w:val="none" w:sz="0" w:space="0" w:color="auto"/>
            <w:right w:val="none" w:sz="0" w:space="0" w:color="auto"/>
          </w:divBdr>
        </w:div>
        <w:div w:id="1024359819">
          <w:marLeft w:val="0"/>
          <w:marRight w:val="0"/>
          <w:marTop w:val="0"/>
          <w:marBottom w:val="0"/>
          <w:divBdr>
            <w:top w:val="none" w:sz="0" w:space="0" w:color="auto"/>
            <w:left w:val="none" w:sz="0" w:space="0" w:color="auto"/>
            <w:bottom w:val="none" w:sz="0" w:space="0" w:color="auto"/>
            <w:right w:val="none" w:sz="0" w:space="0" w:color="auto"/>
          </w:divBdr>
        </w:div>
        <w:div w:id="1051005238">
          <w:marLeft w:val="0"/>
          <w:marRight w:val="0"/>
          <w:marTop w:val="0"/>
          <w:marBottom w:val="0"/>
          <w:divBdr>
            <w:top w:val="none" w:sz="0" w:space="0" w:color="auto"/>
            <w:left w:val="none" w:sz="0" w:space="0" w:color="auto"/>
            <w:bottom w:val="none" w:sz="0" w:space="0" w:color="auto"/>
            <w:right w:val="none" w:sz="0" w:space="0" w:color="auto"/>
          </w:divBdr>
        </w:div>
        <w:div w:id="1066756374">
          <w:marLeft w:val="0"/>
          <w:marRight w:val="0"/>
          <w:marTop w:val="0"/>
          <w:marBottom w:val="0"/>
          <w:divBdr>
            <w:top w:val="none" w:sz="0" w:space="0" w:color="auto"/>
            <w:left w:val="none" w:sz="0" w:space="0" w:color="auto"/>
            <w:bottom w:val="none" w:sz="0" w:space="0" w:color="auto"/>
            <w:right w:val="none" w:sz="0" w:space="0" w:color="auto"/>
          </w:divBdr>
        </w:div>
        <w:div w:id="1089355110">
          <w:marLeft w:val="0"/>
          <w:marRight w:val="0"/>
          <w:marTop w:val="0"/>
          <w:marBottom w:val="0"/>
          <w:divBdr>
            <w:top w:val="none" w:sz="0" w:space="0" w:color="auto"/>
            <w:left w:val="none" w:sz="0" w:space="0" w:color="auto"/>
            <w:bottom w:val="none" w:sz="0" w:space="0" w:color="auto"/>
            <w:right w:val="none" w:sz="0" w:space="0" w:color="auto"/>
          </w:divBdr>
        </w:div>
        <w:div w:id="1089690745">
          <w:marLeft w:val="0"/>
          <w:marRight w:val="0"/>
          <w:marTop w:val="0"/>
          <w:marBottom w:val="0"/>
          <w:divBdr>
            <w:top w:val="none" w:sz="0" w:space="0" w:color="auto"/>
            <w:left w:val="none" w:sz="0" w:space="0" w:color="auto"/>
            <w:bottom w:val="none" w:sz="0" w:space="0" w:color="auto"/>
            <w:right w:val="none" w:sz="0" w:space="0" w:color="auto"/>
          </w:divBdr>
        </w:div>
        <w:div w:id="1105267421">
          <w:marLeft w:val="0"/>
          <w:marRight w:val="0"/>
          <w:marTop w:val="0"/>
          <w:marBottom w:val="0"/>
          <w:divBdr>
            <w:top w:val="none" w:sz="0" w:space="0" w:color="auto"/>
            <w:left w:val="none" w:sz="0" w:space="0" w:color="auto"/>
            <w:bottom w:val="none" w:sz="0" w:space="0" w:color="auto"/>
            <w:right w:val="none" w:sz="0" w:space="0" w:color="auto"/>
          </w:divBdr>
        </w:div>
        <w:div w:id="1113093256">
          <w:marLeft w:val="0"/>
          <w:marRight w:val="0"/>
          <w:marTop w:val="0"/>
          <w:marBottom w:val="0"/>
          <w:divBdr>
            <w:top w:val="none" w:sz="0" w:space="0" w:color="auto"/>
            <w:left w:val="none" w:sz="0" w:space="0" w:color="auto"/>
            <w:bottom w:val="none" w:sz="0" w:space="0" w:color="auto"/>
            <w:right w:val="none" w:sz="0" w:space="0" w:color="auto"/>
          </w:divBdr>
        </w:div>
        <w:div w:id="1113138243">
          <w:marLeft w:val="0"/>
          <w:marRight w:val="0"/>
          <w:marTop w:val="0"/>
          <w:marBottom w:val="0"/>
          <w:divBdr>
            <w:top w:val="none" w:sz="0" w:space="0" w:color="auto"/>
            <w:left w:val="none" w:sz="0" w:space="0" w:color="auto"/>
            <w:bottom w:val="none" w:sz="0" w:space="0" w:color="auto"/>
            <w:right w:val="none" w:sz="0" w:space="0" w:color="auto"/>
          </w:divBdr>
        </w:div>
        <w:div w:id="1119374081">
          <w:marLeft w:val="0"/>
          <w:marRight w:val="0"/>
          <w:marTop w:val="0"/>
          <w:marBottom w:val="0"/>
          <w:divBdr>
            <w:top w:val="none" w:sz="0" w:space="0" w:color="auto"/>
            <w:left w:val="none" w:sz="0" w:space="0" w:color="auto"/>
            <w:bottom w:val="none" w:sz="0" w:space="0" w:color="auto"/>
            <w:right w:val="none" w:sz="0" w:space="0" w:color="auto"/>
          </w:divBdr>
        </w:div>
        <w:div w:id="1120414651">
          <w:marLeft w:val="0"/>
          <w:marRight w:val="0"/>
          <w:marTop w:val="0"/>
          <w:marBottom w:val="0"/>
          <w:divBdr>
            <w:top w:val="none" w:sz="0" w:space="0" w:color="auto"/>
            <w:left w:val="none" w:sz="0" w:space="0" w:color="auto"/>
            <w:bottom w:val="none" w:sz="0" w:space="0" w:color="auto"/>
            <w:right w:val="none" w:sz="0" w:space="0" w:color="auto"/>
          </w:divBdr>
        </w:div>
        <w:div w:id="1130052595">
          <w:marLeft w:val="0"/>
          <w:marRight w:val="0"/>
          <w:marTop w:val="0"/>
          <w:marBottom w:val="0"/>
          <w:divBdr>
            <w:top w:val="none" w:sz="0" w:space="0" w:color="auto"/>
            <w:left w:val="none" w:sz="0" w:space="0" w:color="auto"/>
            <w:bottom w:val="none" w:sz="0" w:space="0" w:color="auto"/>
            <w:right w:val="none" w:sz="0" w:space="0" w:color="auto"/>
          </w:divBdr>
        </w:div>
        <w:div w:id="1146974307">
          <w:marLeft w:val="0"/>
          <w:marRight w:val="0"/>
          <w:marTop w:val="0"/>
          <w:marBottom w:val="0"/>
          <w:divBdr>
            <w:top w:val="none" w:sz="0" w:space="0" w:color="auto"/>
            <w:left w:val="none" w:sz="0" w:space="0" w:color="auto"/>
            <w:bottom w:val="none" w:sz="0" w:space="0" w:color="auto"/>
            <w:right w:val="none" w:sz="0" w:space="0" w:color="auto"/>
          </w:divBdr>
        </w:div>
        <w:div w:id="1154951983">
          <w:marLeft w:val="0"/>
          <w:marRight w:val="0"/>
          <w:marTop w:val="0"/>
          <w:marBottom w:val="0"/>
          <w:divBdr>
            <w:top w:val="none" w:sz="0" w:space="0" w:color="auto"/>
            <w:left w:val="none" w:sz="0" w:space="0" w:color="auto"/>
            <w:bottom w:val="none" w:sz="0" w:space="0" w:color="auto"/>
            <w:right w:val="none" w:sz="0" w:space="0" w:color="auto"/>
          </w:divBdr>
        </w:div>
        <w:div w:id="1156990377">
          <w:marLeft w:val="0"/>
          <w:marRight w:val="0"/>
          <w:marTop w:val="0"/>
          <w:marBottom w:val="0"/>
          <w:divBdr>
            <w:top w:val="none" w:sz="0" w:space="0" w:color="auto"/>
            <w:left w:val="none" w:sz="0" w:space="0" w:color="auto"/>
            <w:bottom w:val="none" w:sz="0" w:space="0" w:color="auto"/>
            <w:right w:val="none" w:sz="0" w:space="0" w:color="auto"/>
          </w:divBdr>
        </w:div>
        <w:div w:id="1174227113">
          <w:marLeft w:val="0"/>
          <w:marRight w:val="0"/>
          <w:marTop w:val="0"/>
          <w:marBottom w:val="0"/>
          <w:divBdr>
            <w:top w:val="none" w:sz="0" w:space="0" w:color="auto"/>
            <w:left w:val="none" w:sz="0" w:space="0" w:color="auto"/>
            <w:bottom w:val="none" w:sz="0" w:space="0" w:color="auto"/>
            <w:right w:val="none" w:sz="0" w:space="0" w:color="auto"/>
          </w:divBdr>
        </w:div>
        <w:div w:id="1178425918">
          <w:marLeft w:val="0"/>
          <w:marRight w:val="0"/>
          <w:marTop w:val="0"/>
          <w:marBottom w:val="0"/>
          <w:divBdr>
            <w:top w:val="none" w:sz="0" w:space="0" w:color="auto"/>
            <w:left w:val="none" w:sz="0" w:space="0" w:color="auto"/>
            <w:bottom w:val="none" w:sz="0" w:space="0" w:color="auto"/>
            <w:right w:val="none" w:sz="0" w:space="0" w:color="auto"/>
          </w:divBdr>
        </w:div>
        <w:div w:id="1189641452">
          <w:marLeft w:val="0"/>
          <w:marRight w:val="0"/>
          <w:marTop w:val="0"/>
          <w:marBottom w:val="0"/>
          <w:divBdr>
            <w:top w:val="none" w:sz="0" w:space="0" w:color="auto"/>
            <w:left w:val="none" w:sz="0" w:space="0" w:color="auto"/>
            <w:bottom w:val="none" w:sz="0" w:space="0" w:color="auto"/>
            <w:right w:val="none" w:sz="0" w:space="0" w:color="auto"/>
          </w:divBdr>
        </w:div>
        <w:div w:id="1193377308">
          <w:marLeft w:val="0"/>
          <w:marRight w:val="0"/>
          <w:marTop w:val="0"/>
          <w:marBottom w:val="0"/>
          <w:divBdr>
            <w:top w:val="none" w:sz="0" w:space="0" w:color="auto"/>
            <w:left w:val="none" w:sz="0" w:space="0" w:color="auto"/>
            <w:bottom w:val="none" w:sz="0" w:space="0" w:color="auto"/>
            <w:right w:val="none" w:sz="0" w:space="0" w:color="auto"/>
          </w:divBdr>
        </w:div>
        <w:div w:id="1194155204">
          <w:marLeft w:val="0"/>
          <w:marRight w:val="0"/>
          <w:marTop w:val="0"/>
          <w:marBottom w:val="0"/>
          <w:divBdr>
            <w:top w:val="none" w:sz="0" w:space="0" w:color="auto"/>
            <w:left w:val="none" w:sz="0" w:space="0" w:color="auto"/>
            <w:bottom w:val="none" w:sz="0" w:space="0" w:color="auto"/>
            <w:right w:val="none" w:sz="0" w:space="0" w:color="auto"/>
          </w:divBdr>
        </w:div>
        <w:div w:id="1196961837">
          <w:marLeft w:val="0"/>
          <w:marRight w:val="0"/>
          <w:marTop w:val="0"/>
          <w:marBottom w:val="0"/>
          <w:divBdr>
            <w:top w:val="none" w:sz="0" w:space="0" w:color="auto"/>
            <w:left w:val="none" w:sz="0" w:space="0" w:color="auto"/>
            <w:bottom w:val="none" w:sz="0" w:space="0" w:color="auto"/>
            <w:right w:val="none" w:sz="0" w:space="0" w:color="auto"/>
          </w:divBdr>
        </w:div>
        <w:div w:id="1226181894">
          <w:marLeft w:val="0"/>
          <w:marRight w:val="0"/>
          <w:marTop w:val="0"/>
          <w:marBottom w:val="0"/>
          <w:divBdr>
            <w:top w:val="none" w:sz="0" w:space="0" w:color="auto"/>
            <w:left w:val="none" w:sz="0" w:space="0" w:color="auto"/>
            <w:bottom w:val="none" w:sz="0" w:space="0" w:color="auto"/>
            <w:right w:val="none" w:sz="0" w:space="0" w:color="auto"/>
          </w:divBdr>
        </w:div>
        <w:div w:id="1234391375">
          <w:marLeft w:val="0"/>
          <w:marRight w:val="0"/>
          <w:marTop w:val="0"/>
          <w:marBottom w:val="0"/>
          <w:divBdr>
            <w:top w:val="none" w:sz="0" w:space="0" w:color="auto"/>
            <w:left w:val="none" w:sz="0" w:space="0" w:color="auto"/>
            <w:bottom w:val="none" w:sz="0" w:space="0" w:color="auto"/>
            <w:right w:val="none" w:sz="0" w:space="0" w:color="auto"/>
          </w:divBdr>
        </w:div>
        <w:div w:id="1243417080">
          <w:marLeft w:val="0"/>
          <w:marRight w:val="0"/>
          <w:marTop w:val="0"/>
          <w:marBottom w:val="0"/>
          <w:divBdr>
            <w:top w:val="none" w:sz="0" w:space="0" w:color="auto"/>
            <w:left w:val="none" w:sz="0" w:space="0" w:color="auto"/>
            <w:bottom w:val="none" w:sz="0" w:space="0" w:color="auto"/>
            <w:right w:val="none" w:sz="0" w:space="0" w:color="auto"/>
          </w:divBdr>
        </w:div>
        <w:div w:id="1245141940">
          <w:marLeft w:val="0"/>
          <w:marRight w:val="0"/>
          <w:marTop w:val="0"/>
          <w:marBottom w:val="0"/>
          <w:divBdr>
            <w:top w:val="none" w:sz="0" w:space="0" w:color="auto"/>
            <w:left w:val="none" w:sz="0" w:space="0" w:color="auto"/>
            <w:bottom w:val="none" w:sz="0" w:space="0" w:color="auto"/>
            <w:right w:val="none" w:sz="0" w:space="0" w:color="auto"/>
          </w:divBdr>
        </w:div>
        <w:div w:id="1246842111">
          <w:marLeft w:val="0"/>
          <w:marRight w:val="0"/>
          <w:marTop w:val="0"/>
          <w:marBottom w:val="0"/>
          <w:divBdr>
            <w:top w:val="none" w:sz="0" w:space="0" w:color="auto"/>
            <w:left w:val="none" w:sz="0" w:space="0" w:color="auto"/>
            <w:bottom w:val="none" w:sz="0" w:space="0" w:color="auto"/>
            <w:right w:val="none" w:sz="0" w:space="0" w:color="auto"/>
          </w:divBdr>
        </w:div>
        <w:div w:id="1249849522">
          <w:marLeft w:val="0"/>
          <w:marRight w:val="0"/>
          <w:marTop w:val="0"/>
          <w:marBottom w:val="0"/>
          <w:divBdr>
            <w:top w:val="none" w:sz="0" w:space="0" w:color="auto"/>
            <w:left w:val="none" w:sz="0" w:space="0" w:color="auto"/>
            <w:bottom w:val="none" w:sz="0" w:space="0" w:color="auto"/>
            <w:right w:val="none" w:sz="0" w:space="0" w:color="auto"/>
          </w:divBdr>
        </w:div>
        <w:div w:id="1257983287">
          <w:marLeft w:val="0"/>
          <w:marRight w:val="0"/>
          <w:marTop w:val="0"/>
          <w:marBottom w:val="0"/>
          <w:divBdr>
            <w:top w:val="none" w:sz="0" w:space="0" w:color="auto"/>
            <w:left w:val="none" w:sz="0" w:space="0" w:color="auto"/>
            <w:bottom w:val="none" w:sz="0" w:space="0" w:color="auto"/>
            <w:right w:val="none" w:sz="0" w:space="0" w:color="auto"/>
          </w:divBdr>
        </w:div>
        <w:div w:id="1285649369">
          <w:marLeft w:val="0"/>
          <w:marRight w:val="0"/>
          <w:marTop w:val="0"/>
          <w:marBottom w:val="0"/>
          <w:divBdr>
            <w:top w:val="none" w:sz="0" w:space="0" w:color="auto"/>
            <w:left w:val="none" w:sz="0" w:space="0" w:color="auto"/>
            <w:bottom w:val="none" w:sz="0" w:space="0" w:color="auto"/>
            <w:right w:val="none" w:sz="0" w:space="0" w:color="auto"/>
          </w:divBdr>
        </w:div>
        <w:div w:id="1288589016">
          <w:marLeft w:val="0"/>
          <w:marRight w:val="0"/>
          <w:marTop w:val="0"/>
          <w:marBottom w:val="0"/>
          <w:divBdr>
            <w:top w:val="none" w:sz="0" w:space="0" w:color="auto"/>
            <w:left w:val="none" w:sz="0" w:space="0" w:color="auto"/>
            <w:bottom w:val="none" w:sz="0" w:space="0" w:color="auto"/>
            <w:right w:val="none" w:sz="0" w:space="0" w:color="auto"/>
          </w:divBdr>
        </w:div>
        <w:div w:id="1331909639">
          <w:marLeft w:val="0"/>
          <w:marRight w:val="0"/>
          <w:marTop w:val="0"/>
          <w:marBottom w:val="0"/>
          <w:divBdr>
            <w:top w:val="none" w:sz="0" w:space="0" w:color="auto"/>
            <w:left w:val="none" w:sz="0" w:space="0" w:color="auto"/>
            <w:bottom w:val="none" w:sz="0" w:space="0" w:color="auto"/>
            <w:right w:val="none" w:sz="0" w:space="0" w:color="auto"/>
          </w:divBdr>
        </w:div>
        <w:div w:id="1335373689">
          <w:marLeft w:val="0"/>
          <w:marRight w:val="0"/>
          <w:marTop w:val="0"/>
          <w:marBottom w:val="0"/>
          <w:divBdr>
            <w:top w:val="none" w:sz="0" w:space="0" w:color="auto"/>
            <w:left w:val="none" w:sz="0" w:space="0" w:color="auto"/>
            <w:bottom w:val="none" w:sz="0" w:space="0" w:color="auto"/>
            <w:right w:val="none" w:sz="0" w:space="0" w:color="auto"/>
          </w:divBdr>
        </w:div>
        <w:div w:id="1337264861">
          <w:marLeft w:val="0"/>
          <w:marRight w:val="0"/>
          <w:marTop w:val="0"/>
          <w:marBottom w:val="0"/>
          <w:divBdr>
            <w:top w:val="none" w:sz="0" w:space="0" w:color="auto"/>
            <w:left w:val="none" w:sz="0" w:space="0" w:color="auto"/>
            <w:bottom w:val="none" w:sz="0" w:space="0" w:color="auto"/>
            <w:right w:val="none" w:sz="0" w:space="0" w:color="auto"/>
          </w:divBdr>
        </w:div>
        <w:div w:id="1357080608">
          <w:marLeft w:val="0"/>
          <w:marRight w:val="0"/>
          <w:marTop w:val="0"/>
          <w:marBottom w:val="0"/>
          <w:divBdr>
            <w:top w:val="none" w:sz="0" w:space="0" w:color="auto"/>
            <w:left w:val="none" w:sz="0" w:space="0" w:color="auto"/>
            <w:bottom w:val="none" w:sz="0" w:space="0" w:color="auto"/>
            <w:right w:val="none" w:sz="0" w:space="0" w:color="auto"/>
          </w:divBdr>
        </w:div>
        <w:div w:id="1365207077">
          <w:marLeft w:val="0"/>
          <w:marRight w:val="0"/>
          <w:marTop w:val="0"/>
          <w:marBottom w:val="0"/>
          <w:divBdr>
            <w:top w:val="none" w:sz="0" w:space="0" w:color="auto"/>
            <w:left w:val="none" w:sz="0" w:space="0" w:color="auto"/>
            <w:bottom w:val="none" w:sz="0" w:space="0" w:color="auto"/>
            <w:right w:val="none" w:sz="0" w:space="0" w:color="auto"/>
          </w:divBdr>
        </w:div>
        <w:div w:id="1375815588">
          <w:marLeft w:val="0"/>
          <w:marRight w:val="0"/>
          <w:marTop w:val="0"/>
          <w:marBottom w:val="0"/>
          <w:divBdr>
            <w:top w:val="none" w:sz="0" w:space="0" w:color="auto"/>
            <w:left w:val="none" w:sz="0" w:space="0" w:color="auto"/>
            <w:bottom w:val="none" w:sz="0" w:space="0" w:color="auto"/>
            <w:right w:val="none" w:sz="0" w:space="0" w:color="auto"/>
          </w:divBdr>
        </w:div>
        <w:div w:id="1381636507">
          <w:marLeft w:val="0"/>
          <w:marRight w:val="0"/>
          <w:marTop w:val="0"/>
          <w:marBottom w:val="0"/>
          <w:divBdr>
            <w:top w:val="none" w:sz="0" w:space="0" w:color="auto"/>
            <w:left w:val="none" w:sz="0" w:space="0" w:color="auto"/>
            <w:bottom w:val="none" w:sz="0" w:space="0" w:color="auto"/>
            <w:right w:val="none" w:sz="0" w:space="0" w:color="auto"/>
          </w:divBdr>
        </w:div>
        <w:div w:id="1381779296">
          <w:marLeft w:val="0"/>
          <w:marRight w:val="0"/>
          <w:marTop w:val="0"/>
          <w:marBottom w:val="0"/>
          <w:divBdr>
            <w:top w:val="none" w:sz="0" w:space="0" w:color="auto"/>
            <w:left w:val="none" w:sz="0" w:space="0" w:color="auto"/>
            <w:bottom w:val="none" w:sz="0" w:space="0" w:color="auto"/>
            <w:right w:val="none" w:sz="0" w:space="0" w:color="auto"/>
          </w:divBdr>
        </w:div>
        <w:div w:id="1382241586">
          <w:marLeft w:val="0"/>
          <w:marRight w:val="0"/>
          <w:marTop w:val="0"/>
          <w:marBottom w:val="0"/>
          <w:divBdr>
            <w:top w:val="none" w:sz="0" w:space="0" w:color="auto"/>
            <w:left w:val="none" w:sz="0" w:space="0" w:color="auto"/>
            <w:bottom w:val="none" w:sz="0" w:space="0" w:color="auto"/>
            <w:right w:val="none" w:sz="0" w:space="0" w:color="auto"/>
          </w:divBdr>
        </w:div>
        <w:div w:id="1397779869">
          <w:marLeft w:val="0"/>
          <w:marRight w:val="0"/>
          <w:marTop w:val="0"/>
          <w:marBottom w:val="0"/>
          <w:divBdr>
            <w:top w:val="none" w:sz="0" w:space="0" w:color="auto"/>
            <w:left w:val="none" w:sz="0" w:space="0" w:color="auto"/>
            <w:bottom w:val="none" w:sz="0" w:space="0" w:color="auto"/>
            <w:right w:val="none" w:sz="0" w:space="0" w:color="auto"/>
          </w:divBdr>
        </w:div>
        <w:div w:id="1403017751">
          <w:marLeft w:val="0"/>
          <w:marRight w:val="0"/>
          <w:marTop w:val="0"/>
          <w:marBottom w:val="0"/>
          <w:divBdr>
            <w:top w:val="none" w:sz="0" w:space="0" w:color="auto"/>
            <w:left w:val="none" w:sz="0" w:space="0" w:color="auto"/>
            <w:bottom w:val="none" w:sz="0" w:space="0" w:color="auto"/>
            <w:right w:val="none" w:sz="0" w:space="0" w:color="auto"/>
          </w:divBdr>
        </w:div>
        <w:div w:id="1403330161">
          <w:marLeft w:val="0"/>
          <w:marRight w:val="0"/>
          <w:marTop w:val="0"/>
          <w:marBottom w:val="0"/>
          <w:divBdr>
            <w:top w:val="none" w:sz="0" w:space="0" w:color="auto"/>
            <w:left w:val="none" w:sz="0" w:space="0" w:color="auto"/>
            <w:bottom w:val="none" w:sz="0" w:space="0" w:color="auto"/>
            <w:right w:val="none" w:sz="0" w:space="0" w:color="auto"/>
          </w:divBdr>
        </w:div>
        <w:div w:id="1405296691">
          <w:marLeft w:val="0"/>
          <w:marRight w:val="0"/>
          <w:marTop w:val="0"/>
          <w:marBottom w:val="0"/>
          <w:divBdr>
            <w:top w:val="none" w:sz="0" w:space="0" w:color="auto"/>
            <w:left w:val="none" w:sz="0" w:space="0" w:color="auto"/>
            <w:bottom w:val="none" w:sz="0" w:space="0" w:color="auto"/>
            <w:right w:val="none" w:sz="0" w:space="0" w:color="auto"/>
          </w:divBdr>
        </w:div>
        <w:div w:id="1410543585">
          <w:marLeft w:val="0"/>
          <w:marRight w:val="0"/>
          <w:marTop w:val="0"/>
          <w:marBottom w:val="0"/>
          <w:divBdr>
            <w:top w:val="none" w:sz="0" w:space="0" w:color="auto"/>
            <w:left w:val="none" w:sz="0" w:space="0" w:color="auto"/>
            <w:bottom w:val="none" w:sz="0" w:space="0" w:color="auto"/>
            <w:right w:val="none" w:sz="0" w:space="0" w:color="auto"/>
          </w:divBdr>
        </w:div>
        <w:div w:id="1418794022">
          <w:marLeft w:val="0"/>
          <w:marRight w:val="0"/>
          <w:marTop w:val="0"/>
          <w:marBottom w:val="0"/>
          <w:divBdr>
            <w:top w:val="none" w:sz="0" w:space="0" w:color="auto"/>
            <w:left w:val="none" w:sz="0" w:space="0" w:color="auto"/>
            <w:bottom w:val="none" w:sz="0" w:space="0" w:color="auto"/>
            <w:right w:val="none" w:sz="0" w:space="0" w:color="auto"/>
          </w:divBdr>
        </w:div>
        <w:div w:id="1429541833">
          <w:marLeft w:val="0"/>
          <w:marRight w:val="0"/>
          <w:marTop w:val="0"/>
          <w:marBottom w:val="0"/>
          <w:divBdr>
            <w:top w:val="none" w:sz="0" w:space="0" w:color="auto"/>
            <w:left w:val="none" w:sz="0" w:space="0" w:color="auto"/>
            <w:bottom w:val="none" w:sz="0" w:space="0" w:color="auto"/>
            <w:right w:val="none" w:sz="0" w:space="0" w:color="auto"/>
          </w:divBdr>
        </w:div>
        <w:div w:id="1439594464">
          <w:marLeft w:val="0"/>
          <w:marRight w:val="0"/>
          <w:marTop w:val="0"/>
          <w:marBottom w:val="0"/>
          <w:divBdr>
            <w:top w:val="none" w:sz="0" w:space="0" w:color="auto"/>
            <w:left w:val="none" w:sz="0" w:space="0" w:color="auto"/>
            <w:bottom w:val="none" w:sz="0" w:space="0" w:color="auto"/>
            <w:right w:val="none" w:sz="0" w:space="0" w:color="auto"/>
          </w:divBdr>
        </w:div>
        <w:div w:id="1459300067">
          <w:marLeft w:val="0"/>
          <w:marRight w:val="0"/>
          <w:marTop w:val="0"/>
          <w:marBottom w:val="0"/>
          <w:divBdr>
            <w:top w:val="none" w:sz="0" w:space="0" w:color="auto"/>
            <w:left w:val="none" w:sz="0" w:space="0" w:color="auto"/>
            <w:bottom w:val="none" w:sz="0" w:space="0" w:color="auto"/>
            <w:right w:val="none" w:sz="0" w:space="0" w:color="auto"/>
          </w:divBdr>
        </w:div>
        <w:div w:id="1466777864">
          <w:marLeft w:val="0"/>
          <w:marRight w:val="0"/>
          <w:marTop w:val="0"/>
          <w:marBottom w:val="0"/>
          <w:divBdr>
            <w:top w:val="none" w:sz="0" w:space="0" w:color="auto"/>
            <w:left w:val="none" w:sz="0" w:space="0" w:color="auto"/>
            <w:bottom w:val="none" w:sz="0" w:space="0" w:color="auto"/>
            <w:right w:val="none" w:sz="0" w:space="0" w:color="auto"/>
          </w:divBdr>
        </w:div>
        <w:div w:id="1483497234">
          <w:marLeft w:val="0"/>
          <w:marRight w:val="0"/>
          <w:marTop w:val="0"/>
          <w:marBottom w:val="0"/>
          <w:divBdr>
            <w:top w:val="none" w:sz="0" w:space="0" w:color="auto"/>
            <w:left w:val="none" w:sz="0" w:space="0" w:color="auto"/>
            <w:bottom w:val="none" w:sz="0" w:space="0" w:color="auto"/>
            <w:right w:val="none" w:sz="0" w:space="0" w:color="auto"/>
          </w:divBdr>
        </w:div>
        <w:div w:id="1503937032">
          <w:marLeft w:val="0"/>
          <w:marRight w:val="0"/>
          <w:marTop w:val="0"/>
          <w:marBottom w:val="0"/>
          <w:divBdr>
            <w:top w:val="none" w:sz="0" w:space="0" w:color="auto"/>
            <w:left w:val="none" w:sz="0" w:space="0" w:color="auto"/>
            <w:bottom w:val="none" w:sz="0" w:space="0" w:color="auto"/>
            <w:right w:val="none" w:sz="0" w:space="0" w:color="auto"/>
          </w:divBdr>
        </w:div>
        <w:div w:id="1523517986">
          <w:marLeft w:val="0"/>
          <w:marRight w:val="0"/>
          <w:marTop w:val="0"/>
          <w:marBottom w:val="0"/>
          <w:divBdr>
            <w:top w:val="none" w:sz="0" w:space="0" w:color="auto"/>
            <w:left w:val="none" w:sz="0" w:space="0" w:color="auto"/>
            <w:bottom w:val="none" w:sz="0" w:space="0" w:color="auto"/>
            <w:right w:val="none" w:sz="0" w:space="0" w:color="auto"/>
          </w:divBdr>
        </w:div>
        <w:div w:id="1525241156">
          <w:marLeft w:val="0"/>
          <w:marRight w:val="0"/>
          <w:marTop w:val="0"/>
          <w:marBottom w:val="0"/>
          <w:divBdr>
            <w:top w:val="none" w:sz="0" w:space="0" w:color="auto"/>
            <w:left w:val="none" w:sz="0" w:space="0" w:color="auto"/>
            <w:bottom w:val="none" w:sz="0" w:space="0" w:color="auto"/>
            <w:right w:val="none" w:sz="0" w:space="0" w:color="auto"/>
          </w:divBdr>
        </w:div>
        <w:div w:id="1531335859">
          <w:marLeft w:val="0"/>
          <w:marRight w:val="0"/>
          <w:marTop w:val="0"/>
          <w:marBottom w:val="0"/>
          <w:divBdr>
            <w:top w:val="none" w:sz="0" w:space="0" w:color="auto"/>
            <w:left w:val="none" w:sz="0" w:space="0" w:color="auto"/>
            <w:bottom w:val="none" w:sz="0" w:space="0" w:color="auto"/>
            <w:right w:val="none" w:sz="0" w:space="0" w:color="auto"/>
          </w:divBdr>
        </w:div>
        <w:div w:id="1542791399">
          <w:marLeft w:val="0"/>
          <w:marRight w:val="0"/>
          <w:marTop w:val="0"/>
          <w:marBottom w:val="0"/>
          <w:divBdr>
            <w:top w:val="none" w:sz="0" w:space="0" w:color="auto"/>
            <w:left w:val="none" w:sz="0" w:space="0" w:color="auto"/>
            <w:bottom w:val="none" w:sz="0" w:space="0" w:color="auto"/>
            <w:right w:val="none" w:sz="0" w:space="0" w:color="auto"/>
          </w:divBdr>
        </w:div>
        <w:div w:id="1546336181">
          <w:marLeft w:val="0"/>
          <w:marRight w:val="0"/>
          <w:marTop w:val="0"/>
          <w:marBottom w:val="0"/>
          <w:divBdr>
            <w:top w:val="none" w:sz="0" w:space="0" w:color="auto"/>
            <w:left w:val="none" w:sz="0" w:space="0" w:color="auto"/>
            <w:bottom w:val="none" w:sz="0" w:space="0" w:color="auto"/>
            <w:right w:val="none" w:sz="0" w:space="0" w:color="auto"/>
          </w:divBdr>
        </w:div>
        <w:div w:id="1586649077">
          <w:marLeft w:val="0"/>
          <w:marRight w:val="0"/>
          <w:marTop w:val="0"/>
          <w:marBottom w:val="0"/>
          <w:divBdr>
            <w:top w:val="none" w:sz="0" w:space="0" w:color="auto"/>
            <w:left w:val="none" w:sz="0" w:space="0" w:color="auto"/>
            <w:bottom w:val="none" w:sz="0" w:space="0" w:color="auto"/>
            <w:right w:val="none" w:sz="0" w:space="0" w:color="auto"/>
          </w:divBdr>
        </w:div>
        <w:div w:id="1593974791">
          <w:marLeft w:val="0"/>
          <w:marRight w:val="0"/>
          <w:marTop w:val="0"/>
          <w:marBottom w:val="0"/>
          <w:divBdr>
            <w:top w:val="none" w:sz="0" w:space="0" w:color="auto"/>
            <w:left w:val="none" w:sz="0" w:space="0" w:color="auto"/>
            <w:bottom w:val="none" w:sz="0" w:space="0" w:color="auto"/>
            <w:right w:val="none" w:sz="0" w:space="0" w:color="auto"/>
          </w:divBdr>
        </w:div>
        <w:div w:id="1597397591">
          <w:marLeft w:val="0"/>
          <w:marRight w:val="0"/>
          <w:marTop w:val="0"/>
          <w:marBottom w:val="0"/>
          <w:divBdr>
            <w:top w:val="none" w:sz="0" w:space="0" w:color="auto"/>
            <w:left w:val="none" w:sz="0" w:space="0" w:color="auto"/>
            <w:bottom w:val="none" w:sz="0" w:space="0" w:color="auto"/>
            <w:right w:val="none" w:sz="0" w:space="0" w:color="auto"/>
          </w:divBdr>
        </w:div>
        <w:div w:id="1599947969">
          <w:marLeft w:val="0"/>
          <w:marRight w:val="0"/>
          <w:marTop w:val="0"/>
          <w:marBottom w:val="0"/>
          <w:divBdr>
            <w:top w:val="none" w:sz="0" w:space="0" w:color="auto"/>
            <w:left w:val="none" w:sz="0" w:space="0" w:color="auto"/>
            <w:bottom w:val="none" w:sz="0" w:space="0" w:color="auto"/>
            <w:right w:val="none" w:sz="0" w:space="0" w:color="auto"/>
          </w:divBdr>
        </w:div>
        <w:div w:id="1609922721">
          <w:marLeft w:val="0"/>
          <w:marRight w:val="0"/>
          <w:marTop w:val="0"/>
          <w:marBottom w:val="0"/>
          <w:divBdr>
            <w:top w:val="none" w:sz="0" w:space="0" w:color="auto"/>
            <w:left w:val="none" w:sz="0" w:space="0" w:color="auto"/>
            <w:bottom w:val="none" w:sz="0" w:space="0" w:color="auto"/>
            <w:right w:val="none" w:sz="0" w:space="0" w:color="auto"/>
          </w:divBdr>
        </w:div>
        <w:div w:id="1618295292">
          <w:marLeft w:val="0"/>
          <w:marRight w:val="0"/>
          <w:marTop w:val="0"/>
          <w:marBottom w:val="0"/>
          <w:divBdr>
            <w:top w:val="none" w:sz="0" w:space="0" w:color="auto"/>
            <w:left w:val="none" w:sz="0" w:space="0" w:color="auto"/>
            <w:bottom w:val="none" w:sz="0" w:space="0" w:color="auto"/>
            <w:right w:val="none" w:sz="0" w:space="0" w:color="auto"/>
          </w:divBdr>
        </w:div>
        <w:div w:id="1628853067">
          <w:marLeft w:val="0"/>
          <w:marRight w:val="0"/>
          <w:marTop w:val="0"/>
          <w:marBottom w:val="0"/>
          <w:divBdr>
            <w:top w:val="none" w:sz="0" w:space="0" w:color="auto"/>
            <w:left w:val="none" w:sz="0" w:space="0" w:color="auto"/>
            <w:bottom w:val="none" w:sz="0" w:space="0" w:color="auto"/>
            <w:right w:val="none" w:sz="0" w:space="0" w:color="auto"/>
          </w:divBdr>
        </w:div>
        <w:div w:id="1629358942">
          <w:marLeft w:val="0"/>
          <w:marRight w:val="0"/>
          <w:marTop w:val="0"/>
          <w:marBottom w:val="0"/>
          <w:divBdr>
            <w:top w:val="none" w:sz="0" w:space="0" w:color="auto"/>
            <w:left w:val="none" w:sz="0" w:space="0" w:color="auto"/>
            <w:bottom w:val="none" w:sz="0" w:space="0" w:color="auto"/>
            <w:right w:val="none" w:sz="0" w:space="0" w:color="auto"/>
          </w:divBdr>
        </w:div>
        <w:div w:id="1639646007">
          <w:marLeft w:val="0"/>
          <w:marRight w:val="0"/>
          <w:marTop w:val="0"/>
          <w:marBottom w:val="0"/>
          <w:divBdr>
            <w:top w:val="none" w:sz="0" w:space="0" w:color="auto"/>
            <w:left w:val="none" w:sz="0" w:space="0" w:color="auto"/>
            <w:bottom w:val="none" w:sz="0" w:space="0" w:color="auto"/>
            <w:right w:val="none" w:sz="0" w:space="0" w:color="auto"/>
          </w:divBdr>
        </w:div>
        <w:div w:id="1642609320">
          <w:marLeft w:val="0"/>
          <w:marRight w:val="0"/>
          <w:marTop w:val="0"/>
          <w:marBottom w:val="0"/>
          <w:divBdr>
            <w:top w:val="none" w:sz="0" w:space="0" w:color="auto"/>
            <w:left w:val="none" w:sz="0" w:space="0" w:color="auto"/>
            <w:bottom w:val="none" w:sz="0" w:space="0" w:color="auto"/>
            <w:right w:val="none" w:sz="0" w:space="0" w:color="auto"/>
          </w:divBdr>
        </w:div>
        <w:div w:id="1669167422">
          <w:marLeft w:val="0"/>
          <w:marRight w:val="0"/>
          <w:marTop w:val="0"/>
          <w:marBottom w:val="0"/>
          <w:divBdr>
            <w:top w:val="none" w:sz="0" w:space="0" w:color="auto"/>
            <w:left w:val="none" w:sz="0" w:space="0" w:color="auto"/>
            <w:bottom w:val="none" w:sz="0" w:space="0" w:color="auto"/>
            <w:right w:val="none" w:sz="0" w:space="0" w:color="auto"/>
          </w:divBdr>
        </w:div>
        <w:div w:id="1672021891">
          <w:marLeft w:val="0"/>
          <w:marRight w:val="0"/>
          <w:marTop w:val="0"/>
          <w:marBottom w:val="0"/>
          <w:divBdr>
            <w:top w:val="none" w:sz="0" w:space="0" w:color="auto"/>
            <w:left w:val="none" w:sz="0" w:space="0" w:color="auto"/>
            <w:bottom w:val="none" w:sz="0" w:space="0" w:color="auto"/>
            <w:right w:val="none" w:sz="0" w:space="0" w:color="auto"/>
          </w:divBdr>
        </w:div>
        <w:div w:id="1686783473">
          <w:marLeft w:val="0"/>
          <w:marRight w:val="0"/>
          <w:marTop w:val="0"/>
          <w:marBottom w:val="0"/>
          <w:divBdr>
            <w:top w:val="none" w:sz="0" w:space="0" w:color="auto"/>
            <w:left w:val="none" w:sz="0" w:space="0" w:color="auto"/>
            <w:bottom w:val="none" w:sz="0" w:space="0" w:color="auto"/>
            <w:right w:val="none" w:sz="0" w:space="0" w:color="auto"/>
          </w:divBdr>
        </w:div>
        <w:div w:id="1686859280">
          <w:marLeft w:val="0"/>
          <w:marRight w:val="0"/>
          <w:marTop w:val="0"/>
          <w:marBottom w:val="0"/>
          <w:divBdr>
            <w:top w:val="none" w:sz="0" w:space="0" w:color="auto"/>
            <w:left w:val="none" w:sz="0" w:space="0" w:color="auto"/>
            <w:bottom w:val="none" w:sz="0" w:space="0" w:color="auto"/>
            <w:right w:val="none" w:sz="0" w:space="0" w:color="auto"/>
          </w:divBdr>
        </w:div>
        <w:div w:id="1687711204">
          <w:marLeft w:val="0"/>
          <w:marRight w:val="0"/>
          <w:marTop w:val="0"/>
          <w:marBottom w:val="0"/>
          <w:divBdr>
            <w:top w:val="none" w:sz="0" w:space="0" w:color="auto"/>
            <w:left w:val="none" w:sz="0" w:space="0" w:color="auto"/>
            <w:bottom w:val="none" w:sz="0" w:space="0" w:color="auto"/>
            <w:right w:val="none" w:sz="0" w:space="0" w:color="auto"/>
          </w:divBdr>
        </w:div>
        <w:div w:id="1688092950">
          <w:marLeft w:val="0"/>
          <w:marRight w:val="0"/>
          <w:marTop w:val="0"/>
          <w:marBottom w:val="0"/>
          <w:divBdr>
            <w:top w:val="none" w:sz="0" w:space="0" w:color="auto"/>
            <w:left w:val="none" w:sz="0" w:space="0" w:color="auto"/>
            <w:bottom w:val="none" w:sz="0" w:space="0" w:color="auto"/>
            <w:right w:val="none" w:sz="0" w:space="0" w:color="auto"/>
          </w:divBdr>
        </w:div>
        <w:div w:id="1702969912">
          <w:marLeft w:val="0"/>
          <w:marRight w:val="0"/>
          <w:marTop w:val="0"/>
          <w:marBottom w:val="0"/>
          <w:divBdr>
            <w:top w:val="none" w:sz="0" w:space="0" w:color="auto"/>
            <w:left w:val="none" w:sz="0" w:space="0" w:color="auto"/>
            <w:bottom w:val="none" w:sz="0" w:space="0" w:color="auto"/>
            <w:right w:val="none" w:sz="0" w:space="0" w:color="auto"/>
          </w:divBdr>
        </w:div>
        <w:div w:id="1703171895">
          <w:marLeft w:val="0"/>
          <w:marRight w:val="0"/>
          <w:marTop w:val="0"/>
          <w:marBottom w:val="0"/>
          <w:divBdr>
            <w:top w:val="none" w:sz="0" w:space="0" w:color="auto"/>
            <w:left w:val="none" w:sz="0" w:space="0" w:color="auto"/>
            <w:bottom w:val="none" w:sz="0" w:space="0" w:color="auto"/>
            <w:right w:val="none" w:sz="0" w:space="0" w:color="auto"/>
          </w:divBdr>
        </w:div>
        <w:div w:id="1716856122">
          <w:marLeft w:val="0"/>
          <w:marRight w:val="0"/>
          <w:marTop w:val="0"/>
          <w:marBottom w:val="0"/>
          <w:divBdr>
            <w:top w:val="none" w:sz="0" w:space="0" w:color="auto"/>
            <w:left w:val="none" w:sz="0" w:space="0" w:color="auto"/>
            <w:bottom w:val="none" w:sz="0" w:space="0" w:color="auto"/>
            <w:right w:val="none" w:sz="0" w:space="0" w:color="auto"/>
          </w:divBdr>
        </w:div>
        <w:div w:id="1742632096">
          <w:marLeft w:val="0"/>
          <w:marRight w:val="0"/>
          <w:marTop w:val="0"/>
          <w:marBottom w:val="0"/>
          <w:divBdr>
            <w:top w:val="none" w:sz="0" w:space="0" w:color="auto"/>
            <w:left w:val="none" w:sz="0" w:space="0" w:color="auto"/>
            <w:bottom w:val="none" w:sz="0" w:space="0" w:color="auto"/>
            <w:right w:val="none" w:sz="0" w:space="0" w:color="auto"/>
          </w:divBdr>
        </w:div>
        <w:div w:id="1753312750">
          <w:marLeft w:val="0"/>
          <w:marRight w:val="0"/>
          <w:marTop w:val="0"/>
          <w:marBottom w:val="0"/>
          <w:divBdr>
            <w:top w:val="none" w:sz="0" w:space="0" w:color="auto"/>
            <w:left w:val="none" w:sz="0" w:space="0" w:color="auto"/>
            <w:bottom w:val="none" w:sz="0" w:space="0" w:color="auto"/>
            <w:right w:val="none" w:sz="0" w:space="0" w:color="auto"/>
          </w:divBdr>
        </w:div>
        <w:div w:id="1763644767">
          <w:marLeft w:val="0"/>
          <w:marRight w:val="0"/>
          <w:marTop w:val="0"/>
          <w:marBottom w:val="0"/>
          <w:divBdr>
            <w:top w:val="none" w:sz="0" w:space="0" w:color="auto"/>
            <w:left w:val="none" w:sz="0" w:space="0" w:color="auto"/>
            <w:bottom w:val="none" w:sz="0" w:space="0" w:color="auto"/>
            <w:right w:val="none" w:sz="0" w:space="0" w:color="auto"/>
          </w:divBdr>
        </w:div>
        <w:div w:id="1793328771">
          <w:marLeft w:val="0"/>
          <w:marRight w:val="0"/>
          <w:marTop w:val="0"/>
          <w:marBottom w:val="0"/>
          <w:divBdr>
            <w:top w:val="none" w:sz="0" w:space="0" w:color="auto"/>
            <w:left w:val="none" w:sz="0" w:space="0" w:color="auto"/>
            <w:bottom w:val="none" w:sz="0" w:space="0" w:color="auto"/>
            <w:right w:val="none" w:sz="0" w:space="0" w:color="auto"/>
          </w:divBdr>
        </w:div>
        <w:div w:id="1811358473">
          <w:marLeft w:val="0"/>
          <w:marRight w:val="0"/>
          <w:marTop w:val="0"/>
          <w:marBottom w:val="0"/>
          <w:divBdr>
            <w:top w:val="none" w:sz="0" w:space="0" w:color="auto"/>
            <w:left w:val="none" w:sz="0" w:space="0" w:color="auto"/>
            <w:bottom w:val="none" w:sz="0" w:space="0" w:color="auto"/>
            <w:right w:val="none" w:sz="0" w:space="0" w:color="auto"/>
          </w:divBdr>
        </w:div>
        <w:div w:id="1812017373">
          <w:marLeft w:val="0"/>
          <w:marRight w:val="0"/>
          <w:marTop w:val="0"/>
          <w:marBottom w:val="0"/>
          <w:divBdr>
            <w:top w:val="none" w:sz="0" w:space="0" w:color="auto"/>
            <w:left w:val="none" w:sz="0" w:space="0" w:color="auto"/>
            <w:bottom w:val="none" w:sz="0" w:space="0" w:color="auto"/>
            <w:right w:val="none" w:sz="0" w:space="0" w:color="auto"/>
          </w:divBdr>
        </w:div>
        <w:div w:id="1812406382">
          <w:marLeft w:val="0"/>
          <w:marRight w:val="0"/>
          <w:marTop w:val="0"/>
          <w:marBottom w:val="0"/>
          <w:divBdr>
            <w:top w:val="none" w:sz="0" w:space="0" w:color="auto"/>
            <w:left w:val="none" w:sz="0" w:space="0" w:color="auto"/>
            <w:bottom w:val="none" w:sz="0" w:space="0" w:color="auto"/>
            <w:right w:val="none" w:sz="0" w:space="0" w:color="auto"/>
          </w:divBdr>
        </w:div>
        <w:div w:id="1820609739">
          <w:marLeft w:val="0"/>
          <w:marRight w:val="0"/>
          <w:marTop w:val="0"/>
          <w:marBottom w:val="0"/>
          <w:divBdr>
            <w:top w:val="none" w:sz="0" w:space="0" w:color="auto"/>
            <w:left w:val="none" w:sz="0" w:space="0" w:color="auto"/>
            <w:bottom w:val="none" w:sz="0" w:space="0" w:color="auto"/>
            <w:right w:val="none" w:sz="0" w:space="0" w:color="auto"/>
          </w:divBdr>
        </w:div>
        <w:div w:id="1828744989">
          <w:marLeft w:val="0"/>
          <w:marRight w:val="0"/>
          <w:marTop w:val="0"/>
          <w:marBottom w:val="0"/>
          <w:divBdr>
            <w:top w:val="none" w:sz="0" w:space="0" w:color="auto"/>
            <w:left w:val="none" w:sz="0" w:space="0" w:color="auto"/>
            <w:bottom w:val="none" w:sz="0" w:space="0" w:color="auto"/>
            <w:right w:val="none" w:sz="0" w:space="0" w:color="auto"/>
          </w:divBdr>
        </w:div>
        <w:div w:id="1831169751">
          <w:marLeft w:val="0"/>
          <w:marRight w:val="0"/>
          <w:marTop w:val="0"/>
          <w:marBottom w:val="0"/>
          <w:divBdr>
            <w:top w:val="none" w:sz="0" w:space="0" w:color="auto"/>
            <w:left w:val="none" w:sz="0" w:space="0" w:color="auto"/>
            <w:bottom w:val="none" w:sz="0" w:space="0" w:color="auto"/>
            <w:right w:val="none" w:sz="0" w:space="0" w:color="auto"/>
          </w:divBdr>
        </w:div>
        <w:div w:id="1833108690">
          <w:marLeft w:val="0"/>
          <w:marRight w:val="0"/>
          <w:marTop w:val="0"/>
          <w:marBottom w:val="0"/>
          <w:divBdr>
            <w:top w:val="none" w:sz="0" w:space="0" w:color="auto"/>
            <w:left w:val="none" w:sz="0" w:space="0" w:color="auto"/>
            <w:bottom w:val="none" w:sz="0" w:space="0" w:color="auto"/>
            <w:right w:val="none" w:sz="0" w:space="0" w:color="auto"/>
          </w:divBdr>
        </w:div>
        <w:div w:id="1841889340">
          <w:marLeft w:val="0"/>
          <w:marRight w:val="0"/>
          <w:marTop w:val="0"/>
          <w:marBottom w:val="0"/>
          <w:divBdr>
            <w:top w:val="none" w:sz="0" w:space="0" w:color="auto"/>
            <w:left w:val="none" w:sz="0" w:space="0" w:color="auto"/>
            <w:bottom w:val="none" w:sz="0" w:space="0" w:color="auto"/>
            <w:right w:val="none" w:sz="0" w:space="0" w:color="auto"/>
          </w:divBdr>
        </w:div>
        <w:div w:id="1853297801">
          <w:marLeft w:val="0"/>
          <w:marRight w:val="0"/>
          <w:marTop w:val="0"/>
          <w:marBottom w:val="0"/>
          <w:divBdr>
            <w:top w:val="none" w:sz="0" w:space="0" w:color="auto"/>
            <w:left w:val="none" w:sz="0" w:space="0" w:color="auto"/>
            <w:bottom w:val="none" w:sz="0" w:space="0" w:color="auto"/>
            <w:right w:val="none" w:sz="0" w:space="0" w:color="auto"/>
          </w:divBdr>
        </w:div>
        <w:div w:id="1883708457">
          <w:marLeft w:val="0"/>
          <w:marRight w:val="0"/>
          <w:marTop w:val="0"/>
          <w:marBottom w:val="0"/>
          <w:divBdr>
            <w:top w:val="none" w:sz="0" w:space="0" w:color="auto"/>
            <w:left w:val="none" w:sz="0" w:space="0" w:color="auto"/>
            <w:bottom w:val="none" w:sz="0" w:space="0" w:color="auto"/>
            <w:right w:val="none" w:sz="0" w:space="0" w:color="auto"/>
          </w:divBdr>
        </w:div>
        <w:div w:id="1887519455">
          <w:marLeft w:val="0"/>
          <w:marRight w:val="0"/>
          <w:marTop w:val="0"/>
          <w:marBottom w:val="0"/>
          <w:divBdr>
            <w:top w:val="none" w:sz="0" w:space="0" w:color="auto"/>
            <w:left w:val="none" w:sz="0" w:space="0" w:color="auto"/>
            <w:bottom w:val="none" w:sz="0" w:space="0" w:color="auto"/>
            <w:right w:val="none" w:sz="0" w:space="0" w:color="auto"/>
          </w:divBdr>
        </w:div>
        <w:div w:id="1906261738">
          <w:marLeft w:val="0"/>
          <w:marRight w:val="0"/>
          <w:marTop w:val="0"/>
          <w:marBottom w:val="0"/>
          <w:divBdr>
            <w:top w:val="none" w:sz="0" w:space="0" w:color="auto"/>
            <w:left w:val="none" w:sz="0" w:space="0" w:color="auto"/>
            <w:bottom w:val="none" w:sz="0" w:space="0" w:color="auto"/>
            <w:right w:val="none" w:sz="0" w:space="0" w:color="auto"/>
          </w:divBdr>
        </w:div>
        <w:div w:id="1919440885">
          <w:marLeft w:val="0"/>
          <w:marRight w:val="0"/>
          <w:marTop w:val="0"/>
          <w:marBottom w:val="0"/>
          <w:divBdr>
            <w:top w:val="none" w:sz="0" w:space="0" w:color="auto"/>
            <w:left w:val="none" w:sz="0" w:space="0" w:color="auto"/>
            <w:bottom w:val="none" w:sz="0" w:space="0" w:color="auto"/>
            <w:right w:val="none" w:sz="0" w:space="0" w:color="auto"/>
          </w:divBdr>
        </w:div>
        <w:div w:id="1934822141">
          <w:marLeft w:val="0"/>
          <w:marRight w:val="0"/>
          <w:marTop w:val="0"/>
          <w:marBottom w:val="0"/>
          <w:divBdr>
            <w:top w:val="none" w:sz="0" w:space="0" w:color="auto"/>
            <w:left w:val="none" w:sz="0" w:space="0" w:color="auto"/>
            <w:bottom w:val="none" w:sz="0" w:space="0" w:color="auto"/>
            <w:right w:val="none" w:sz="0" w:space="0" w:color="auto"/>
          </w:divBdr>
        </w:div>
        <w:div w:id="1947031854">
          <w:marLeft w:val="0"/>
          <w:marRight w:val="0"/>
          <w:marTop w:val="0"/>
          <w:marBottom w:val="0"/>
          <w:divBdr>
            <w:top w:val="none" w:sz="0" w:space="0" w:color="auto"/>
            <w:left w:val="none" w:sz="0" w:space="0" w:color="auto"/>
            <w:bottom w:val="none" w:sz="0" w:space="0" w:color="auto"/>
            <w:right w:val="none" w:sz="0" w:space="0" w:color="auto"/>
          </w:divBdr>
        </w:div>
        <w:div w:id="1950772612">
          <w:marLeft w:val="0"/>
          <w:marRight w:val="0"/>
          <w:marTop w:val="0"/>
          <w:marBottom w:val="0"/>
          <w:divBdr>
            <w:top w:val="none" w:sz="0" w:space="0" w:color="auto"/>
            <w:left w:val="none" w:sz="0" w:space="0" w:color="auto"/>
            <w:bottom w:val="none" w:sz="0" w:space="0" w:color="auto"/>
            <w:right w:val="none" w:sz="0" w:space="0" w:color="auto"/>
          </w:divBdr>
        </w:div>
        <w:div w:id="1975476398">
          <w:marLeft w:val="0"/>
          <w:marRight w:val="0"/>
          <w:marTop w:val="0"/>
          <w:marBottom w:val="0"/>
          <w:divBdr>
            <w:top w:val="none" w:sz="0" w:space="0" w:color="auto"/>
            <w:left w:val="none" w:sz="0" w:space="0" w:color="auto"/>
            <w:bottom w:val="none" w:sz="0" w:space="0" w:color="auto"/>
            <w:right w:val="none" w:sz="0" w:space="0" w:color="auto"/>
          </w:divBdr>
        </w:div>
        <w:div w:id="1988708391">
          <w:marLeft w:val="0"/>
          <w:marRight w:val="0"/>
          <w:marTop w:val="0"/>
          <w:marBottom w:val="0"/>
          <w:divBdr>
            <w:top w:val="none" w:sz="0" w:space="0" w:color="auto"/>
            <w:left w:val="none" w:sz="0" w:space="0" w:color="auto"/>
            <w:bottom w:val="none" w:sz="0" w:space="0" w:color="auto"/>
            <w:right w:val="none" w:sz="0" w:space="0" w:color="auto"/>
          </w:divBdr>
        </w:div>
        <w:div w:id="1996490740">
          <w:marLeft w:val="0"/>
          <w:marRight w:val="0"/>
          <w:marTop w:val="0"/>
          <w:marBottom w:val="0"/>
          <w:divBdr>
            <w:top w:val="none" w:sz="0" w:space="0" w:color="auto"/>
            <w:left w:val="none" w:sz="0" w:space="0" w:color="auto"/>
            <w:bottom w:val="none" w:sz="0" w:space="0" w:color="auto"/>
            <w:right w:val="none" w:sz="0" w:space="0" w:color="auto"/>
          </w:divBdr>
        </w:div>
        <w:div w:id="2009163586">
          <w:marLeft w:val="0"/>
          <w:marRight w:val="0"/>
          <w:marTop w:val="0"/>
          <w:marBottom w:val="0"/>
          <w:divBdr>
            <w:top w:val="none" w:sz="0" w:space="0" w:color="auto"/>
            <w:left w:val="none" w:sz="0" w:space="0" w:color="auto"/>
            <w:bottom w:val="none" w:sz="0" w:space="0" w:color="auto"/>
            <w:right w:val="none" w:sz="0" w:space="0" w:color="auto"/>
          </w:divBdr>
        </w:div>
        <w:div w:id="2015454336">
          <w:marLeft w:val="0"/>
          <w:marRight w:val="0"/>
          <w:marTop w:val="0"/>
          <w:marBottom w:val="0"/>
          <w:divBdr>
            <w:top w:val="none" w:sz="0" w:space="0" w:color="auto"/>
            <w:left w:val="none" w:sz="0" w:space="0" w:color="auto"/>
            <w:bottom w:val="none" w:sz="0" w:space="0" w:color="auto"/>
            <w:right w:val="none" w:sz="0" w:space="0" w:color="auto"/>
          </w:divBdr>
        </w:div>
        <w:div w:id="2044165096">
          <w:marLeft w:val="0"/>
          <w:marRight w:val="0"/>
          <w:marTop w:val="0"/>
          <w:marBottom w:val="0"/>
          <w:divBdr>
            <w:top w:val="none" w:sz="0" w:space="0" w:color="auto"/>
            <w:left w:val="none" w:sz="0" w:space="0" w:color="auto"/>
            <w:bottom w:val="none" w:sz="0" w:space="0" w:color="auto"/>
            <w:right w:val="none" w:sz="0" w:space="0" w:color="auto"/>
          </w:divBdr>
        </w:div>
        <w:div w:id="2050490672">
          <w:marLeft w:val="0"/>
          <w:marRight w:val="0"/>
          <w:marTop w:val="0"/>
          <w:marBottom w:val="0"/>
          <w:divBdr>
            <w:top w:val="none" w:sz="0" w:space="0" w:color="auto"/>
            <w:left w:val="none" w:sz="0" w:space="0" w:color="auto"/>
            <w:bottom w:val="none" w:sz="0" w:space="0" w:color="auto"/>
            <w:right w:val="none" w:sz="0" w:space="0" w:color="auto"/>
          </w:divBdr>
        </w:div>
        <w:div w:id="2054235229">
          <w:marLeft w:val="0"/>
          <w:marRight w:val="0"/>
          <w:marTop w:val="0"/>
          <w:marBottom w:val="0"/>
          <w:divBdr>
            <w:top w:val="none" w:sz="0" w:space="0" w:color="auto"/>
            <w:left w:val="none" w:sz="0" w:space="0" w:color="auto"/>
            <w:bottom w:val="none" w:sz="0" w:space="0" w:color="auto"/>
            <w:right w:val="none" w:sz="0" w:space="0" w:color="auto"/>
          </w:divBdr>
        </w:div>
        <w:div w:id="2064089007">
          <w:marLeft w:val="0"/>
          <w:marRight w:val="0"/>
          <w:marTop w:val="0"/>
          <w:marBottom w:val="0"/>
          <w:divBdr>
            <w:top w:val="none" w:sz="0" w:space="0" w:color="auto"/>
            <w:left w:val="none" w:sz="0" w:space="0" w:color="auto"/>
            <w:bottom w:val="none" w:sz="0" w:space="0" w:color="auto"/>
            <w:right w:val="none" w:sz="0" w:space="0" w:color="auto"/>
          </w:divBdr>
        </w:div>
        <w:div w:id="2066834579">
          <w:marLeft w:val="0"/>
          <w:marRight w:val="0"/>
          <w:marTop w:val="0"/>
          <w:marBottom w:val="0"/>
          <w:divBdr>
            <w:top w:val="none" w:sz="0" w:space="0" w:color="auto"/>
            <w:left w:val="none" w:sz="0" w:space="0" w:color="auto"/>
            <w:bottom w:val="none" w:sz="0" w:space="0" w:color="auto"/>
            <w:right w:val="none" w:sz="0" w:space="0" w:color="auto"/>
          </w:divBdr>
        </w:div>
        <w:div w:id="2074542374">
          <w:marLeft w:val="0"/>
          <w:marRight w:val="0"/>
          <w:marTop w:val="0"/>
          <w:marBottom w:val="0"/>
          <w:divBdr>
            <w:top w:val="none" w:sz="0" w:space="0" w:color="auto"/>
            <w:left w:val="none" w:sz="0" w:space="0" w:color="auto"/>
            <w:bottom w:val="none" w:sz="0" w:space="0" w:color="auto"/>
            <w:right w:val="none" w:sz="0" w:space="0" w:color="auto"/>
          </w:divBdr>
        </w:div>
        <w:div w:id="2079134218">
          <w:marLeft w:val="0"/>
          <w:marRight w:val="0"/>
          <w:marTop w:val="0"/>
          <w:marBottom w:val="0"/>
          <w:divBdr>
            <w:top w:val="none" w:sz="0" w:space="0" w:color="auto"/>
            <w:left w:val="none" w:sz="0" w:space="0" w:color="auto"/>
            <w:bottom w:val="none" w:sz="0" w:space="0" w:color="auto"/>
            <w:right w:val="none" w:sz="0" w:space="0" w:color="auto"/>
          </w:divBdr>
        </w:div>
        <w:div w:id="2082217047">
          <w:marLeft w:val="0"/>
          <w:marRight w:val="0"/>
          <w:marTop w:val="0"/>
          <w:marBottom w:val="0"/>
          <w:divBdr>
            <w:top w:val="none" w:sz="0" w:space="0" w:color="auto"/>
            <w:left w:val="none" w:sz="0" w:space="0" w:color="auto"/>
            <w:bottom w:val="none" w:sz="0" w:space="0" w:color="auto"/>
            <w:right w:val="none" w:sz="0" w:space="0" w:color="auto"/>
          </w:divBdr>
        </w:div>
        <w:div w:id="2093044027">
          <w:marLeft w:val="0"/>
          <w:marRight w:val="0"/>
          <w:marTop w:val="0"/>
          <w:marBottom w:val="0"/>
          <w:divBdr>
            <w:top w:val="none" w:sz="0" w:space="0" w:color="auto"/>
            <w:left w:val="none" w:sz="0" w:space="0" w:color="auto"/>
            <w:bottom w:val="none" w:sz="0" w:space="0" w:color="auto"/>
            <w:right w:val="none" w:sz="0" w:space="0" w:color="auto"/>
          </w:divBdr>
        </w:div>
        <w:div w:id="2097437082">
          <w:marLeft w:val="0"/>
          <w:marRight w:val="0"/>
          <w:marTop w:val="0"/>
          <w:marBottom w:val="0"/>
          <w:divBdr>
            <w:top w:val="none" w:sz="0" w:space="0" w:color="auto"/>
            <w:left w:val="none" w:sz="0" w:space="0" w:color="auto"/>
            <w:bottom w:val="none" w:sz="0" w:space="0" w:color="auto"/>
            <w:right w:val="none" w:sz="0" w:space="0" w:color="auto"/>
          </w:divBdr>
        </w:div>
        <w:div w:id="2097748796">
          <w:marLeft w:val="0"/>
          <w:marRight w:val="0"/>
          <w:marTop w:val="0"/>
          <w:marBottom w:val="0"/>
          <w:divBdr>
            <w:top w:val="none" w:sz="0" w:space="0" w:color="auto"/>
            <w:left w:val="none" w:sz="0" w:space="0" w:color="auto"/>
            <w:bottom w:val="none" w:sz="0" w:space="0" w:color="auto"/>
            <w:right w:val="none" w:sz="0" w:space="0" w:color="auto"/>
          </w:divBdr>
        </w:div>
        <w:div w:id="2098015487">
          <w:marLeft w:val="0"/>
          <w:marRight w:val="0"/>
          <w:marTop w:val="0"/>
          <w:marBottom w:val="0"/>
          <w:divBdr>
            <w:top w:val="none" w:sz="0" w:space="0" w:color="auto"/>
            <w:left w:val="none" w:sz="0" w:space="0" w:color="auto"/>
            <w:bottom w:val="none" w:sz="0" w:space="0" w:color="auto"/>
            <w:right w:val="none" w:sz="0" w:space="0" w:color="auto"/>
          </w:divBdr>
        </w:div>
        <w:div w:id="2108305083">
          <w:marLeft w:val="0"/>
          <w:marRight w:val="0"/>
          <w:marTop w:val="0"/>
          <w:marBottom w:val="0"/>
          <w:divBdr>
            <w:top w:val="none" w:sz="0" w:space="0" w:color="auto"/>
            <w:left w:val="none" w:sz="0" w:space="0" w:color="auto"/>
            <w:bottom w:val="none" w:sz="0" w:space="0" w:color="auto"/>
            <w:right w:val="none" w:sz="0" w:space="0" w:color="auto"/>
          </w:divBdr>
        </w:div>
        <w:div w:id="2120055580">
          <w:marLeft w:val="0"/>
          <w:marRight w:val="0"/>
          <w:marTop w:val="0"/>
          <w:marBottom w:val="0"/>
          <w:divBdr>
            <w:top w:val="none" w:sz="0" w:space="0" w:color="auto"/>
            <w:left w:val="none" w:sz="0" w:space="0" w:color="auto"/>
            <w:bottom w:val="none" w:sz="0" w:space="0" w:color="auto"/>
            <w:right w:val="none" w:sz="0" w:space="0" w:color="auto"/>
          </w:divBdr>
        </w:div>
      </w:divsChild>
    </w:div>
    <w:div w:id="2098869569">
      <w:bodyDiv w:val="1"/>
      <w:marLeft w:val="0"/>
      <w:marRight w:val="0"/>
      <w:marTop w:val="0"/>
      <w:marBottom w:val="0"/>
      <w:divBdr>
        <w:top w:val="none" w:sz="0" w:space="0" w:color="auto"/>
        <w:left w:val="none" w:sz="0" w:space="0" w:color="auto"/>
        <w:bottom w:val="none" w:sz="0" w:space="0" w:color="auto"/>
        <w:right w:val="none" w:sz="0" w:space="0" w:color="auto"/>
      </w:divBdr>
    </w:div>
    <w:div w:id="2114007555">
      <w:bodyDiv w:val="1"/>
      <w:marLeft w:val="0"/>
      <w:marRight w:val="0"/>
      <w:marTop w:val="0"/>
      <w:marBottom w:val="0"/>
      <w:divBdr>
        <w:top w:val="none" w:sz="0" w:space="0" w:color="auto"/>
        <w:left w:val="none" w:sz="0" w:space="0" w:color="auto"/>
        <w:bottom w:val="none" w:sz="0" w:space="0" w:color="auto"/>
        <w:right w:val="none" w:sz="0" w:space="0" w:color="auto"/>
      </w:divBdr>
    </w:div>
    <w:div w:id="2125496225">
      <w:bodyDiv w:val="1"/>
      <w:marLeft w:val="0"/>
      <w:marRight w:val="0"/>
      <w:marTop w:val="0"/>
      <w:marBottom w:val="0"/>
      <w:divBdr>
        <w:top w:val="none" w:sz="0" w:space="0" w:color="auto"/>
        <w:left w:val="none" w:sz="0" w:space="0" w:color="auto"/>
        <w:bottom w:val="none" w:sz="0" w:space="0" w:color="auto"/>
        <w:right w:val="none" w:sz="0" w:space="0" w:color="auto"/>
      </w:divBdr>
      <w:divsChild>
        <w:div w:id="124929981">
          <w:marLeft w:val="0"/>
          <w:marRight w:val="0"/>
          <w:marTop w:val="0"/>
          <w:marBottom w:val="0"/>
          <w:divBdr>
            <w:top w:val="none" w:sz="0" w:space="0" w:color="auto"/>
            <w:left w:val="none" w:sz="0" w:space="0" w:color="auto"/>
            <w:bottom w:val="none" w:sz="0" w:space="0" w:color="auto"/>
            <w:right w:val="none" w:sz="0" w:space="0" w:color="auto"/>
          </w:divBdr>
        </w:div>
        <w:div w:id="214784333">
          <w:marLeft w:val="0"/>
          <w:marRight w:val="0"/>
          <w:marTop w:val="0"/>
          <w:marBottom w:val="0"/>
          <w:divBdr>
            <w:top w:val="none" w:sz="0" w:space="0" w:color="auto"/>
            <w:left w:val="none" w:sz="0" w:space="0" w:color="auto"/>
            <w:bottom w:val="none" w:sz="0" w:space="0" w:color="auto"/>
            <w:right w:val="none" w:sz="0" w:space="0" w:color="auto"/>
          </w:divBdr>
        </w:div>
        <w:div w:id="471410740">
          <w:marLeft w:val="0"/>
          <w:marRight w:val="0"/>
          <w:marTop w:val="0"/>
          <w:marBottom w:val="0"/>
          <w:divBdr>
            <w:top w:val="none" w:sz="0" w:space="0" w:color="auto"/>
            <w:left w:val="none" w:sz="0" w:space="0" w:color="auto"/>
            <w:bottom w:val="none" w:sz="0" w:space="0" w:color="auto"/>
            <w:right w:val="none" w:sz="0" w:space="0" w:color="auto"/>
          </w:divBdr>
        </w:div>
        <w:div w:id="838083692">
          <w:marLeft w:val="0"/>
          <w:marRight w:val="0"/>
          <w:marTop w:val="0"/>
          <w:marBottom w:val="0"/>
          <w:divBdr>
            <w:top w:val="none" w:sz="0" w:space="0" w:color="auto"/>
            <w:left w:val="none" w:sz="0" w:space="0" w:color="auto"/>
            <w:bottom w:val="none" w:sz="0" w:space="0" w:color="auto"/>
            <w:right w:val="none" w:sz="0" w:space="0" w:color="auto"/>
          </w:divBdr>
        </w:div>
        <w:div w:id="952980247">
          <w:marLeft w:val="0"/>
          <w:marRight w:val="0"/>
          <w:marTop w:val="0"/>
          <w:marBottom w:val="0"/>
          <w:divBdr>
            <w:top w:val="none" w:sz="0" w:space="0" w:color="auto"/>
            <w:left w:val="none" w:sz="0" w:space="0" w:color="auto"/>
            <w:bottom w:val="none" w:sz="0" w:space="0" w:color="auto"/>
            <w:right w:val="none" w:sz="0" w:space="0" w:color="auto"/>
          </w:divBdr>
        </w:div>
        <w:div w:id="1046445198">
          <w:marLeft w:val="0"/>
          <w:marRight w:val="0"/>
          <w:marTop w:val="0"/>
          <w:marBottom w:val="0"/>
          <w:divBdr>
            <w:top w:val="none" w:sz="0" w:space="0" w:color="auto"/>
            <w:left w:val="none" w:sz="0" w:space="0" w:color="auto"/>
            <w:bottom w:val="none" w:sz="0" w:space="0" w:color="auto"/>
            <w:right w:val="none" w:sz="0" w:space="0" w:color="auto"/>
          </w:divBdr>
        </w:div>
        <w:div w:id="1139878539">
          <w:marLeft w:val="0"/>
          <w:marRight w:val="0"/>
          <w:marTop w:val="0"/>
          <w:marBottom w:val="0"/>
          <w:divBdr>
            <w:top w:val="none" w:sz="0" w:space="0" w:color="auto"/>
            <w:left w:val="none" w:sz="0" w:space="0" w:color="auto"/>
            <w:bottom w:val="none" w:sz="0" w:space="0" w:color="auto"/>
            <w:right w:val="none" w:sz="0" w:space="0" w:color="auto"/>
          </w:divBdr>
        </w:div>
        <w:div w:id="1616210811">
          <w:marLeft w:val="0"/>
          <w:marRight w:val="0"/>
          <w:marTop w:val="0"/>
          <w:marBottom w:val="0"/>
          <w:divBdr>
            <w:top w:val="none" w:sz="0" w:space="0" w:color="auto"/>
            <w:left w:val="none" w:sz="0" w:space="0" w:color="auto"/>
            <w:bottom w:val="none" w:sz="0" w:space="0" w:color="auto"/>
            <w:right w:val="none" w:sz="0" w:space="0" w:color="auto"/>
          </w:divBdr>
        </w:div>
        <w:div w:id="1681422326">
          <w:marLeft w:val="0"/>
          <w:marRight w:val="0"/>
          <w:marTop w:val="0"/>
          <w:marBottom w:val="0"/>
          <w:divBdr>
            <w:top w:val="none" w:sz="0" w:space="0" w:color="auto"/>
            <w:left w:val="none" w:sz="0" w:space="0" w:color="auto"/>
            <w:bottom w:val="none" w:sz="0" w:space="0" w:color="auto"/>
            <w:right w:val="none" w:sz="0" w:space="0" w:color="auto"/>
          </w:divBdr>
        </w:div>
        <w:div w:id="1887714129">
          <w:marLeft w:val="0"/>
          <w:marRight w:val="0"/>
          <w:marTop w:val="0"/>
          <w:marBottom w:val="0"/>
          <w:divBdr>
            <w:top w:val="none" w:sz="0" w:space="0" w:color="auto"/>
            <w:left w:val="none" w:sz="0" w:space="0" w:color="auto"/>
            <w:bottom w:val="none" w:sz="0" w:space="0" w:color="auto"/>
            <w:right w:val="none" w:sz="0" w:space="0" w:color="auto"/>
          </w:divBdr>
        </w:div>
        <w:div w:id="1907257876">
          <w:marLeft w:val="0"/>
          <w:marRight w:val="0"/>
          <w:marTop w:val="0"/>
          <w:marBottom w:val="0"/>
          <w:divBdr>
            <w:top w:val="none" w:sz="0" w:space="0" w:color="auto"/>
            <w:left w:val="none" w:sz="0" w:space="0" w:color="auto"/>
            <w:bottom w:val="none" w:sz="0" w:space="0" w:color="auto"/>
            <w:right w:val="none" w:sz="0" w:space="0" w:color="auto"/>
          </w:divBdr>
        </w:div>
        <w:div w:id="1970698869">
          <w:marLeft w:val="0"/>
          <w:marRight w:val="0"/>
          <w:marTop w:val="0"/>
          <w:marBottom w:val="0"/>
          <w:divBdr>
            <w:top w:val="none" w:sz="0" w:space="0" w:color="auto"/>
            <w:left w:val="none" w:sz="0" w:space="0" w:color="auto"/>
            <w:bottom w:val="none" w:sz="0" w:space="0" w:color="auto"/>
            <w:right w:val="none" w:sz="0" w:space="0" w:color="auto"/>
          </w:divBdr>
        </w:div>
        <w:div w:id="2102143469">
          <w:marLeft w:val="0"/>
          <w:marRight w:val="0"/>
          <w:marTop w:val="0"/>
          <w:marBottom w:val="0"/>
          <w:divBdr>
            <w:top w:val="none" w:sz="0" w:space="0" w:color="auto"/>
            <w:left w:val="none" w:sz="0" w:space="0" w:color="auto"/>
            <w:bottom w:val="none" w:sz="0" w:space="0" w:color="auto"/>
            <w:right w:val="none" w:sz="0" w:space="0" w:color="auto"/>
          </w:divBdr>
        </w:div>
      </w:divsChild>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fccc.int/" TargetMode="External"/><Relationship Id="rId21" Type="http://schemas.openxmlformats.org/officeDocument/2006/relationships/hyperlink" Target="http://zakonodaja.gov.si/rpsi/r06/predpis_PRAV10146.html" TargetMode="External"/><Relationship Id="rId42" Type="http://schemas.openxmlformats.org/officeDocument/2006/relationships/image" Target="media/image8.png"/><Relationship Id="rId47" Type="http://schemas.openxmlformats.org/officeDocument/2006/relationships/image" Target="media/image12.emf"/><Relationship Id="rId63" Type="http://schemas.openxmlformats.org/officeDocument/2006/relationships/image" Target="media/image26.png"/><Relationship Id="rId68" Type="http://schemas.openxmlformats.org/officeDocument/2006/relationships/hyperlink" Target="https://agridata.ec.europa.eu/extensions/DashboardIndicators/DataExplorer.html" TargetMode="External"/><Relationship Id="rId84" Type="http://schemas.openxmlformats.org/officeDocument/2006/relationships/hyperlink" Target="https://www.energetika-portal.si/dokumenti/strateski-razvojni-dokumenti/akcijski-nacrt-za-obnovljivo-energijo/" TargetMode="External"/><Relationship Id="rId89" Type="http://schemas.openxmlformats.org/officeDocument/2006/relationships/hyperlink" Target="https://meteo.arso.gov.si/uploads/probase/www/climate/text/sl/publications/povzetek-podnebnih-sprememb-agro.pdf" TargetMode="External"/><Relationship Id="rId112" Type="http://schemas.openxmlformats.org/officeDocument/2006/relationships/hyperlink" Target="http://agromet.mkgp.gov.si/" TargetMode="External"/><Relationship Id="rId133" Type="http://schemas.openxmlformats.org/officeDocument/2006/relationships/hyperlink" Target="http://www.zgs.si/delovna_podrocja/lesna_biomasa/svetovalna_mreza_lesensvet/index.html" TargetMode="External"/><Relationship Id="rId138" Type="http://schemas.openxmlformats.org/officeDocument/2006/relationships/hyperlink" Target="https://www.energetika-portal.si/fileadmin/dokumenti/publikacije/energetska_bilanca/ebrs_2017.pdf" TargetMode="External"/><Relationship Id="rId154" Type="http://schemas.openxmlformats.org/officeDocument/2006/relationships/hyperlink" Target="http://pisrs.si/Pis.web/pregledPredpisa?id=PRAV9492" TargetMode="External"/><Relationship Id="rId159" Type="http://schemas.openxmlformats.org/officeDocument/2006/relationships/hyperlink" Target="https://www.program-podezelja.si/sl/" TargetMode="External"/><Relationship Id="rId175" Type="http://schemas.openxmlformats.org/officeDocument/2006/relationships/hyperlink" Target="https://econpapers.repec.org/article/eeeenepol/v_3a52_3ay_3a2013_3ai_3ac_3ap_3a563-572.htm" TargetMode="External"/><Relationship Id="rId170" Type="http://schemas.openxmlformats.org/officeDocument/2006/relationships/hyperlink" Target="https://pxweb.stat.si/SiStatDb/pxweb/sl/30_Okolje/30_Okolje__27_okolje__03_27193_voda__04_27222_namakanje/2722202S.px/table/tableViewLayout2/" TargetMode="External"/><Relationship Id="rId191" Type="http://schemas.openxmlformats.org/officeDocument/2006/relationships/hyperlink" Target="http://www.zgs.si/fileadmin/zgs/main/img/PDF/LETNA_POROCILA/2016_Porocilo_o_gozdovih.pdf" TargetMode="External"/><Relationship Id="rId16" Type="http://schemas.openxmlformats.org/officeDocument/2006/relationships/image" Target="media/image2.png"/><Relationship Id="rId107" Type="http://schemas.openxmlformats.org/officeDocument/2006/relationships/hyperlink" Target="https://ec.europa.eu/eurostat/statistics-explained/index.php?title=File:Livestock_density_and_grazing_livestock_density,_2016_(livestock_units_per_hectare).png" TargetMode="External"/><Relationship Id="rId11" Type="http://schemas.openxmlformats.org/officeDocument/2006/relationships/settings" Target="settings.xml"/><Relationship Id="rId32" Type="http://schemas.openxmlformats.org/officeDocument/2006/relationships/hyperlink" Target="https://www.program-podezelja.si/sl/ukrepi-in-podukrepi-prp-2014-2020/m10-kmetijsko-okoljska-podnebna-placila/podukrep-10-1-placilo-kmetijsko-okoljskih-podnebnih-obveznosti" TargetMode="External"/><Relationship Id="rId37" Type="http://schemas.openxmlformats.org/officeDocument/2006/relationships/hyperlink" Target="https://www.program-podezelja.si/sl/ukrepi-in-podukrepi-prp-2014-2020/m13-placila-obmocjem-z-naravnimi-ali-drugimi-posebnimi-omejitvami/m13-2-izplacilo-nadomestil-za-druga-obmocja-ki-imajo-pomembne-naravne-omejitve" TargetMode="External"/><Relationship Id="rId53" Type="http://schemas.openxmlformats.org/officeDocument/2006/relationships/hyperlink" Target="https://agridata.ec.europa.eu/extensions/DashboardIndicators/DataExplorer.html" TargetMode="External"/><Relationship Id="rId58" Type="http://schemas.openxmlformats.org/officeDocument/2006/relationships/image" Target="media/image21.emf"/><Relationship Id="rId74" Type="http://schemas.openxmlformats.org/officeDocument/2006/relationships/image" Target="media/image34.emf"/><Relationship Id="rId79" Type="http://schemas.openxmlformats.org/officeDocument/2006/relationships/image" Target="media/image38.png"/><Relationship Id="rId102" Type="http://schemas.openxmlformats.org/officeDocument/2006/relationships/hyperlink" Target="https://www.borzen.si/sl/Domov/menu2/Center-za-podpore-proizvodnji-zelene-energije/Poro%C4%8Dila-in-podatki/Podatki" TargetMode="External"/><Relationship Id="rId123" Type="http://schemas.openxmlformats.org/officeDocument/2006/relationships/hyperlink" Target="https://www.zdravgozd.si/" TargetMode="External"/><Relationship Id="rId128" Type="http://schemas.openxmlformats.org/officeDocument/2006/relationships/hyperlink" Target="https://www.program-podezelja.si/images/SPLETNA_STRAN_PRP_NOVA/2_PRP_2007-2013/2_4_Spremljanje_in_vrednotenje/Vrednotenje/Sprotno_vrednotenje_2014_-_sklop_1.pdf" TargetMode="External"/><Relationship Id="rId144" Type="http://schemas.openxmlformats.org/officeDocument/2006/relationships/hyperlink" Target="https://www.podnebnapot2050.si/rezultati-slovenije/letno-podnebno-ogledalo/" TargetMode="External"/><Relationship Id="rId149" Type="http://schemas.openxmlformats.org/officeDocument/2006/relationships/hyperlink" Target="http://www.mop.gov.si/fileadmin/mop.gov.si/pageuploads/pomembni_dokumenti/porocilo_o_okolju_2017.pdf" TargetMode="External"/><Relationship Id="rId5" Type="http://schemas.openxmlformats.org/officeDocument/2006/relationships/customXml" Target="../customXml/item5.xml"/><Relationship Id="rId90" Type="http://schemas.openxmlformats.org/officeDocument/2006/relationships/hyperlink" Target="https://meteo.arso.gov.si/uploads/probase/www/climate/text/sl/publications/OPS21_povzetek_posodobljeno.pdf" TargetMode="External"/><Relationship Id="rId95" Type="http://schemas.openxmlformats.org/officeDocument/2006/relationships/hyperlink" Target="https://meteo.arso.gov.si/uploads/probase/www/climate/text/sl/publications/Temperatura%20-%20Casovni%20trak%201961-2019.pdf" TargetMode="External"/><Relationship Id="rId160" Type="http://schemas.openxmlformats.org/officeDocument/2006/relationships/hyperlink" Target="http://www.pisrs.si/Pis.web/pregledPredpisa?id=RESO80" TargetMode="External"/><Relationship Id="rId165" Type="http://schemas.openxmlformats.org/officeDocument/2006/relationships/hyperlink" Target="http://www.mop.gov.si/fileadmin/mop.gov.si/pageuploads/podrocja/podnebne_spremembe/SOzP.pdf" TargetMode="External"/><Relationship Id="rId181" Type="http://schemas.openxmlformats.org/officeDocument/2006/relationships/hyperlink" Target="http://www.pisrs.si/Pis.web/pregledPredpisa?id=URED7467" TargetMode="External"/><Relationship Id="rId186" Type="http://schemas.openxmlformats.org/officeDocument/2006/relationships/hyperlink" Target="http://pisrs.si/Pis.web/pregledPredpisa?id=ZAKO270" TargetMode="External"/><Relationship Id="rId22" Type="http://schemas.openxmlformats.org/officeDocument/2006/relationships/hyperlink" Target="http://www.ipcc-nggip.iges.or.jp/public/gpglulucf/gpglulucf_contents.html" TargetMode="External"/><Relationship Id="rId27" Type="http://schemas.openxmlformats.org/officeDocument/2006/relationships/image" Target="media/image6.emf"/><Relationship Id="rId43" Type="http://schemas.openxmlformats.org/officeDocument/2006/relationships/image" Target="media/image9.png"/><Relationship Id="rId48" Type="http://schemas.openxmlformats.org/officeDocument/2006/relationships/image" Target="media/image13.png"/><Relationship Id="rId64" Type="http://schemas.openxmlformats.org/officeDocument/2006/relationships/image" Target="media/image27.png"/><Relationship Id="rId69" Type="http://schemas.openxmlformats.org/officeDocument/2006/relationships/chart" Target="charts/chart1.xml"/><Relationship Id="rId113" Type="http://schemas.openxmlformats.org/officeDocument/2006/relationships/hyperlink" Target="http://kazalci.arso.gov.si/sl/content/poraba-energije-v-kmetijstvu-0" TargetMode="External"/><Relationship Id="rId118" Type="http://schemas.openxmlformats.org/officeDocument/2006/relationships/hyperlink" Target="https://unfccc.int/ghg-inventories-annex-i-parties/2020" TargetMode="External"/><Relationship Id="rId134" Type="http://schemas.openxmlformats.org/officeDocument/2006/relationships/hyperlink" Target="https://repozitorij.uni-lj.si/Dokument.php?id=101162&amp;lang=slv" TargetMode="External"/><Relationship Id="rId139" Type="http://schemas.openxmlformats.org/officeDocument/2006/relationships/hyperlink" Target="http://www.zgs.si/fileadmin/zgs/main/img/CE/varstvo/Nacrti_sanacije/Nacrti_9092019/Nacrt_sanacije_zled-podlubniki_20avg2019_podpisan_skupaj_s__prilogami.pdf" TargetMode="External"/><Relationship Id="rId80" Type="http://schemas.openxmlformats.org/officeDocument/2006/relationships/chart" Target="charts/chart2.xml"/><Relationship Id="rId85" Type="http://schemas.openxmlformats.org/officeDocument/2006/relationships/hyperlink" Target="http://www.natura2000.si/life_upravljanje/rezultati" TargetMode="External"/><Relationship Id="rId150" Type="http://schemas.openxmlformats.org/officeDocument/2006/relationships/hyperlink" Target="https://www.kis.si/f/docs/Porocila_o_stanju_v_kmetijstvu_OEK/ZP_2018_splosno__priloge_koncna_02.12.pdf" TargetMode="External"/><Relationship Id="rId155" Type="http://schemas.openxmlformats.org/officeDocument/2006/relationships/hyperlink" Target="http://www.uradni-list.si/1/objava.jsp?sop=2009-01-5220" TargetMode="External"/><Relationship Id="rId171" Type="http://schemas.openxmlformats.org/officeDocument/2006/relationships/hyperlink" Target="https://www.stat.si/StatWeb/News/Index/8097" TargetMode="External"/><Relationship Id="rId176" Type="http://schemas.openxmlformats.org/officeDocument/2006/relationships/hyperlink" Target="http://www.mop.gov.si/fileadmin/mop.gov.si/pageuploads/podrocja/podnebne_spremembe/tretje_porocilo_izvajanje_OP_TGP_2018.pdf" TargetMode="External"/><Relationship Id="rId192" Type="http://schemas.openxmlformats.org/officeDocument/2006/relationships/fontTable" Target="fontTable.xml"/><Relationship Id="rId12" Type="http://schemas.openxmlformats.org/officeDocument/2006/relationships/webSettings" Target="webSettings.xml"/><Relationship Id="rId17" Type="http://schemas.openxmlformats.org/officeDocument/2006/relationships/footer" Target="footer1.xml"/><Relationship Id="rId33" Type="http://schemas.openxmlformats.org/officeDocument/2006/relationships/hyperlink" Target="https://www.program-podezelja.si/sl/ukrepi-in-podukrepi-prp-2014-2020/m10-kmetijsko-okoljska-podnebna-placila/m10-2-podpora-za-ohranjanje-trajnostno-rabo-in-razvoj-genskih-virov-v-kmetijstvu" TargetMode="External"/><Relationship Id="rId38" Type="http://schemas.openxmlformats.org/officeDocument/2006/relationships/hyperlink" Target="https://www.program-podezelja.si/sl/ukrepi-in-podukrepi-prp-2014-2020/m13-placila-obmocjem-z-naravnimi-ali-drugimi-posebnimi-omejitvami/m13-3-izplacilo-nadomestil-za-druga-obmocja-s-posebnimi-omejitvami" TargetMode="External"/><Relationship Id="rId59" Type="http://schemas.openxmlformats.org/officeDocument/2006/relationships/image" Target="media/image22.emf"/><Relationship Id="rId103" Type="http://schemas.openxmlformats.org/officeDocument/2006/relationships/hyperlink" Target="http://www.pisrs.si/Pis.web/pregledPredpisa?id=ZAKO6665" TargetMode="External"/><Relationship Id="rId108" Type="http://schemas.openxmlformats.org/officeDocument/2006/relationships/hyperlink" Target="http://www.geo-zs.si/index.php/dejavnosti/geotermija" TargetMode="External"/><Relationship Id="rId124" Type="http://schemas.openxmlformats.org/officeDocument/2006/relationships/hyperlink" Target="https://doi.org/10.1007/978-3-030-46111-9_4" TargetMode="External"/><Relationship Id="rId129" Type="http://schemas.openxmlformats.org/officeDocument/2006/relationships/hyperlink" Target="https://www.kis.si/p/index.php?v1=sl&amp;sajt=&amp;v2=Zbirka_vseh_projektov_OKENV&amp;v3=CRP-V4-1628-SpremljanjeOgljika&amp;bcms" TargetMode="External"/><Relationship Id="rId54" Type="http://schemas.openxmlformats.org/officeDocument/2006/relationships/image" Target="media/image18.png"/><Relationship Id="rId70" Type="http://schemas.openxmlformats.org/officeDocument/2006/relationships/image" Target="media/image30.png"/><Relationship Id="rId75" Type="http://schemas.openxmlformats.org/officeDocument/2006/relationships/hyperlink" Target="https://agridata.ec.europa.eu/extensions/DashboardIndicators/DataExplorer.html" TargetMode="External"/><Relationship Id="rId91" Type="http://schemas.openxmlformats.org/officeDocument/2006/relationships/hyperlink" Target="https://meteo.arso.gov.si/uploads/probase/www/climate/text/sl/publications/OPS21_Porocilo.pdf" TargetMode="External"/><Relationship Id="rId96" Type="http://schemas.openxmlformats.org/officeDocument/2006/relationships/hyperlink" Target="https://www.tandfonline.com/doi/pdf/10.1080/14631377.2016.1242257?needAccess=true" TargetMode="External"/><Relationship Id="rId140" Type="http://schemas.openxmlformats.org/officeDocument/2006/relationships/hyperlink" Target="https://www.program-podezelja.si/images/SPLETNA_STRAN_PRP_NOVA/2_PRP_2007-2013/2_4_Spremljanje_in_vrednotenje/Vrednotenje/Ex-post_PRP20072013_zakljucno_porocilo_15012017_final_cistopis.pdf" TargetMode="External"/><Relationship Id="rId145" Type="http://schemas.openxmlformats.org/officeDocument/2006/relationships/hyperlink" Target="https://www.podnebnapot2050.si/wp-content/uploads/2019/06/Podnebno_Ogledalo_2019_Zvezek5_Ostali_sektorji_KONCNO-2.pdf" TargetMode="External"/><Relationship Id="rId161" Type="http://schemas.openxmlformats.org/officeDocument/2006/relationships/hyperlink" Target="https://www.uradni-list.si/glasilo-uradni-list-rs/vsebina/2020-01-0203/resolucija-o-nacionalnem-programu-o-strateskih-usmeritvah-razvoja-slovenskega-kmetijstva-in-zivilstva-nasa-hrana-podezelje-in-naravni-viri-od-leta-2021-renpursk" TargetMode="External"/><Relationship Id="rId166" Type="http://schemas.openxmlformats.org/officeDocument/2006/relationships/hyperlink" Target="https://www.stat.si/StatWeb/News/Index/7868" TargetMode="External"/><Relationship Id="rId182" Type="http://schemas.openxmlformats.org/officeDocument/2006/relationships/hyperlink" Target="http://pisrs.si/Pis.web/pregledPredpisa?id=URED7202" TargetMode="External"/><Relationship Id="rId187" Type="http://schemas.openxmlformats.org/officeDocument/2006/relationships/hyperlink" Target="http://www.pisrs.si/Pis.web/pregledPredpisa?id=ZAKO3734"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3.emf"/><Relationship Id="rId28" Type="http://schemas.openxmlformats.org/officeDocument/2006/relationships/hyperlink" Target="https://www.program-podezelja.si/sl/ukrepi-in-podukrepi-prp-2014-2020/m4-nalozbe-v-osnovna-sredstva/m4-1-podpora-za-nalozbe-v-kmetijska-gospodarstva" TargetMode="External"/><Relationship Id="rId49" Type="http://schemas.openxmlformats.org/officeDocument/2006/relationships/image" Target="media/image14.png"/><Relationship Id="rId114" Type="http://schemas.openxmlformats.org/officeDocument/2006/relationships/hyperlink" Target="https://ec.europa.eu/assets/agri/cap-context-indicators/documents/c43_en.pdf" TargetMode="External"/><Relationship Id="rId119" Type="http://schemas.openxmlformats.org/officeDocument/2006/relationships/hyperlink" Target="https://www.energetika-portal.si/dokumenti/strateski-razvojni-dokumenti/nacionalni-energetski-in-podnebni-nacrt/" TargetMode="External"/><Relationship Id="rId44" Type="http://schemas.openxmlformats.org/officeDocument/2006/relationships/image" Target="media/image10.emf"/><Relationship Id="rId60" Type="http://schemas.openxmlformats.org/officeDocument/2006/relationships/image" Target="media/image23.png"/><Relationship Id="rId65" Type="http://schemas.openxmlformats.org/officeDocument/2006/relationships/hyperlink" Target="https://agridata.ec.europa.eu/extensions/DashboardIndicators/Environment.html" TargetMode="External"/><Relationship Id="rId81" Type="http://schemas.openxmlformats.org/officeDocument/2006/relationships/hyperlink" Target="https://www.podnebnapot2050.si/wp-content/uploads/2018/04/Podnebno_Ogledalo_2018_Zvezek4.pdf" TargetMode="External"/><Relationship Id="rId86" Type="http://schemas.openxmlformats.org/officeDocument/2006/relationships/hyperlink" Target="http://kazalci.arso.gov.si/sl/content/obnovljivi-viri-energije-3" TargetMode="External"/><Relationship Id="rId130" Type="http://schemas.openxmlformats.org/officeDocument/2006/relationships/hyperlink" Target="https://www.kis.si/f/docs/Porocila_o_stanju_v_kmetijstvu_OEK/ZP_2016_splosno_priloge-pop.pdf" TargetMode="External"/><Relationship Id="rId135" Type="http://schemas.openxmlformats.org/officeDocument/2006/relationships/hyperlink" Target="https://meteo.arso.gov.si/uploads/probase/www/climate/text/sl/publications/povzetek-podnebnih-sprememb-agro.pdf" TargetMode="External"/><Relationship Id="rId151" Type="http://schemas.openxmlformats.org/officeDocument/2006/relationships/hyperlink" Target="http://www.zgs.si/fileadmin/zgs/main/img/PDF/LETNA_POROCILA/2016_Porocilo_o_gozdovih.pdf" TargetMode="External"/><Relationship Id="rId156" Type="http://schemas.openxmlformats.org/officeDocument/2006/relationships/hyperlink" Target="http://www.uradni-list.si/1/objava.jsp?sop=2016-01-1304" TargetMode="External"/><Relationship Id="rId177" Type="http://schemas.openxmlformats.org/officeDocument/2006/relationships/hyperlink" Target="http://www.bf.uni-lj.si/index.php?eID=dumpFile&amp;t=f&amp;f=38497&amp;token=02fb88e9c177b37fdb2c4216c30c30d1e1c0ab73" TargetMode="External"/><Relationship Id="rId172" Type="http://schemas.openxmlformats.org/officeDocument/2006/relationships/hyperlink" Target="https://www.stat.si/StatWeb/File/DocSysFile/10178/STATOPIS_2018.pdf" TargetMode="External"/><Relationship Id="rId193" Type="http://schemas.openxmlformats.org/officeDocument/2006/relationships/theme" Target="theme/theme1.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hyperlink" Target="https://www.program-podezelja.si/sl/ukrepi-in-podukrepi-prp-2014-2020/m14-dobrobit-zivali/m14-1-placilo-za-dobrobit-zivali" TargetMode="External"/><Relationship Id="rId109" Type="http://schemas.openxmlformats.org/officeDocument/2006/relationships/hyperlink" Target="https://www.interregeurope.eu/fileadmin/user_upload/tx_tevprojects/library/file_1504696829.pdf" TargetMode="External"/><Relationship Id="rId34" Type="http://schemas.openxmlformats.org/officeDocument/2006/relationships/hyperlink" Target="https://www.program-podezelja.si/sl/ukrepi-in-podukrepi-prp-2014-2020/m11-ekolosko-kmetovanje/podukrep-11-1-placila-za-preusmeritev-v-prakse-in-metode-ekoloskega-kmetovanja" TargetMode="Externa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image" Target="media/image35.png"/><Relationship Id="rId97" Type="http://schemas.openxmlformats.org/officeDocument/2006/relationships/hyperlink" Target="https://econpapers.repec.org/article/eeeenepol/v_3a49_3ay_3a2012_3ai_3ac_3ap_3a76-82.htm" TargetMode="External"/><Relationship Id="rId104" Type="http://schemas.openxmlformats.org/officeDocument/2006/relationships/hyperlink" Target="https://ec.europa.eu/info/sites/info/files/food-farming-fisheries/by_country/documents/analytical_factsheet_sl.pdf" TargetMode="External"/><Relationship Id="rId120" Type="http://schemas.openxmlformats.org/officeDocument/2006/relationships/hyperlink" Target="https://www.ipcc.ch/" TargetMode="External"/><Relationship Id="rId125" Type="http://schemas.openxmlformats.org/officeDocument/2006/relationships/hyperlink" Target="https://cdr.eionet.europa.eu/si/eu/mmr/lulucf/envwlm_fa/" TargetMode="External"/><Relationship Id="rId141" Type="http://schemas.openxmlformats.org/officeDocument/2006/relationships/hyperlink" Target="http://www.mop.gov.si/fileadmin/mop.gov.si/pageuploads/zakonodaja/varstvo_okolja/operativni_programi/optgp2020.pdf" TargetMode="External"/><Relationship Id="rId146" Type="http://schemas.openxmlformats.org/officeDocument/2006/relationships/hyperlink" Target="https://www.podnebnapot2050.si/wp-content/uploads/2020/06/Podnebno_Ogledalo_2020_Zvezek4_Kmetijstvo_Koncen_2020-06-16.pdf" TargetMode="External"/><Relationship Id="rId167" Type="http://schemas.openxmlformats.org/officeDocument/2006/relationships/hyperlink" Target="https://www.stat.si/Pages/cilji/cilj-6.-vsem-zagotoviti-dostop-do-vode-in-sanitarne-ureditve-ter-poskrbeti-za-trajnostno-gospodarjenje-z-vodnimi-viri/6.6-indikator-rabe-(izkori%C5%A1%C4%8Danja)-vode" TargetMode="External"/><Relationship Id="rId188" Type="http://schemas.openxmlformats.org/officeDocument/2006/relationships/hyperlink" Target="https://www.uradni-list.si/glasilo-uradni-list-rs/vsebina/2016-02-0063?sop=2016-02-0063" TargetMode="External"/><Relationship Id="rId7" Type="http://schemas.openxmlformats.org/officeDocument/2006/relationships/customXml" Target="../customXml/item7.xml"/><Relationship Id="rId71" Type="http://schemas.openxmlformats.org/officeDocument/2006/relationships/image" Target="media/image31.png"/><Relationship Id="rId92" Type="http://schemas.openxmlformats.org/officeDocument/2006/relationships/hyperlink" Target="http://kazalci.arso.gov.si/sl/content/indeks-izkoriscanja-vode-0?tid=16" TargetMode="External"/><Relationship Id="rId162" Type="http://schemas.openxmlformats.org/officeDocument/2006/relationships/hyperlink" Target="http://www.srdit.si/40skok/clanki/09BSalobirSkok07clanek.pdf" TargetMode="External"/><Relationship Id="rId183" Type="http://schemas.openxmlformats.org/officeDocument/2006/relationships/hyperlink" Target="https://www.dlib.si/stream/URN:NBN:SI:DOC-7NW9RHJ4/fdd22332-567d-4ac9-a77a-68bcd398d51f/PDF" TargetMode="External"/><Relationship Id="rId2" Type="http://schemas.openxmlformats.org/officeDocument/2006/relationships/customXml" Target="../customXml/item2.xml"/><Relationship Id="rId29" Type="http://schemas.openxmlformats.org/officeDocument/2006/relationships/hyperlink" Target="https://www.program-podezelja.si/sl/ukrepi-in-podukrepi-prp-2014-2020/m4-nalozbe-v-osnovna-sredstva/m4-3-podpora-za-nalozbe-v-infrastrukturo-povezano-z-razvojem-posodabljanjem-ali-prilagoditvijo-kmetijstva" TargetMode="External"/><Relationship Id="rId24" Type="http://schemas.openxmlformats.org/officeDocument/2006/relationships/hyperlink" Target="https://agridata.ec.europa.eu/extensions/DashboardIndicators/DataExplorer.html" TargetMode="External"/><Relationship Id="rId40" Type="http://schemas.openxmlformats.org/officeDocument/2006/relationships/hyperlink" Target="https://www.program-podezelja.si/sl/ukrepi-in-podukrepi-prp-2014-2020/m16-sodelovanje/okolje-in-podnebne-spremembe-podukrep-16-1-podpora-za-ustanovitev-in-delovanje-operativnih-skupin-evropskega-partnerstva-za-inovacije-na-podrocju-kmetijske-produktivnosti-in-trajnosti-in-podukrep-16-5-podpora-za-skupno-ukrepanje-za-blazitev-podnebnih-spre" TargetMode="External"/><Relationship Id="rId45" Type="http://schemas.openxmlformats.org/officeDocument/2006/relationships/hyperlink" Target="https://agridata.ec.europa.eu/extensions/DashboardIndicators/DataExplorer.html" TargetMode="External"/><Relationship Id="rId66" Type="http://schemas.openxmlformats.org/officeDocument/2006/relationships/image" Target="media/image28.emf"/><Relationship Id="rId87" Type="http://schemas.openxmlformats.org/officeDocument/2006/relationships/hyperlink" Target="http://meteo.arso.gov.si/uploads/probase/www/climate/text/sl/publications/PSSbrosura%20s%20pread%20SLO.pdf" TargetMode="External"/><Relationship Id="rId110" Type="http://schemas.openxmlformats.org/officeDocument/2006/relationships/hyperlink" Target="http://wcm.gozdis.si/splosno/raba-lesa-v-energetske-namene" TargetMode="External"/><Relationship Id="rId115" Type="http://schemas.openxmlformats.org/officeDocument/2006/relationships/hyperlink" Target="https://ec.europa.eu/transparency/regdoc/rep/3/2009/SL/C-2009-5174-F1-SL-MAIN.PDF" TargetMode="External"/><Relationship Id="rId131" Type="http://schemas.openxmlformats.org/officeDocument/2006/relationships/hyperlink" Target="https://www.kis.si/f/docs/Porocila_o_stanju_v_kmetijstvu_OEK/ZP_2018_splosno__priloge_koncna_02.12.pdf" TargetMode="External"/><Relationship Id="rId136" Type="http://schemas.openxmlformats.org/officeDocument/2006/relationships/hyperlink" Target="http://www.mkgp.gov.si/fileadmin/mkgp.gov.si/pageuploads/podrocja/Gozdarstvo/Akcijski_nacrt_Les_je_lep.pdf" TargetMode="External"/><Relationship Id="rId157" Type="http://schemas.openxmlformats.org/officeDocument/2006/relationships/hyperlink" Target="http://pisrs.si/Pis.web/pregledPredpisa?id=PRAV9492" TargetMode="External"/><Relationship Id="rId178" Type="http://schemas.openxmlformats.org/officeDocument/2006/relationships/hyperlink" Target="http://pisrs.si/Pis.web/pregledPredpisa?id=ZAKO270" TargetMode="External"/><Relationship Id="rId61" Type="http://schemas.openxmlformats.org/officeDocument/2006/relationships/image" Target="media/image24.png"/><Relationship Id="rId82" Type="http://schemas.openxmlformats.org/officeDocument/2006/relationships/hyperlink" Target="https://www.agen-rs.si/documents/10926/24862/Cilji_OVE_SPTE_2017_2018/799cd615-9115-4ef6-a8c3-90ffb69e458f" TargetMode="External"/><Relationship Id="rId152" Type="http://schemas.openxmlformats.org/officeDocument/2006/relationships/hyperlink" Target="https://www.energetika-portal.si/dokumenti/strateski-razvojni-dokumenti/akcijski-nacrt-za-obnovljivo-energijo/" TargetMode="External"/><Relationship Id="rId173" Type="http://schemas.openxmlformats.org/officeDocument/2006/relationships/hyperlink" Target="https://www.stat.si/StatWeb/News/Index/7722" TargetMode="External"/><Relationship Id="rId19" Type="http://schemas.openxmlformats.org/officeDocument/2006/relationships/hyperlink" Target="http://zakonodaja.gov.si/rpsi/r05/predpis_ZAKO1545.html" TargetMode="External"/><Relationship Id="rId14" Type="http://schemas.openxmlformats.org/officeDocument/2006/relationships/endnotes" Target="endnotes.xml"/><Relationship Id="rId30" Type="http://schemas.openxmlformats.org/officeDocument/2006/relationships/hyperlink" Target="https://www.program-podezelja.si/sl/ukrepi-in-podukrepi-prp-2014-2020/m8-nalozbe-v-razvoj-gozdnih-obmocij-in-izboljsanje-sposobnosti-gozdov-za-prezivetje/m8-4-podpora-za-odpravo-skode-v-gozdovih-zaradi-gozdnih-pozarov-ter-naravnih-nesrec-in-katastroficnih-dogodkov/operacija-odprava-skode-in-obnova-gozdov-po-naravni-nesreci" TargetMode="External"/><Relationship Id="rId35" Type="http://schemas.openxmlformats.org/officeDocument/2006/relationships/hyperlink" Target="https://www.program-podezelja.si/sl/ukrepi-in-podukrepi-prp-2014-2020/m11-ekolosko-kmetovanje/podukrep-11-2-placila-za-ohranitev-praks-in-metod-ekoloskega-kmetovanja" TargetMode="External"/><Relationship Id="rId56" Type="http://schemas.openxmlformats.org/officeDocument/2006/relationships/image" Target="media/image20.emf"/><Relationship Id="rId77" Type="http://schemas.openxmlformats.org/officeDocument/2006/relationships/image" Target="media/image36.emf"/><Relationship Id="rId100" Type="http://schemas.openxmlformats.org/officeDocument/2006/relationships/hyperlink" Target="https://www.program-podezelja.si/images/SPLETNA_STRAN_PRP_NOVA/1_PRP_2014-2020/1_4_Spremljanje_in_vrednotenje/3_Vrednotenje/Vrednotenje_PRP_Koncno_porocilo_16062017.pdf" TargetMode="External"/><Relationship Id="rId105" Type="http://schemas.openxmlformats.org/officeDocument/2006/relationships/hyperlink" Target="https://ec.europa.eu/info/sites/info/files/food-farming-fisheries/farming/documents/agri-policy-perspectives-brief-04_en.pdf" TargetMode="External"/><Relationship Id="rId126" Type="http://schemas.openxmlformats.org/officeDocument/2006/relationships/hyperlink" Target="https://www.interregeurope.eu/fileadmin/user_upload/tx_tevprojects/library/file_1504696829.pdf" TargetMode="External"/><Relationship Id="rId147" Type="http://schemas.openxmlformats.org/officeDocument/2006/relationships/hyperlink" Target="https://www.podnebnapot2050.si/wp-content/uploads/2019/06/Podnebno_Ogledalo_2019_Zvezek5_Ostali_sektorji_KONCNO-2.pdf" TargetMode="External"/><Relationship Id="rId168" Type="http://schemas.openxmlformats.org/officeDocument/2006/relationships/hyperlink" Target="https://www.stat.si/StatWeb/News/Index/8097" TargetMode="External"/><Relationship Id="rId8" Type="http://schemas.openxmlformats.org/officeDocument/2006/relationships/numbering" Target="numbering.xml"/><Relationship Id="rId51" Type="http://schemas.openxmlformats.org/officeDocument/2006/relationships/image" Target="media/image16.png"/><Relationship Id="rId72" Type="http://schemas.openxmlformats.org/officeDocument/2006/relationships/image" Target="media/image32.png"/><Relationship Id="rId93" Type="http://schemas.openxmlformats.org/officeDocument/2006/relationships/hyperlink" Target="http://kazalci.arso.gov.si/sl/content/namakanje-kmetijskih-zemljisc-1" TargetMode="External"/><Relationship Id="rId98" Type="http://schemas.openxmlformats.org/officeDocument/2006/relationships/hyperlink" Target="https://ec.europa.eu/info/sites/info/files/food-farming-fisheries/key_policies/documents/cap-specific-objectives-brief-5-agriculture-and-climate-mitigation_en.pdf" TargetMode="External"/><Relationship Id="rId121" Type="http://schemas.openxmlformats.org/officeDocument/2006/relationships/hyperlink" Target="https://www.kis.si/en/Presentation_of_the_Department_1/" TargetMode="External"/><Relationship Id="rId142" Type="http://schemas.openxmlformats.org/officeDocument/2006/relationships/hyperlink" Target="http://www.energetika-portal.si/fileadmin/dokumenti/publikacije/an_ove/posodobitev_2017/an_ove_2010-2020_posod-2017.pdf" TargetMode="External"/><Relationship Id="rId163" Type="http://schemas.openxmlformats.org/officeDocument/2006/relationships/hyperlink" Target="https://doi.org/10.1007/s12571-012-0200-5" TargetMode="External"/><Relationship Id="rId184" Type="http://schemas.openxmlformats.org/officeDocument/2006/relationships/hyperlink" Target="http://publications.wri.org/buildingefficiency/" TargetMode="External"/><Relationship Id="rId189" Type="http://schemas.openxmlformats.org/officeDocument/2006/relationships/hyperlink" Target="http://www.zgs.si/fileadmin/zgs/main/img/PDF/LETNA_POROCILA/2017_Porocilo_o_gozdovih.PDF" TargetMode="External"/><Relationship Id="rId3" Type="http://schemas.openxmlformats.org/officeDocument/2006/relationships/customXml" Target="../customXml/item3.xml"/><Relationship Id="rId25" Type="http://schemas.openxmlformats.org/officeDocument/2006/relationships/image" Target="media/image4.emf"/><Relationship Id="rId46" Type="http://schemas.openxmlformats.org/officeDocument/2006/relationships/image" Target="media/image11.png"/><Relationship Id="rId67" Type="http://schemas.openxmlformats.org/officeDocument/2006/relationships/image" Target="media/image29.emf"/><Relationship Id="rId116" Type="http://schemas.openxmlformats.org/officeDocument/2006/relationships/hyperlink" Target="https://eur-lex.europa.eu/legal-content/sl/TXT/?uri=CELEX%3A32018R0841" TargetMode="External"/><Relationship Id="rId137" Type="http://schemas.openxmlformats.org/officeDocument/2006/relationships/hyperlink" Target="http://vrs-3.vlada.si/mandat13/vladnagradiva.nsf/bf16d7c913264dcac1256efa002c1c6e/7695b7f27056870cc1257cf400295ee4/$FILE/STRATEGIJA_12_6_2014.pdf" TargetMode="External"/><Relationship Id="rId158" Type="http://schemas.openxmlformats.org/officeDocument/2006/relationships/hyperlink" Target="https://www.program-podezelja.si/sl/kaj-je-program-razvoja-podezelja-2014-2020" TargetMode="External"/><Relationship Id="rId20" Type="http://schemas.openxmlformats.org/officeDocument/2006/relationships/hyperlink" Target="http://193.2.236.95/dato3.nsf/OC/040714174638B/$file/b82v19.doc" TargetMode="External"/><Relationship Id="rId41" Type="http://schemas.openxmlformats.org/officeDocument/2006/relationships/image" Target="media/image7.png"/><Relationship Id="rId62" Type="http://schemas.openxmlformats.org/officeDocument/2006/relationships/image" Target="media/image25.png"/><Relationship Id="rId83" Type="http://schemas.openxmlformats.org/officeDocument/2006/relationships/hyperlink" Target="http://agromet.mko.gov.si/Publikacije/Akcijski_nacrt__precisceno_besedilo.pdf" TargetMode="External"/><Relationship Id="rId88" Type="http://schemas.openxmlformats.org/officeDocument/2006/relationships/hyperlink" Target="https://meteo.arso.gov.si/uploads/probase/www/climate/text/sl/publications/povzetek-podnebnih-sprememb-temp-pad.pdf" TargetMode="External"/><Relationship Id="rId111" Type="http://schemas.openxmlformats.org/officeDocument/2006/relationships/hyperlink" Target="http://eprints.lse.ac.uk/43153/" TargetMode="External"/><Relationship Id="rId132" Type="http://schemas.openxmlformats.org/officeDocument/2006/relationships/hyperlink" Target="https://www.slideshare.net/Lasta5/vpliv-novih-bolezni-in-kodljivcev-rastlin-na-pridelavo-in-naravo" TargetMode="External"/><Relationship Id="rId153" Type="http://schemas.openxmlformats.org/officeDocument/2006/relationships/hyperlink" Target="http://www.pisrs.si/Pis.web/pregledPredpisa?id=PRAV5730" TargetMode="External"/><Relationship Id="rId174" Type="http://schemas.openxmlformats.org/officeDocument/2006/relationships/hyperlink" Target="https://www.interregeurope.eu/fileadmin/user_upload/tx_tevprojects/library/file_1504696829.pdf" TargetMode="External"/><Relationship Id="rId179" Type="http://schemas.openxmlformats.org/officeDocument/2006/relationships/hyperlink" Target="http://www.pisrs.si/Pis.web/pregledPredpisa?id=URED3176" TargetMode="External"/><Relationship Id="rId190" Type="http://schemas.openxmlformats.org/officeDocument/2006/relationships/hyperlink" Target="http://www.zgs.si/fileadmin/zgs/main/img/PDF/LETNA_POROCILA/2018_Porocilo_o_gozdovih.pdf" TargetMode="External"/><Relationship Id="rId15" Type="http://schemas.openxmlformats.org/officeDocument/2006/relationships/image" Target="media/image1.jpeg"/><Relationship Id="rId36" Type="http://schemas.openxmlformats.org/officeDocument/2006/relationships/hyperlink" Target="https://www.program-podezelja.si/sl/ukrepi-in-podukrepi-prp-2014-2020/m13-placila-obmocjem-z-naravnimi-ali-drugimi-posebnimi-omejitvami/m13-1-izplacilo-nadomestil-v-gorskih-obmocjih" TargetMode="External"/><Relationship Id="rId57" Type="http://schemas.openxmlformats.org/officeDocument/2006/relationships/hyperlink" Target="https://agridata.ec.europa.eu/extensions/DashboardIndicators/DataExplorer.html" TargetMode="External"/><Relationship Id="rId106" Type="http://schemas.openxmlformats.org/officeDocument/2006/relationships/hyperlink" Target="https://ec.europa.eu/info/sites/info/files/food-farming-fisheries/key_policies/documents/cap-specific-objectives-brief-5-agriculture-and-climate-mitigation_en.pdf" TargetMode="External"/><Relationship Id="rId127" Type="http://schemas.openxmlformats.org/officeDocument/2006/relationships/hyperlink" Target="https://www.kis.si/p/index.php?v1=sl&amp;sajt=&amp;v2=Zbirka_vseh_projektov_OKENV&amp;v3=CRP-V4-1628-SpremljanjeOgljika&amp;bcms" TargetMode="External"/><Relationship Id="rId10" Type="http://schemas.microsoft.com/office/2007/relationships/stylesWithEffects" Target="stylesWithEffects.xml"/><Relationship Id="rId31" Type="http://schemas.openxmlformats.org/officeDocument/2006/relationships/hyperlink" Target="https://www.program-podezelja.si/sl/ukrepi-in-podukrepi-prp-2014-2020/m8-nalozbe-v-razvoj-gozdnih-obmocij-in-izboljsanje-sposobnosti-gozdov-za-prezivetje/m8-4-podpora-za-odpravo-skode-v-gozdovih-zaradi-gozdnih-pozarov-ter-naravnih-nesrec-in-katastroficnih-dogodkov/operacija-ureditev-gozdnih-vlak-potrebnih-za-izvedbo-sanacije-gozdov" TargetMode="External"/><Relationship Id="rId52" Type="http://schemas.openxmlformats.org/officeDocument/2006/relationships/image" Target="media/image17.emf"/><Relationship Id="rId73" Type="http://schemas.openxmlformats.org/officeDocument/2006/relationships/image" Target="media/image33.png"/><Relationship Id="rId78" Type="http://schemas.openxmlformats.org/officeDocument/2006/relationships/image" Target="media/image37.jpeg"/><Relationship Id="rId94" Type="http://schemas.openxmlformats.org/officeDocument/2006/relationships/hyperlink" Target="http://meteo.arso.gov.si/met/sl/climate/casovni_trakovi/" TargetMode="External"/><Relationship Id="rId99" Type="http://schemas.openxmlformats.org/officeDocument/2006/relationships/hyperlink" Target="https://www.energetika-portal.si/fileadmin/dokumenti/publikacije/nepn/dokumenti/nepn_5.0_final_feb-2020.pdf" TargetMode="External"/><Relationship Id="rId101" Type="http://schemas.openxmlformats.org/officeDocument/2006/relationships/hyperlink" Target="http://www.kmetzav-mb.si/Lombergar_15/Lomb_7_2_15.pdf" TargetMode="External"/><Relationship Id="rId122" Type="http://schemas.openxmlformats.org/officeDocument/2006/relationships/hyperlink" Target="https://www.researchgate.net/publication/271523860_Ucinkovita_raba_energije_v_kmetijstvu_Energy_efficiency_in_agriculture" TargetMode="External"/><Relationship Id="rId143" Type="http://schemas.openxmlformats.org/officeDocument/2006/relationships/hyperlink" Target="https://www.podnebnapot2050.si/wp-content/uploads/2018/04/Podnebno_Ogledalo_2018_Zvezek4.pdf" TargetMode="External"/><Relationship Id="rId148" Type="http://schemas.openxmlformats.org/officeDocument/2006/relationships/hyperlink" Target="http://cdr.eionet.europa.eu/si/eu/nec_revised/iir/envxmoqhg/Slovenia_IIR_2020.pdf" TargetMode="External"/><Relationship Id="rId164" Type="http://schemas.openxmlformats.org/officeDocument/2006/relationships/hyperlink" Target="http://agromet.mkgp.gov.si/Publikacije/STRATEGIJA%20prilagajanja.pdf" TargetMode="External"/><Relationship Id="rId169" Type="http://schemas.openxmlformats.org/officeDocument/2006/relationships/hyperlink" Target="https://pxweb.stat.si/SiStatDb/pxweb/sl/30_Okolje/30_Okolje__27_okolje__03_27193_voda__04_27222_namakanje/2722207S.px/table/tableViewLayout2/" TargetMode="External"/><Relationship Id="rId185" Type="http://schemas.openxmlformats.org/officeDocument/2006/relationships/hyperlink" Target="http://www.pisrs.si/Pis.web/pregledPredpisa?id=ZAKO3780"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eur-lex.europa.eu/legal-content/SL/TXT/HTML/?uri=CELEX:32018R1999&amp;from=SL" TargetMode="External"/><Relationship Id="rId26"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1\MKGP\INTERNO\PROJEKTI\PREJEMNIKI_PRP\SKP%20po%202020-2027\Strate&#353;ki%20na&#269;rt%20SKP\Specifi&#269;ni%20cilj%204\grafi%20za%20analizo%20stan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stjan.Petelinc\Desktop\4.Delovna%20skupina%20-%20Podnebne%20spremembe\URE\Zveze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Delež energije iz obnovljivih virov v bruto končni porabi energije (%)</a:t>
            </a:r>
          </a:p>
        </c:rich>
      </c:tx>
      <c:overlay val="0"/>
    </c:title>
    <c:autoTitleDeleted val="0"/>
    <c:plotArea>
      <c:layout/>
      <c:lineChart>
        <c:grouping val="standard"/>
        <c:varyColors val="0"/>
        <c:ser>
          <c:idx val="0"/>
          <c:order val="0"/>
          <c:tx>
            <c:strRef>
              <c:f>List1!$S$97</c:f>
              <c:strCache>
                <c:ptCount val="1"/>
                <c:pt idx="0">
                  <c:v>Delež energije iz obnovljivih virov v bruto končni porabi energije (%)</c:v>
                </c:pt>
              </c:strCache>
            </c:strRef>
          </c:tx>
          <c:marker>
            <c:symbol val="none"/>
          </c:marker>
          <c:cat>
            <c:numRef>
              <c:f>List1!$R$98:$R$111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List1!$S$98:$S$111</c:f>
              <c:numCache>
                <c:formatCode>General</c:formatCode>
                <c:ptCount val="14"/>
                <c:pt idx="0">
                  <c:v>16.149999999999999</c:v>
                </c:pt>
                <c:pt idx="1">
                  <c:v>16.02</c:v>
                </c:pt>
                <c:pt idx="2">
                  <c:v>15.6</c:v>
                </c:pt>
                <c:pt idx="3">
                  <c:v>15.61</c:v>
                </c:pt>
                <c:pt idx="4">
                  <c:v>15</c:v>
                </c:pt>
                <c:pt idx="5">
                  <c:v>20.149999999999999</c:v>
                </c:pt>
                <c:pt idx="6">
                  <c:v>20.420000000000002</c:v>
                </c:pt>
                <c:pt idx="7">
                  <c:v>20.260000000000002</c:v>
                </c:pt>
                <c:pt idx="8">
                  <c:v>20.82</c:v>
                </c:pt>
                <c:pt idx="9">
                  <c:v>22.41</c:v>
                </c:pt>
                <c:pt idx="10">
                  <c:v>21.54</c:v>
                </c:pt>
                <c:pt idx="11">
                  <c:v>21.89</c:v>
                </c:pt>
                <c:pt idx="12">
                  <c:v>21.29</c:v>
                </c:pt>
                <c:pt idx="13">
                  <c:v>21.55</c:v>
                </c:pt>
              </c:numCache>
            </c:numRef>
          </c:val>
          <c:smooth val="0"/>
          <c:extLst xmlns:c16r2="http://schemas.microsoft.com/office/drawing/2015/06/chart">
            <c:ext xmlns:c16="http://schemas.microsoft.com/office/drawing/2014/chart" uri="{C3380CC4-5D6E-409C-BE32-E72D297353CC}">
              <c16:uniqueId val="{00000000-D985-4771-B556-882C8527920F}"/>
            </c:ext>
          </c:extLst>
        </c:ser>
        <c:dLbls>
          <c:showLegendKey val="0"/>
          <c:showVal val="0"/>
          <c:showCatName val="0"/>
          <c:showSerName val="0"/>
          <c:showPercent val="0"/>
          <c:showBubbleSize val="0"/>
        </c:dLbls>
        <c:marker val="1"/>
        <c:smooth val="0"/>
        <c:axId val="100256768"/>
        <c:axId val="78091008"/>
      </c:lineChart>
      <c:catAx>
        <c:axId val="100256768"/>
        <c:scaling>
          <c:orientation val="minMax"/>
        </c:scaling>
        <c:delete val="0"/>
        <c:axPos val="b"/>
        <c:numFmt formatCode="General" sourceLinked="1"/>
        <c:majorTickMark val="out"/>
        <c:minorTickMark val="none"/>
        <c:tickLblPos val="nextTo"/>
        <c:crossAx val="78091008"/>
        <c:crosses val="autoZero"/>
        <c:auto val="1"/>
        <c:lblAlgn val="ctr"/>
        <c:lblOffset val="100"/>
        <c:noMultiLvlLbl val="0"/>
      </c:catAx>
      <c:valAx>
        <c:axId val="78091008"/>
        <c:scaling>
          <c:orientation val="minMax"/>
        </c:scaling>
        <c:delete val="0"/>
        <c:axPos val="l"/>
        <c:majorGridlines/>
        <c:numFmt formatCode="General" sourceLinked="1"/>
        <c:majorTickMark val="out"/>
        <c:minorTickMark val="none"/>
        <c:tickLblPos val="nextTo"/>
        <c:crossAx val="100256768"/>
        <c:crosses val="autoZero"/>
        <c:crossBetween val="between"/>
      </c:valAx>
    </c:plotArea>
    <c:plotVisOnly val="1"/>
    <c:dispBlanksAs val="gap"/>
    <c:showDLblsOverMax val="0"/>
  </c:chart>
  <c:spPr>
    <a:ln w="6350">
      <a:solidFill>
        <a:sysClr val="windowText" lastClr="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List1!$B$14</c:f>
              <c:strCache>
                <c:ptCount val="1"/>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List1!$C$13:$F$13</c:f>
              <c:strCache>
                <c:ptCount val="4"/>
                <c:pt idx="0">
                  <c:v>Plinsko olje</c:v>
                </c:pt>
                <c:pt idx="1">
                  <c:v>Električna energija</c:v>
                </c:pt>
                <c:pt idx="2">
                  <c:v>Dušikova gnojila</c:v>
                </c:pt>
                <c:pt idx="3">
                  <c:v>Fosforjeva gnojila</c:v>
                </c:pt>
              </c:strCache>
            </c:strRef>
          </c:cat>
          <c:val>
            <c:numRef>
              <c:f>List1!$C$14:$F$14</c:f>
              <c:numCache>
                <c:formatCode>0.00%</c:formatCode>
                <c:ptCount val="4"/>
                <c:pt idx="0">
                  <c:v>0.56200000000000006</c:v>
                </c:pt>
                <c:pt idx="1">
                  <c:v>4.3999999999999997E-2</c:v>
                </c:pt>
                <c:pt idx="2">
                  <c:v>0.36399999999999999</c:v>
                </c:pt>
                <c:pt idx="3" formatCode="0%">
                  <c:v>0.03</c:v>
                </c:pt>
              </c:numCache>
            </c:numRef>
          </c:val>
          <c:extLst xmlns:c16r2="http://schemas.microsoft.com/office/drawing/2015/06/chart">
            <c:ext xmlns:c16="http://schemas.microsoft.com/office/drawing/2014/chart" uri="{C3380CC4-5D6E-409C-BE32-E72D297353CC}">
              <c16:uniqueId val="{00000000-BEE8-484F-994F-CE2DBAF134F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urolookProperties>
  <Created>
    <Version>4.6</Version>
    <Date>2018-09-14T10:52:39</Date>
    <Language>EN</Language>
  </Created>
  <Edited>
    <Version>10.0.37611.0</Version>
    <Date>2018-09-14T14:12:58</Date>
  </Edited>
  <DocumentModel>
    <Id>0b054141-88b1-4efb-8c91-2905cb0bed6c</Id>
    <Name>Note</Name>
  </DocumentModel>
  <DocumentDate/>
  <DocumentVersion/>
  <CompatibilityMode>Eurolook4x</CompatibilityMode>
  <Address/>
</EurolookProperties>
</file>

<file path=customXml/item6.xml><?xml version="1.0" encoding="utf-8"?>
<Author Role="Creator">
  <Id>500b43f9-0aa2-47fe-b77d-6fcd492668a1</Id>
  <Names>
    <Latin>
      <FirstName>Gaelle</FirstName>
      <LastName>MARION</LastName>
    </Latin>
    <Greek>
      <FirstName/>
      <LastName/>
    </Greek>
    <Cyrillic>
      <FirstName/>
      <LastName/>
    </Cyrillic>
    <DocumentScript>
      <FirstName>Gaelle</FirstName>
      <LastName>MARION</LastName>
      <FullName>Gaelle MARION</FullName>
    </DocumentScript>
  </Names>
  <Initials>GM</Initials>
  <Gender>f</Gender>
  <Email>Gaelle.MARION@ec.europa.eu</Email>
  <Service>AGRI.DDG2.D.1</Service>
  <Function ShowInSignature="true">Deputy Head of Unit</Function>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156df486-537c-4c66-bd9b-87e9d302f011</Id>
    <LogicalLevel>2</LogicalLevel>
    <Name>AGRI.D</Name>
    <HeadLine1>Directorate D. Sustainability and income support</HeadLine1>
    <HeadLine2/>
    <PrimaryAddressId>f03b5801-04c9-4931-aa17-c6d6c70bc579</PrimaryAddressId>
    <SecondaryAddressId/>
    <WebAddress/>
    <InheritedWebAddress>WebAddress</InheritedWebAddress>
    <ShowInHeader>true</ShowInHeader>
  </OrgaEntity2>
  <OrgaEntity3>
    <Id>7db8634e-1b21-4d6a-8057-9293a671d8cc</Id>
    <LogicalLevel>3</LogicalLevel>
    <Name>AGRI.DDG2.D.1</Name>
    <HeadLine1>D.1. Direct payments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+32 229 80826</Phone>
    <Office>L130 09/025</Office>
  </MainWorkplace>
  <Workplaces>
    <Workplace IsMain="false">
      <AddressId>1264fb81-f6bb-475e-9f9d-a937d3be6ee2</AddressId>
      <Fax/>
      <Phone/>
      <Office/>
    </Workplace>
    <Workplace IsMain="true">
      <AddressId>f03b5801-04c9-4931-aa17-c6d6c70bc579</AddressId>
      <Fax/>
      <Phone>+32 229 80826</Phone>
      <Office>L130 09/025</Office>
    </Workplace>
  </Workplaces>
</Author>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9CCB185-E9DA-4D9A-A41A-6A8CE8B3F783}">
  <ds:schemaRefs>
    <ds:schemaRef ds:uri="http://schemas.microsoft.com/sharepoint/v3/contenttype/forms"/>
  </ds:schemaRefs>
</ds:datastoreItem>
</file>

<file path=customXml/itemProps2.xml><?xml version="1.0" encoding="utf-8"?>
<ds:datastoreItem xmlns:ds="http://schemas.openxmlformats.org/officeDocument/2006/customXml" ds:itemID="{B71480DF-0088-4DB4-B6C9-D45AC9A17E1E}">
  <ds:schemaRefs/>
</ds:datastoreItem>
</file>

<file path=customXml/itemProps3.xml><?xml version="1.0" encoding="utf-8"?>
<ds:datastoreItem xmlns:ds="http://schemas.openxmlformats.org/officeDocument/2006/customXml" ds:itemID="{70F9A68F-0568-4128-9C8F-DA8536E974F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9CDA22C-7736-495C-BD7C-A4465C41D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2988A11-24E2-4345-B4B3-D116FC18AD8D}">
  <ds:schemaRefs/>
</ds:datastoreItem>
</file>

<file path=customXml/itemProps6.xml><?xml version="1.0" encoding="utf-8"?>
<ds:datastoreItem xmlns:ds="http://schemas.openxmlformats.org/officeDocument/2006/customXml" ds:itemID="{FF752A27-AF38-427D-AF70-69F8780170ED}">
  <ds:schemaRefs/>
</ds:datastoreItem>
</file>

<file path=customXml/itemProps7.xml><?xml version="1.0" encoding="utf-8"?>
<ds:datastoreItem xmlns:ds="http://schemas.openxmlformats.org/officeDocument/2006/customXml" ds:itemID="{B5EAE791-AB2E-41B5-9B8A-3E64BBA39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225</TotalTime>
  <Pages>95</Pages>
  <Words>32975</Words>
  <Characters>222443</Characters>
  <Application>Microsoft Office Word</Application>
  <DocSecurity>0</DocSecurity>
  <Lines>1853</Lines>
  <Paragraphs>509</Paragraphs>
  <ScaleCrop>false</ScaleCrop>
  <HeadingPairs>
    <vt:vector size="10" baseType="variant">
      <vt:variant>
        <vt:lpstr>Naslov</vt:lpstr>
      </vt:variant>
      <vt:variant>
        <vt:i4>1</vt:i4>
      </vt:variant>
      <vt:variant>
        <vt:lpstr>Title</vt:lpstr>
      </vt:variant>
      <vt:variant>
        <vt:i4>1</vt:i4>
      </vt:variant>
      <vt:variant>
        <vt:lpstr>Titre</vt:lpstr>
      </vt:variant>
      <vt:variant>
        <vt:i4>1</vt:i4>
      </vt:variant>
      <vt:variant>
        <vt:lpstr>Titolo</vt:lpstr>
      </vt:variant>
      <vt:variant>
        <vt:i4>1</vt:i4>
      </vt:variant>
      <vt:variant>
        <vt:lpstr>제목</vt:lpstr>
      </vt:variant>
      <vt:variant>
        <vt:i4>1</vt:i4>
      </vt:variant>
    </vt:vector>
  </HeadingPairs>
  <TitlesOfParts>
    <vt:vector size="5" baseType="lpstr">
      <vt:lpstr>CAP Strategic Plan</vt:lpstr>
      <vt:lpstr>CAP Strategic Plan</vt:lpstr>
      <vt:lpstr>CAP Strategic Plan</vt:lpstr>
      <vt:lpstr>CAP Strategic Plan</vt:lpstr>
      <vt:lpstr>Title text</vt:lpstr>
    </vt:vector>
  </TitlesOfParts>
  <Company>European Commission</Company>
  <LinksUpToDate>false</LinksUpToDate>
  <CharactersWithSpaces>254909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lastModifiedBy>Viktorija Batagelj</cp:lastModifiedBy>
  <cp:revision>29</cp:revision>
  <cp:lastPrinted>2020-11-02T10:26:00Z</cp:lastPrinted>
  <dcterms:created xsi:type="dcterms:W3CDTF">2020-11-05T21:50:00Z</dcterms:created>
  <dcterms:modified xsi:type="dcterms:W3CDTF">2020-11-11T14:00:00Z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0x010100372B1E9967B03B4E9613AA9F5C437767</vt:lpwstr>
  </property>
</Properties>
</file>