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1.xml" ContentType="application/vnd.openxmlformats-officedocument.themeOverrid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3.xml" ContentType="application/vnd.openxmlformats-officedocument.themeOverride+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4.xml" ContentType="application/vnd.openxmlformats-officedocument.themeOverride+xml"/>
  <Override PartName="/word/charts/chart4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5.xml" ContentType="application/vnd.openxmlformats-officedocument.themeOverride+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60562" w14:textId="20C18F2B" w:rsidR="00C92429" w:rsidRDefault="0008694D"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62337" behindDoc="1" locked="0" layoutInCell="1" allowOverlap="1" wp14:anchorId="20EB26FD" wp14:editId="6526F3CC">
            <wp:simplePos x="0" y="0"/>
            <wp:positionH relativeFrom="page">
              <wp:posOffset>3818255</wp:posOffset>
            </wp:positionH>
            <wp:positionV relativeFrom="page">
              <wp:posOffset>655955</wp:posOffset>
            </wp:positionV>
            <wp:extent cx="4170045" cy="1086485"/>
            <wp:effectExtent l="0" t="0" r="1905" b="0"/>
            <wp:wrapNone/>
            <wp:docPr id="9" name="Slika 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r w:rsidR="00C92429">
        <w:rPr>
          <w:rFonts w:cstheme="minorBidi"/>
          <w:noProof/>
          <w:szCs w:val="22"/>
          <w:lang w:eastAsia="sl-SI"/>
        </w:rPr>
        <w:drawing>
          <wp:anchor distT="0" distB="0" distL="114300" distR="114300" simplePos="0" relativeHeight="251660289" behindDoc="1" locked="0" layoutInCell="1" allowOverlap="1" wp14:anchorId="67244520" wp14:editId="757CBE2E">
            <wp:simplePos x="0" y="0"/>
            <wp:positionH relativeFrom="margin">
              <wp:posOffset>-1270</wp:posOffset>
            </wp:positionH>
            <wp:positionV relativeFrom="paragraph">
              <wp:posOffset>50165</wp:posOffset>
            </wp:positionV>
            <wp:extent cx="2725420" cy="1036955"/>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8194310"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C2E9B12"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02FFEEB7"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2F75888C"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2021–2027</w:t>
      </w:r>
    </w:p>
    <w:p w14:paraId="4B0420D4"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786C37CF" w14:textId="7B060D5C"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2</w:t>
      </w:r>
    </w:p>
    <w:p w14:paraId="6AA5F563" w14:textId="720F8901" w:rsidR="00C92429" w:rsidRPr="0030046C" w:rsidRDefault="00C92429" w:rsidP="0030046C">
      <w:pPr>
        <w:pBdr>
          <w:top w:val="single" w:sz="4" w:space="1" w:color="auto"/>
          <w:left w:val="single" w:sz="4" w:space="1" w:color="auto"/>
          <w:bottom w:val="single" w:sz="4" w:space="1" w:color="auto"/>
          <w:right w:val="single" w:sz="4" w:space="1" w:color="auto"/>
        </w:pBdr>
        <w:jc w:val="center"/>
        <w:rPr>
          <w:b/>
          <w:color w:val="92D050"/>
          <w:sz w:val="28"/>
          <w:szCs w:val="28"/>
        </w:rPr>
      </w:pPr>
      <w:r w:rsidRPr="0030046C">
        <w:rPr>
          <w:b/>
          <w:color w:val="92D050"/>
          <w:sz w:val="28"/>
          <w:szCs w:val="28"/>
        </w:rPr>
        <w:t>KREPITEV TRŽNE USMERJENOSTI IN POVEČANJE KONKURENČNOSTI, TUDI Z VEČJIM POUDARKOM NA RAZISKAVAH, TEHNOLOGIJI IN DIGITALIZACIJI</w:t>
      </w:r>
    </w:p>
    <w:p w14:paraId="7BC3B419"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1DE11AD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5FCEA7F4"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160E284A"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382C60E5"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OPREDELITEV POTREB</w:t>
      </w:r>
    </w:p>
    <w:p w14:paraId="198E0C0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796F61E5" w14:textId="77777777" w:rsidR="00C92429" w:rsidRDefault="00C92429" w:rsidP="00C92429">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Ljubljana, november 2020</w:t>
      </w:r>
    </w:p>
    <w:p w14:paraId="410B7EBC"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7109C58A" w14:textId="77777777" w:rsidR="00C92429" w:rsidRDefault="00C92429" w:rsidP="00C92429">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1EEC37C5" w14:textId="77777777" w:rsidR="00C92429" w:rsidRDefault="00C92429" w:rsidP="00C92429">
      <w:pPr>
        <w:spacing w:before="0" w:line="240" w:lineRule="auto"/>
      </w:pPr>
    </w:p>
    <w:p w14:paraId="14A0CCE2" w14:textId="507599EB" w:rsidR="00C92429" w:rsidRDefault="00C92429" w:rsidP="009F3567">
      <w:pPr>
        <w:spacing w:before="0" w:line="276" w:lineRule="auto"/>
        <w:rPr>
          <w:sz w:val="20"/>
          <w:szCs w:val="20"/>
        </w:rPr>
      </w:pPr>
    </w:p>
    <w:p w14:paraId="4A9EA7C9" w14:textId="330D29BC" w:rsidR="00C92429" w:rsidRPr="00FA0AA9" w:rsidRDefault="00C92429" w:rsidP="006249A0">
      <w:pPr>
        <w:spacing w:before="0" w:after="200" w:line="276" w:lineRule="auto"/>
        <w:jc w:val="left"/>
        <w:rPr>
          <w:sz w:val="20"/>
          <w:szCs w:val="20"/>
        </w:rPr>
      </w:pPr>
      <w:r>
        <w:rPr>
          <w:sz w:val="20"/>
          <w:szCs w:val="20"/>
        </w:rPr>
        <w:lastRenderedPageBreak/>
        <w:br w:type="page"/>
      </w:r>
    </w:p>
    <w:sdt>
      <w:sdtPr>
        <w:rPr>
          <w:rFonts w:ascii="Arial" w:eastAsia="Times New Roman" w:hAnsi="Arial" w:cs="Arial"/>
          <w:b w:val="0"/>
          <w:bCs w:val="0"/>
          <w:smallCaps w:val="0"/>
          <w:vanish/>
          <w:color w:val="auto"/>
          <w:sz w:val="22"/>
          <w:szCs w:val="20"/>
          <w:highlight w:val="yellow"/>
          <w:lang w:eastAsia="en-GB"/>
        </w:rPr>
        <w:id w:val="-1670627077"/>
        <w:docPartObj>
          <w:docPartGallery w:val="Table of Contents"/>
          <w:docPartUnique/>
        </w:docPartObj>
      </w:sdtPr>
      <w:sdtEndPr>
        <w:rPr>
          <w:sz w:val="20"/>
        </w:rPr>
      </w:sdtEndPr>
      <w:sdtContent>
        <w:p w14:paraId="2D09EEA3" w14:textId="77777777" w:rsidR="0007738B" w:rsidRPr="009F3567" w:rsidRDefault="00A45F69">
          <w:pPr>
            <w:pStyle w:val="NaslovTOC"/>
            <w:rPr>
              <w:rFonts w:ascii="Arial" w:hAnsi="Arial" w:cs="Arial"/>
              <w:color w:val="auto"/>
              <w:szCs w:val="20"/>
            </w:rPr>
          </w:pPr>
          <w:r w:rsidRPr="009F3567">
            <w:rPr>
              <w:rFonts w:ascii="Arial" w:hAnsi="Arial" w:cs="Arial"/>
              <w:color w:val="auto"/>
              <w:szCs w:val="20"/>
            </w:rPr>
            <w:t>Kazalo vsebine</w:t>
          </w:r>
        </w:p>
        <w:p w14:paraId="2D7D9FB4" w14:textId="37F94212" w:rsidR="001A0C65" w:rsidRDefault="00A34306">
          <w:pPr>
            <w:pStyle w:val="Kazalovsebine1"/>
            <w:rPr>
              <w:rFonts w:asciiTheme="minorHAnsi" w:eastAsiaTheme="minorEastAsia" w:hAnsiTheme="minorHAnsi" w:cstheme="minorBidi"/>
              <w:szCs w:val="22"/>
              <w:lang w:eastAsia="sl-SI"/>
            </w:rPr>
          </w:pPr>
          <w:r w:rsidRPr="00852E36">
            <w:rPr>
              <w:sz w:val="20"/>
              <w:szCs w:val="20"/>
            </w:rPr>
            <w:fldChar w:fldCharType="begin"/>
          </w:r>
          <w:r w:rsidR="0007738B" w:rsidRPr="00081CD6">
            <w:rPr>
              <w:sz w:val="20"/>
              <w:szCs w:val="20"/>
            </w:rPr>
            <w:instrText xml:space="preserve"> TOC \o "1-3" \h \z \u </w:instrText>
          </w:r>
          <w:r w:rsidRPr="00852E36">
            <w:rPr>
              <w:sz w:val="20"/>
              <w:szCs w:val="20"/>
            </w:rPr>
            <w:fldChar w:fldCharType="separate"/>
          </w:r>
          <w:hyperlink w:anchor="_Toc55985018" w:history="1">
            <w:r w:rsidR="001A0C65" w:rsidRPr="00502234">
              <w:rPr>
                <w:rStyle w:val="Hiperpovezava"/>
              </w:rPr>
              <w:t>1.</w:t>
            </w:r>
            <w:r w:rsidR="001A0C65">
              <w:rPr>
                <w:rFonts w:asciiTheme="minorHAnsi" w:eastAsiaTheme="minorEastAsia" w:hAnsiTheme="minorHAnsi" w:cstheme="minorBidi"/>
                <w:szCs w:val="22"/>
                <w:lang w:eastAsia="sl-SI"/>
              </w:rPr>
              <w:tab/>
            </w:r>
            <w:r w:rsidR="001A0C65" w:rsidRPr="00502234">
              <w:rPr>
                <w:rStyle w:val="Hiperpovezava"/>
              </w:rPr>
              <w:t>Povzetek</w:t>
            </w:r>
            <w:r w:rsidR="001A0C65">
              <w:rPr>
                <w:webHidden/>
              </w:rPr>
              <w:tab/>
            </w:r>
            <w:r w:rsidR="001A0C65">
              <w:rPr>
                <w:webHidden/>
              </w:rPr>
              <w:fldChar w:fldCharType="begin"/>
            </w:r>
            <w:r w:rsidR="001A0C65">
              <w:rPr>
                <w:webHidden/>
              </w:rPr>
              <w:instrText xml:space="preserve"> PAGEREF _Toc55985018 \h </w:instrText>
            </w:r>
            <w:r w:rsidR="001A0C65">
              <w:rPr>
                <w:webHidden/>
              </w:rPr>
            </w:r>
            <w:r w:rsidR="001A0C65">
              <w:rPr>
                <w:webHidden/>
              </w:rPr>
              <w:fldChar w:fldCharType="separate"/>
            </w:r>
            <w:r w:rsidR="00AE4F68">
              <w:rPr>
                <w:webHidden/>
              </w:rPr>
              <w:t>11</w:t>
            </w:r>
            <w:r w:rsidR="001A0C65">
              <w:rPr>
                <w:webHidden/>
              </w:rPr>
              <w:fldChar w:fldCharType="end"/>
            </w:r>
          </w:hyperlink>
        </w:p>
        <w:p w14:paraId="47647543" w14:textId="56252580" w:rsidR="001A0C65" w:rsidRDefault="004D0E6C">
          <w:pPr>
            <w:pStyle w:val="Kazalovsebine1"/>
            <w:rPr>
              <w:rFonts w:asciiTheme="minorHAnsi" w:eastAsiaTheme="minorEastAsia" w:hAnsiTheme="minorHAnsi" w:cstheme="minorBidi"/>
              <w:szCs w:val="22"/>
              <w:lang w:eastAsia="sl-SI"/>
            </w:rPr>
          </w:pPr>
          <w:hyperlink w:anchor="_Toc55985019" w:history="1">
            <w:r w:rsidR="001A0C65" w:rsidRPr="00502234">
              <w:rPr>
                <w:rStyle w:val="Hiperpovezava"/>
              </w:rPr>
              <w:t>2.</w:t>
            </w:r>
            <w:r w:rsidR="001A0C65">
              <w:rPr>
                <w:rFonts w:asciiTheme="minorHAnsi" w:eastAsiaTheme="minorEastAsia" w:hAnsiTheme="minorHAnsi" w:cstheme="minorBidi"/>
                <w:szCs w:val="22"/>
                <w:lang w:eastAsia="sl-SI"/>
              </w:rPr>
              <w:tab/>
            </w:r>
            <w:r w:rsidR="001A0C65" w:rsidRPr="00502234">
              <w:rPr>
                <w:rStyle w:val="Hiperpovezava"/>
              </w:rPr>
              <w:t>Konkurenčnost in produktivnost kmetijstva v Sloveniji</w:t>
            </w:r>
            <w:r w:rsidR="001A0C65">
              <w:rPr>
                <w:webHidden/>
              </w:rPr>
              <w:tab/>
            </w:r>
            <w:r w:rsidR="001A0C65">
              <w:rPr>
                <w:webHidden/>
              </w:rPr>
              <w:fldChar w:fldCharType="begin"/>
            </w:r>
            <w:r w:rsidR="001A0C65">
              <w:rPr>
                <w:webHidden/>
              </w:rPr>
              <w:instrText xml:space="preserve"> PAGEREF _Toc55985019 \h </w:instrText>
            </w:r>
            <w:r w:rsidR="001A0C65">
              <w:rPr>
                <w:webHidden/>
              </w:rPr>
            </w:r>
            <w:r w:rsidR="001A0C65">
              <w:rPr>
                <w:webHidden/>
              </w:rPr>
              <w:fldChar w:fldCharType="separate"/>
            </w:r>
            <w:r w:rsidR="00AE4F68">
              <w:rPr>
                <w:webHidden/>
              </w:rPr>
              <w:t>13</w:t>
            </w:r>
            <w:r w:rsidR="001A0C65">
              <w:rPr>
                <w:webHidden/>
              </w:rPr>
              <w:fldChar w:fldCharType="end"/>
            </w:r>
          </w:hyperlink>
        </w:p>
        <w:p w14:paraId="73F36002" w14:textId="610614AC" w:rsidR="001A0C65" w:rsidRDefault="004D0E6C">
          <w:pPr>
            <w:pStyle w:val="Kazalovsebine1"/>
            <w:rPr>
              <w:rFonts w:asciiTheme="minorHAnsi" w:eastAsiaTheme="minorEastAsia" w:hAnsiTheme="minorHAnsi" w:cstheme="minorBidi"/>
              <w:szCs w:val="22"/>
              <w:lang w:eastAsia="sl-SI"/>
            </w:rPr>
          </w:pPr>
          <w:hyperlink w:anchor="_Toc55985020" w:history="1">
            <w:r w:rsidR="001A0C65" w:rsidRPr="00502234">
              <w:rPr>
                <w:rStyle w:val="Hiperpovezava"/>
              </w:rPr>
              <w:t>2.1</w:t>
            </w:r>
            <w:r w:rsidR="001A0C65">
              <w:rPr>
                <w:rFonts w:asciiTheme="minorHAnsi" w:eastAsiaTheme="minorEastAsia" w:hAnsiTheme="minorHAnsi" w:cstheme="minorBidi"/>
                <w:szCs w:val="22"/>
                <w:lang w:eastAsia="sl-SI"/>
              </w:rPr>
              <w:tab/>
            </w:r>
            <w:r w:rsidR="001A0C65" w:rsidRPr="00502234">
              <w:rPr>
                <w:rStyle w:val="Hiperpovezava"/>
              </w:rPr>
              <w:t>Konceptualni okvir – opredelitev osnovnih pojmov</w:t>
            </w:r>
            <w:r w:rsidR="001A0C65">
              <w:rPr>
                <w:webHidden/>
              </w:rPr>
              <w:tab/>
            </w:r>
            <w:r w:rsidR="001A0C65">
              <w:rPr>
                <w:webHidden/>
              </w:rPr>
              <w:fldChar w:fldCharType="begin"/>
            </w:r>
            <w:r w:rsidR="001A0C65">
              <w:rPr>
                <w:webHidden/>
              </w:rPr>
              <w:instrText xml:space="preserve"> PAGEREF _Toc55985020 \h </w:instrText>
            </w:r>
            <w:r w:rsidR="001A0C65">
              <w:rPr>
                <w:webHidden/>
              </w:rPr>
            </w:r>
            <w:r w:rsidR="001A0C65">
              <w:rPr>
                <w:webHidden/>
              </w:rPr>
              <w:fldChar w:fldCharType="separate"/>
            </w:r>
            <w:r w:rsidR="00AE4F68">
              <w:rPr>
                <w:webHidden/>
              </w:rPr>
              <w:t>13</w:t>
            </w:r>
            <w:r w:rsidR="001A0C65">
              <w:rPr>
                <w:webHidden/>
              </w:rPr>
              <w:fldChar w:fldCharType="end"/>
            </w:r>
          </w:hyperlink>
        </w:p>
        <w:p w14:paraId="5AB7104E" w14:textId="4E19EB68" w:rsidR="001A0C65" w:rsidRDefault="004D0E6C">
          <w:pPr>
            <w:pStyle w:val="Kazalovsebine1"/>
            <w:rPr>
              <w:rFonts w:asciiTheme="minorHAnsi" w:eastAsiaTheme="minorEastAsia" w:hAnsiTheme="minorHAnsi" w:cstheme="minorBidi"/>
              <w:szCs w:val="22"/>
              <w:lang w:eastAsia="sl-SI"/>
            </w:rPr>
          </w:pPr>
          <w:hyperlink w:anchor="_Toc55985021" w:history="1">
            <w:r w:rsidR="001A0C65" w:rsidRPr="00502234">
              <w:rPr>
                <w:rStyle w:val="Hiperpovezava"/>
              </w:rPr>
              <w:t>2.2</w:t>
            </w:r>
            <w:r w:rsidR="001A0C65">
              <w:rPr>
                <w:rFonts w:asciiTheme="minorHAnsi" w:eastAsiaTheme="minorEastAsia" w:hAnsiTheme="minorHAnsi" w:cstheme="minorBidi"/>
                <w:szCs w:val="22"/>
                <w:lang w:eastAsia="sl-SI"/>
              </w:rPr>
              <w:tab/>
            </w:r>
            <w:r w:rsidR="001A0C65" w:rsidRPr="00502234">
              <w:rPr>
                <w:rStyle w:val="Hiperpovezava"/>
              </w:rPr>
              <w:t>Skupna faktorska produktivnost</w:t>
            </w:r>
            <w:r w:rsidR="001A0C65">
              <w:rPr>
                <w:webHidden/>
              </w:rPr>
              <w:tab/>
            </w:r>
            <w:r w:rsidR="001A0C65">
              <w:rPr>
                <w:webHidden/>
              </w:rPr>
              <w:fldChar w:fldCharType="begin"/>
            </w:r>
            <w:r w:rsidR="001A0C65">
              <w:rPr>
                <w:webHidden/>
              </w:rPr>
              <w:instrText xml:space="preserve"> PAGEREF _Toc55985021 \h </w:instrText>
            </w:r>
            <w:r w:rsidR="001A0C65">
              <w:rPr>
                <w:webHidden/>
              </w:rPr>
            </w:r>
            <w:r w:rsidR="001A0C65">
              <w:rPr>
                <w:webHidden/>
              </w:rPr>
              <w:fldChar w:fldCharType="separate"/>
            </w:r>
            <w:r w:rsidR="00AE4F68">
              <w:rPr>
                <w:webHidden/>
              </w:rPr>
              <w:t>14</w:t>
            </w:r>
            <w:r w:rsidR="001A0C65">
              <w:rPr>
                <w:webHidden/>
              </w:rPr>
              <w:fldChar w:fldCharType="end"/>
            </w:r>
          </w:hyperlink>
        </w:p>
        <w:p w14:paraId="3BF9699C" w14:textId="75614BBA" w:rsidR="001A0C65" w:rsidRDefault="004D0E6C">
          <w:pPr>
            <w:pStyle w:val="Kazalovsebine1"/>
            <w:rPr>
              <w:rFonts w:asciiTheme="minorHAnsi" w:eastAsiaTheme="minorEastAsia" w:hAnsiTheme="minorHAnsi" w:cstheme="minorBidi"/>
              <w:szCs w:val="22"/>
              <w:lang w:eastAsia="sl-SI"/>
            </w:rPr>
          </w:pPr>
          <w:hyperlink w:anchor="_Toc55985022" w:history="1">
            <w:r w:rsidR="001A0C65" w:rsidRPr="00502234">
              <w:rPr>
                <w:rStyle w:val="Hiperpovezava"/>
              </w:rPr>
              <w:t>2.3</w:t>
            </w:r>
            <w:r w:rsidR="001A0C65">
              <w:rPr>
                <w:rFonts w:asciiTheme="minorHAnsi" w:eastAsiaTheme="minorEastAsia" w:hAnsiTheme="minorHAnsi" w:cstheme="minorBidi"/>
                <w:szCs w:val="22"/>
                <w:lang w:eastAsia="sl-SI"/>
              </w:rPr>
              <w:tab/>
            </w:r>
            <w:r w:rsidR="001A0C65" w:rsidRPr="00502234">
              <w:rPr>
                <w:rStyle w:val="Hiperpovezava"/>
              </w:rPr>
              <w:t>Produktivnost dela</w:t>
            </w:r>
            <w:r w:rsidR="001A0C65">
              <w:rPr>
                <w:webHidden/>
              </w:rPr>
              <w:tab/>
            </w:r>
            <w:r w:rsidR="001A0C65">
              <w:rPr>
                <w:webHidden/>
              </w:rPr>
              <w:fldChar w:fldCharType="begin"/>
            </w:r>
            <w:r w:rsidR="001A0C65">
              <w:rPr>
                <w:webHidden/>
              </w:rPr>
              <w:instrText xml:space="preserve"> PAGEREF _Toc55985022 \h </w:instrText>
            </w:r>
            <w:r w:rsidR="001A0C65">
              <w:rPr>
                <w:webHidden/>
              </w:rPr>
            </w:r>
            <w:r w:rsidR="001A0C65">
              <w:rPr>
                <w:webHidden/>
              </w:rPr>
              <w:fldChar w:fldCharType="separate"/>
            </w:r>
            <w:r w:rsidR="00AE4F68">
              <w:rPr>
                <w:webHidden/>
              </w:rPr>
              <w:t>16</w:t>
            </w:r>
            <w:r w:rsidR="001A0C65">
              <w:rPr>
                <w:webHidden/>
              </w:rPr>
              <w:fldChar w:fldCharType="end"/>
            </w:r>
          </w:hyperlink>
        </w:p>
        <w:p w14:paraId="6A556760" w14:textId="7A23033B" w:rsidR="001A0C65" w:rsidRDefault="004D0E6C">
          <w:pPr>
            <w:pStyle w:val="Kazalovsebine1"/>
            <w:rPr>
              <w:rFonts w:asciiTheme="minorHAnsi" w:eastAsiaTheme="minorEastAsia" w:hAnsiTheme="minorHAnsi" w:cstheme="minorBidi"/>
              <w:szCs w:val="22"/>
              <w:lang w:eastAsia="sl-SI"/>
            </w:rPr>
          </w:pPr>
          <w:hyperlink w:anchor="_Toc55985023" w:history="1">
            <w:r w:rsidR="001A0C65" w:rsidRPr="00502234">
              <w:rPr>
                <w:rStyle w:val="Hiperpovezava"/>
              </w:rPr>
              <w:t>2.4</w:t>
            </w:r>
            <w:r w:rsidR="001A0C65">
              <w:rPr>
                <w:rFonts w:asciiTheme="minorHAnsi" w:eastAsiaTheme="minorEastAsia" w:hAnsiTheme="minorHAnsi" w:cstheme="minorBidi"/>
                <w:szCs w:val="22"/>
                <w:lang w:eastAsia="sl-SI"/>
              </w:rPr>
              <w:tab/>
            </w:r>
            <w:r w:rsidR="001A0C65" w:rsidRPr="00502234">
              <w:rPr>
                <w:rStyle w:val="Hiperpovezava"/>
              </w:rPr>
              <w:t>Produktivnost kapitala</w:t>
            </w:r>
            <w:r w:rsidR="001A0C65">
              <w:rPr>
                <w:webHidden/>
              </w:rPr>
              <w:tab/>
            </w:r>
            <w:r w:rsidR="001A0C65">
              <w:rPr>
                <w:webHidden/>
              </w:rPr>
              <w:fldChar w:fldCharType="begin"/>
            </w:r>
            <w:r w:rsidR="001A0C65">
              <w:rPr>
                <w:webHidden/>
              </w:rPr>
              <w:instrText xml:space="preserve"> PAGEREF _Toc55985023 \h </w:instrText>
            </w:r>
            <w:r w:rsidR="001A0C65">
              <w:rPr>
                <w:webHidden/>
              </w:rPr>
            </w:r>
            <w:r w:rsidR="001A0C65">
              <w:rPr>
                <w:webHidden/>
              </w:rPr>
              <w:fldChar w:fldCharType="separate"/>
            </w:r>
            <w:r w:rsidR="00AE4F68">
              <w:rPr>
                <w:webHidden/>
              </w:rPr>
              <w:t>20</w:t>
            </w:r>
            <w:r w:rsidR="001A0C65">
              <w:rPr>
                <w:webHidden/>
              </w:rPr>
              <w:fldChar w:fldCharType="end"/>
            </w:r>
          </w:hyperlink>
        </w:p>
        <w:p w14:paraId="696BC8AE" w14:textId="28237E09" w:rsidR="001A0C65" w:rsidRDefault="004D0E6C">
          <w:pPr>
            <w:pStyle w:val="Kazalovsebine1"/>
            <w:rPr>
              <w:rFonts w:asciiTheme="minorHAnsi" w:eastAsiaTheme="minorEastAsia" w:hAnsiTheme="minorHAnsi" w:cstheme="minorBidi"/>
              <w:szCs w:val="22"/>
              <w:lang w:eastAsia="sl-SI"/>
            </w:rPr>
          </w:pPr>
          <w:hyperlink w:anchor="_Toc55985024" w:history="1">
            <w:r w:rsidR="001A0C65" w:rsidRPr="00502234">
              <w:rPr>
                <w:rStyle w:val="Hiperpovezava"/>
              </w:rPr>
              <w:t>2.5</w:t>
            </w:r>
            <w:r w:rsidR="001A0C65">
              <w:rPr>
                <w:rFonts w:asciiTheme="minorHAnsi" w:eastAsiaTheme="minorEastAsia" w:hAnsiTheme="minorHAnsi" w:cstheme="minorBidi"/>
                <w:szCs w:val="22"/>
                <w:lang w:eastAsia="sl-SI"/>
              </w:rPr>
              <w:tab/>
            </w:r>
            <w:r w:rsidR="001A0C65" w:rsidRPr="00502234">
              <w:rPr>
                <w:rStyle w:val="Hiperpovezava"/>
              </w:rPr>
              <w:t>Proizvodni potencial in dostop do kmetijskih zemljišč</w:t>
            </w:r>
            <w:r w:rsidR="001A0C65">
              <w:rPr>
                <w:webHidden/>
              </w:rPr>
              <w:tab/>
            </w:r>
            <w:r w:rsidR="001A0C65">
              <w:rPr>
                <w:webHidden/>
              </w:rPr>
              <w:fldChar w:fldCharType="begin"/>
            </w:r>
            <w:r w:rsidR="001A0C65">
              <w:rPr>
                <w:webHidden/>
              </w:rPr>
              <w:instrText xml:space="preserve"> PAGEREF _Toc55985024 \h </w:instrText>
            </w:r>
            <w:r w:rsidR="001A0C65">
              <w:rPr>
                <w:webHidden/>
              </w:rPr>
            </w:r>
            <w:r w:rsidR="001A0C65">
              <w:rPr>
                <w:webHidden/>
              </w:rPr>
              <w:fldChar w:fldCharType="separate"/>
            </w:r>
            <w:r w:rsidR="00AE4F68">
              <w:rPr>
                <w:webHidden/>
              </w:rPr>
              <w:t>30</w:t>
            </w:r>
            <w:r w:rsidR="001A0C65">
              <w:rPr>
                <w:webHidden/>
              </w:rPr>
              <w:fldChar w:fldCharType="end"/>
            </w:r>
          </w:hyperlink>
        </w:p>
        <w:p w14:paraId="66FEB03F" w14:textId="4142C04A" w:rsidR="001A0C65" w:rsidRDefault="004D0E6C">
          <w:pPr>
            <w:pStyle w:val="Kazalovsebine1"/>
            <w:rPr>
              <w:rFonts w:asciiTheme="minorHAnsi" w:eastAsiaTheme="minorEastAsia" w:hAnsiTheme="minorHAnsi" w:cstheme="minorBidi"/>
              <w:szCs w:val="22"/>
              <w:lang w:eastAsia="sl-SI"/>
            </w:rPr>
          </w:pPr>
          <w:hyperlink w:anchor="_Toc55985025" w:history="1">
            <w:r w:rsidR="001A0C65" w:rsidRPr="00502234">
              <w:rPr>
                <w:rStyle w:val="Hiperpovezava"/>
              </w:rPr>
              <w:t>2.6</w:t>
            </w:r>
            <w:r w:rsidR="001A0C65">
              <w:rPr>
                <w:rFonts w:asciiTheme="minorHAnsi" w:eastAsiaTheme="minorEastAsia" w:hAnsiTheme="minorHAnsi" w:cstheme="minorBidi"/>
                <w:szCs w:val="22"/>
                <w:lang w:eastAsia="sl-SI"/>
              </w:rPr>
              <w:tab/>
            </w:r>
            <w:r w:rsidR="001A0C65" w:rsidRPr="00502234">
              <w:rPr>
                <w:rStyle w:val="Hiperpovezava"/>
              </w:rPr>
              <w:t>Učinkovitost rabe inputov v kmetijski proizvodnji (vmesna potrošnja)</w:t>
            </w:r>
            <w:r w:rsidR="001A0C65">
              <w:rPr>
                <w:webHidden/>
              </w:rPr>
              <w:tab/>
            </w:r>
            <w:r w:rsidR="001A0C65">
              <w:rPr>
                <w:webHidden/>
              </w:rPr>
              <w:fldChar w:fldCharType="begin"/>
            </w:r>
            <w:r w:rsidR="001A0C65">
              <w:rPr>
                <w:webHidden/>
              </w:rPr>
              <w:instrText xml:space="preserve"> PAGEREF _Toc55985025 \h </w:instrText>
            </w:r>
            <w:r w:rsidR="001A0C65">
              <w:rPr>
                <w:webHidden/>
              </w:rPr>
            </w:r>
            <w:r w:rsidR="001A0C65">
              <w:rPr>
                <w:webHidden/>
              </w:rPr>
              <w:fldChar w:fldCharType="separate"/>
            </w:r>
            <w:r w:rsidR="00AE4F68">
              <w:rPr>
                <w:webHidden/>
              </w:rPr>
              <w:t>37</w:t>
            </w:r>
            <w:r w:rsidR="001A0C65">
              <w:rPr>
                <w:webHidden/>
              </w:rPr>
              <w:fldChar w:fldCharType="end"/>
            </w:r>
          </w:hyperlink>
        </w:p>
        <w:p w14:paraId="53BC5673" w14:textId="44394B2D" w:rsidR="001A0C65" w:rsidRDefault="004D0E6C">
          <w:pPr>
            <w:pStyle w:val="Kazalovsebine1"/>
            <w:rPr>
              <w:rFonts w:asciiTheme="minorHAnsi" w:eastAsiaTheme="minorEastAsia" w:hAnsiTheme="minorHAnsi" w:cstheme="minorBidi"/>
              <w:szCs w:val="22"/>
              <w:lang w:eastAsia="sl-SI"/>
            </w:rPr>
          </w:pPr>
          <w:hyperlink w:anchor="_Toc55985026" w:history="1">
            <w:r w:rsidR="001A0C65" w:rsidRPr="00502234">
              <w:rPr>
                <w:rStyle w:val="Hiperpovezava"/>
              </w:rPr>
              <w:t>2.7</w:t>
            </w:r>
            <w:r w:rsidR="001A0C65">
              <w:rPr>
                <w:rFonts w:asciiTheme="minorHAnsi" w:eastAsiaTheme="minorEastAsia" w:hAnsiTheme="minorHAnsi" w:cstheme="minorBidi"/>
                <w:szCs w:val="22"/>
                <w:lang w:eastAsia="sl-SI"/>
              </w:rPr>
              <w:tab/>
            </w:r>
            <w:r w:rsidR="001A0C65" w:rsidRPr="00502234">
              <w:rPr>
                <w:rStyle w:val="Hiperpovezava"/>
              </w:rPr>
              <w:t>Specifični vidik: Nižja konkurenčnost kmetij na OMD</w:t>
            </w:r>
            <w:r w:rsidR="001A0C65">
              <w:rPr>
                <w:webHidden/>
              </w:rPr>
              <w:tab/>
            </w:r>
            <w:r w:rsidR="001A0C65">
              <w:rPr>
                <w:webHidden/>
              </w:rPr>
              <w:fldChar w:fldCharType="begin"/>
            </w:r>
            <w:r w:rsidR="001A0C65">
              <w:rPr>
                <w:webHidden/>
              </w:rPr>
              <w:instrText xml:space="preserve"> PAGEREF _Toc55985026 \h </w:instrText>
            </w:r>
            <w:r w:rsidR="001A0C65">
              <w:rPr>
                <w:webHidden/>
              </w:rPr>
            </w:r>
            <w:r w:rsidR="001A0C65">
              <w:rPr>
                <w:webHidden/>
              </w:rPr>
              <w:fldChar w:fldCharType="separate"/>
            </w:r>
            <w:r w:rsidR="00AE4F68">
              <w:rPr>
                <w:webHidden/>
              </w:rPr>
              <w:t>41</w:t>
            </w:r>
            <w:r w:rsidR="001A0C65">
              <w:rPr>
                <w:webHidden/>
              </w:rPr>
              <w:fldChar w:fldCharType="end"/>
            </w:r>
          </w:hyperlink>
        </w:p>
        <w:p w14:paraId="7B4D5363" w14:textId="295FBDAB" w:rsidR="001A0C65" w:rsidRDefault="004D0E6C">
          <w:pPr>
            <w:pStyle w:val="Kazalovsebine1"/>
            <w:rPr>
              <w:rFonts w:asciiTheme="minorHAnsi" w:eastAsiaTheme="minorEastAsia" w:hAnsiTheme="minorHAnsi" w:cstheme="minorBidi"/>
              <w:szCs w:val="22"/>
              <w:lang w:eastAsia="sl-SI"/>
            </w:rPr>
          </w:pPr>
          <w:hyperlink w:anchor="_Toc55985027" w:history="1">
            <w:r w:rsidR="001A0C65" w:rsidRPr="00502234">
              <w:rPr>
                <w:rStyle w:val="Hiperpovezava"/>
              </w:rPr>
              <w:t>2.8</w:t>
            </w:r>
            <w:r w:rsidR="001A0C65">
              <w:rPr>
                <w:rFonts w:asciiTheme="minorHAnsi" w:eastAsiaTheme="minorEastAsia" w:hAnsiTheme="minorHAnsi" w:cstheme="minorBidi"/>
                <w:szCs w:val="22"/>
                <w:lang w:eastAsia="sl-SI"/>
              </w:rPr>
              <w:tab/>
            </w:r>
            <w:r w:rsidR="001A0C65" w:rsidRPr="00502234">
              <w:rPr>
                <w:rStyle w:val="Hiperpovezava"/>
              </w:rPr>
              <w:t>Tržna usmerjenost kmetijskih gospodarstev</w:t>
            </w:r>
            <w:r w:rsidR="001A0C65">
              <w:rPr>
                <w:webHidden/>
              </w:rPr>
              <w:tab/>
            </w:r>
            <w:r w:rsidR="001A0C65">
              <w:rPr>
                <w:webHidden/>
              </w:rPr>
              <w:fldChar w:fldCharType="begin"/>
            </w:r>
            <w:r w:rsidR="001A0C65">
              <w:rPr>
                <w:webHidden/>
              </w:rPr>
              <w:instrText xml:space="preserve"> PAGEREF _Toc55985027 \h </w:instrText>
            </w:r>
            <w:r w:rsidR="001A0C65">
              <w:rPr>
                <w:webHidden/>
              </w:rPr>
            </w:r>
            <w:r w:rsidR="001A0C65">
              <w:rPr>
                <w:webHidden/>
              </w:rPr>
              <w:fldChar w:fldCharType="separate"/>
            </w:r>
            <w:r w:rsidR="00AE4F68">
              <w:rPr>
                <w:webHidden/>
              </w:rPr>
              <w:t>49</w:t>
            </w:r>
            <w:r w:rsidR="001A0C65">
              <w:rPr>
                <w:webHidden/>
              </w:rPr>
              <w:fldChar w:fldCharType="end"/>
            </w:r>
          </w:hyperlink>
        </w:p>
        <w:p w14:paraId="60850675" w14:textId="573B7E10" w:rsidR="001A0C65" w:rsidRDefault="004D0E6C">
          <w:pPr>
            <w:pStyle w:val="Kazalovsebine1"/>
            <w:rPr>
              <w:rFonts w:asciiTheme="minorHAnsi" w:eastAsiaTheme="minorEastAsia" w:hAnsiTheme="minorHAnsi" w:cstheme="minorBidi"/>
              <w:szCs w:val="22"/>
              <w:lang w:eastAsia="sl-SI"/>
            </w:rPr>
          </w:pPr>
          <w:hyperlink w:anchor="_Toc55985028" w:history="1">
            <w:r w:rsidR="001A0C65" w:rsidRPr="00502234">
              <w:rPr>
                <w:rStyle w:val="Hiperpovezava"/>
              </w:rPr>
              <w:t>2.9</w:t>
            </w:r>
            <w:r w:rsidR="001A0C65">
              <w:rPr>
                <w:rFonts w:asciiTheme="minorHAnsi" w:eastAsiaTheme="minorEastAsia" w:hAnsiTheme="minorHAnsi" w:cstheme="minorBidi"/>
                <w:szCs w:val="22"/>
                <w:lang w:eastAsia="sl-SI"/>
              </w:rPr>
              <w:tab/>
            </w:r>
            <w:r w:rsidR="001A0C65" w:rsidRPr="00502234">
              <w:rPr>
                <w:rStyle w:val="Hiperpovezava"/>
              </w:rPr>
              <w:t>Specifični izzivi določenih kmetijskih sektorjev</w:t>
            </w:r>
            <w:r w:rsidR="001A0C65">
              <w:rPr>
                <w:webHidden/>
              </w:rPr>
              <w:tab/>
            </w:r>
            <w:r w:rsidR="001A0C65">
              <w:rPr>
                <w:webHidden/>
              </w:rPr>
              <w:fldChar w:fldCharType="begin"/>
            </w:r>
            <w:r w:rsidR="001A0C65">
              <w:rPr>
                <w:webHidden/>
              </w:rPr>
              <w:instrText xml:space="preserve"> PAGEREF _Toc55985028 \h </w:instrText>
            </w:r>
            <w:r w:rsidR="001A0C65">
              <w:rPr>
                <w:webHidden/>
              </w:rPr>
            </w:r>
            <w:r w:rsidR="001A0C65">
              <w:rPr>
                <w:webHidden/>
              </w:rPr>
              <w:fldChar w:fldCharType="separate"/>
            </w:r>
            <w:r w:rsidR="00AE4F68">
              <w:rPr>
                <w:webHidden/>
              </w:rPr>
              <w:t>53</w:t>
            </w:r>
            <w:r w:rsidR="001A0C65">
              <w:rPr>
                <w:webHidden/>
              </w:rPr>
              <w:fldChar w:fldCharType="end"/>
            </w:r>
          </w:hyperlink>
        </w:p>
        <w:p w14:paraId="6A559C54" w14:textId="1EF3A746" w:rsidR="001A0C65" w:rsidRDefault="004D0E6C">
          <w:pPr>
            <w:pStyle w:val="Kazalovsebine1"/>
            <w:rPr>
              <w:rFonts w:asciiTheme="minorHAnsi" w:eastAsiaTheme="minorEastAsia" w:hAnsiTheme="minorHAnsi" w:cstheme="minorBidi"/>
              <w:szCs w:val="22"/>
              <w:lang w:eastAsia="sl-SI"/>
            </w:rPr>
          </w:pPr>
          <w:hyperlink w:anchor="_Toc55985029" w:history="1">
            <w:r w:rsidR="001A0C65" w:rsidRPr="00502234">
              <w:rPr>
                <w:rStyle w:val="Hiperpovezava"/>
              </w:rPr>
              <w:t>2.10</w:t>
            </w:r>
            <w:r w:rsidR="001A0C65">
              <w:rPr>
                <w:rFonts w:asciiTheme="minorHAnsi" w:eastAsiaTheme="minorEastAsia" w:hAnsiTheme="minorHAnsi" w:cstheme="minorBidi"/>
                <w:szCs w:val="22"/>
                <w:lang w:eastAsia="sl-SI"/>
              </w:rPr>
              <w:tab/>
            </w:r>
            <w:r w:rsidR="001A0C65" w:rsidRPr="00502234">
              <w:rPr>
                <w:rStyle w:val="Hiperpovezava"/>
              </w:rPr>
              <w:t>Ključne ugotovitve</w:t>
            </w:r>
            <w:r w:rsidR="001A0C65">
              <w:rPr>
                <w:webHidden/>
              </w:rPr>
              <w:tab/>
            </w:r>
            <w:r w:rsidR="001A0C65">
              <w:rPr>
                <w:webHidden/>
              </w:rPr>
              <w:fldChar w:fldCharType="begin"/>
            </w:r>
            <w:r w:rsidR="001A0C65">
              <w:rPr>
                <w:webHidden/>
              </w:rPr>
              <w:instrText xml:space="preserve"> PAGEREF _Toc55985029 \h </w:instrText>
            </w:r>
            <w:r w:rsidR="001A0C65">
              <w:rPr>
                <w:webHidden/>
              </w:rPr>
            </w:r>
            <w:r w:rsidR="001A0C65">
              <w:rPr>
                <w:webHidden/>
              </w:rPr>
              <w:fldChar w:fldCharType="separate"/>
            </w:r>
            <w:r w:rsidR="00AE4F68">
              <w:rPr>
                <w:webHidden/>
              </w:rPr>
              <w:t>57</w:t>
            </w:r>
            <w:r w:rsidR="001A0C65">
              <w:rPr>
                <w:webHidden/>
              </w:rPr>
              <w:fldChar w:fldCharType="end"/>
            </w:r>
          </w:hyperlink>
        </w:p>
        <w:p w14:paraId="715B3CF2" w14:textId="2DE1D31C" w:rsidR="001A0C65" w:rsidRDefault="004D0E6C">
          <w:pPr>
            <w:pStyle w:val="Kazalovsebine1"/>
            <w:rPr>
              <w:rFonts w:asciiTheme="minorHAnsi" w:eastAsiaTheme="minorEastAsia" w:hAnsiTheme="minorHAnsi" w:cstheme="minorBidi"/>
              <w:szCs w:val="22"/>
              <w:lang w:eastAsia="sl-SI"/>
            </w:rPr>
          </w:pPr>
          <w:hyperlink w:anchor="_Toc55985030" w:history="1">
            <w:r w:rsidR="001A0C65" w:rsidRPr="00502234">
              <w:rPr>
                <w:rStyle w:val="Hiperpovezava"/>
              </w:rPr>
              <w:t>3.</w:t>
            </w:r>
            <w:r w:rsidR="001A0C65">
              <w:rPr>
                <w:rFonts w:asciiTheme="minorHAnsi" w:eastAsiaTheme="minorEastAsia" w:hAnsiTheme="minorHAnsi" w:cstheme="minorBidi"/>
                <w:szCs w:val="22"/>
                <w:lang w:eastAsia="sl-SI"/>
              </w:rPr>
              <w:tab/>
            </w:r>
            <w:r w:rsidR="001A0C65" w:rsidRPr="00502234">
              <w:rPr>
                <w:rStyle w:val="Hiperpovezava"/>
              </w:rPr>
              <w:t>Živilskopredelovalna panoga</w:t>
            </w:r>
            <w:r w:rsidR="001A0C65">
              <w:rPr>
                <w:webHidden/>
              </w:rPr>
              <w:tab/>
            </w:r>
            <w:r w:rsidR="001A0C65">
              <w:rPr>
                <w:webHidden/>
              </w:rPr>
              <w:fldChar w:fldCharType="begin"/>
            </w:r>
            <w:r w:rsidR="001A0C65">
              <w:rPr>
                <w:webHidden/>
              </w:rPr>
              <w:instrText xml:space="preserve"> PAGEREF _Toc55985030 \h </w:instrText>
            </w:r>
            <w:r w:rsidR="001A0C65">
              <w:rPr>
                <w:webHidden/>
              </w:rPr>
            </w:r>
            <w:r w:rsidR="001A0C65">
              <w:rPr>
                <w:webHidden/>
              </w:rPr>
              <w:fldChar w:fldCharType="separate"/>
            </w:r>
            <w:r w:rsidR="00AE4F68">
              <w:rPr>
                <w:webHidden/>
              </w:rPr>
              <w:t>60</w:t>
            </w:r>
            <w:r w:rsidR="001A0C65">
              <w:rPr>
                <w:webHidden/>
              </w:rPr>
              <w:fldChar w:fldCharType="end"/>
            </w:r>
          </w:hyperlink>
        </w:p>
        <w:p w14:paraId="543E0879" w14:textId="1F4E031E" w:rsidR="001A0C65" w:rsidRDefault="004D0E6C">
          <w:pPr>
            <w:pStyle w:val="Kazalovsebine1"/>
            <w:rPr>
              <w:rFonts w:asciiTheme="minorHAnsi" w:eastAsiaTheme="minorEastAsia" w:hAnsiTheme="minorHAnsi" w:cstheme="minorBidi"/>
              <w:szCs w:val="22"/>
              <w:lang w:eastAsia="sl-SI"/>
            </w:rPr>
          </w:pPr>
          <w:hyperlink w:anchor="_Toc55985031" w:history="1">
            <w:r w:rsidR="001A0C65" w:rsidRPr="00502234">
              <w:rPr>
                <w:rStyle w:val="Hiperpovezava"/>
                <w:rFonts w:eastAsiaTheme="minorHAnsi"/>
              </w:rPr>
              <w:t>3.1</w:t>
            </w:r>
            <w:r w:rsidR="001A0C65">
              <w:rPr>
                <w:rFonts w:asciiTheme="minorHAnsi" w:eastAsiaTheme="minorEastAsia" w:hAnsiTheme="minorHAnsi" w:cstheme="minorBidi"/>
                <w:szCs w:val="22"/>
                <w:lang w:eastAsia="sl-SI"/>
              </w:rPr>
              <w:tab/>
            </w:r>
            <w:r w:rsidR="001A0C65" w:rsidRPr="00502234">
              <w:rPr>
                <w:rStyle w:val="Hiperpovezava"/>
              </w:rPr>
              <w:t>Število podjetij in zaposlenih</w:t>
            </w:r>
            <w:r w:rsidR="001A0C65">
              <w:rPr>
                <w:webHidden/>
              </w:rPr>
              <w:tab/>
            </w:r>
            <w:r w:rsidR="001A0C65">
              <w:rPr>
                <w:webHidden/>
              </w:rPr>
              <w:fldChar w:fldCharType="begin"/>
            </w:r>
            <w:r w:rsidR="001A0C65">
              <w:rPr>
                <w:webHidden/>
              </w:rPr>
              <w:instrText xml:space="preserve"> PAGEREF _Toc55985031 \h </w:instrText>
            </w:r>
            <w:r w:rsidR="001A0C65">
              <w:rPr>
                <w:webHidden/>
              </w:rPr>
            </w:r>
            <w:r w:rsidR="001A0C65">
              <w:rPr>
                <w:webHidden/>
              </w:rPr>
              <w:fldChar w:fldCharType="separate"/>
            </w:r>
            <w:r w:rsidR="00AE4F68">
              <w:rPr>
                <w:webHidden/>
              </w:rPr>
              <w:t>60</w:t>
            </w:r>
            <w:r w:rsidR="001A0C65">
              <w:rPr>
                <w:webHidden/>
              </w:rPr>
              <w:fldChar w:fldCharType="end"/>
            </w:r>
          </w:hyperlink>
        </w:p>
        <w:p w14:paraId="6AD7EDD6" w14:textId="6709FBDF" w:rsidR="001A0C65" w:rsidRDefault="004D0E6C">
          <w:pPr>
            <w:pStyle w:val="Kazalovsebine1"/>
            <w:rPr>
              <w:rFonts w:asciiTheme="minorHAnsi" w:eastAsiaTheme="minorEastAsia" w:hAnsiTheme="minorHAnsi" w:cstheme="minorBidi"/>
              <w:szCs w:val="22"/>
              <w:lang w:eastAsia="sl-SI"/>
            </w:rPr>
          </w:pPr>
          <w:hyperlink w:anchor="_Toc55985032" w:history="1">
            <w:r w:rsidR="001A0C65" w:rsidRPr="00502234">
              <w:rPr>
                <w:rStyle w:val="Hiperpovezava"/>
              </w:rPr>
              <w:t>3.2</w:t>
            </w:r>
            <w:r w:rsidR="001A0C65">
              <w:rPr>
                <w:rFonts w:asciiTheme="minorHAnsi" w:eastAsiaTheme="minorEastAsia" w:hAnsiTheme="minorHAnsi" w:cstheme="minorBidi"/>
                <w:szCs w:val="22"/>
                <w:lang w:eastAsia="sl-SI"/>
              </w:rPr>
              <w:tab/>
            </w:r>
            <w:r w:rsidR="001A0C65" w:rsidRPr="00502234">
              <w:rPr>
                <w:rStyle w:val="Hiperpovezava"/>
              </w:rPr>
              <w:t>Pomen živilskopredelovalne panoge v makroekonomskih agregatih in trendi v obsegu proizvodnje</w:t>
            </w:r>
            <w:r w:rsidR="001A0C65">
              <w:rPr>
                <w:webHidden/>
              </w:rPr>
              <w:tab/>
            </w:r>
            <w:r w:rsidR="001A0C65">
              <w:rPr>
                <w:webHidden/>
              </w:rPr>
              <w:fldChar w:fldCharType="begin"/>
            </w:r>
            <w:r w:rsidR="001A0C65">
              <w:rPr>
                <w:webHidden/>
              </w:rPr>
              <w:instrText xml:space="preserve"> PAGEREF _Toc55985032 \h </w:instrText>
            </w:r>
            <w:r w:rsidR="001A0C65">
              <w:rPr>
                <w:webHidden/>
              </w:rPr>
            </w:r>
            <w:r w:rsidR="001A0C65">
              <w:rPr>
                <w:webHidden/>
              </w:rPr>
              <w:fldChar w:fldCharType="separate"/>
            </w:r>
            <w:r w:rsidR="00AE4F68">
              <w:rPr>
                <w:webHidden/>
              </w:rPr>
              <w:t>61</w:t>
            </w:r>
            <w:r w:rsidR="001A0C65">
              <w:rPr>
                <w:webHidden/>
              </w:rPr>
              <w:fldChar w:fldCharType="end"/>
            </w:r>
          </w:hyperlink>
        </w:p>
        <w:p w14:paraId="78CC0973" w14:textId="688606D3" w:rsidR="001A0C65" w:rsidRDefault="004D0E6C">
          <w:pPr>
            <w:pStyle w:val="Kazalovsebine1"/>
            <w:rPr>
              <w:rFonts w:asciiTheme="minorHAnsi" w:eastAsiaTheme="minorEastAsia" w:hAnsiTheme="minorHAnsi" w:cstheme="minorBidi"/>
              <w:szCs w:val="22"/>
              <w:lang w:eastAsia="sl-SI"/>
            </w:rPr>
          </w:pPr>
          <w:hyperlink w:anchor="_Toc55985033" w:history="1">
            <w:r w:rsidR="001A0C65" w:rsidRPr="00502234">
              <w:rPr>
                <w:rStyle w:val="Hiperpovezava"/>
              </w:rPr>
              <w:t>3.3</w:t>
            </w:r>
            <w:r w:rsidR="001A0C65">
              <w:rPr>
                <w:rFonts w:asciiTheme="minorHAnsi" w:eastAsiaTheme="minorEastAsia" w:hAnsiTheme="minorHAnsi" w:cstheme="minorBidi"/>
                <w:szCs w:val="22"/>
                <w:lang w:eastAsia="sl-SI"/>
              </w:rPr>
              <w:tab/>
            </w:r>
            <w:r w:rsidR="001A0C65" w:rsidRPr="00502234">
              <w:rPr>
                <w:rStyle w:val="Hiperpovezava"/>
              </w:rPr>
              <w:t>Cene v živilskopredelovalni industriji</w:t>
            </w:r>
            <w:r w:rsidR="001A0C65">
              <w:rPr>
                <w:webHidden/>
              </w:rPr>
              <w:tab/>
            </w:r>
            <w:r w:rsidR="001A0C65">
              <w:rPr>
                <w:webHidden/>
              </w:rPr>
              <w:fldChar w:fldCharType="begin"/>
            </w:r>
            <w:r w:rsidR="001A0C65">
              <w:rPr>
                <w:webHidden/>
              </w:rPr>
              <w:instrText xml:space="preserve"> PAGEREF _Toc55985033 \h </w:instrText>
            </w:r>
            <w:r w:rsidR="001A0C65">
              <w:rPr>
                <w:webHidden/>
              </w:rPr>
            </w:r>
            <w:r w:rsidR="001A0C65">
              <w:rPr>
                <w:webHidden/>
              </w:rPr>
              <w:fldChar w:fldCharType="separate"/>
            </w:r>
            <w:r w:rsidR="00AE4F68">
              <w:rPr>
                <w:webHidden/>
              </w:rPr>
              <w:t>63</w:t>
            </w:r>
            <w:r w:rsidR="001A0C65">
              <w:rPr>
                <w:webHidden/>
              </w:rPr>
              <w:fldChar w:fldCharType="end"/>
            </w:r>
          </w:hyperlink>
        </w:p>
        <w:p w14:paraId="46937165" w14:textId="1363AE91" w:rsidR="001A0C65" w:rsidRDefault="004D0E6C">
          <w:pPr>
            <w:pStyle w:val="Kazalovsebine1"/>
            <w:rPr>
              <w:rFonts w:asciiTheme="minorHAnsi" w:eastAsiaTheme="minorEastAsia" w:hAnsiTheme="minorHAnsi" w:cstheme="minorBidi"/>
              <w:szCs w:val="22"/>
              <w:lang w:eastAsia="sl-SI"/>
            </w:rPr>
          </w:pPr>
          <w:hyperlink w:anchor="_Toc55985034" w:history="1">
            <w:r w:rsidR="001A0C65" w:rsidRPr="00502234">
              <w:rPr>
                <w:rStyle w:val="Hiperpovezava"/>
              </w:rPr>
              <w:t>3.4</w:t>
            </w:r>
            <w:r w:rsidR="001A0C65">
              <w:rPr>
                <w:rFonts w:asciiTheme="minorHAnsi" w:eastAsiaTheme="minorEastAsia" w:hAnsiTheme="minorHAnsi" w:cstheme="minorBidi"/>
                <w:szCs w:val="22"/>
                <w:lang w:eastAsia="sl-SI"/>
              </w:rPr>
              <w:tab/>
            </w:r>
            <w:r w:rsidR="001A0C65" w:rsidRPr="00502234">
              <w:rPr>
                <w:rStyle w:val="Hiperpovezava"/>
              </w:rPr>
              <w:t>Poslovni rezultati živilskopredelovalne industrije</w:t>
            </w:r>
            <w:r w:rsidR="001A0C65">
              <w:rPr>
                <w:webHidden/>
              </w:rPr>
              <w:tab/>
            </w:r>
            <w:r w:rsidR="001A0C65">
              <w:rPr>
                <w:webHidden/>
              </w:rPr>
              <w:fldChar w:fldCharType="begin"/>
            </w:r>
            <w:r w:rsidR="001A0C65">
              <w:rPr>
                <w:webHidden/>
              </w:rPr>
              <w:instrText xml:space="preserve"> PAGEREF _Toc55985034 \h </w:instrText>
            </w:r>
            <w:r w:rsidR="001A0C65">
              <w:rPr>
                <w:webHidden/>
              </w:rPr>
            </w:r>
            <w:r w:rsidR="001A0C65">
              <w:rPr>
                <w:webHidden/>
              </w:rPr>
              <w:fldChar w:fldCharType="separate"/>
            </w:r>
            <w:r w:rsidR="00AE4F68">
              <w:rPr>
                <w:webHidden/>
              </w:rPr>
              <w:t>64</w:t>
            </w:r>
            <w:r w:rsidR="001A0C65">
              <w:rPr>
                <w:webHidden/>
              </w:rPr>
              <w:fldChar w:fldCharType="end"/>
            </w:r>
          </w:hyperlink>
        </w:p>
        <w:p w14:paraId="217209D5" w14:textId="3762A9AA" w:rsidR="001A0C65" w:rsidRDefault="004D0E6C">
          <w:pPr>
            <w:pStyle w:val="Kazalovsebine1"/>
            <w:rPr>
              <w:rFonts w:asciiTheme="minorHAnsi" w:eastAsiaTheme="minorEastAsia" w:hAnsiTheme="minorHAnsi" w:cstheme="minorBidi"/>
              <w:szCs w:val="22"/>
              <w:lang w:eastAsia="sl-SI"/>
            </w:rPr>
          </w:pPr>
          <w:hyperlink w:anchor="_Toc55985035" w:history="1">
            <w:r w:rsidR="001A0C65" w:rsidRPr="00502234">
              <w:rPr>
                <w:rStyle w:val="Hiperpovezava"/>
              </w:rPr>
              <w:t>3.5</w:t>
            </w:r>
            <w:r w:rsidR="001A0C65">
              <w:rPr>
                <w:rFonts w:asciiTheme="minorHAnsi" w:eastAsiaTheme="minorEastAsia" w:hAnsiTheme="minorHAnsi" w:cstheme="minorBidi"/>
                <w:szCs w:val="22"/>
                <w:lang w:eastAsia="sl-SI"/>
              </w:rPr>
              <w:tab/>
            </w:r>
            <w:r w:rsidR="001A0C65" w:rsidRPr="00502234">
              <w:rPr>
                <w:rStyle w:val="Hiperpovezava"/>
              </w:rPr>
              <w:t>Izvozna usmerjenost živilskopredelovalne industrije</w:t>
            </w:r>
            <w:r w:rsidR="001A0C65">
              <w:rPr>
                <w:webHidden/>
              </w:rPr>
              <w:tab/>
            </w:r>
            <w:r w:rsidR="001A0C65">
              <w:rPr>
                <w:webHidden/>
              </w:rPr>
              <w:fldChar w:fldCharType="begin"/>
            </w:r>
            <w:r w:rsidR="001A0C65">
              <w:rPr>
                <w:webHidden/>
              </w:rPr>
              <w:instrText xml:space="preserve"> PAGEREF _Toc55985035 \h </w:instrText>
            </w:r>
            <w:r w:rsidR="001A0C65">
              <w:rPr>
                <w:webHidden/>
              </w:rPr>
            </w:r>
            <w:r w:rsidR="001A0C65">
              <w:rPr>
                <w:webHidden/>
              </w:rPr>
              <w:fldChar w:fldCharType="separate"/>
            </w:r>
            <w:r w:rsidR="00AE4F68">
              <w:rPr>
                <w:webHidden/>
              </w:rPr>
              <w:t>66</w:t>
            </w:r>
            <w:r w:rsidR="001A0C65">
              <w:rPr>
                <w:webHidden/>
              </w:rPr>
              <w:fldChar w:fldCharType="end"/>
            </w:r>
          </w:hyperlink>
        </w:p>
        <w:p w14:paraId="2EEFF790" w14:textId="13F687BD" w:rsidR="001A0C65" w:rsidRDefault="004D0E6C">
          <w:pPr>
            <w:pStyle w:val="Kazalovsebine1"/>
            <w:rPr>
              <w:rFonts w:asciiTheme="minorHAnsi" w:eastAsiaTheme="minorEastAsia" w:hAnsiTheme="minorHAnsi" w:cstheme="minorBidi"/>
              <w:szCs w:val="22"/>
              <w:lang w:eastAsia="sl-SI"/>
            </w:rPr>
          </w:pPr>
          <w:hyperlink w:anchor="_Toc55985036" w:history="1">
            <w:r w:rsidR="001A0C65" w:rsidRPr="00502234">
              <w:rPr>
                <w:rStyle w:val="Hiperpovezava"/>
              </w:rPr>
              <w:t>3.6</w:t>
            </w:r>
            <w:r w:rsidR="001A0C65">
              <w:rPr>
                <w:rFonts w:asciiTheme="minorHAnsi" w:eastAsiaTheme="minorEastAsia" w:hAnsiTheme="minorHAnsi" w:cstheme="minorBidi"/>
                <w:szCs w:val="22"/>
                <w:lang w:eastAsia="sl-SI"/>
              </w:rPr>
              <w:tab/>
            </w:r>
            <w:r w:rsidR="001A0C65" w:rsidRPr="00502234">
              <w:rPr>
                <w:rStyle w:val="Hiperpovezava"/>
              </w:rPr>
              <w:t>Potrebe po financiranju in finančna vrzel v ŽPI v Sloveniji</w:t>
            </w:r>
            <w:r w:rsidR="001A0C65">
              <w:rPr>
                <w:webHidden/>
              </w:rPr>
              <w:tab/>
            </w:r>
            <w:r w:rsidR="001A0C65">
              <w:rPr>
                <w:webHidden/>
              </w:rPr>
              <w:fldChar w:fldCharType="begin"/>
            </w:r>
            <w:r w:rsidR="001A0C65">
              <w:rPr>
                <w:webHidden/>
              </w:rPr>
              <w:instrText xml:space="preserve"> PAGEREF _Toc55985036 \h </w:instrText>
            </w:r>
            <w:r w:rsidR="001A0C65">
              <w:rPr>
                <w:webHidden/>
              </w:rPr>
            </w:r>
            <w:r w:rsidR="001A0C65">
              <w:rPr>
                <w:webHidden/>
              </w:rPr>
              <w:fldChar w:fldCharType="separate"/>
            </w:r>
            <w:r w:rsidR="00AE4F68">
              <w:rPr>
                <w:webHidden/>
              </w:rPr>
              <w:t>67</w:t>
            </w:r>
            <w:r w:rsidR="001A0C65">
              <w:rPr>
                <w:webHidden/>
              </w:rPr>
              <w:fldChar w:fldCharType="end"/>
            </w:r>
          </w:hyperlink>
        </w:p>
        <w:p w14:paraId="46F91838" w14:textId="77A7F6EB" w:rsidR="001A0C65" w:rsidRDefault="004D0E6C">
          <w:pPr>
            <w:pStyle w:val="Kazalovsebine1"/>
            <w:rPr>
              <w:rFonts w:asciiTheme="minorHAnsi" w:eastAsiaTheme="minorEastAsia" w:hAnsiTheme="minorHAnsi" w:cstheme="minorBidi"/>
              <w:szCs w:val="22"/>
              <w:lang w:eastAsia="sl-SI"/>
            </w:rPr>
          </w:pPr>
          <w:hyperlink w:anchor="_Toc55985037" w:history="1">
            <w:r w:rsidR="001A0C65" w:rsidRPr="00502234">
              <w:rPr>
                <w:rStyle w:val="Hiperpovezava"/>
              </w:rPr>
              <w:t>3.7</w:t>
            </w:r>
            <w:r w:rsidR="001A0C65">
              <w:rPr>
                <w:rFonts w:asciiTheme="minorHAnsi" w:eastAsiaTheme="minorEastAsia" w:hAnsiTheme="minorHAnsi" w:cstheme="minorBidi"/>
                <w:szCs w:val="22"/>
                <w:lang w:eastAsia="sl-SI"/>
              </w:rPr>
              <w:tab/>
            </w:r>
            <w:r w:rsidR="001A0C65" w:rsidRPr="00502234">
              <w:rPr>
                <w:rStyle w:val="Hiperpovezava"/>
              </w:rPr>
              <w:t>Dopolnilne dejavnosti predelave primarnih kmetijskih pridelkov na kmetijah</w:t>
            </w:r>
            <w:r w:rsidR="001A0C65">
              <w:rPr>
                <w:webHidden/>
              </w:rPr>
              <w:tab/>
            </w:r>
            <w:r w:rsidR="001A0C65">
              <w:rPr>
                <w:webHidden/>
              </w:rPr>
              <w:fldChar w:fldCharType="begin"/>
            </w:r>
            <w:r w:rsidR="001A0C65">
              <w:rPr>
                <w:webHidden/>
              </w:rPr>
              <w:instrText xml:space="preserve"> PAGEREF _Toc55985037 \h </w:instrText>
            </w:r>
            <w:r w:rsidR="001A0C65">
              <w:rPr>
                <w:webHidden/>
              </w:rPr>
            </w:r>
            <w:r w:rsidR="001A0C65">
              <w:rPr>
                <w:webHidden/>
              </w:rPr>
              <w:fldChar w:fldCharType="separate"/>
            </w:r>
            <w:r w:rsidR="00AE4F68">
              <w:rPr>
                <w:webHidden/>
              </w:rPr>
              <w:t>69</w:t>
            </w:r>
            <w:r w:rsidR="001A0C65">
              <w:rPr>
                <w:webHidden/>
              </w:rPr>
              <w:fldChar w:fldCharType="end"/>
            </w:r>
          </w:hyperlink>
        </w:p>
        <w:p w14:paraId="5D22EC11" w14:textId="1F1B9380" w:rsidR="001A0C65" w:rsidRDefault="004D0E6C">
          <w:pPr>
            <w:pStyle w:val="Kazalovsebine1"/>
            <w:rPr>
              <w:rFonts w:asciiTheme="minorHAnsi" w:eastAsiaTheme="minorEastAsia" w:hAnsiTheme="minorHAnsi" w:cstheme="minorBidi"/>
              <w:szCs w:val="22"/>
              <w:lang w:eastAsia="sl-SI"/>
            </w:rPr>
          </w:pPr>
          <w:hyperlink w:anchor="_Toc55985038" w:history="1">
            <w:r w:rsidR="001A0C65" w:rsidRPr="00502234">
              <w:rPr>
                <w:rStyle w:val="Hiperpovezava"/>
              </w:rPr>
              <w:t>3.8</w:t>
            </w:r>
            <w:r w:rsidR="001A0C65">
              <w:rPr>
                <w:rFonts w:asciiTheme="minorHAnsi" w:eastAsiaTheme="minorEastAsia" w:hAnsiTheme="minorHAnsi" w:cstheme="minorBidi"/>
                <w:szCs w:val="22"/>
                <w:lang w:eastAsia="sl-SI"/>
              </w:rPr>
              <w:tab/>
            </w:r>
            <w:r w:rsidR="001A0C65" w:rsidRPr="00502234">
              <w:rPr>
                <w:rStyle w:val="Hiperpovezava"/>
              </w:rPr>
              <w:t>Ključne ugotovitve</w:t>
            </w:r>
            <w:r w:rsidR="001A0C65">
              <w:rPr>
                <w:webHidden/>
              </w:rPr>
              <w:tab/>
            </w:r>
            <w:r w:rsidR="001A0C65">
              <w:rPr>
                <w:webHidden/>
              </w:rPr>
              <w:fldChar w:fldCharType="begin"/>
            </w:r>
            <w:r w:rsidR="001A0C65">
              <w:rPr>
                <w:webHidden/>
              </w:rPr>
              <w:instrText xml:space="preserve"> PAGEREF _Toc55985038 \h </w:instrText>
            </w:r>
            <w:r w:rsidR="001A0C65">
              <w:rPr>
                <w:webHidden/>
              </w:rPr>
            </w:r>
            <w:r w:rsidR="001A0C65">
              <w:rPr>
                <w:webHidden/>
              </w:rPr>
              <w:fldChar w:fldCharType="separate"/>
            </w:r>
            <w:r w:rsidR="00AE4F68">
              <w:rPr>
                <w:webHidden/>
              </w:rPr>
              <w:t>70</w:t>
            </w:r>
            <w:r w:rsidR="001A0C65">
              <w:rPr>
                <w:webHidden/>
              </w:rPr>
              <w:fldChar w:fldCharType="end"/>
            </w:r>
          </w:hyperlink>
        </w:p>
        <w:p w14:paraId="1FC72C35" w14:textId="27A518A0" w:rsidR="001A0C65" w:rsidRDefault="004D0E6C">
          <w:pPr>
            <w:pStyle w:val="Kazalovsebine1"/>
            <w:rPr>
              <w:rFonts w:asciiTheme="minorHAnsi" w:eastAsiaTheme="minorEastAsia" w:hAnsiTheme="minorHAnsi" w:cstheme="minorBidi"/>
              <w:szCs w:val="22"/>
              <w:lang w:eastAsia="sl-SI"/>
            </w:rPr>
          </w:pPr>
          <w:hyperlink w:anchor="_Toc55985039" w:history="1">
            <w:r w:rsidR="001A0C65" w:rsidRPr="00502234">
              <w:rPr>
                <w:rStyle w:val="Hiperpovezava"/>
              </w:rPr>
              <w:t>4.</w:t>
            </w:r>
            <w:r w:rsidR="001A0C65">
              <w:rPr>
                <w:rFonts w:asciiTheme="minorHAnsi" w:eastAsiaTheme="minorEastAsia" w:hAnsiTheme="minorHAnsi" w:cstheme="minorBidi"/>
                <w:szCs w:val="22"/>
                <w:lang w:eastAsia="sl-SI"/>
              </w:rPr>
              <w:tab/>
            </w:r>
            <w:r w:rsidR="001A0C65" w:rsidRPr="00502234">
              <w:rPr>
                <w:rStyle w:val="Hiperpovezava"/>
              </w:rPr>
              <w:t>Trgovinska bilanca z agro-živilskimi proizvodi</w:t>
            </w:r>
            <w:r w:rsidR="001A0C65">
              <w:rPr>
                <w:webHidden/>
              </w:rPr>
              <w:tab/>
            </w:r>
            <w:r w:rsidR="001A0C65">
              <w:rPr>
                <w:webHidden/>
              </w:rPr>
              <w:fldChar w:fldCharType="begin"/>
            </w:r>
            <w:r w:rsidR="001A0C65">
              <w:rPr>
                <w:webHidden/>
              </w:rPr>
              <w:instrText xml:space="preserve"> PAGEREF _Toc55985039 \h </w:instrText>
            </w:r>
            <w:r w:rsidR="001A0C65">
              <w:rPr>
                <w:webHidden/>
              </w:rPr>
            </w:r>
            <w:r w:rsidR="001A0C65">
              <w:rPr>
                <w:webHidden/>
              </w:rPr>
              <w:fldChar w:fldCharType="separate"/>
            </w:r>
            <w:r w:rsidR="00AE4F68">
              <w:rPr>
                <w:webHidden/>
              </w:rPr>
              <w:t>72</w:t>
            </w:r>
            <w:r w:rsidR="001A0C65">
              <w:rPr>
                <w:webHidden/>
              </w:rPr>
              <w:fldChar w:fldCharType="end"/>
            </w:r>
          </w:hyperlink>
        </w:p>
        <w:p w14:paraId="36F7B38A" w14:textId="56C6FC3C" w:rsidR="001A0C65" w:rsidRDefault="004D0E6C">
          <w:pPr>
            <w:pStyle w:val="Kazalovsebine1"/>
            <w:rPr>
              <w:rFonts w:asciiTheme="minorHAnsi" w:eastAsiaTheme="minorEastAsia" w:hAnsiTheme="minorHAnsi" w:cstheme="minorBidi"/>
              <w:szCs w:val="22"/>
              <w:lang w:eastAsia="sl-SI"/>
            </w:rPr>
          </w:pPr>
          <w:hyperlink w:anchor="_Toc55985040" w:history="1">
            <w:r w:rsidR="001A0C65" w:rsidRPr="00502234">
              <w:rPr>
                <w:rStyle w:val="Hiperpovezava"/>
              </w:rPr>
              <w:t>4.1</w:t>
            </w:r>
            <w:r w:rsidR="001A0C65">
              <w:rPr>
                <w:rFonts w:asciiTheme="minorHAnsi" w:eastAsiaTheme="minorEastAsia" w:hAnsiTheme="minorHAnsi" w:cstheme="minorBidi"/>
                <w:szCs w:val="22"/>
                <w:lang w:eastAsia="sl-SI"/>
              </w:rPr>
              <w:tab/>
            </w:r>
            <w:r w:rsidR="001A0C65" w:rsidRPr="00502234">
              <w:rPr>
                <w:rStyle w:val="Hiperpovezava"/>
              </w:rPr>
              <w:t>Trgovinska bilanca kmetijskih proizvodov po skupinah blaga</w:t>
            </w:r>
            <w:r w:rsidR="001A0C65">
              <w:rPr>
                <w:webHidden/>
              </w:rPr>
              <w:tab/>
            </w:r>
            <w:r w:rsidR="001A0C65">
              <w:rPr>
                <w:webHidden/>
              </w:rPr>
              <w:fldChar w:fldCharType="begin"/>
            </w:r>
            <w:r w:rsidR="001A0C65">
              <w:rPr>
                <w:webHidden/>
              </w:rPr>
              <w:instrText xml:space="preserve"> PAGEREF _Toc55985040 \h </w:instrText>
            </w:r>
            <w:r w:rsidR="001A0C65">
              <w:rPr>
                <w:webHidden/>
              </w:rPr>
            </w:r>
            <w:r w:rsidR="001A0C65">
              <w:rPr>
                <w:webHidden/>
              </w:rPr>
              <w:fldChar w:fldCharType="separate"/>
            </w:r>
            <w:r w:rsidR="00AE4F68">
              <w:rPr>
                <w:webHidden/>
              </w:rPr>
              <w:t>72</w:t>
            </w:r>
            <w:r w:rsidR="001A0C65">
              <w:rPr>
                <w:webHidden/>
              </w:rPr>
              <w:fldChar w:fldCharType="end"/>
            </w:r>
          </w:hyperlink>
        </w:p>
        <w:p w14:paraId="57AF7725" w14:textId="3EB370F9" w:rsidR="001A0C65" w:rsidRDefault="004D0E6C">
          <w:pPr>
            <w:pStyle w:val="Kazalovsebine1"/>
            <w:rPr>
              <w:rFonts w:asciiTheme="minorHAnsi" w:eastAsiaTheme="minorEastAsia" w:hAnsiTheme="minorHAnsi" w:cstheme="minorBidi"/>
              <w:szCs w:val="22"/>
              <w:lang w:eastAsia="sl-SI"/>
            </w:rPr>
          </w:pPr>
          <w:hyperlink w:anchor="_Toc55985041" w:history="1">
            <w:r w:rsidR="001A0C65" w:rsidRPr="00502234">
              <w:rPr>
                <w:rStyle w:val="Hiperpovezava"/>
              </w:rPr>
              <w:t>4.2</w:t>
            </w:r>
            <w:r w:rsidR="001A0C65">
              <w:rPr>
                <w:rFonts w:asciiTheme="minorHAnsi" w:eastAsiaTheme="minorEastAsia" w:hAnsiTheme="minorHAnsi" w:cstheme="minorBidi"/>
                <w:szCs w:val="22"/>
                <w:lang w:eastAsia="sl-SI"/>
              </w:rPr>
              <w:tab/>
            </w:r>
            <w:r w:rsidR="001A0C65" w:rsidRPr="00502234">
              <w:rPr>
                <w:rStyle w:val="Hiperpovezava"/>
              </w:rPr>
              <w:t>Samooskrba s kmetijskimi proizvodi</w:t>
            </w:r>
            <w:r w:rsidR="001A0C65">
              <w:rPr>
                <w:webHidden/>
              </w:rPr>
              <w:tab/>
            </w:r>
            <w:r w:rsidR="001A0C65">
              <w:rPr>
                <w:webHidden/>
              </w:rPr>
              <w:fldChar w:fldCharType="begin"/>
            </w:r>
            <w:r w:rsidR="001A0C65">
              <w:rPr>
                <w:webHidden/>
              </w:rPr>
              <w:instrText xml:space="preserve"> PAGEREF _Toc55985041 \h </w:instrText>
            </w:r>
            <w:r w:rsidR="001A0C65">
              <w:rPr>
                <w:webHidden/>
              </w:rPr>
            </w:r>
            <w:r w:rsidR="001A0C65">
              <w:rPr>
                <w:webHidden/>
              </w:rPr>
              <w:fldChar w:fldCharType="separate"/>
            </w:r>
            <w:r w:rsidR="00AE4F68">
              <w:rPr>
                <w:webHidden/>
              </w:rPr>
              <w:t>75</w:t>
            </w:r>
            <w:r w:rsidR="001A0C65">
              <w:rPr>
                <w:webHidden/>
              </w:rPr>
              <w:fldChar w:fldCharType="end"/>
            </w:r>
          </w:hyperlink>
        </w:p>
        <w:p w14:paraId="017AA142" w14:textId="32966D7D" w:rsidR="001A0C65" w:rsidRDefault="004D0E6C">
          <w:pPr>
            <w:pStyle w:val="Kazalovsebine1"/>
            <w:rPr>
              <w:rFonts w:asciiTheme="minorHAnsi" w:eastAsiaTheme="minorEastAsia" w:hAnsiTheme="minorHAnsi" w:cstheme="minorBidi"/>
              <w:szCs w:val="22"/>
              <w:lang w:eastAsia="sl-SI"/>
            </w:rPr>
          </w:pPr>
          <w:hyperlink w:anchor="_Toc55985042" w:history="1">
            <w:r w:rsidR="001A0C65" w:rsidRPr="00502234">
              <w:rPr>
                <w:rStyle w:val="Hiperpovezava"/>
              </w:rPr>
              <w:t>4.3</w:t>
            </w:r>
            <w:r w:rsidR="001A0C65">
              <w:rPr>
                <w:rFonts w:asciiTheme="minorHAnsi" w:eastAsiaTheme="minorEastAsia" w:hAnsiTheme="minorHAnsi" w:cstheme="minorBidi"/>
                <w:szCs w:val="22"/>
                <w:lang w:eastAsia="sl-SI"/>
              </w:rPr>
              <w:tab/>
            </w:r>
            <w:r w:rsidR="001A0C65" w:rsidRPr="00502234">
              <w:rPr>
                <w:rStyle w:val="Hiperpovezava"/>
              </w:rPr>
              <w:t>Ključne ugotovitve</w:t>
            </w:r>
            <w:r w:rsidR="001A0C65">
              <w:rPr>
                <w:webHidden/>
              </w:rPr>
              <w:tab/>
            </w:r>
            <w:r w:rsidR="001A0C65">
              <w:rPr>
                <w:webHidden/>
              </w:rPr>
              <w:fldChar w:fldCharType="begin"/>
            </w:r>
            <w:r w:rsidR="001A0C65">
              <w:rPr>
                <w:webHidden/>
              </w:rPr>
              <w:instrText xml:space="preserve"> PAGEREF _Toc55985042 \h </w:instrText>
            </w:r>
            <w:r w:rsidR="001A0C65">
              <w:rPr>
                <w:webHidden/>
              </w:rPr>
            </w:r>
            <w:r w:rsidR="001A0C65">
              <w:rPr>
                <w:webHidden/>
              </w:rPr>
              <w:fldChar w:fldCharType="separate"/>
            </w:r>
            <w:r w:rsidR="00AE4F68">
              <w:rPr>
                <w:webHidden/>
              </w:rPr>
              <w:t>80</w:t>
            </w:r>
            <w:r w:rsidR="001A0C65">
              <w:rPr>
                <w:webHidden/>
              </w:rPr>
              <w:fldChar w:fldCharType="end"/>
            </w:r>
          </w:hyperlink>
        </w:p>
        <w:p w14:paraId="58891A25" w14:textId="4016D55A" w:rsidR="001A0C65" w:rsidRDefault="004D0E6C">
          <w:pPr>
            <w:pStyle w:val="Kazalovsebine1"/>
            <w:rPr>
              <w:rFonts w:asciiTheme="minorHAnsi" w:eastAsiaTheme="minorEastAsia" w:hAnsiTheme="minorHAnsi" w:cstheme="minorBidi"/>
              <w:szCs w:val="22"/>
              <w:lang w:eastAsia="sl-SI"/>
            </w:rPr>
          </w:pPr>
          <w:hyperlink w:anchor="_Toc55985043" w:history="1">
            <w:r w:rsidR="001A0C65" w:rsidRPr="00502234">
              <w:rPr>
                <w:rStyle w:val="Hiperpovezava"/>
              </w:rPr>
              <w:t>5.</w:t>
            </w:r>
            <w:r w:rsidR="001A0C65">
              <w:rPr>
                <w:rFonts w:asciiTheme="minorHAnsi" w:eastAsiaTheme="minorEastAsia" w:hAnsiTheme="minorHAnsi" w:cstheme="minorBidi"/>
                <w:szCs w:val="22"/>
                <w:lang w:eastAsia="sl-SI"/>
              </w:rPr>
              <w:tab/>
            </w:r>
            <w:r w:rsidR="001A0C65" w:rsidRPr="00502234">
              <w:rPr>
                <w:rStyle w:val="Hiperpovezava"/>
              </w:rPr>
              <w:t>Gozdarstvo</w:t>
            </w:r>
            <w:r w:rsidR="001A0C65">
              <w:rPr>
                <w:webHidden/>
              </w:rPr>
              <w:tab/>
            </w:r>
            <w:r w:rsidR="001A0C65">
              <w:rPr>
                <w:webHidden/>
              </w:rPr>
              <w:fldChar w:fldCharType="begin"/>
            </w:r>
            <w:r w:rsidR="001A0C65">
              <w:rPr>
                <w:webHidden/>
              </w:rPr>
              <w:instrText xml:space="preserve"> PAGEREF _Toc55985043 \h </w:instrText>
            </w:r>
            <w:r w:rsidR="001A0C65">
              <w:rPr>
                <w:webHidden/>
              </w:rPr>
            </w:r>
            <w:r w:rsidR="001A0C65">
              <w:rPr>
                <w:webHidden/>
              </w:rPr>
              <w:fldChar w:fldCharType="separate"/>
            </w:r>
            <w:r w:rsidR="00AE4F68">
              <w:rPr>
                <w:webHidden/>
              </w:rPr>
              <w:t>81</w:t>
            </w:r>
            <w:r w:rsidR="001A0C65">
              <w:rPr>
                <w:webHidden/>
              </w:rPr>
              <w:fldChar w:fldCharType="end"/>
            </w:r>
          </w:hyperlink>
        </w:p>
        <w:p w14:paraId="1EBCEDFD" w14:textId="74DE51DA" w:rsidR="001A0C65" w:rsidRPr="001A0C65" w:rsidRDefault="004D0E6C">
          <w:pPr>
            <w:pStyle w:val="Kazalovsebine1"/>
            <w:rPr>
              <w:rFonts w:asciiTheme="minorHAnsi" w:eastAsiaTheme="minorEastAsia" w:hAnsiTheme="minorHAnsi" w:cstheme="minorBidi"/>
              <w:szCs w:val="22"/>
              <w:lang w:eastAsia="sl-SI"/>
            </w:rPr>
          </w:pPr>
          <w:hyperlink w:anchor="_Toc55985044" w:history="1">
            <w:r w:rsidR="001A0C65" w:rsidRPr="001A0C65">
              <w:rPr>
                <w:rStyle w:val="Hiperpovezava"/>
              </w:rPr>
              <w:t>5.1</w:t>
            </w:r>
            <w:r w:rsidR="001A0C65" w:rsidRPr="001A0C65">
              <w:rPr>
                <w:rFonts w:asciiTheme="minorHAnsi" w:eastAsiaTheme="minorEastAsia" w:hAnsiTheme="minorHAnsi" w:cstheme="minorBidi"/>
                <w:szCs w:val="22"/>
                <w:lang w:eastAsia="sl-SI"/>
              </w:rPr>
              <w:tab/>
            </w:r>
            <w:r w:rsidR="001A0C65" w:rsidRPr="001A0C65">
              <w:rPr>
                <w:rStyle w:val="Hiperpovezava"/>
              </w:rPr>
              <w:t>Pomen gozda in gozdarstva v Sloveniji</w:t>
            </w:r>
            <w:r w:rsidR="001A0C65" w:rsidRPr="001A0C65">
              <w:rPr>
                <w:webHidden/>
              </w:rPr>
              <w:tab/>
            </w:r>
            <w:r w:rsidR="001A0C65" w:rsidRPr="001A0C65">
              <w:rPr>
                <w:webHidden/>
              </w:rPr>
              <w:fldChar w:fldCharType="begin"/>
            </w:r>
            <w:r w:rsidR="001A0C65" w:rsidRPr="001A0C65">
              <w:rPr>
                <w:webHidden/>
              </w:rPr>
              <w:instrText xml:space="preserve"> PAGEREF _Toc55985044 \h </w:instrText>
            </w:r>
            <w:r w:rsidR="001A0C65" w:rsidRPr="001A0C65">
              <w:rPr>
                <w:webHidden/>
              </w:rPr>
            </w:r>
            <w:r w:rsidR="001A0C65" w:rsidRPr="001A0C65">
              <w:rPr>
                <w:webHidden/>
              </w:rPr>
              <w:fldChar w:fldCharType="separate"/>
            </w:r>
            <w:r w:rsidR="00AE4F68">
              <w:rPr>
                <w:webHidden/>
              </w:rPr>
              <w:t>81</w:t>
            </w:r>
            <w:r w:rsidR="001A0C65" w:rsidRPr="001A0C65">
              <w:rPr>
                <w:webHidden/>
              </w:rPr>
              <w:fldChar w:fldCharType="end"/>
            </w:r>
          </w:hyperlink>
        </w:p>
        <w:p w14:paraId="5102BB1B" w14:textId="14841D69" w:rsidR="001A0C65" w:rsidRPr="001A0C65" w:rsidRDefault="004D0E6C">
          <w:pPr>
            <w:pStyle w:val="Kazalovsebine1"/>
            <w:rPr>
              <w:rFonts w:asciiTheme="minorHAnsi" w:eastAsiaTheme="minorEastAsia" w:hAnsiTheme="minorHAnsi" w:cstheme="minorBidi"/>
              <w:szCs w:val="22"/>
              <w:lang w:eastAsia="sl-SI"/>
            </w:rPr>
          </w:pPr>
          <w:hyperlink w:anchor="_Toc55985045" w:history="1">
            <w:r w:rsidR="001A0C65" w:rsidRPr="001A0C65">
              <w:rPr>
                <w:rStyle w:val="Hiperpovezava"/>
              </w:rPr>
              <w:t>5.2</w:t>
            </w:r>
            <w:r w:rsidR="001A0C65" w:rsidRPr="001A0C65">
              <w:rPr>
                <w:rFonts w:asciiTheme="minorHAnsi" w:eastAsiaTheme="minorEastAsia" w:hAnsiTheme="minorHAnsi" w:cstheme="minorBidi"/>
                <w:szCs w:val="22"/>
                <w:lang w:eastAsia="sl-SI"/>
              </w:rPr>
              <w:tab/>
            </w:r>
            <w:r w:rsidR="001A0C65" w:rsidRPr="001A0C65">
              <w:rPr>
                <w:rStyle w:val="Hiperpovezava"/>
              </w:rPr>
              <w:t>Stanje v proizvodnji okroglega lesa (gozdnih lesnih sortimentov)</w:t>
            </w:r>
            <w:r w:rsidR="001A0C65" w:rsidRPr="001A0C65">
              <w:rPr>
                <w:webHidden/>
              </w:rPr>
              <w:tab/>
            </w:r>
            <w:r w:rsidR="001A0C65" w:rsidRPr="001A0C65">
              <w:rPr>
                <w:webHidden/>
              </w:rPr>
              <w:fldChar w:fldCharType="begin"/>
            </w:r>
            <w:r w:rsidR="001A0C65" w:rsidRPr="001A0C65">
              <w:rPr>
                <w:webHidden/>
              </w:rPr>
              <w:instrText xml:space="preserve"> PAGEREF _Toc55985045 \h </w:instrText>
            </w:r>
            <w:r w:rsidR="001A0C65" w:rsidRPr="001A0C65">
              <w:rPr>
                <w:webHidden/>
              </w:rPr>
            </w:r>
            <w:r w:rsidR="001A0C65" w:rsidRPr="001A0C65">
              <w:rPr>
                <w:webHidden/>
              </w:rPr>
              <w:fldChar w:fldCharType="separate"/>
            </w:r>
            <w:r w:rsidR="00AE4F68">
              <w:rPr>
                <w:webHidden/>
              </w:rPr>
              <w:t>83</w:t>
            </w:r>
            <w:r w:rsidR="001A0C65" w:rsidRPr="001A0C65">
              <w:rPr>
                <w:webHidden/>
              </w:rPr>
              <w:fldChar w:fldCharType="end"/>
            </w:r>
          </w:hyperlink>
        </w:p>
        <w:p w14:paraId="70D0DD7D" w14:textId="74F71EDA" w:rsidR="001A0C65" w:rsidRPr="001A0C65" w:rsidRDefault="004D0E6C">
          <w:pPr>
            <w:pStyle w:val="Kazalovsebine1"/>
            <w:rPr>
              <w:rFonts w:asciiTheme="minorHAnsi" w:eastAsiaTheme="minorEastAsia" w:hAnsiTheme="minorHAnsi" w:cstheme="minorBidi"/>
              <w:szCs w:val="22"/>
              <w:lang w:eastAsia="sl-SI"/>
            </w:rPr>
          </w:pPr>
          <w:hyperlink w:anchor="_Toc55985046" w:history="1">
            <w:r w:rsidR="001A0C65" w:rsidRPr="001A0C65">
              <w:rPr>
                <w:rStyle w:val="Hiperpovezava"/>
              </w:rPr>
              <w:t>5.3</w:t>
            </w:r>
            <w:r w:rsidR="001A0C65" w:rsidRPr="001A0C65">
              <w:rPr>
                <w:rFonts w:asciiTheme="minorHAnsi" w:eastAsiaTheme="minorEastAsia" w:hAnsiTheme="minorHAnsi" w:cstheme="minorBidi"/>
                <w:szCs w:val="22"/>
                <w:lang w:eastAsia="sl-SI"/>
              </w:rPr>
              <w:tab/>
            </w:r>
            <w:r w:rsidR="001A0C65" w:rsidRPr="001A0C65">
              <w:rPr>
                <w:rStyle w:val="Hiperpovezava"/>
              </w:rPr>
              <w:t>Stanje v gozdnem drevesničarstvu</w:t>
            </w:r>
            <w:r w:rsidR="001A0C65" w:rsidRPr="001A0C65">
              <w:rPr>
                <w:webHidden/>
              </w:rPr>
              <w:tab/>
            </w:r>
            <w:r w:rsidR="001A0C65" w:rsidRPr="001A0C65">
              <w:rPr>
                <w:webHidden/>
              </w:rPr>
              <w:fldChar w:fldCharType="begin"/>
            </w:r>
            <w:r w:rsidR="001A0C65" w:rsidRPr="001A0C65">
              <w:rPr>
                <w:webHidden/>
              </w:rPr>
              <w:instrText xml:space="preserve"> PAGEREF _Toc55985046 \h </w:instrText>
            </w:r>
            <w:r w:rsidR="001A0C65" w:rsidRPr="001A0C65">
              <w:rPr>
                <w:webHidden/>
              </w:rPr>
            </w:r>
            <w:r w:rsidR="001A0C65" w:rsidRPr="001A0C65">
              <w:rPr>
                <w:webHidden/>
              </w:rPr>
              <w:fldChar w:fldCharType="separate"/>
            </w:r>
            <w:r w:rsidR="00AE4F68">
              <w:rPr>
                <w:webHidden/>
              </w:rPr>
              <w:t>85</w:t>
            </w:r>
            <w:r w:rsidR="001A0C65" w:rsidRPr="001A0C65">
              <w:rPr>
                <w:webHidden/>
              </w:rPr>
              <w:fldChar w:fldCharType="end"/>
            </w:r>
          </w:hyperlink>
        </w:p>
        <w:p w14:paraId="17CDE6B8" w14:textId="6C3BDC9F" w:rsidR="001A0C65" w:rsidRPr="001A0C65" w:rsidRDefault="004D0E6C">
          <w:pPr>
            <w:pStyle w:val="Kazalovsebine1"/>
            <w:rPr>
              <w:rFonts w:asciiTheme="minorHAnsi" w:eastAsiaTheme="minorEastAsia" w:hAnsiTheme="minorHAnsi" w:cstheme="minorBidi"/>
              <w:szCs w:val="22"/>
              <w:lang w:eastAsia="sl-SI"/>
            </w:rPr>
          </w:pPr>
          <w:hyperlink w:anchor="_Toc55985047" w:history="1">
            <w:r w:rsidR="001A0C65" w:rsidRPr="001A0C65">
              <w:rPr>
                <w:rStyle w:val="Hiperpovezava"/>
              </w:rPr>
              <w:t>5.4</w:t>
            </w:r>
            <w:r w:rsidR="001A0C65" w:rsidRPr="001A0C65">
              <w:rPr>
                <w:rFonts w:asciiTheme="minorHAnsi" w:eastAsiaTheme="minorEastAsia" w:hAnsiTheme="minorHAnsi" w:cstheme="minorBidi"/>
                <w:szCs w:val="22"/>
                <w:lang w:eastAsia="sl-SI"/>
              </w:rPr>
              <w:tab/>
            </w:r>
            <w:r w:rsidR="001A0C65" w:rsidRPr="001A0C65">
              <w:rPr>
                <w:rStyle w:val="Hiperpovezava"/>
              </w:rPr>
              <w:t>Stanje v proizvodnji žaganega lesa</w:t>
            </w:r>
            <w:r w:rsidR="001A0C65" w:rsidRPr="001A0C65">
              <w:rPr>
                <w:webHidden/>
              </w:rPr>
              <w:tab/>
            </w:r>
            <w:r w:rsidR="001A0C65" w:rsidRPr="001A0C65">
              <w:rPr>
                <w:webHidden/>
              </w:rPr>
              <w:fldChar w:fldCharType="begin"/>
            </w:r>
            <w:r w:rsidR="001A0C65" w:rsidRPr="001A0C65">
              <w:rPr>
                <w:webHidden/>
              </w:rPr>
              <w:instrText xml:space="preserve"> PAGEREF _Toc55985047 \h </w:instrText>
            </w:r>
            <w:r w:rsidR="001A0C65" w:rsidRPr="001A0C65">
              <w:rPr>
                <w:webHidden/>
              </w:rPr>
            </w:r>
            <w:r w:rsidR="001A0C65" w:rsidRPr="001A0C65">
              <w:rPr>
                <w:webHidden/>
              </w:rPr>
              <w:fldChar w:fldCharType="separate"/>
            </w:r>
            <w:r w:rsidR="00AE4F68">
              <w:rPr>
                <w:webHidden/>
              </w:rPr>
              <w:t>85</w:t>
            </w:r>
            <w:r w:rsidR="001A0C65" w:rsidRPr="001A0C65">
              <w:rPr>
                <w:webHidden/>
              </w:rPr>
              <w:fldChar w:fldCharType="end"/>
            </w:r>
          </w:hyperlink>
        </w:p>
        <w:p w14:paraId="5118E04F" w14:textId="3F58D82A" w:rsidR="001A0C65" w:rsidRPr="001A0C65" w:rsidRDefault="004D0E6C">
          <w:pPr>
            <w:pStyle w:val="Kazalovsebine1"/>
            <w:rPr>
              <w:rFonts w:asciiTheme="minorHAnsi" w:eastAsiaTheme="minorEastAsia" w:hAnsiTheme="minorHAnsi" w:cstheme="minorBidi"/>
              <w:szCs w:val="22"/>
              <w:lang w:eastAsia="sl-SI"/>
            </w:rPr>
          </w:pPr>
          <w:hyperlink w:anchor="_Toc55985048" w:history="1">
            <w:r w:rsidR="001A0C65" w:rsidRPr="001A0C65">
              <w:rPr>
                <w:rStyle w:val="Hiperpovezava"/>
              </w:rPr>
              <w:t>5.5</w:t>
            </w:r>
            <w:r w:rsidR="001A0C65" w:rsidRPr="001A0C65">
              <w:rPr>
                <w:rFonts w:asciiTheme="minorHAnsi" w:eastAsiaTheme="minorEastAsia" w:hAnsiTheme="minorHAnsi" w:cstheme="minorBidi"/>
                <w:szCs w:val="22"/>
                <w:lang w:eastAsia="sl-SI"/>
              </w:rPr>
              <w:tab/>
            </w:r>
            <w:r w:rsidR="001A0C65" w:rsidRPr="001A0C65">
              <w:rPr>
                <w:rStyle w:val="Hiperpovezava"/>
              </w:rPr>
              <w:t>Ekonomski rezultati gozdarstva</w:t>
            </w:r>
            <w:r w:rsidR="001A0C65" w:rsidRPr="001A0C65">
              <w:rPr>
                <w:webHidden/>
              </w:rPr>
              <w:tab/>
            </w:r>
            <w:r w:rsidR="001A0C65" w:rsidRPr="001A0C65">
              <w:rPr>
                <w:webHidden/>
              </w:rPr>
              <w:fldChar w:fldCharType="begin"/>
            </w:r>
            <w:r w:rsidR="001A0C65" w:rsidRPr="001A0C65">
              <w:rPr>
                <w:webHidden/>
              </w:rPr>
              <w:instrText xml:space="preserve"> PAGEREF _Toc55985048 \h </w:instrText>
            </w:r>
            <w:r w:rsidR="001A0C65" w:rsidRPr="001A0C65">
              <w:rPr>
                <w:webHidden/>
              </w:rPr>
            </w:r>
            <w:r w:rsidR="001A0C65" w:rsidRPr="001A0C65">
              <w:rPr>
                <w:webHidden/>
              </w:rPr>
              <w:fldChar w:fldCharType="separate"/>
            </w:r>
            <w:r w:rsidR="00AE4F68">
              <w:rPr>
                <w:webHidden/>
              </w:rPr>
              <w:t>86</w:t>
            </w:r>
            <w:r w:rsidR="001A0C65" w:rsidRPr="001A0C65">
              <w:rPr>
                <w:webHidden/>
              </w:rPr>
              <w:fldChar w:fldCharType="end"/>
            </w:r>
          </w:hyperlink>
        </w:p>
        <w:p w14:paraId="42620AC5" w14:textId="44E7B7D0" w:rsidR="001A0C65" w:rsidRPr="001A0C65" w:rsidRDefault="004D0E6C">
          <w:pPr>
            <w:pStyle w:val="Kazalovsebine1"/>
            <w:rPr>
              <w:rFonts w:asciiTheme="minorHAnsi" w:eastAsiaTheme="minorEastAsia" w:hAnsiTheme="minorHAnsi" w:cstheme="minorBidi"/>
              <w:szCs w:val="22"/>
              <w:lang w:eastAsia="sl-SI"/>
            </w:rPr>
          </w:pPr>
          <w:hyperlink w:anchor="_Toc55985049" w:history="1">
            <w:r w:rsidR="001A0C65" w:rsidRPr="001A0C65">
              <w:rPr>
                <w:rStyle w:val="Hiperpovezava"/>
              </w:rPr>
              <w:t>5.6</w:t>
            </w:r>
            <w:r w:rsidR="001A0C65" w:rsidRPr="001A0C65">
              <w:rPr>
                <w:rFonts w:asciiTheme="minorHAnsi" w:eastAsiaTheme="minorEastAsia" w:hAnsiTheme="minorHAnsi" w:cstheme="minorBidi"/>
                <w:szCs w:val="22"/>
                <w:lang w:eastAsia="sl-SI"/>
              </w:rPr>
              <w:tab/>
            </w:r>
            <w:r w:rsidR="001A0C65" w:rsidRPr="001A0C65">
              <w:rPr>
                <w:rStyle w:val="Hiperpovezava"/>
              </w:rPr>
              <w:t>Investicije v gozdarstvo in gozdno-lesno verigo preko PRP 2007–2013 in PRP 2014-2020</w:t>
            </w:r>
            <w:r w:rsidR="001A0C65" w:rsidRPr="001A0C65">
              <w:rPr>
                <w:webHidden/>
              </w:rPr>
              <w:tab/>
            </w:r>
            <w:r w:rsidR="001A0C65" w:rsidRPr="001A0C65">
              <w:rPr>
                <w:webHidden/>
              </w:rPr>
              <w:fldChar w:fldCharType="begin"/>
            </w:r>
            <w:r w:rsidR="001A0C65" w:rsidRPr="001A0C65">
              <w:rPr>
                <w:webHidden/>
              </w:rPr>
              <w:instrText xml:space="preserve"> PAGEREF _Toc55985049 \h </w:instrText>
            </w:r>
            <w:r w:rsidR="001A0C65" w:rsidRPr="001A0C65">
              <w:rPr>
                <w:webHidden/>
              </w:rPr>
            </w:r>
            <w:r w:rsidR="001A0C65" w:rsidRPr="001A0C65">
              <w:rPr>
                <w:webHidden/>
              </w:rPr>
              <w:fldChar w:fldCharType="separate"/>
            </w:r>
            <w:r w:rsidR="00AE4F68">
              <w:rPr>
                <w:webHidden/>
              </w:rPr>
              <w:t>89</w:t>
            </w:r>
            <w:r w:rsidR="001A0C65" w:rsidRPr="001A0C65">
              <w:rPr>
                <w:webHidden/>
              </w:rPr>
              <w:fldChar w:fldCharType="end"/>
            </w:r>
          </w:hyperlink>
        </w:p>
        <w:p w14:paraId="4643F9C3" w14:textId="3A0C8821" w:rsidR="001A0C65" w:rsidRPr="001A0C65" w:rsidRDefault="004D0E6C">
          <w:pPr>
            <w:pStyle w:val="Kazalovsebine1"/>
            <w:rPr>
              <w:rFonts w:asciiTheme="minorHAnsi" w:eastAsiaTheme="minorEastAsia" w:hAnsiTheme="minorHAnsi" w:cstheme="minorBidi"/>
              <w:szCs w:val="22"/>
              <w:lang w:eastAsia="sl-SI"/>
            </w:rPr>
          </w:pPr>
          <w:hyperlink w:anchor="_Toc55985050" w:history="1">
            <w:r w:rsidR="001A0C65" w:rsidRPr="001A0C65">
              <w:rPr>
                <w:rStyle w:val="Hiperpovezava"/>
              </w:rPr>
              <w:t>5.7</w:t>
            </w:r>
            <w:r w:rsidR="001A0C65" w:rsidRPr="001A0C65">
              <w:rPr>
                <w:rFonts w:asciiTheme="minorHAnsi" w:eastAsiaTheme="minorEastAsia" w:hAnsiTheme="minorHAnsi" w:cstheme="minorBidi"/>
                <w:szCs w:val="22"/>
                <w:lang w:eastAsia="sl-SI"/>
              </w:rPr>
              <w:tab/>
            </w:r>
            <w:r w:rsidR="001A0C65" w:rsidRPr="001A0C65">
              <w:rPr>
                <w:rStyle w:val="Hiperpovezava"/>
              </w:rPr>
              <w:t>Ključne ugotovitve</w:t>
            </w:r>
            <w:r w:rsidR="001A0C65" w:rsidRPr="001A0C65">
              <w:rPr>
                <w:webHidden/>
              </w:rPr>
              <w:tab/>
            </w:r>
            <w:r w:rsidR="001A0C65" w:rsidRPr="001A0C65">
              <w:rPr>
                <w:webHidden/>
              </w:rPr>
              <w:fldChar w:fldCharType="begin"/>
            </w:r>
            <w:r w:rsidR="001A0C65" w:rsidRPr="001A0C65">
              <w:rPr>
                <w:webHidden/>
              </w:rPr>
              <w:instrText xml:space="preserve"> PAGEREF _Toc55985050 \h </w:instrText>
            </w:r>
            <w:r w:rsidR="001A0C65" w:rsidRPr="001A0C65">
              <w:rPr>
                <w:webHidden/>
              </w:rPr>
            </w:r>
            <w:r w:rsidR="001A0C65" w:rsidRPr="001A0C65">
              <w:rPr>
                <w:webHidden/>
              </w:rPr>
              <w:fldChar w:fldCharType="separate"/>
            </w:r>
            <w:r w:rsidR="00AE4F68">
              <w:rPr>
                <w:webHidden/>
              </w:rPr>
              <w:t>89</w:t>
            </w:r>
            <w:r w:rsidR="001A0C65" w:rsidRPr="001A0C65">
              <w:rPr>
                <w:webHidden/>
              </w:rPr>
              <w:fldChar w:fldCharType="end"/>
            </w:r>
          </w:hyperlink>
        </w:p>
        <w:p w14:paraId="38D191A5" w14:textId="627CACBE" w:rsidR="001A0C65" w:rsidRDefault="004D0E6C">
          <w:pPr>
            <w:pStyle w:val="Kazalovsebine1"/>
            <w:rPr>
              <w:rFonts w:asciiTheme="minorHAnsi" w:eastAsiaTheme="minorEastAsia" w:hAnsiTheme="minorHAnsi" w:cstheme="minorBidi"/>
              <w:szCs w:val="22"/>
              <w:lang w:eastAsia="sl-SI"/>
            </w:rPr>
          </w:pPr>
          <w:hyperlink w:anchor="_Toc55985051" w:history="1">
            <w:r w:rsidR="001A0C65" w:rsidRPr="00502234">
              <w:rPr>
                <w:rStyle w:val="Hiperpovezava"/>
              </w:rPr>
              <w:t>6.</w:t>
            </w:r>
            <w:r w:rsidR="001A0C65">
              <w:rPr>
                <w:rFonts w:asciiTheme="minorHAnsi" w:eastAsiaTheme="minorEastAsia" w:hAnsiTheme="minorHAnsi" w:cstheme="minorBidi"/>
                <w:szCs w:val="22"/>
                <w:lang w:eastAsia="sl-SI"/>
              </w:rPr>
              <w:tab/>
            </w:r>
            <w:r w:rsidR="001A0C65" w:rsidRPr="00502234">
              <w:rPr>
                <w:rStyle w:val="Hiperpovezava"/>
              </w:rPr>
              <w:t>Nove tehnologije in digitalizacija ter vloga AKIS</w:t>
            </w:r>
            <w:r w:rsidR="001A0C65">
              <w:rPr>
                <w:webHidden/>
              </w:rPr>
              <w:tab/>
            </w:r>
            <w:r w:rsidR="001A0C65">
              <w:rPr>
                <w:webHidden/>
              </w:rPr>
              <w:fldChar w:fldCharType="begin"/>
            </w:r>
            <w:r w:rsidR="001A0C65">
              <w:rPr>
                <w:webHidden/>
              </w:rPr>
              <w:instrText xml:space="preserve"> PAGEREF _Toc55985051 \h </w:instrText>
            </w:r>
            <w:r w:rsidR="001A0C65">
              <w:rPr>
                <w:webHidden/>
              </w:rPr>
            </w:r>
            <w:r w:rsidR="001A0C65">
              <w:rPr>
                <w:webHidden/>
              </w:rPr>
              <w:fldChar w:fldCharType="separate"/>
            </w:r>
            <w:r w:rsidR="00AE4F68">
              <w:rPr>
                <w:webHidden/>
              </w:rPr>
              <w:t>90</w:t>
            </w:r>
            <w:r w:rsidR="001A0C65">
              <w:rPr>
                <w:webHidden/>
              </w:rPr>
              <w:fldChar w:fldCharType="end"/>
            </w:r>
          </w:hyperlink>
        </w:p>
        <w:p w14:paraId="5ACD3EAE" w14:textId="537FE94D" w:rsidR="001A0C65" w:rsidRDefault="004D0E6C">
          <w:pPr>
            <w:pStyle w:val="Kazalovsebine1"/>
            <w:rPr>
              <w:rFonts w:asciiTheme="minorHAnsi" w:eastAsiaTheme="minorEastAsia" w:hAnsiTheme="minorHAnsi" w:cstheme="minorBidi"/>
              <w:szCs w:val="22"/>
              <w:lang w:eastAsia="sl-SI"/>
            </w:rPr>
          </w:pPr>
          <w:hyperlink w:anchor="_Toc55985052" w:history="1">
            <w:r w:rsidR="001A0C65" w:rsidRPr="00502234">
              <w:rPr>
                <w:rStyle w:val="Hiperpovezava"/>
              </w:rPr>
              <w:t>6.1</w:t>
            </w:r>
            <w:r w:rsidR="001A0C65">
              <w:rPr>
                <w:rFonts w:asciiTheme="minorHAnsi" w:eastAsiaTheme="minorEastAsia" w:hAnsiTheme="minorHAnsi" w:cstheme="minorBidi"/>
                <w:szCs w:val="22"/>
                <w:lang w:eastAsia="sl-SI"/>
              </w:rPr>
              <w:tab/>
            </w:r>
            <w:r w:rsidR="001A0C65" w:rsidRPr="00502234">
              <w:rPr>
                <w:rStyle w:val="Hiperpovezava"/>
              </w:rPr>
              <w:t>Pomen uvajanja novih tehnologij in digitalizacije ter stanje na tem področju</w:t>
            </w:r>
            <w:r w:rsidR="001A0C65">
              <w:rPr>
                <w:webHidden/>
              </w:rPr>
              <w:tab/>
            </w:r>
            <w:r w:rsidR="001A0C65">
              <w:rPr>
                <w:webHidden/>
              </w:rPr>
              <w:fldChar w:fldCharType="begin"/>
            </w:r>
            <w:r w:rsidR="001A0C65">
              <w:rPr>
                <w:webHidden/>
              </w:rPr>
              <w:instrText xml:space="preserve"> PAGEREF _Toc55985052 \h </w:instrText>
            </w:r>
            <w:r w:rsidR="001A0C65">
              <w:rPr>
                <w:webHidden/>
              </w:rPr>
            </w:r>
            <w:r w:rsidR="001A0C65">
              <w:rPr>
                <w:webHidden/>
              </w:rPr>
              <w:fldChar w:fldCharType="separate"/>
            </w:r>
            <w:r w:rsidR="00AE4F68">
              <w:rPr>
                <w:webHidden/>
              </w:rPr>
              <w:t>90</w:t>
            </w:r>
            <w:r w:rsidR="001A0C65">
              <w:rPr>
                <w:webHidden/>
              </w:rPr>
              <w:fldChar w:fldCharType="end"/>
            </w:r>
          </w:hyperlink>
        </w:p>
        <w:p w14:paraId="0EEA8DF4" w14:textId="6AAADD03" w:rsidR="001A0C65" w:rsidRDefault="004D0E6C">
          <w:pPr>
            <w:pStyle w:val="Kazalovsebine1"/>
            <w:rPr>
              <w:rFonts w:asciiTheme="minorHAnsi" w:eastAsiaTheme="minorEastAsia" w:hAnsiTheme="minorHAnsi" w:cstheme="minorBidi"/>
              <w:szCs w:val="22"/>
              <w:lang w:eastAsia="sl-SI"/>
            </w:rPr>
          </w:pPr>
          <w:hyperlink w:anchor="_Toc55985053" w:history="1">
            <w:r w:rsidR="001A0C65" w:rsidRPr="00502234">
              <w:rPr>
                <w:rStyle w:val="Hiperpovezava"/>
              </w:rPr>
              <w:t>6.2</w:t>
            </w:r>
            <w:r w:rsidR="001A0C65">
              <w:rPr>
                <w:rFonts w:asciiTheme="minorHAnsi" w:eastAsiaTheme="minorEastAsia" w:hAnsiTheme="minorHAnsi" w:cstheme="minorBidi"/>
                <w:szCs w:val="22"/>
                <w:lang w:eastAsia="sl-SI"/>
              </w:rPr>
              <w:tab/>
            </w:r>
            <w:r w:rsidR="001A0C65" w:rsidRPr="00502234">
              <w:rPr>
                <w:rStyle w:val="Hiperpovezava"/>
              </w:rPr>
              <w:t>Vloga AKIS pri povečanju produktivnosti in prevzemanju novih tehnologij in inovacij</w:t>
            </w:r>
            <w:r w:rsidR="001A0C65">
              <w:rPr>
                <w:webHidden/>
              </w:rPr>
              <w:tab/>
            </w:r>
            <w:r w:rsidR="001A0C65">
              <w:rPr>
                <w:webHidden/>
              </w:rPr>
              <w:fldChar w:fldCharType="begin"/>
            </w:r>
            <w:r w:rsidR="001A0C65">
              <w:rPr>
                <w:webHidden/>
              </w:rPr>
              <w:instrText xml:space="preserve"> PAGEREF _Toc55985053 \h </w:instrText>
            </w:r>
            <w:r w:rsidR="001A0C65">
              <w:rPr>
                <w:webHidden/>
              </w:rPr>
            </w:r>
            <w:r w:rsidR="001A0C65">
              <w:rPr>
                <w:webHidden/>
              </w:rPr>
              <w:fldChar w:fldCharType="separate"/>
            </w:r>
            <w:r w:rsidR="00AE4F68">
              <w:rPr>
                <w:webHidden/>
              </w:rPr>
              <w:t>91</w:t>
            </w:r>
            <w:r w:rsidR="001A0C65">
              <w:rPr>
                <w:webHidden/>
              </w:rPr>
              <w:fldChar w:fldCharType="end"/>
            </w:r>
          </w:hyperlink>
        </w:p>
        <w:p w14:paraId="57547CF7" w14:textId="33F63698" w:rsidR="001A0C65" w:rsidRDefault="004D0E6C">
          <w:pPr>
            <w:pStyle w:val="Kazalovsebine1"/>
            <w:rPr>
              <w:rFonts w:asciiTheme="minorHAnsi" w:eastAsiaTheme="minorEastAsia" w:hAnsiTheme="minorHAnsi" w:cstheme="minorBidi"/>
              <w:szCs w:val="22"/>
              <w:lang w:eastAsia="sl-SI"/>
            </w:rPr>
          </w:pPr>
          <w:hyperlink w:anchor="_Toc55985054" w:history="1">
            <w:r w:rsidR="001A0C65" w:rsidRPr="00502234">
              <w:rPr>
                <w:rStyle w:val="Hiperpovezava"/>
              </w:rPr>
              <w:t>6.3</w:t>
            </w:r>
            <w:r w:rsidR="001A0C65">
              <w:rPr>
                <w:rFonts w:asciiTheme="minorHAnsi" w:eastAsiaTheme="minorEastAsia" w:hAnsiTheme="minorHAnsi" w:cstheme="minorBidi"/>
                <w:szCs w:val="22"/>
                <w:lang w:eastAsia="sl-SI"/>
              </w:rPr>
              <w:tab/>
            </w:r>
            <w:r w:rsidR="001A0C65" w:rsidRPr="00502234">
              <w:rPr>
                <w:rStyle w:val="Hiperpovezava"/>
              </w:rPr>
              <w:t>Ključne ugotovitve</w:t>
            </w:r>
            <w:r w:rsidR="001A0C65">
              <w:rPr>
                <w:webHidden/>
              </w:rPr>
              <w:tab/>
            </w:r>
            <w:r w:rsidR="001A0C65">
              <w:rPr>
                <w:webHidden/>
              </w:rPr>
              <w:fldChar w:fldCharType="begin"/>
            </w:r>
            <w:r w:rsidR="001A0C65">
              <w:rPr>
                <w:webHidden/>
              </w:rPr>
              <w:instrText xml:space="preserve"> PAGEREF _Toc55985054 \h </w:instrText>
            </w:r>
            <w:r w:rsidR="001A0C65">
              <w:rPr>
                <w:webHidden/>
              </w:rPr>
            </w:r>
            <w:r w:rsidR="001A0C65">
              <w:rPr>
                <w:webHidden/>
              </w:rPr>
              <w:fldChar w:fldCharType="separate"/>
            </w:r>
            <w:r w:rsidR="00AE4F68">
              <w:rPr>
                <w:webHidden/>
              </w:rPr>
              <w:t>94</w:t>
            </w:r>
            <w:r w:rsidR="001A0C65">
              <w:rPr>
                <w:webHidden/>
              </w:rPr>
              <w:fldChar w:fldCharType="end"/>
            </w:r>
          </w:hyperlink>
        </w:p>
        <w:p w14:paraId="5F4AF9D4" w14:textId="1CF275AD" w:rsidR="001A0C65" w:rsidRDefault="004D0E6C">
          <w:pPr>
            <w:pStyle w:val="Kazalovsebine1"/>
            <w:rPr>
              <w:rFonts w:asciiTheme="minorHAnsi" w:eastAsiaTheme="minorEastAsia" w:hAnsiTheme="minorHAnsi" w:cstheme="minorBidi"/>
              <w:szCs w:val="22"/>
              <w:lang w:eastAsia="sl-SI"/>
            </w:rPr>
          </w:pPr>
          <w:hyperlink w:anchor="_Toc55985055" w:history="1">
            <w:r w:rsidR="001A0C65" w:rsidRPr="00502234">
              <w:rPr>
                <w:rStyle w:val="Hiperpovezava"/>
                <w:rFonts w:eastAsiaTheme="minorHAnsi"/>
              </w:rPr>
              <w:t>7.</w:t>
            </w:r>
            <w:r w:rsidR="001A0C65">
              <w:rPr>
                <w:rFonts w:asciiTheme="minorHAnsi" w:eastAsiaTheme="minorEastAsia" w:hAnsiTheme="minorHAnsi" w:cstheme="minorBidi"/>
                <w:szCs w:val="22"/>
                <w:lang w:eastAsia="sl-SI"/>
              </w:rPr>
              <w:tab/>
            </w:r>
            <w:r w:rsidR="001A0C65" w:rsidRPr="00502234">
              <w:rPr>
                <w:rStyle w:val="Hiperpovezava"/>
              </w:rPr>
              <w:t>VIRI IN LITERATURA</w:t>
            </w:r>
            <w:r w:rsidR="001A0C65">
              <w:rPr>
                <w:webHidden/>
              </w:rPr>
              <w:tab/>
            </w:r>
            <w:r w:rsidR="001A0C65">
              <w:rPr>
                <w:webHidden/>
              </w:rPr>
              <w:fldChar w:fldCharType="begin"/>
            </w:r>
            <w:r w:rsidR="001A0C65">
              <w:rPr>
                <w:webHidden/>
              </w:rPr>
              <w:instrText xml:space="preserve"> PAGEREF _Toc55985055 \h </w:instrText>
            </w:r>
            <w:r w:rsidR="001A0C65">
              <w:rPr>
                <w:webHidden/>
              </w:rPr>
            </w:r>
            <w:r w:rsidR="001A0C65">
              <w:rPr>
                <w:webHidden/>
              </w:rPr>
              <w:fldChar w:fldCharType="separate"/>
            </w:r>
            <w:r w:rsidR="00AE4F68">
              <w:rPr>
                <w:webHidden/>
              </w:rPr>
              <w:t>95</w:t>
            </w:r>
            <w:r w:rsidR="001A0C65">
              <w:rPr>
                <w:webHidden/>
              </w:rPr>
              <w:fldChar w:fldCharType="end"/>
            </w:r>
          </w:hyperlink>
        </w:p>
        <w:p w14:paraId="5A5F1BA5" w14:textId="3B386C76" w:rsidR="001A0C65" w:rsidRDefault="004D0E6C">
          <w:pPr>
            <w:pStyle w:val="Kazalovsebine1"/>
            <w:rPr>
              <w:rFonts w:asciiTheme="minorHAnsi" w:eastAsiaTheme="minorEastAsia" w:hAnsiTheme="minorHAnsi" w:cstheme="minorBidi"/>
              <w:szCs w:val="22"/>
              <w:lang w:eastAsia="sl-SI"/>
            </w:rPr>
          </w:pPr>
          <w:hyperlink w:anchor="_Toc55985056" w:history="1">
            <w:r w:rsidR="001A0C65" w:rsidRPr="00502234">
              <w:rPr>
                <w:rStyle w:val="Hiperpovezava"/>
              </w:rPr>
              <w:t>8.</w:t>
            </w:r>
            <w:r w:rsidR="001A0C65">
              <w:rPr>
                <w:rFonts w:asciiTheme="minorHAnsi" w:eastAsiaTheme="minorEastAsia" w:hAnsiTheme="minorHAnsi" w:cstheme="minorBidi"/>
                <w:szCs w:val="22"/>
                <w:lang w:eastAsia="sl-SI"/>
              </w:rPr>
              <w:tab/>
            </w:r>
            <w:r w:rsidR="001A0C65" w:rsidRPr="00502234">
              <w:rPr>
                <w:rStyle w:val="Hiperpovezava"/>
              </w:rPr>
              <w:t>SWOT</w:t>
            </w:r>
            <w:r w:rsidR="001A0C65">
              <w:rPr>
                <w:webHidden/>
              </w:rPr>
              <w:tab/>
            </w:r>
            <w:r w:rsidR="001A0C65">
              <w:rPr>
                <w:webHidden/>
              </w:rPr>
              <w:fldChar w:fldCharType="begin"/>
            </w:r>
            <w:r w:rsidR="001A0C65">
              <w:rPr>
                <w:webHidden/>
              </w:rPr>
              <w:instrText xml:space="preserve"> PAGEREF _Toc55985056 \h </w:instrText>
            </w:r>
            <w:r w:rsidR="001A0C65">
              <w:rPr>
                <w:webHidden/>
              </w:rPr>
            </w:r>
            <w:r w:rsidR="001A0C65">
              <w:rPr>
                <w:webHidden/>
              </w:rPr>
              <w:fldChar w:fldCharType="separate"/>
            </w:r>
            <w:r w:rsidR="00AE4F68">
              <w:rPr>
                <w:webHidden/>
              </w:rPr>
              <w:t>98</w:t>
            </w:r>
            <w:r w:rsidR="001A0C65">
              <w:rPr>
                <w:webHidden/>
              </w:rPr>
              <w:fldChar w:fldCharType="end"/>
            </w:r>
          </w:hyperlink>
        </w:p>
        <w:p w14:paraId="0DB47CC9" w14:textId="36F13704" w:rsidR="001A0C65" w:rsidRDefault="004D0E6C">
          <w:pPr>
            <w:pStyle w:val="Kazalovsebine1"/>
            <w:rPr>
              <w:rFonts w:asciiTheme="minorHAnsi" w:eastAsiaTheme="minorEastAsia" w:hAnsiTheme="minorHAnsi" w:cstheme="minorBidi"/>
              <w:szCs w:val="22"/>
              <w:lang w:eastAsia="sl-SI"/>
            </w:rPr>
          </w:pPr>
          <w:hyperlink w:anchor="_Toc55985057" w:history="1">
            <w:r w:rsidR="001A0C65" w:rsidRPr="00502234">
              <w:rPr>
                <w:rStyle w:val="Hiperpovezava"/>
              </w:rPr>
              <w:t>9.</w:t>
            </w:r>
            <w:r w:rsidR="001A0C65">
              <w:rPr>
                <w:rFonts w:asciiTheme="minorHAnsi" w:eastAsiaTheme="minorEastAsia" w:hAnsiTheme="minorHAnsi" w:cstheme="minorBidi"/>
                <w:szCs w:val="22"/>
                <w:lang w:eastAsia="sl-SI"/>
              </w:rPr>
              <w:tab/>
            </w:r>
            <w:r w:rsidR="001A0C65" w:rsidRPr="00502234">
              <w:rPr>
                <w:rStyle w:val="Hiperpovezava"/>
              </w:rPr>
              <w:t>Identifikacija potreb</w:t>
            </w:r>
            <w:r w:rsidR="001A0C65">
              <w:rPr>
                <w:webHidden/>
              </w:rPr>
              <w:tab/>
            </w:r>
            <w:r w:rsidR="001A0C65">
              <w:rPr>
                <w:webHidden/>
              </w:rPr>
              <w:fldChar w:fldCharType="begin"/>
            </w:r>
            <w:r w:rsidR="001A0C65">
              <w:rPr>
                <w:webHidden/>
              </w:rPr>
              <w:instrText xml:space="preserve"> PAGEREF _Toc55985057 \h </w:instrText>
            </w:r>
            <w:r w:rsidR="001A0C65">
              <w:rPr>
                <w:webHidden/>
              </w:rPr>
            </w:r>
            <w:r w:rsidR="001A0C65">
              <w:rPr>
                <w:webHidden/>
              </w:rPr>
              <w:fldChar w:fldCharType="separate"/>
            </w:r>
            <w:r w:rsidR="00AE4F68">
              <w:rPr>
                <w:webHidden/>
              </w:rPr>
              <w:t>101</w:t>
            </w:r>
            <w:r w:rsidR="001A0C65">
              <w:rPr>
                <w:webHidden/>
              </w:rPr>
              <w:fldChar w:fldCharType="end"/>
            </w:r>
          </w:hyperlink>
        </w:p>
        <w:p w14:paraId="5832757C" w14:textId="7495AF93" w:rsidR="00124A38" w:rsidRDefault="00A34306" w:rsidP="009F3567">
          <w:pPr>
            <w:spacing w:before="0" w:line="276" w:lineRule="auto"/>
            <w:rPr>
              <w:b/>
              <w:bCs/>
              <w:sz w:val="20"/>
              <w:szCs w:val="20"/>
            </w:rPr>
          </w:pPr>
          <w:r w:rsidRPr="00852E36">
            <w:rPr>
              <w:b/>
              <w:bCs/>
              <w:sz w:val="20"/>
              <w:szCs w:val="20"/>
            </w:rPr>
            <w:fldChar w:fldCharType="end"/>
          </w:r>
        </w:p>
        <w:p w14:paraId="22D1EF24" w14:textId="77777777" w:rsidR="0007738B" w:rsidRPr="0047652B" w:rsidRDefault="004D0E6C" w:rsidP="009F3567">
          <w:pPr>
            <w:spacing w:before="0" w:line="276" w:lineRule="auto"/>
            <w:rPr>
              <w:sz w:val="20"/>
              <w:szCs w:val="20"/>
            </w:rPr>
          </w:pPr>
        </w:p>
      </w:sdtContent>
    </w:sdt>
    <w:p w14:paraId="6ACFEA6D" w14:textId="77777777" w:rsidR="00CD02E0" w:rsidRDefault="00CD02E0">
      <w:pPr>
        <w:spacing w:before="0" w:after="200" w:line="276" w:lineRule="auto"/>
        <w:jc w:val="left"/>
        <w:rPr>
          <w:b/>
          <w:sz w:val="20"/>
          <w:szCs w:val="20"/>
          <w:lang w:eastAsia="en-US"/>
        </w:rPr>
      </w:pPr>
      <w:r>
        <w:rPr>
          <w:b/>
          <w:sz w:val="20"/>
          <w:szCs w:val="20"/>
          <w:lang w:eastAsia="en-US"/>
        </w:rPr>
        <w:br w:type="page"/>
      </w:r>
    </w:p>
    <w:p w14:paraId="45615A33" w14:textId="77777777" w:rsidR="00EA3ECA" w:rsidRDefault="00EA3ECA" w:rsidP="009F3567">
      <w:pPr>
        <w:spacing w:before="0" w:line="276" w:lineRule="auto"/>
        <w:ind w:left="709" w:right="567" w:hanging="709"/>
        <w:jc w:val="left"/>
        <w:rPr>
          <w:b/>
          <w:sz w:val="20"/>
          <w:szCs w:val="20"/>
          <w:lang w:eastAsia="en-US"/>
        </w:rPr>
      </w:pPr>
    </w:p>
    <w:p w14:paraId="42CE2115" w14:textId="77777777" w:rsidR="00EA3ECA" w:rsidRPr="009F3567" w:rsidRDefault="00EA3ECA" w:rsidP="009F3567">
      <w:pPr>
        <w:spacing w:before="0" w:line="276" w:lineRule="auto"/>
        <w:jc w:val="left"/>
        <w:rPr>
          <w:b/>
          <w:sz w:val="24"/>
          <w:szCs w:val="20"/>
          <w:lang w:eastAsia="en-US"/>
        </w:rPr>
      </w:pPr>
      <w:r w:rsidRPr="009F3567">
        <w:rPr>
          <w:b/>
          <w:sz w:val="24"/>
          <w:szCs w:val="20"/>
          <w:lang w:eastAsia="en-US"/>
        </w:rPr>
        <w:t>Kazalo tabel</w:t>
      </w:r>
    </w:p>
    <w:p w14:paraId="7829AFE3" w14:textId="6D35D386" w:rsidR="001A0C65" w:rsidRDefault="00EA3ECA">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"Tabela" </w:instrText>
      </w:r>
      <w:r w:rsidRPr="0047652B">
        <w:rPr>
          <w:sz w:val="20"/>
          <w:szCs w:val="20"/>
          <w:lang w:eastAsia="en-US"/>
        </w:rPr>
        <w:fldChar w:fldCharType="separate"/>
      </w:r>
      <w:hyperlink w:anchor="_Toc55985058" w:history="1">
        <w:r w:rsidR="001A0C65" w:rsidRPr="00DA2B86">
          <w:rPr>
            <w:rStyle w:val="Hiperpovezava"/>
            <w:noProof/>
          </w:rPr>
          <w:t>Tabela 1: Uporabljeni kazalniki stanja v okviru specifičnega cilja 2</w:t>
        </w:r>
        <w:r w:rsidR="001A0C65">
          <w:rPr>
            <w:noProof/>
            <w:webHidden/>
          </w:rPr>
          <w:tab/>
        </w:r>
        <w:r w:rsidR="001A0C65">
          <w:rPr>
            <w:noProof/>
            <w:webHidden/>
          </w:rPr>
          <w:fldChar w:fldCharType="begin"/>
        </w:r>
        <w:r w:rsidR="001A0C65">
          <w:rPr>
            <w:noProof/>
            <w:webHidden/>
          </w:rPr>
          <w:instrText xml:space="preserve"> PAGEREF _Toc55985058 \h </w:instrText>
        </w:r>
        <w:r w:rsidR="001A0C65">
          <w:rPr>
            <w:noProof/>
            <w:webHidden/>
          </w:rPr>
        </w:r>
        <w:r w:rsidR="001A0C65">
          <w:rPr>
            <w:noProof/>
            <w:webHidden/>
          </w:rPr>
          <w:fldChar w:fldCharType="separate"/>
        </w:r>
        <w:r w:rsidR="00AE4F68">
          <w:rPr>
            <w:noProof/>
            <w:webHidden/>
          </w:rPr>
          <w:t>12</w:t>
        </w:r>
        <w:r w:rsidR="001A0C65">
          <w:rPr>
            <w:noProof/>
            <w:webHidden/>
          </w:rPr>
          <w:fldChar w:fldCharType="end"/>
        </w:r>
      </w:hyperlink>
    </w:p>
    <w:p w14:paraId="724D884E" w14:textId="43BC9252"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59" w:history="1">
        <w:r w:rsidR="001A0C65" w:rsidRPr="00DA2B86">
          <w:rPr>
            <w:rStyle w:val="Hiperpovezava"/>
            <w:noProof/>
          </w:rPr>
          <w:t>Tabela 2: Povprečna vrednost podprtih naložb v okviru podukrepa M04.1 PRP 2014-2020 (30. 4. 2020) glede na OMD in vrsto kmetijske pridelave v EUR</w:t>
        </w:r>
        <w:r w:rsidR="001A0C65">
          <w:rPr>
            <w:noProof/>
            <w:webHidden/>
          </w:rPr>
          <w:tab/>
        </w:r>
        <w:r w:rsidR="001A0C65">
          <w:rPr>
            <w:noProof/>
            <w:webHidden/>
          </w:rPr>
          <w:fldChar w:fldCharType="begin"/>
        </w:r>
        <w:r w:rsidR="001A0C65">
          <w:rPr>
            <w:noProof/>
            <w:webHidden/>
          </w:rPr>
          <w:instrText xml:space="preserve"> PAGEREF _Toc55985059 \h </w:instrText>
        </w:r>
        <w:r w:rsidR="001A0C65">
          <w:rPr>
            <w:noProof/>
            <w:webHidden/>
          </w:rPr>
        </w:r>
        <w:r w:rsidR="001A0C65">
          <w:rPr>
            <w:noProof/>
            <w:webHidden/>
          </w:rPr>
          <w:fldChar w:fldCharType="separate"/>
        </w:r>
        <w:r w:rsidR="00AE4F68">
          <w:rPr>
            <w:noProof/>
            <w:webHidden/>
          </w:rPr>
          <w:t>42</w:t>
        </w:r>
        <w:r w:rsidR="001A0C65">
          <w:rPr>
            <w:noProof/>
            <w:webHidden/>
          </w:rPr>
          <w:fldChar w:fldCharType="end"/>
        </w:r>
      </w:hyperlink>
    </w:p>
    <w:p w14:paraId="23730775" w14:textId="02E1303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0" w:history="1">
        <w:r w:rsidR="001A0C65" w:rsidRPr="00DA2B86">
          <w:rPr>
            <w:rStyle w:val="Hiperpovezava"/>
            <w:noProof/>
          </w:rPr>
          <w:t>Tabela 3: Vrednost podprtih naložb v okviru podukrepa M04.1 PRP 2014-2020 (30. 4. 2020) glede na OMD in vrsto naložbe v sektorju govedoreja</w:t>
        </w:r>
        <w:r w:rsidR="001A0C65">
          <w:rPr>
            <w:noProof/>
            <w:webHidden/>
          </w:rPr>
          <w:tab/>
        </w:r>
        <w:r w:rsidR="001A0C65">
          <w:rPr>
            <w:noProof/>
            <w:webHidden/>
          </w:rPr>
          <w:fldChar w:fldCharType="begin"/>
        </w:r>
        <w:r w:rsidR="001A0C65">
          <w:rPr>
            <w:noProof/>
            <w:webHidden/>
          </w:rPr>
          <w:instrText xml:space="preserve"> PAGEREF _Toc55985060 \h </w:instrText>
        </w:r>
        <w:r w:rsidR="001A0C65">
          <w:rPr>
            <w:noProof/>
            <w:webHidden/>
          </w:rPr>
        </w:r>
        <w:r w:rsidR="001A0C65">
          <w:rPr>
            <w:noProof/>
            <w:webHidden/>
          </w:rPr>
          <w:fldChar w:fldCharType="separate"/>
        </w:r>
        <w:r w:rsidR="00AE4F68">
          <w:rPr>
            <w:noProof/>
            <w:webHidden/>
          </w:rPr>
          <w:t>43</w:t>
        </w:r>
        <w:r w:rsidR="001A0C65">
          <w:rPr>
            <w:noProof/>
            <w:webHidden/>
          </w:rPr>
          <w:fldChar w:fldCharType="end"/>
        </w:r>
      </w:hyperlink>
    </w:p>
    <w:p w14:paraId="0EF1D55F" w14:textId="5644AFD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1" w:history="1">
        <w:r w:rsidR="001A0C65" w:rsidRPr="00DA2B86">
          <w:rPr>
            <w:rStyle w:val="Hiperpovezava"/>
            <w:noProof/>
          </w:rPr>
          <w:t>Tabela 4: Povprečna vrednost podprtih naložb v okviru podukrepa M04.2 PRP 2014–2020 (30.4.2020) glede na OMD in vrsto dejavnosti</w:t>
        </w:r>
        <w:r w:rsidR="001A0C65">
          <w:rPr>
            <w:noProof/>
            <w:webHidden/>
          </w:rPr>
          <w:tab/>
        </w:r>
        <w:r w:rsidR="001A0C65">
          <w:rPr>
            <w:noProof/>
            <w:webHidden/>
          </w:rPr>
          <w:fldChar w:fldCharType="begin"/>
        </w:r>
        <w:r w:rsidR="001A0C65">
          <w:rPr>
            <w:noProof/>
            <w:webHidden/>
          </w:rPr>
          <w:instrText xml:space="preserve"> PAGEREF _Toc55985061 \h </w:instrText>
        </w:r>
        <w:r w:rsidR="001A0C65">
          <w:rPr>
            <w:noProof/>
            <w:webHidden/>
          </w:rPr>
        </w:r>
        <w:r w:rsidR="001A0C65">
          <w:rPr>
            <w:noProof/>
            <w:webHidden/>
          </w:rPr>
          <w:fldChar w:fldCharType="separate"/>
        </w:r>
        <w:r w:rsidR="00AE4F68">
          <w:rPr>
            <w:noProof/>
            <w:webHidden/>
          </w:rPr>
          <w:t>47</w:t>
        </w:r>
        <w:r w:rsidR="001A0C65">
          <w:rPr>
            <w:noProof/>
            <w:webHidden/>
          </w:rPr>
          <w:fldChar w:fldCharType="end"/>
        </w:r>
      </w:hyperlink>
    </w:p>
    <w:p w14:paraId="6E934406" w14:textId="2C22B60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2" w:history="1">
        <w:r w:rsidR="001A0C65" w:rsidRPr="00DA2B86">
          <w:rPr>
            <w:rStyle w:val="Hiperpovezava"/>
            <w:noProof/>
          </w:rPr>
          <w:t>Tabela 5: Celotna vrednost stroškov podprtih naložb v okviru podukrepa M04.2 PRP 2014-2020 (30. 4. 2020) glede na OMD in predmet naložbe v sektorju mleko in goveje meso</w:t>
        </w:r>
        <w:r w:rsidR="001A0C65">
          <w:rPr>
            <w:noProof/>
            <w:webHidden/>
          </w:rPr>
          <w:tab/>
        </w:r>
        <w:r w:rsidR="001A0C65">
          <w:rPr>
            <w:noProof/>
            <w:webHidden/>
          </w:rPr>
          <w:fldChar w:fldCharType="begin"/>
        </w:r>
        <w:r w:rsidR="001A0C65">
          <w:rPr>
            <w:noProof/>
            <w:webHidden/>
          </w:rPr>
          <w:instrText xml:space="preserve"> PAGEREF _Toc55985062 \h </w:instrText>
        </w:r>
        <w:r w:rsidR="001A0C65">
          <w:rPr>
            <w:noProof/>
            <w:webHidden/>
          </w:rPr>
        </w:r>
        <w:r w:rsidR="001A0C65">
          <w:rPr>
            <w:noProof/>
            <w:webHidden/>
          </w:rPr>
          <w:fldChar w:fldCharType="separate"/>
        </w:r>
        <w:r w:rsidR="00AE4F68">
          <w:rPr>
            <w:noProof/>
            <w:webHidden/>
          </w:rPr>
          <w:t>47</w:t>
        </w:r>
        <w:r w:rsidR="001A0C65">
          <w:rPr>
            <w:noProof/>
            <w:webHidden/>
          </w:rPr>
          <w:fldChar w:fldCharType="end"/>
        </w:r>
      </w:hyperlink>
    </w:p>
    <w:p w14:paraId="22A581F5" w14:textId="6A6770DC"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3" w:history="1">
        <w:r w:rsidR="001A0C65" w:rsidRPr="00DA2B86">
          <w:rPr>
            <w:rStyle w:val="Hiperpovezava"/>
            <w:noProof/>
          </w:rPr>
          <w:t>Tabela 6: Celotna vrednost podprtih naložb v okviru podukrepa M4.2 PRP 2014-2020 (30.4.2020) glede na OMD in vrsto naložbe</w:t>
        </w:r>
        <w:r w:rsidR="001A0C65">
          <w:rPr>
            <w:noProof/>
            <w:webHidden/>
          </w:rPr>
          <w:tab/>
        </w:r>
        <w:r w:rsidR="001A0C65">
          <w:rPr>
            <w:noProof/>
            <w:webHidden/>
          </w:rPr>
          <w:fldChar w:fldCharType="begin"/>
        </w:r>
        <w:r w:rsidR="001A0C65">
          <w:rPr>
            <w:noProof/>
            <w:webHidden/>
          </w:rPr>
          <w:instrText xml:space="preserve"> PAGEREF _Toc55985063 \h </w:instrText>
        </w:r>
        <w:r w:rsidR="001A0C65">
          <w:rPr>
            <w:noProof/>
            <w:webHidden/>
          </w:rPr>
        </w:r>
        <w:r w:rsidR="001A0C65">
          <w:rPr>
            <w:noProof/>
            <w:webHidden/>
          </w:rPr>
          <w:fldChar w:fldCharType="separate"/>
        </w:r>
        <w:r w:rsidR="00AE4F68">
          <w:rPr>
            <w:noProof/>
            <w:webHidden/>
          </w:rPr>
          <w:t>48</w:t>
        </w:r>
        <w:r w:rsidR="001A0C65">
          <w:rPr>
            <w:noProof/>
            <w:webHidden/>
          </w:rPr>
          <w:fldChar w:fldCharType="end"/>
        </w:r>
      </w:hyperlink>
    </w:p>
    <w:p w14:paraId="42775D82" w14:textId="434B4A0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4" w:history="1">
        <w:r w:rsidR="001A0C65" w:rsidRPr="00DA2B86">
          <w:rPr>
            <w:rStyle w:val="Hiperpovezava"/>
            <w:noProof/>
          </w:rPr>
          <w:t>Tabela 7: Število mlekarjev, število krav  in količina namolženega mleka  po območjih v letu 2019</w:t>
        </w:r>
        <w:r w:rsidR="001A0C65">
          <w:rPr>
            <w:noProof/>
            <w:webHidden/>
          </w:rPr>
          <w:tab/>
        </w:r>
        <w:r w:rsidR="001A0C65">
          <w:rPr>
            <w:noProof/>
            <w:webHidden/>
          </w:rPr>
          <w:fldChar w:fldCharType="begin"/>
        </w:r>
        <w:r w:rsidR="001A0C65">
          <w:rPr>
            <w:noProof/>
            <w:webHidden/>
          </w:rPr>
          <w:instrText xml:space="preserve"> PAGEREF _Toc55985064 \h </w:instrText>
        </w:r>
        <w:r w:rsidR="001A0C65">
          <w:rPr>
            <w:noProof/>
            <w:webHidden/>
          </w:rPr>
        </w:r>
        <w:r w:rsidR="001A0C65">
          <w:rPr>
            <w:noProof/>
            <w:webHidden/>
          </w:rPr>
          <w:fldChar w:fldCharType="separate"/>
        </w:r>
        <w:r w:rsidR="00AE4F68">
          <w:rPr>
            <w:noProof/>
            <w:webHidden/>
          </w:rPr>
          <w:t>53</w:t>
        </w:r>
        <w:r w:rsidR="001A0C65">
          <w:rPr>
            <w:noProof/>
            <w:webHidden/>
          </w:rPr>
          <w:fldChar w:fldCharType="end"/>
        </w:r>
      </w:hyperlink>
    </w:p>
    <w:p w14:paraId="784B2555" w14:textId="1E258AA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5" w:history="1">
        <w:r w:rsidR="001A0C65" w:rsidRPr="00DA2B86">
          <w:rPr>
            <w:rStyle w:val="Hiperpovezava"/>
            <w:noProof/>
          </w:rPr>
          <w:t>Tabela 8: Št. KMG, delež KMG, št. glav in delež glav bikov/volov za leto 2019</w:t>
        </w:r>
        <w:r w:rsidR="001A0C65">
          <w:rPr>
            <w:noProof/>
            <w:webHidden/>
          </w:rPr>
          <w:tab/>
        </w:r>
        <w:r w:rsidR="001A0C65">
          <w:rPr>
            <w:noProof/>
            <w:webHidden/>
          </w:rPr>
          <w:fldChar w:fldCharType="begin"/>
        </w:r>
        <w:r w:rsidR="001A0C65">
          <w:rPr>
            <w:noProof/>
            <w:webHidden/>
          </w:rPr>
          <w:instrText xml:space="preserve"> PAGEREF _Toc55985065 \h </w:instrText>
        </w:r>
        <w:r w:rsidR="001A0C65">
          <w:rPr>
            <w:noProof/>
            <w:webHidden/>
          </w:rPr>
        </w:r>
        <w:r w:rsidR="001A0C65">
          <w:rPr>
            <w:noProof/>
            <w:webHidden/>
          </w:rPr>
          <w:fldChar w:fldCharType="separate"/>
        </w:r>
        <w:r w:rsidR="00AE4F68">
          <w:rPr>
            <w:noProof/>
            <w:webHidden/>
          </w:rPr>
          <w:t>55</w:t>
        </w:r>
        <w:r w:rsidR="001A0C65">
          <w:rPr>
            <w:noProof/>
            <w:webHidden/>
          </w:rPr>
          <w:fldChar w:fldCharType="end"/>
        </w:r>
      </w:hyperlink>
    </w:p>
    <w:p w14:paraId="75E4174D" w14:textId="5C89E13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6" w:history="1">
        <w:r w:rsidR="001A0C65" w:rsidRPr="00DA2B86">
          <w:rPr>
            <w:rStyle w:val="Hiperpovezava"/>
            <w:noProof/>
          </w:rPr>
          <w:t>Tabela 9: Št. GVŽ drobnice na kvadrantu 2 × 2 km za leto 2019</w:t>
        </w:r>
        <w:r w:rsidR="001A0C65">
          <w:rPr>
            <w:noProof/>
            <w:webHidden/>
          </w:rPr>
          <w:tab/>
        </w:r>
        <w:r w:rsidR="001A0C65">
          <w:rPr>
            <w:noProof/>
            <w:webHidden/>
          </w:rPr>
          <w:fldChar w:fldCharType="begin"/>
        </w:r>
        <w:r w:rsidR="001A0C65">
          <w:rPr>
            <w:noProof/>
            <w:webHidden/>
          </w:rPr>
          <w:instrText xml:space="preserve"> PAGEREF _Toc55985066 \h </w:instrText>
        </w:r>
        <w:r w:rsidR="001A0C65">
          <w:rPr>
            <w:noProof/>
            <w:webHidden/>
          </w:rPr>
        </w:r>
        <w:r w:rsidR="001A0C65">
          <w:rPr>
            <w:noProof/>
            <w:webHidden/>
          </w:rPr>
          <w:fldChar w:fldCharType="separate"/>
        </w:r>
        <w:r w:rsidR="00AE4F68">
          <w:rPr>
            <w:noProof/>
            <w:webHidden/>
          </w:rPr>
          <w:t>55</w:t>
        </w:r>
        <w:r w:rsidR="001A0C65">
          <w:rPr>
            <w:noProof/>
            <w:webHidden/>
          </w:rPr>
          <w:fldChar w:fldCharType="end"/>
        </w:r>
      </w:hyperlink>
    </w:p>
    <w:p w14:paraId="4A5ED4B1" w14:textId="507101D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7" w:history="1">
        <w:r w:rsidR="001A0C65" w:rsidRPr="00DA2B86">
          <w:rPr>
            <w:rStyle w:val="Hiperpovezava"/>
            <w:noProof/>
          </w:rPr>
          <w:t>Tabela 10: Gibanje pomembnejših kazalnikov poslovanja živilskopredelovalne industrije; 2014-2019</w:t>
        </w:r>
        <w:r w:rsidR="001A0C65">
          <w:rPr>
            <w:noProof/>
            <w:webHidden/>
          </w:rPr>
          <w:tab/>
        </w:r>
        <w:r w:rsidR="001A0C65">
          <w:rPr>
            <w:noProof/>
            <w:webHidden/>
          </w:rPr>
          <w:fldChar w:fldCharType="begin"/>
        </w:r>
        <w:r w:rsidR="001A0C65">
          <w:rPr>
            <w:noProof/>
            <w:webHidden/>
          </w:rPr>
          <w:instrText xml:space="preserve"> PAGEREF _Toc55985067 \h </w:instrText>
        </w:r>
        <w:r w:rsidR="001A0C65">
          <w:rPr>
            <w:noProof/>
            <w:webHidden/>
          </w:rPr>
        </w:r>
        <w:r w:rsidR="001A0C65">
          <w:rPr>
            <w:noProof/>
            <w:webHidden/>
          </w:rPr>
          <w:fldChar w:fldCharType="separate"/>
        </w:r>
        <w:r w:rsidR="00AE4F68">
          <w:rPr>
            <w:noProof/>
            <w:webHidden/>
          </w:rPr>
          <w:t>60</w:t>
        </w:r>
        <w:r w:rsidR="001A0C65">
          <w:rPr>
            <w:noProof/>
            <w:webHidden/>
          </w:rPr>
          <w:fldChar w:fldCharType="end"/>
        </w:r>
      </w:hyperlink>
    </w:p>
    <w:p w14:paraId="33125D8C" w14:textId="2C29954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8" w:history="1">
        <w:r w:rsidR="001A0C65" w:rsidRPr="00DA2B86">
          <w:rPr>
            <w:rStyle w:val="Hiperpovezava"/>
            <w:noProof/>
          </w:rPr>
          <w:t>Tabela 11: Delež proizvodnje hrane in pijač (C10 in C11) v predelovalni dejavnosti (C); 2014–2019</w:t>
        </w:r>
        <w:r w:rsidR="001A0C65">
          <w:rPr>
            <w:noProof/>
            <w:webHidden/>
          </w:rPr>
          <w:tab/>
        </w:r>
        <w:r w:rsidR="001A0C65">
          <w:rPr>
            <w:noProof/>
            <w:webHidden/>
          </w:rPr>
          <w:fldChar w:fldCharType="begin"/>
        </w:r>
        <w:r w:rsidR="001A0C65">
          <w:rPr>
            <w:noProof/>
            <w:webHidden/>
          </w:rPr>
          <w:instrText xml:space="preserve"> PAGEREF _Toc55985068 \h </w:instrText>
        </w:r>
        <w:r w:rsidR="001A0C65">
          <w:rPr>
            <w:noProof/>
            <w:webHidden/>
          </w:rPr>
        </w:r>
        <w:r w:rsidR="001A0C65">
          <w:rPr>
            <w:noProof/>
            <w:webHidden/>
          </w:rPr>
          <w:fldChar w:fldCharType="separate"/>
        </w:r>
        <w:r w:rsidR="00AE4F68">
          <w:rPr>
            <w:noProof/>
            <w:webHidden/>
          </w:rPr>
          <w:t>61</w:t>
        </w:r>
        <w:r w:rsidR="001A0C65">
          <w:rPr>
            <w:noProof/>
            <w:webHidden/>
          </w:rPr>
          <w:fldChar w:fldCharType="end"/>
        </w:r>
      </w:hyperlink>
    </w:p>
    <w:p w14:paraId="629B9621" w14:textId="040349E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69" w:history="1">
        <w:r w:rsidR="001A0C65" w:rsidRPr="00DA2B86">
          <w:rPr>
            <w:rStyle w:val="Hiperpovezava"/>
            <w:noProof/>
          </w:rPr>
          <w:t>Tabela 12: Indeksi obsega industrijske proizvodnje (predhodno leto = 100); 2014–2019</w:t>
        </w:r>
        <w:r w:rsidR="001A0C65">
          <w:rPr>
            <w:noProof/>
            <w:webHidden/>
          </w:rPr>
          <w:tab/>
        </w:r>
        <w:r w:rsidR="001A0C65">
          <w:rPr>
            <w:noProof/>
            <w:webHidden/>
          </w:rPr>
          <w:fldChar w:fldCharType="begin"/>
        </w:r>
        <w:r w:rsidR="001A0C65">
          <w:rPr>
            <w:noProof/>
            <w:webHidden/>
          </w:rPr>
          <w:instrText xml:space="preserve"> PAGEREF _Toc55985069 \h </w:instrText>
        </w:r>
        <w:r w:rsidR="001A0C65">
          <w:rPr>
            <w:noProof/>
            <w:webHidden/>
          </w:rPr>
        </w:r>
        <w:r w:rsidR="001A0C65">
          <w:rPr>
            <w:noProof/>
            <w:webHidden/>
          </w:rPr>
          <w:fldChar w:fldCharType="separate"/>
        </w:r>
        <w:r w:rsidR="00AE4F68">
          <w:rPr>
            <w:noProof/>
            <w:webHidden/>
          </w:rPr>
          <w:t>63</w:t>
        </w:r>
        <w:r w:rsidR="001A0C65">
          <w:rPr>
            <w:noProof/>
            <w:webHidden/>
          </w:rPr>
          <w:fldChar w:fldCharType="end"/>
        </w:r>
      </w:hyperlink>
    </w:p>
    <w:p w14:paraId="05DB5AC4" w14:textId="64177BA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0" w:history="1">
        <w:r w:rsidR="001A0C65" w:rsidRPr="00DA2B86">
          <w:rPr>
            <w:rStyle w:val="Hiperpovezava"/>
            <w:noProof/>
          </w:rPr>
          <w:t>Tabela 13: Indeksi cen pri proizvajalcih (nominalno, predhodno leto = 100); 2014–2019</w:t>
        </w:r>
        <w:r w:rsidR="001A0C65">
          <w:rPr>
            <w:noProof/>
            <w:webHidden/>
          </w:rPr>
          <w:tab/>
        </w:r>
        <w:r w:rsidR="001A0C65">
          <w:rPr>
            <w:noProof/>
            <w:webHidden/>
          </w:rPr>
          <w:fldChar w:fldCharType="begin"/>
        </w:r>
        <w:r w:rsidR="001A0C65">
          <w:rPr>
            <w:noProof/>
            <w:webHidden/>
          </w:rPr>
          <w:instrText xml:space="preserve"> PAGEREF _Toc55985070 \h </w:instrText>
        </w:r>
        <w:r w:rsidR="001A0C65">
          <w:rPr>
            <w:noProof/>
            <w:webHidden/>
          </w:rPr>
        </w:r>
        <w:r w:rsidR="001A0C65">
          <w:rPr>
            <w:noProof/>
            <w:webHidden/>
          </w:rPr>
          <w:fldChar w:fldCharType="separate"/>
        </w:r>
        <w:r w:rsidR="00AE4F68">
          <w:rPr>
            <w:noProof/>
            <w:webHidden/>
          </w:rPr>
          <w:t>63</w:t>
        </w:r>
        <w:r w:rsidR="001A0C65">
          <w:rPr>
            <w:noProof/>
            <w:webHidden/>
          </w:rPr>
          <w:fldChar w:fldCharType="end"/>
        </w:r>
      </w:hyperlink>
    </w:p>
    <w:p w14:paraId="4B35BE76" w14:textId="52E9869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1" w:history="1">
        <w:r w:rsidR="001A0C65" w:rsidRPr="00DA2B86">
          <w:rPr>
            <w:rStyle w:val="Hiperpovezava"/>
            <w:noProof/>
          </w:rPr>
          <w:t>Tabela 14: Število dovoljenj za opravljanje najpogostejših dopolnilnih dejavnosti predelava primarnih kmetijskih pridelkov</w:t>
        </w:r>
        <w:r w:rsidR="001A0C65">
          <w:rPr>
            <w:noProof/>
            <w:webHidden/>
          </w:rPr>
          <w:tab/>
        </w:r>
        <w:r w:rsidR="001A0C65">
          <w:rPr>
            <w:noProof/>
            <w:webHidden/>
          </w:rPr>
          <w:fldChar w:fldCharType="begin"/>
        </w:r>
        <w:r w:rsidR="001A0C65">
          <w:rPr>
            <w:noProof/>
            <w:webHidden/>
          </w:rPr>
          <w:instrText xml:space="preserve"> PAGEREF _Toc55985071 \h </w:instrText>
        </w:r>
        <w:r w:rsidR="001A0C65">
          <w:rPr>
            <w:noProof/>
            <w:webHidden/>
          </w:rPr>
        </w:r>
        <w:r w:rsidR="001A0C65">
          <w:rPr>
            <w:noProof/>
            <w:webHidden/>
          </w:rPr>
          <w:fldChar w:fldCharType="separate"/>
        </w:r>
        <w:r w:rsidR="00AE4F68">
          <w:rPr>
            <w:noProof/>
            <w:webHidden/>
          </w:rPr>
          <w:t>70</w:t>
        </w:r>
        <w:r w:rsidR="001A0C65">
          <w:rPr>
            <w:noProof/>
            <w:webHidden/>
          </w:rPr>
          <w:fldChar w:fldCharType="end"/>
        </w:r>
      </w:hyperlink>
    </w:p>
    <w:p w14:paraId="67D8839D" w14:textId="37BC775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2" w:history="1">
        <w:r w:rsidR="001A0C65" w:rsidRPr="00DA2B86">
          <w:rPr>
            <w:rStyle w:val="Hiperpovezava"/>
            <w:noProof/>
          </w:rPr>
          <w:t>Tabela 15: Blagovna menjava agroživilskih proizvodov; 2015-2019</w:t>
        </w:r>
        <w:r w:rsidR="001A0C65">
          <w:rPr>
            <w:noProof/>
            <w:webHidden/>
          </w:rPr>
          <w:tab/>
        </w:r>
        <w:r w:rsidR="001A0C65">
          <w:rPr>
            <w:noProof/>
            <w:webHidden/>
          </w:rPr>
          <w:fldChar w:fldCharType="begin"/>
        </w:r>
        <w:r w:rsidR="001A0C65">
          <w:rPr>
            <w:noProof/>
            <w:webHidden/>
          </w:rPr>
          <w:instrText xml:space="preserve"> PAGEREF _Toc55985072 \h </w:instrText>
        </w:r>
        <w:r w:rsidR="001A0C65">
          <w:rPr>
            <w:noProof/>
            <w:webHidden/>
          </w:rPr>
        </w:r>
        <w:r w:rsidR="001A0C65">
          <w:rPr>
            <w:noProof/>
            <w:webHidden/>
          </w:rPr>
          <w:fldChar w:fldCharType="separate"/>
        </w:r>
        <w:r w:rsidR="00AE4F68">
          <w:rPr>
            <w:noProof/>
            <w:webHidden/>
          </w:rPr>
          <w:t>73</w:t>
        </w:r>
        <w:r w:rsidR="001A0C65">
          <w:rPr>
            <w:noProof/>
            <w:webHidden/>
          </w:rPr>
          <w:fldChar w:fldCharType="end"/>
        </w:r>
      </w:hyperlink>
    </w:p>
    <w:p w14:paraId="783E1A90" w14:textId="72946E9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3" w:history="1">
        <w:r w:rsidR="001A0C65" w:rsidRPr="00DA2B86">
          <w:rPr>
            <w:rStyle w:val="Hiperpovezava"/>
            <w:noProof/>
          </w:rPr>
          <w:t>Tabela 16: Gozdni lesni sortimenti, pridobljeni v Sloveniji (000 m</w:t>
        </w:r>
        <w:r w:rsidR="001A0C65" w:rsidRPr="00DA2B86">
          <w:rPr>
            <w:rStyle w:val="Hiperpovezava"/>
            <w:noProof/>
            <w:vertAlign w:val="superscript"/>
          </w:rPr>
          <w:t>3</w:t>
        </w:r>
        <w:r w:rsidR="001A0C65" w:rsidRPr="00DA2B86">
          <w:rPr>
            <w:rStyle w:val="Hiperpovezava"/>
            <w:noProof/>
          </w:rPr>
          <w:t>): 2009–2018</w:t>
        </w:r>
        <w:r w:rsidR="001A0C65">
          <w:rPr>
            <w:noProof/>
            <w:webHidden/>
          </w:rPr>
          <w:tab/>
        </w:r>
        <w:r w:rsidR="001A0C65">
          <w:rPr>
            <w:noProof/>
            <w:webHidden/>
          </w:rPr>
          <w:fldChar w:fldCharType="begin"/>
        </w:r>
        <w:r w:rsidR="001A0C65">
          <w:rPr>
            <w:noProof/>
            <w:webHidden/>
          </w:rPr>
          <w:instrText xml:space="preserve"> PAGEREF _Toc55985073 \h </w:instrText>
        </w:r>
        <w:r w:rsidR="001A0C65">
          <w:rPr>
            <w:noProof/>
            <w:webHidden/>
          </w:rPr>
        </w:r>
        <w:r w:rsidR="001A0C65">
          <w:rPr>
            <w:noProof/>
            <w:webHidden/>
          </w:rPr>
          <w:fldChar w:fldCharType="separate"/>
        </w:r>
        <w:r w:rsidR="00AE4F68">
          <w:rPr>
            <w:noProof/>
            <w:webHidden/>
          </w:rPr>
          <w:t>83</w:t>
        </w:r>
        <w:r w:rsidR="001A0C65">
          <w:rPr>
            <w:noProof/>
            <w:webHidden/>
          </w:rPr>
          <w:fldChar w:fldCharType="end"/>
        </w:r>
      </w:hyperlink>
    </w:p>
    <w:p w14:paraId="018E022C" w14:textId="644FAB0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4" w:history="1">
        <w:r w:rsidR="001A0C65" w:rsidRPr="00DA2B86">
          <w:rPr>
            <w:rStyle w:val="Hiperpovezava"/>
            <w:noProof/>
          </w:rPr>
          <w:t>Tabela 17: Izvoz gozdnih lesnih sortimentov (000 m</w:t>
        </w:r>
        <w:r w:rsidR="001A0C65" w:rsidRPr="00DA2B86">
          <w:rPr>
            <w:rStyle w:val="Hiperpovezava"/>
            <w:noProof/>
            <w:vertAlign w:val="superscript"/>
          </w:rPr>
          <w:t>3</w:t>
        </w:r>
        <w:r w:rsidR="001A0C65" w:rsidRPr="00DA2B86">
          <w:rPr>
            <w:rStyle w:val="Hiperpovezava"/>
            <w:noProof/>
          </w:rPr>
          <w:t>); 2013–2018</w:t>
        </w:r>
        <w:r w:rsidR="001A0C65">
          <w:rPr>
            <w:noProof/>
            <w:webHidden/>
          </w:rPr>
          <w:tab/>
        </w:r>
        <w:r w:rsidR="001A0C65">
          <w:rPr>
            <w:noProof/>
            <w:webHidden/>
          </w:rPr>
          <w:fldChar w:fldCharType="begin"/>
        </w:r>
        <w:r w:rsidR="001A0C65">
          <w:rPr>
            <w:noProof/>
            <w:webHidden/>
          </w:rPr>
          <w:instrText xml:space="preserve"> PAGEREF _Toc55985074 \h </w:instrText>
        </w:r>
        <w:r w:rsidR="001A0C65">
          <w:rPr>
            <w:noProof/>
            <w:webHidden/>
          </w:rPr>
        </w:r>
        <w:r w:rsidR="001A0C65">
          <w:rPr>
            <w:noProof/>
            <w:webHidden/>
          </w:rPr>
          <w:fldChar w:fldCharType="separate"/>
        </w:r>
        <w:r w:rsidR="00AE4F68">
          <w:rPr>
            <w:noProof/>
            <w:webHidden/>
          </w:rPr>
          <w:t>85</w:t>
        </w:r>
        <w:r w:rsidR="001A0C65">
          <w:rPr>
            <w:noProof/>
            <w:webHidden/>
          </w:rPr>
          <w:fldChar w:fldCharType="end"/>
        </w:r>
      </w:hyperlink>
    </w:p>
    <w:p w14:paraId="3FF60F33" w14:textId="170436F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5" w:history="1">
        <w:r w:rsidR="001A0C65" w:rsidRPr="00DA2B86">
          <w:rPr>
            <w:rStyle w:val="Hiperpovezava"/>
            <w:noProof/>
          </w:rPr>
          <w:t>Tabela 18: Uvoz gozdnih lesnih sortimentov (000 m</w:t>
        </w:r>
        <w:r w:rsidR="001A0C65" w:rsidRPr="00DA2B86">
          <w:rPr>
            <w:rStyle w:val="Hiperpovezava"/>
            <w:noProof/>
            <w:vertAlign w:val="superscript"/>
          </w:rPr>
          <w:t>3</w:t>
        </w:r>
        <w:r w:rsidR="001A0C65" w:rsidRPr="00DA2B86">
          <w:rPr>
            <w:rStyle w:val="Hiperpovezava"/>
            <w:noProof/>
          </w:rPr>
          <w:t>); 2013–2018</w:t>
        </w:r>
        <w:r w:rsidR="001A0C65">
          <w:rPr>
            <w:noProof/>
            <w:webHidden/>
          </w:rPr>
          <w:tab/>
        </w:r>
        <w:r w:rsidR="001A0C65">
          <w:rPr>
            <w:noProof/>
            <w:webHidden/>
          </w:rPr>
          <w:fldChar w:fldCharType="begin"/>
        </w:r>
        <w:r w:rsidR="001A0C65">
          <w:rPr>
            <w:noProof/>
            <w:webHidden/>
          </w:rPr>
          <w:instrText xml:space="preserve"> PAGEREF _Toc55985075 \h </w:instrText>
        </w:r>
        <w:r w:rsidR="001A0C65">
          <w:rPr>
            <w:noProof/>
            <w:webHidden/>
          </w:rPr>
        </w:r>
        <w:r w:rsidR="001A0C65">
          <w:rPr>
            <w:noProof/>
            <w:webHidden/>
          </w:rPr>
          <w:fldChar w:fldCharType="separate"/>
        </w:r>
        <w:r w:rsidR="00AE4F68">
          <w:rPr>
            <w:noProof/>
            <w:webHidden/>
          </w:rPr>
          <w:t>85</w:t>
        </w:r>
        <w:r w:rsidR="001A0C65">
          <w:rPr>
            <w:noProof/>
            <w:webHidden/>
          </w:rPr>
          <w:fldChar w:fldCharType="end"/>
        </w:r>
      </w:hyperlink>
    </w:p>
    <w:p w14:paraId="5DB200BA" w14:textId="6EA4621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6" w:history="1">
        <w:r w:rsidR="001A0C65" w:rsidRPr="00DA2B86">
          <w:rPr>
            <w:rStyle w:val="Hiperpovezava"/>
            <w:noProof/>
          </w:rPr>
          <w:t>Tabela 19: Temeljni agregati ekonomskih računov za gozdarstvo</w:t>
        </w:r>
        <w:r w:rsidR="001A0C65">
          <w:rPr>
            <w:noProof/>
            <w:webHidden/>
          </w:rPr>
          <w:tab/>
        </w:r>
        <w:r w:rsidR="001A0C65">
          <w:rPr>
            <w:noProof/>
            <w:webHidden/>
          </w:rPr>
          <w:fldChar w:fldCharType="begin"/>
        </w:r>
        <w:r w:rsidR="001A0C65">
          <w:rPr>
            <w:noProof/>
            <w:webHidden/>
          </w:rPr>
          <w:instrText xml:space="preserve"> PAGEREF _Toc55985076 \h </w:instrText>
        </w:r>
        <w:r w:rsidR="001A0C65">
          <w:rPr>
            <w:noProof/>
            <w:webHidden/>
          </w:rPr>
        </w:r>
        <w:r w:rsidR="001A0C65">
          <w:rPr>
            <w:noProof/>
            <w:webHidden/>
          </w:rPr>
          <w:fldChar w:fldCharType="separate"/>
        </w:r>
        <w:r w:rsidR="00AE4F68">
          <w:rPr>
            <w:noProof/>
            <w:webHidden/>
          </w:rPr>
          <w:t>88</w:t>
        </w:r>
        <w:r w:rsidR="001A0C65">
          <w:rPr>
            <w:noProof/>
            <w:webHidden/>
          </w:rPr>
          <w:fldChar w:fldCharType="end"/>
        </w:r>
      </w:hyperlink>
    </w:p>
    <w:p w14:paraId="25F56548" w14:textId="2A14B9D3" w:rsidR="00EA3ECA" w:rsidRDefault="00EA3ECA">
      <w:pPr>
        <w:spacing w:before="0" w:after="200" w:line="276" w:lineRule="auto"/>
        <w:jc w:val="left"/>
        <w:rPr>
          <w:b/>
          <w:sz w:val="20"/>
          <w:szCs w:val="20"/>
          <w:lang w:eastAsia="en-US"/>
        </w:rPr>
      </w:pPr>
      <w:r w:rsidRPr="0047652B">
        <w:rPr>
          <w:sz w:val="20"/>
          <w:szCs w:val="20"/>
          <w:lang w:eastAsia="en-US"/>
        </w:rPr>
        <w:fldChar w:fldCharType="end"/>
      </w:r>
      <w:r>
        <w:rPr>
          <w:b/>
          <w:sz w:val="20"/>
          <w:szCs w:val="20"/>
          <w:lang w:eastAsia="en-US"/>
        </w:rPr>
        <w:br w:type="page"/>
      </w:r>
    </w:p>
    <w:p w14:paraId="523B5239" w14:textId="77777777" w:rsidR="00744809" w:rsidRPr="009F3567" w:rsidRDefault="00EA3ECA" w:rsidP="009F3567">
      <w:pPr>
        <w:spacing w:before="0" w:line="276" w:lineRule="auto"/>
        <w:ind w:left="709" w:right="567" w:hanging="709"/>
        <w:jc w:val="left"/>
        <w:rPr>
          <w:b/>
          <w:sz w:val="24"/>
          <w:szCs w:val="20"/>
          <w:lang w:eastAsia="en-US"/>
        </w:rPr>
      </w:pPr>
      <w:r w:rsidRPr="009F3567">
        <w:rPr>
          <w:b/>
          <w:sz w:val="24"/>
          <w:szCs w:val="20"/>
          <w:lang w:eastAsia="en-US"/>
        </w:rPr>
        <w:lastRenderedPageBreak/>
        <w:t xml:space="preserve">Kazalo </w:t>
      </w:r>
      <w:r w:rsidR="00CD02E0" w:rsidRPr="009F3567">
        <w:rPr>
          <w:b/>
          <w:sz w:val="24"/>
          <w:szCs w:val="20"/>
          <w:lang w:eastAsia="en-US"/>
        </w:rPr>
        <w:t>slik</w:t>
      </w:r>
    </w:p>
    <w:p w14:paraId="1DBA62AC" w14:textId="4D2A642F" w:rsidR="001A0C65" w:rsidRDefault="00EA1952">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"Slika" </w:instrText>
      </w:r>
      <w:r w:rsidRPr="0047652B">
        <w:rPr>
          <w:sz w:val="20"/>
          <w:szCs w:val="20"/>
          <w:lang w:eastAsia="en-US"/>
        </w:rPr>
        <w:fldChar w:fldCharType="separate"/>
      </w:r>
      <w:hyperlink w:anchor="_Toc55985077" w:history="1">
        <w:r w:rsidR="001A0C65" w:rsidRPr="0029100F">
          <w:rPr>
            <w:rStyle w:val="Hiperpovezava"/>
            <w:noProof/>
          </w:rPr>
          <w:t>Slika 1: Rast skupne faktorske produktivnosti v EU-28, 2005–2015, indeks, 2005=100</w:t>
        </w:r>
        <w:r w:rsidR="001A0C65">
          <w:rPr>
            <w:noProof/>
            <w:webHidden/>
          </w:rPr>
          <w:tab/>
        </w:r>
        <w:r w:rsidR="001A0C65">
          <w:rPr>
            <w:noProof/>
            <w:webHidden/>
          </w:rPr>
          <w:fldChar w:fldCharType="begin"/>
        </w:r>
        <w:r w:rsidR="001A0C65">
          <w:rPr>
            <w:noProof/>
            <w:webHidden/>
          </w:rPr>
          <w:instrText xml:space="preserve"> PAGEREF _Toc55985077 \h </w:instrText>
        </w:r>
        <w:r w:rsidR="001A0C65">
          <w:rPr>
            <w:noProof/>
            <w:webHidden/>
          </w:rPr>
        </w:r>
        <w:r w:rsidR="001A0C65">
          <w:rPr>
            <w:noProof/>
            <w:webHidden/>
          </w:rPr>
          <w:fldChar w:fldCharType="separate"/>
        </w:r>
        <w:r w:rsidR="00AE4F68">
          <w:rPr>
            <w:noProof/>
            <w:webHidden/>
          </w:rPr>
          <w:t>15</w:t>
        </w:r>
        <w:r w:rsidR="001A0C65">
          <w:rPr>
            <w:noProof/>
            <w:webHidden/>
          </w:rPr>
          <w:fldChar w:fldCharType="end"/>
        </w:r>
      </w:hyperlink>
    </w:p>
    <w:p w14:paraId="1268214D" w14:textId="64F9482F"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8" w:history="1">
        <w:r w:rsidR="001A0C65" w:rsidRPr="0029100F">
          <w:rPr>
            <w:rStyle w:val="Hiperpovezava"/>
            <w:noProof/>
          </w:rPr>
          <w:t>Slika 2: Povprečna letna rast TFP v državah članicah EU med letoma 2005 in 2015</w:t>
        </w:r>
        <w:r w:rsidR="001A0C65">
          <w:rPr>
            <w:noProof/>
            <w:webHidden/>
          </w:rPr>
          <w:tab/>
        </w:r>
        <w:r w:rsidR="001A0C65">
          <w:rPr>
            <w:noProof/>
            <w:webHidden/>
          </w:rPr>
          <w:fldChar w:fldCharType="begin"/>
        </w:r>
        <w:r w:rsidR="001A0C65">
          <w:rPr>
            <w:noProof/>
            <w:webHidden/>
          </w:rPr>
          <w:instrText xml:space="preserve"> PAGEREF _Toc55985078 \h </w:instrText>
        </w:r>
        <w:r w:rsidR="001A0C65">
          <w:rPr>
            <w:noProof/>
            <w:webHidden/>
          </w:rPr>
        </w:r>
        <w:r w:rsidR="001A0C65">
          <w:rPr>
            <w:noProof/>
            <w:webHidden/>
          </w:rPr>
          <w:fldChar w:fldCharType="separate"/>
        </w:r>
        <w:r w:rsidR="00AE4F68">
          <w:rPr>
            <w:noProof/>
            <w:webHidden/>
          </w:rPr>
          <w:t>15</w:t>
        </w:r>
        <w:r w:rsidR="001A0C65">
          <w:rPr>
            <w:noProof/>
            <w:webHidden/>
          </w:rPr>
          <w:fldChar w:fldCharType="end"/>
        </w:r>
      </w:hyperlink>
    </w:p>
    <w:p w14:paraId="3FD23F05" w14:textId="72C0D50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79" w:history="1">
        <w:r w:rsidR="001A0C65" w:rsidRPr="0029100F">
          <w:rPr>
            <w:rStyle w:val="Hiperpovezava"/>
            <w:noProof/>
          </w:rPr>
          <w:t>Slika 3: Povprečna letna rast produktivnosti dela v državah članicah EU med letoma 2005–2015</w:t>
        </w:r>
        <w:r w:rsidR="001A0C65">
          <w:rPr>
            <w:noProof/>
            <w:webHidden/>
          </w:rPr>
          <w:tab/>
        </w:r>
        <w:r w:rsidR="001A0C65">
          <w:rPr>
            <w:noProof/>
            <w:webHidden/>
          </w:rPr>
          <w:fldChar w:fldCharType="begin"/>
        </w:r>
        <w:r w:rsidR="001A0C65">
          <w:rPr>
            <w:noProof/>
            <w:webHidden/>
          </w:rPr>
          <w:instrText xml:space="preserve"> PAGEREF _Toc55985079 \h </w:instrText>
        </w:r>
        <w:r w:rsidR="001A0C65">
          <w:rPr>
            <w:noProof/>
            <w:webHidden/>
          </w:rPr>
        </w:r>
        <w:r w:rsidR="001A0C65">
          <w:rPr>
            <w:noProof/>
            <w:webHidden/>
          </w:rPr>
          <w:fldChar w:fldCharType="separate"/>
        </w:r>
        <w:r w:rsidR="00AE4F68">
          <w:rPr>
            <w:noProof/>
            <w:webHidden/>
          </w:rPr>
          <w:t>15</w:t>
        </w:r>
        <w:r w:rsidR="001A0C65">
          <w:rPr>
            <w:noProof/>
            <w:webHidden/>
          </w:rPr>
          <w:fldChar w:fldCharType="end"/>
        </w:r>
      </w:hyperlink>
    </w:p>
    <w:p w14:paraId="7FC8778F" w14:textId="6EBE2D8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0" w:history="1">
        <w:r w:rsidR="001A0C65" w:rsidRPr="0029100F">
          <w:rPr>
            <w:rStyle w:val="Hiperpovezava"/>
            <w:noProof/>
          </w:rPr>
          <w:t>Slika 4: Skupna faktorska produktivnost v kmetijstvu v Sloveniji, 2005–2016, indeks 2005=100 (kazalnik stanja C.28: Skupna faktorska produktivnost v kmetijstvu)</w:t>
        </w:r>
        <w:r w:rsidR="001A0C65">
          <w:rPr>
            <w:noProof/>
            <w:webHidden/>
          </w:rPr>
          <w:tab/>
        </w:r>
        <w:r w:rsidR="001A0C65">
          <w:rPr>
            <w:noProof/>
            <w:webHidden/>
          </w:rPr>
          <w:fldChar w:fldCharType="begin"/>
        </w:r>
        <w:r w:rsidR="001A0C65">
          <w:rPr>
            <w:noProof/>
            <w:webHidden/>
          </w:rPr>
          <w:instrText xml:space="preserve"> PAGEREF _Toc55985080 \h </w:instrText>
        </w:r>
        <w:r w:rsidR="001A0C65">
          <w:rPr>
            <w:noProof/>
            <w:webHidden/>
          </w:rPr>
        </w:r>
        <w:r w:rsidR="001A0C65">
          <w:rPr>
            <w:noProof/>
            <w:webHidden/>
          </w:rPr>
          <w:fldChar w:fldCharType="separate"/>
        </w:r>
        <w:r w:rsidR="00AE4F68">
          <w:rPr>
            <w:noProof/>
            <w:webHidden/>
          </w:rPr>
          <w:t>16</w:t>
        </w:r>
        <w:r w:rsidR="001A0C65">
          <w:rPr>
            <w:noProof/>
            <w:webHidden/>
          </w:rPr>
          <w:fldChar w:fldCharType="end"/>
        </w:r>
      </w:hyperlink>
    </w:p>
    <w:p w14:paraId="489F937F" w14:textId="59AD538D"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1" w:history="1">
        <w:r w:rsidR="001A0C65" w:rsidRPr="0029100F">
          <w:rPr>
            <w:rStyle w:val="Hiperpovezava"/>
            <w:noProof/>
          </w:rPr>
          <w:t>Slika 5: Gibanje delovne sile v Sloveniji, EU-27</w:t>
        </w:r>
        <w:r w:rsidR="001A0C65">
          <w:rPr>
            <w:noProof/>
            <w:webHidden/>
          </w:rPr>
          <w:tab/>
        </w:r>
        <w:r w:rsidR="001A0C65">
          <w:rPr>
            <w:noProof/>
            <w:webHidden/>
          </w:rPr>
          <w:fldChar w:fldCharType="begin"/>
        </w:r>
        <w:r w:rsidR="001A0C65">
          <w:rPr>
            <w:noProof/>
            <w:webHidden/>
          </w:rPr>
          <w:instrText xml:space="preserve"> PAGEREF _Toc55985081 \h </w:instrText>
        </w:r>
        <w:r w:rsidR="001A0C65">
          <w:rPr>
            <w:noProof/>
            <w:webHidden/>
          </w:rPr>
        </w:r>
        <w:r w:rsidR="001A0C65">
          <w:rPr>
            <w:noProof/>
            <w:webHidden/>
          </w:rPr>
          <w:fldChar w:fldCharType="separate"/>
        </w:r>
        <w:r w:rsidR="00AE4F68">
          <w:rPr>
            <w:noProof/>
            <w:webHidden/>
          </w:rPr>
          <w:t>17</w:t>
        </w:r>
        <w:r w:rsidR="001A0C65">
          <w:rPr>
            <w:noProof/>
            <w:webHidden/>
          </w:rPr>
          <w:fldChar w:fldCharType="end"/>
        </w:r>
      </w:hyperlink>
    </w:p>
    <w:p w14:paraId="2CEA545E" w14:textId="4FA19EFD"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2" w:history="1">
        <w:r w:rsidR="001A0C65" w:rsidRPr="0029100F">
          <w:rPr>
            <w:rStyle w:val="Hiperpovezava"/>
            <w:noProof/>
          </w:rPr>
          <w:t>Slika 6: Gibanje delovne sile v Sloveniji, EU-27 (od 2020), v absolutnih številkah</w:t>
        </w:r>
        <w:r w:rsidR="001A0C65">
          <w:rPr>
            <w:noProof/>
            <w:webHidden/>
          </w:rPr>
          <w:tab/>
        </w:r>
        <w:r w:rsidR="001A0C65">
          <w:rPr>
            <w:noProof/>
            <w:webHidden/>
          </w:rPr>
          <w:fldChar w:fldCharType="begin"/>
        </w:r>
        <w:r w:rsidR="001A0C65">
          <w:rPr>
            <w:noProof/>
            <w:webHidden/>
          </w:rPr>
          <w:instrText xml:space="preserve"> PAGEREF _Toc55985082 \h </w:instrText>
        </w:r>
        <w:r w:rsidR="001A0C65">
          <w:rPr>
            <w:noProof/>
            <w:webHidden/>
          </w:rPr>
        </w:r>
        <w:r w:rsidR="001A0C65">
          <w:rPr>
            <w:noProof/>
            <w:webHidden/>
          </w:rPr>
          <w:fldChar w:fldCharType="separate"/>
        </w:r>
        <w:r w:rsidR="00AE4F68">
          <w:rPr>
            <w:noProof/>
            <w:webHidden/>
          </w:rPr>
          <w:t>17</w:t>
        </w:r>
        <w:r w:rsidR="001A0C65">
          <w:rPr>
            <w:noProof/>
            <w:webHidden/>
          </w:rPr>
          <w:fldChar w:fldCharType="end"/>
        </w:r>
      </w:hyperlink>
    </w:p>
    <w:p w14:paraId="34B35CD6" w14:textId="42B232E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3" w:history="1">
        <w:r w:rsidR="001A0C65" w:rsidRPr="0029100F">
          <w:rPr>
            <w:rStyle w:val="Hiperpovezava"/>
            <w:noProof/>
          </w:rPr>
          <w:t>Slika 7:  Povprečno število PDM na kmetijsko gospodarstvo, 2016</w:t>
        </w:r>
        <w:r w:rsidR="001A0C65">
          <w:rPr>
            <w:noProof/>
            <w:webHidden/>
          </w:rPr>
          <w:tab/>
        </w:r>
        <w:r w:rsidR="001A0C65">
          <w:rPr>
            <w:noProof/>
            <w:webHidden/>
          </w:rPr>
          <w:fldChar w:fldCharType="begin"/>
        </w:r>
        <w:r w:rsidR="001A0C65">
          <w:rPr>
            <w:noProof/>
            <w:webHidden/>
          </w:rPr>
          <w:instrText xml:space="preserve"> PAGEREF _Toc55985083 \h </w:instrText>
        </w:r>
        <w:r w:rsidR="001A0C65">
          <w:rPr>
            <w:noProof/>
            <w:webHidden/>
          </w:rPr>
        </w:r>
        <w:r w:rsidR="001A0C65">
          <w:rPr>
            <w:noProof/>
            <w:webHidden/>
          </w:rPr>
          <w:fldChar w:fldCharType="separate"/>
        </w:r>
        <w:r w:rsidR="00AE4F68">
          <w:rPr>
            <w:noProof/>
            <w:webHidden/>
          </w:rPr>
          <w:t>17</w:t>
        </w:r>
        <w:r w:rsidR="001A0C65">
          <w:rPr>
            <w:noProof/>
            <w:webHidden/>
          </w:rPr>
          <w:fldChar w:fldCharType="end"/>
        </w:r>
      </w:hyperlink>
    </w:p>
    <w:p w14:paraId="5FFD4A8B" w14:textId="4A8D9D7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4" w:history="1">
        <w:r w:rsidR="001A0C65" w:rsidRPr="0029100F">
          <w:rPr>
            <w:rStyle w:val="Hiperpovezava"/>
            <w:noProof/>
          </w:rPr>
          <w:t>Slika 8: Povprečna velikost ha/KMG in povprečno število ha KZU v obdelavi na en PDM, 2016</w:t>
        </w:r>
        <w:r w:rsidR="001A0C65">
          <w:rPr>
            <w:noProof/>
            <w:webHidden/>
          </w:rPr>
          <w:tab/>
        </w:r>
        <w:r w:rsidR="001A0C65">
          <w:rPr>
            <w:noProof/>
            <w:webHidden/>
          </w:rPr>
          <w:fldChar w:fldCharType="begin"/>
        </w:r>
        <w:r w:rsidR="001A0C65">
          <w:rPr>
            <w:noProof/>
            <w:webHidden/>
          </w:rPr>
          <w:instrText xml:space="preserve"> PAGEREF _Toc55985084 \h </w:instrText>
        </w:r>
        <w:r w:rsidR="001A0C65">
          <w:rPr>
            <w:noProof/>
            <w:webHidden/>
          </w:rPr>
        </w:r>
        <w:r w:rsidR="001A0C65">
          <w:rPr>
            <w:noProof/>
            <w:webHidden/>
          </w:rPr>
          <w:fldChar w:fldCharType="separate"/>
        </w:r>
        <w:r w:rsidR="00AE4F68">
          <w:rPr>
            <w:noProof/>
            <w:webHidden/>
          </w:rPr>
          <w:t>17</w:t>
        </w:r>
        <w:r w:rsidR="001A0C65">
          <w:rPr>
            <w:noProof/>
            <w:webHidden/>
          </w:rPr>
          <w:fldChar w:fldCharType="end"/>
        </w:r>
      </w:hyperlink>
    </w:p>
    <w:p w14:paraId="1321974E" w14:textId="14FE80BA"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5" w:history="1">
        <w:r w:rsidR="001A0C65" w:rsidRPr="0029100F">
          <w:rPr>
            <w:rStyle w:val="Hiperpovezava"/>
            <w:noProof/>
          </w:rPr>
          <w:t>Slika 9: Produktivnost dela v kmetijstvu v letu 2019, v EUR/PDM</w:t>
        </w:r>
        <w:r w:rsidR="001A0C65">
          <w:rPr>
            <w:noProof/>
            <w:webHidden/>
          </w:rPr>
          <w:tab/>
        </w:r>
        <w:r w:rsidR="001A0C65">
          <w:rPr>
            <w:noProof/>
            <w:webHidden/>
          </w:rPr>
          <w:fldChar w:fldCharType="begin"/>
        </w:r>
        <w:r w:rsidR="001A0C65">
          <w:rPr>
            <w:noProof/>
            <w:webHidden/>
          </w:rPr>
          <w:instrText xml:space="preserve"> PAGEREF _Toc55985085 \h </w:instrText>
        </w:r>
        <w:r w:rsidR="001A0C65">
          <w:rPr>
            <w:noProof/>
            <w:webHidden/>
          </w:rPr>
        </w:r>
        <w:r w:rsidR="001A0C65">
          <w:rPr>
            <w:noProof/>
            <w:webHidden/>
          </w:rPr>
          <w:fldChar w:fldCharType="separate"/>
        </w:r>
        <w:r w:rsidR="00AE4F68">
          <w:rPr>
            <w:noProof/>
            <w:webHidden/>
          </w:rPr>
          <w:t>18</w:t>
        </w:r>
        <w:r w:rsidR="001A0C65">
          <w:rPr>
            <w:noProof/>
            <w:webHidden/>
          </w:rPr>
          <w:fldChar w:fldCharType="end"/>
        </w:r>
      </w:hyperlink>
    </w:p>
    <w:p w14:paraId="0AB658E4" w14:textId="5E1EAE7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6" w:history="1">
        <w:r w:rsidR="001A0C65" w:rsidRPr="0029100F">
          <w:rPr>
            <w:rStyle w:val="Hiperpovezava"/>
            <w:noProof/>
          </w:rPr>
          <w:t>Slika 10: Neto dodana vrednost v kmetijstvu, izraženo na enoto vloženega dela (PDM), leto 2019, v EUR, v tekočih cenah</w:t>
        </w:r>
        <w:r w:rsidR="001A0C65">
          <w:rPr>
            <w:noProof/>
            <w:webHidden/>
          </w:rPr>
          <w:tab/>
        </w:r>
        <w:r w:rsidR="001A0C65">
          <w:rPr>
            <w:noProof/>
            <w:webHidden/>
          </w:rPr>
          <w:fldChar w:fldCharType="begin"/>
        </w:r>
        <w:r w:rsidR="001A0C65">
          <w:rPr>
            <w:noProof/>
            <w:webHidden/>
          </w:rPr>
          <w:instrText xml:space="preserve"> PAGEREF _Toc55985086 \h </w:instrText>
        </w:r>
        <w:r w:rsidR="001A0C65">
          <w:rPr>
            <w:noProof/>
            <w:webHidden/>
          </w:rPr>
        </w:r>
        <w:r w:rsidR="001A0C65">
          <w:rPr>
            <w:noProof/>
            <w:webHidden/>
          </w:rPr>
          <w:fldChar w:fldCharType="separate"/>
        </w:r>
        <w:r w:rsidR="00AE4F68">
          <w:rPr>
            <w:noProof/>
            <w:webHidden/>
          </w:rPr>
          <w:t>19</w:t>
        </w:r>
        <w:r w:rsidR="001A0C65">
          <w:rPr>
            <w:noProof/>
            <w:webHidden/>
          </w:rPr>
          <w:fldChar w:fldCharType="end"/>
        </w:r>
      </w:hyperlink>
    </w:p>
    <w:p w14:paraId="107CD63B" w14:textId="6C41330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7" w:history="1">
        <w:r w:rsidR="001A0C65" w:rsidRPr="0029100F">
          <w:rPr>
            <w:rStyle w:val="Hiperpovezava"/>
            <w:noProof/>
          </w:rPr>
          <w:t>Slika 11: Bruto investicije v osnovna sredstva v kmetijstvu, izraženo kot % BDV, 2018, EU, v tekočih cenah</w:t>
        </w:r>
        <w:r w:rsidR="001A0C65">
          <w:rPr>
            <w:noProof/>
            <w:webHidden/>
          </w:rPr>
          <w:tab/>
        </w:r>
        <w:r w:rsidR="001A0C65">
          <w:rPr>
            <w:noProof/>
            <w:webHidden/>
          </w:rPr>
          <w:fldChar w:fldCharType="begin"/>
        </w:r>
        <w:r w:rsidR="001A0C65">
          <w:rPr>
            <w:noProof/>
            <w:webHidden/>
          </w:rPr>
          <w:instrText xml:space="preserve"> PAGEREF _Toc55985087 \h </w:instrText>
        </w:r>
        <w:r w:rsidR="001A0C65">
          <w:rPr>
            <w:noProof/>
            <w:webHidden/>
          </w:rPr>
        </w:r>
        <w:r w:rsidR="001A0C65">
          <w:rPr>
            <w:noProof/>
            <w:webHidden/>
          </w:rPr>
          <w:fldChar w:fldCharType="separate"/>
        </w:r>
        <w:r w:rsidR="00AE4F68">
          <w:rPr>
            <w:noProof/>
            <w:webHidden/>
          </w:rPr>
          <w:t>21</w:t>
        </w:r>
        <w:r w:rsidR="001A0C65">
          <w:rPr>
            <w:noProof/>
            <w:webHidden/>
          </w:rPr>
          <w:fldChar w:fldCharType="end"/>
        </w:r>
      </w:hyperlink>
    </w:p>
    <w:p w14:paraId="20336024" w14:textId="3A334F7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8" w:history="1">
        <w:r w:rsidR="001A0C65" w:rsidRPr="0029100F">
          <w:rPr>
            <w:rStyle w:val="Hiperpovezava"/>
            <w:noProof/>
          </w:rPr>
          <w:t>Slika 12: Bruto investicije v osnovna sredstva v kmetijstvu, izraženo kot % BDV, leta 2005, 2010, 2018, EU, tekoče cene</w:t>
        </w:r>
        <w:r w:rsidR="001A0C65">
          <w:rPr>
            <w:noProof/>
            <w:webHidden/>
          </w:rPr>
          <w:tab/>
        </w:r>
        <w:r w:rsidR="001A0C65">
          <w:rPr>
            <w:noProof/>
            <w:webHidden/>
          </w:rPr>
          <w:fldChar w:fldCharType="begin"/>
        </w:r>
        <w:r w:rsidR="001A0C65">
          <w:rPr>
            <w:noProof/>
            <w:webHidden/>
          </w:rPr>
          <w:instrText xml:space="preserve"> PAGEREF _Toc55985088 \h </w:instrText>
        </w:r>
        <w:r w:rsidR="001A0C65">
          <w:rPr>
            <w:noProof/>
            <w:webHidden/>
          </w:rPr>
        </w:r>
        <w:r w:rsidR="001A0C65">
          <w:rPr>
            <w:noProof/>
            <w:webHidden/>
          </w:rPr>
          <w:fldChar w:fldCharType="separate"/>
        </w:r>
        <w:r w:rsidR="00AE4F68">
          <w:rPr>
            <w:noProof/>
            <w:webHidden/>
          </w:rPr>
          <w:t>22</w:t>
        </w:r>
        <w:r w:rsidR="001A0C65">
          <w:rPr>
            <w:noProof/>
            <w:webHidden/>
          </w:rPr>
          <w:fldChar w:fldCharType="end"/>
        </w:r>
      </w:hyperlink>
    </w:p>
    <w:p w14:paraId="6DFBFC39" w14:textId="7563D22C"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89" w:history="1">
        <w:r w:rsidR="001A0C65" w:rsidRPr="0029100F">
          <w:rPr>
            <w:rStyle w:val="Hiperpovezava"/>
            <w:noProof/>
          </w:rPr>
          <w:t>Slika 13: Struktura bruto investicij v osnovna sredstva v kmetijstvu v SIoveniji v obdobju 2005–2018 glede na vrsto investicije</w:t>
        </w:r>
        <w:r w:rsidR="001A0C65" w:rsidRPr="0029100F">
          <w:rPr>
            <w:rStyle w:val="Hiperpovezava"/>
            <w:bCs/>
            <w:noProof/>
          </w:rPr>
          <w:t>, v mio EUR</w:t>
        </w:r>
        <w:r w:rsidR="001A0C65">
          <w:rPr>
            <w:noProof/>
            <w:webHidden/>
          </w:rPr>
          <w:tab/>
        </w:r>
        <w:r w:rsidR="001A0C65">
          <w:rPr>
            <w:noProof/>
            <w:webHidden/>
          </w:rPr>
          <w:fldChar w:fldCharType="begin"/>
        </w:r>
        <w:r w:rsidR="001A0C65">
          <w:rPr>
            <w:noProof/>
            <w:webHidden/>
          </w:rPr>
          <w:instrText xml:space="preserve"> PAGEREF _Toc55985089 \h </w:instrText>
        </w:r>
        <w:r w:rsidR="001A0C65">
          <w:rPr>
            <w:noProof/>
            <w:webHidden/>
          </w:rPr>
        </w:r>
        <w:r w:rsidR="001A0C65">
          <w:rPr>
            <w:noProof/>
            <w:webHidden/>
          </w:rPr>
          <w:fldChar w:fldCharType="separate"/>
        </w:r>
        <w:r w:rsidR="00AE4F68">
          <w:rPr>
            <w:noProof/>
            <w:webHidden/>
          </w:rPr>
          <w:t>22</w:t>
        </w:r>
        <w:r w:rsidR="001A0C65">
          <w:rPr>
            <w:noProof/>
            <w:webHidden/>
          </w:rPr>
          <w:fldChar w:fldCharType="end"/>
        </w:r>
      </w:hyperlink>
    </w:p>
    <w:p w14:paraId="77080AEB" w14:textId="6579B9C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0" w:history="1">
        <w:r w:rsidR="001A0C65" w:rsidRPr="0029100F">
          <w:rPr>
            <w:rStyle w:val="Hiperpovezava"/>
            <w:noProof/>
          </w:rPr>
          <w:t xml:space="preserve">Slika 14: Bruto investicije v osnovna sredstva v kmetijstvu (GFCF) na hektar kmetijskih zemljišč v uporabi (KZU), SIovenija in EU-28, 2013 in 2016, </w:t>
        </w:r>
        <w:r w:rsidR="001A0C65" w:rsidRPr="0029100F">
          <w:rPr>
            <w:rStyle w:val="Hiperpovezava"/>
            <w:bCs/>
            <w:noProof/>
            <w:lang w:eastAsia="en-US"/>
          </w:rPr>
          <w:t xml:space="preserve">v </w:t>
        </w:r>
        <w:r w:rsidR="001A0C65" w:rsidRPr="0029100F">
          <w:rPr>
            <w:rStyle w:val="Hiperpovezava"/>
            <w:bCs/>
            <w:noProof/>
          </w:rPr>
          <w:t>EUR</w:t>
        </w:r>
        <w:r w:rsidR="001A0C65">
          <w:rPr>
            <w:noProof/>
            <w:webHidden/>
          </w:rPr>
          <w:tab/>
        </w:r>
        <w:r w:rsidR="001A0C65">
          <w:rPr>
            <w:noProof/>
            <w:webHidden/>
          </w:rPr>
          <w:fldChar w:fldCharType="begin"/>
        </w:r>
        <w:r w:rsidR="001A0C65">
          <w:rPr>
            <w:noProof/>
            <w:webHidden/>
          </w:rPr>
          <w:instrText xml:space="preserve"> PAGEREF _Toc55985090 \h </w:instrText>
        </w:r>
        <w:r w:rsidR="001A0C65">
          <w:rPr>
            <w:noProof/>
            <w:webHidden/>
          </w:rPr>
        </w:r>
        <w:r w:rsidR="001A0C65">
          <w:rPr>
            <w:noProof/>
            <w:webHidden/>
          </w:rPr>
          <w:fldChar w:fldCharType="separate"/>
        </w:r>
        <w:r w:rsidR="00AE4F68">
          <w:rPr>
            <w:noProof/>
            <w:webHidden/>
          </w:rPr>
          <w:t>23</w:t>
        </w:r>
        <w:r w:rsidR="001A0C65">
          <w:rPr>
            <w:noProof/>
            <w:webHidden/>
          </w:rPr>
          <w:fldChar w:fldCharType="end"/>
        </w:r>
      </w:hyperlink>
    </w:p>
    <w:p w14:paraId="0A97CF16" w14:textId="519A6FC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1" w:history="1">
        <w:r w:rsidR="001A0C65" w:rsidRPr="0029100F">
          <w:rPr>
            <w:rStyle w:val="Hiperpovezava"/>
            <w:noProof/>
          </w:rPr>
          <w:t>Slika 15: Bruto investicije v osnovna sredstva na polnovredno delovno moč v obdobju 2005–2018, Slovenija, EU-28 in EU-27, v tekočih cenah, v EUR</w:t>
        </w:r>
        <w:r w:rsidR="001A0C65">
          <w:rPr>
            <w:noProof/>
            <w:webHidden/>
          </w:rPr>
          <w:tab/>
        </w:r>
        <w:r w:rsidR="001A0C65">
          <w:rPr>
            <w:noProof/>
            <w:webHidden/>
          </w:rPr>
          <w:fldChar w:fldCharType="begin"/>
        </w:r>
        <w:r w:rsidR="001A0C65">
          <w:rPr>
            <w:noProof/>
            <w:webHidden/>
          </w:rPr>
          <w:instrText xml:space="preserve"> PAGEREF _Toc55985091 \h </w:instrText>
        </w:r>
        <w:r w:rsidR="001A0C65">
          <w:rPr>
            <w:noProof/>
            <w:webHidden/>
          </w:rPr>
        </w:r>
        <w:r w:rsidR="001A0C65">
          <w:rPr>
            <w:noProof/>
            <w:webHidden/>
          </w:rPr>
          <w:fldChar w:fldCharType="separate"/>
        </w:r>
        <w:r w:rsidR="00AE4F68">
          <w:rPr>
            <w:noProof/>
            <w:webHidden/>
          </w:rPr>
          <w:t>24</w:t>
        </w:r>
        <w:r w:rsidR="001A0C65">
          <w:rPr>
            <w:noProof/>
            <w:webHidden/>
          </w:rPr>
          <w:fldChar w:fldCharType="end"/>
        </w:r>
      </w:hyperlink>
    </w:p>
    <w:p w14:paraId="7CF04040" w14:textId="4E4D58A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2" w:history="1">
        <w:r w:rsidR="001A0C65" w:rsidRPr="0029100F">
          <w:rPr>
            <w:rStyle w:val="Hiperpovezava"/>
            <w:noProof/>
          </w:rPr>
          <w:t>Slika 16: Število odobrenih vlog in celotna vrednost podprtih naložb v osnovna sredstva (v EUR) v okviru ukrepa 121 PRP 2007-2013</w:t>
        </w:r>
        <w:r w:rsidR="001A0C65" w:rsidRPr="0029100F">
          <w:rPr>
            <w:rStyle w:val="Hiperpovezava"/>
            <w:bCs/>
            <w:noProof/>
            <w:lang w:eastAsia="en-US"/>
          </w:rPr>
          <w:t>, stanje 31. 12. 2015</w:t>
        </w:r>
        <w:r w:rsidR="001A0C65">
          <w:rPr>
            <w:noProof/>
            <w:webHidden/>
          </w:rPr>
          <w:tab/>
        </w:r>
        <w:r w:rsidR="001A0C65">
          <w:rPr>
            <w:noProof/>
            <w:webHidden/>
          </w:rPr>
          <w:fldChar w:fldCharType="begin"/>
        </w:r>
        <w:r w:rsidR="001A0C65">
          <w:rPr>
            <w:noProof/>
            <w:webHidden/>
          </w:rPr>
          <w:instrText xml:space="preserve"> PAGEREF _Toc55985092 \h </w:instrText>
        </w:r>
        <w:r w:rsidR="001A0C65">
          <w:rPr>
            <w:noProof/>
            <w:webHidden/>
          </w:rPr>
        </w:r>
        <w:r w:rsidR="001A0C65">
          <w:rPr>
            <w:noProof/>
            <w:webHidden/>
          </w:rPr>
          <w:fldChar w:fldCharType="separate"/>
        </w:r>
        <w:r w:rsidR="00AE4F68">
          <w:rPr>
            <w:noProof/>
            <w:webHidden/>
          </w:rPr>
          <w:t>25</w:t>
        </w:r>
        <w:r w:rsidR="001A0C65">
          <w:rPr>
            <w:noProof/>
            <w:webHidden/>
          </w:rPr>
          <w:fldChar w:fldCharType="end"/>
        </w:r>
      </w:hyperlink>
    </w:p>
    <w:p w14:paraId="27DDDF79" w14:textId="564A489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3" w:history="1">
        <w:r w:rsidR="001A0C65" w:rsidRPr="0029100F">
          <w:rPr>
            <w:rStyle w:val="Hiperpovezava"/>
            <w:noProof/>
          </w:rPr>
          <w:t xml:space="preserve">Slika 17: Povprečno število KZU (ha), PDM in GVŽ podprtih KMG v okviru podukrepa </w:t>
        </w:r>
        <w:r w:rsidR="001A0C65" w:rsidRPr="0029100F">
          <w:rPr>
            <w:rStyle w:val="Hiperpovezava"/>
            <w:rFonts w:eastAsiaTheme="minorHAnsi"/>
            <w:bCs/>
            <w:noProof/>
          </w:rPr>
          <w:t>M0</w:t>
        </w:r>
        <w:r w:rsidR="001A0C65" w:rsidRPr="0029100F">
          <w:rPr>
            <w:rStyle w:val="Hiperpovezava"/>
            <w:noProof/>
          </w:rPr>
          <w:t>4.1 PRP 2014–2020</w:t>
        </w:r>
        <w:r w:rsidR="001A0C65" w:rsidRPr="0029100F">
          <w:rPr>
            <w:rStyle w:val="Hiperpovezava"/>
            <w:bCs/>
            <w:noProof/>
            <w:lang w:eastAsia="en-US"/>
          </w:rPr>
          <w:t>, stanje 30. 4. 2020.</w:t>
        </w:r>
        <w:r w:rsidR="001A0C65">
          <w:rPr>
            <w:noProof/>
            <w:webHidden/>
          </w:rPr>
          <w:tab/>
        </w:r>
        <w:r w:rsidR="001A0C65">
          <w:rPr>
            <w:noProof/>
            <w:webHidden/>
          </w:rPr>
          <w:fldChar w:fldCharType="begin"/>
        </w:r>
        <w:r w:rsidR="001A0C65">
          <w:rPr>
            <w:noProof/>
            <w:webHidden/>
          </w:rPr>
          <w:instrText xml:space="preserve"> PAGEREF _Toc55985093 \h </w:instrText>
        </w:r>
        <w:r w:rsidR="001A0C65">
          <w:rPr>
            <w:noProof/>
            <w:webHidden/>
          </w:rPr>
        </w:r>
        <w:r w:rsidR="001A0C65">
          <w:rPr>
            <w:noProof/>
            <w:webHidden/>
          </w:rPr>
          <w:fldChar w:fldCharType="separate"/>
        </w:r>
        <w:r w:rsidR="00AE4F68">
          <w:rPr>
            <w:noProof/>
            <w:webHidden/>
          </w:rPr>
          <w:t>26</w:t>
        </w:r>
        <w:r w:rsidR="001A0C65">
          <w:rPr>
            <w:noProof/>
            <w:webHidden/>
          </w:rPr>
          <w:fldChar w:fldCharType="end"/>
        </w:r>
      </w:hyperlink>
    </w:p>
    <w:p w14:paraId="05D2E121" w14:textId="764BA28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4" w:history="1">
        <w:r w:rsidR="001A0C65" w:rsidRPr="0029100F">
          <w:rPr>
            <w:rStyle w:val="Hiperpovezava"/>
            <w:noProof/>
          </w:rPr>
          <w:t xml:space="preserve">Slika 18: Število odobrenih vlog in celotna vrednost podprtih naložb (v EUR) v okviru podukrepa </w:t>
        </w:r>
        <w:r w:rsidR="001A0C65" w:rsidRPr="0029100F">
          <w:rPr>
            <w:rStyle w:val="Hiperpovezava"/>
            <w:rFonts w:eastAsiaTheme="minorHAnsi"/>
            <w:noProof/>
          </w:rPr>
          <w:t>M0</w:t>
        </w:r>
        <w:r w:rsidR="001A0C65" w:rsidRPr="0029100F">
          <w:rPr>
            <w:rStyle w:val="Hiperpovezava"/>
            <w:noProof/>
          </w:rPr>
          <w:t>4.1 PRP 2014–2020</w:t>
        </w:r>
        <w:r w:rsidR="001A0C65" w:rsidRPr="0029100F">
          <w:rPr>
            <w:rStyle w:val="Hiperpovezava"/>
            <w:noProof/>
            <w:lang w:eastAsia="en-US"/>
          </w:rPr>
          <w:t>, stanje 30. 4. 2020.</w:t>
        </w:r>
        <w:r w:rsidR="001A0C65">
          <w:rPr>
            <w:noProof/>
            <w:webHidden/>
          </w:rPr>
          <w:tab/>
        </w:r>
        <w:r w:rsidR="001A0C65">
          <w:rPr>
            <w:noProof/>
            <w:webHidden/>
          </w:rPr>
          <w:fldChar w:fldCharType="begin"/>
        </w:r>
        <w:r w:rsidR="001A0C65">
          <w:rPr>
            <w:noProof/>
            <w:webHidden/>
          </w:rPr>
          <w:instrText xml:space="preserve"> PAGEREF _Toc55985094 \h </w:instrText>
        </w:r>
        <w:r w:rsidR="001A0C65">
          <w:rPr>
            <w:noProof/>
            <w:webHidden/>
          </w:rPr>
        </w:r>
        <w:r w:rsidR="001A0C65">
          <w:rPr>
            <w:noProof/>
            <w:webHidden/>
          </w:rPr>
          <w:fldChar w:fldCharType="separate"/>
        </w:r>
        <w:r w:rsidR="00AE4F68">
          <w:rPr>
            <w:noProof/>
            <w:webHidden/>
          </w:rPr>
          <w:t>26</w:t>
        </w:r>
        <w:r w:rsidR="001A0C65">
          <w:rPr>
            <w:noProof/>
            <w:webHidden/>
          </w:rPr>
          <w:fldChar w:fldCharType="end"/>
        </w:r>
      </w:hyperlink>
    </w:p>
    <w:p w14:paraId="06135D00" w14:textId="0F33F9D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5" w:history="1">
        <w:r w:rsidR="001A0C65" w:rsidRPr="0029100F">
          <w:rPr>
            <w:rStyle w:val="Hiperpovezava"/>
            <w:noProof/>
          </w:rPr>
          <w:t xml:space="preserve">Slika 19: Število odobrenih vlog in povprečna vrednost podprte naložbe (v EUR) v okviru podukrepa </w:t>
        </w:r>
        <w:r w:rsidR="001A0C65" w:rsidRPr="0029100F">
          <w:rPr>
            <w:rStyle w:val="Hiperpovezava"/>
            <w:rFonts w:eastAsiaTheme="minorHAnsi"/>
            <w:noProof/>
          </w:rPr>
          <w:t>M0</w:t>
        </w:r>
        <w:r w:rsidR="001A0C65" w:rsidRPr="0029100F">
          <w:rPr>
            <w:rStyle w:val="Hiperpovezava"/>
            <w:noProof/>
          </w:rPr>
          <w:t>4.1 PRP 2014–2020 glede na vključenost v sheme ekološke proizvodnje</w:t>
        </w:r>
        <w:r w:rsidR="001A0C65" w:rsidRPr="0029100F">
          <w:rPr>
            <w:rStyle w:val="Hiperpovezava"/>
            <w:noProof/>
            <w:lang w:eastAsia="en-US"/>
          </w:rPr>
          <w:t>, stanje 30. 4. 2020.</w:t>
        </w:r>
        <w:r w:rsidR="001A0C65">
          <w:rPr>
            <w:noProof/>
            <w:webHidden/>
          </w:rPr>
          <w:tab/>
        </w:r>
        <w:r w:rsidR="001A0C65">
          <w:rPr>
            <w:noProof/>
            <w:webHidden/>
          </w:rPr>
          <w:fldChar w:fldCharType="begin"/>
        </w:r>
        <w:r w:rsidR="001A0C65">
          <w:rPr>
            <w:noProof/>
            <w:webHidden/>
          </w:rPr>
          <w:instrText xml:space="preserve"> PAGEREF _Toc55985095 \h </w:instrText>
        </w:r>
        <w:r w:rsidR="001A0C65">
          <w:rPr>
            <w:noProof/>
            <w:webHidden/>
          </w:rPr>
        </w:r>
        <w:r w:rsidR="001A0C65">
          <w:rPr>
            <w:noProof/>
            <w:webHidden/>
          </w:rPr>
          <w:fldChar w:fldCharType="separate"/>
        </w:r>
        <w:r w:rsidR="00AE4F68">
          <w:rPr>
            <w:noProof/>
            <w:webHidden/>
          </w:rPr>
          <w:t>27</w:t>
        </w:r>
        <w:r w:rsidR="001A0C65">
          <w:rPr>
            <w:noProof/>
            <w:webHidden/>
          </w:rPr>
          <w:fldChar w:fldCharType="end"/>
        </w:r>
      </w:hyperlink>
    </w:p>
    <w:p w14:paraId="2FE36A58" w14:textId="1833B65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6" w:history="1">
        <w:r w:rsidR="001A0C65" w:rsidRPr="0029100F">
          <w:rPr>
            <w:rStyle w:val="Hiperpovezava"/>
            <w:noProof/>
          </w:rPr>
          <w:t>Slika 20: Delež amortizacije  (</w:t>
        </w:r>
        <w:r w:rsidR="001A0C65" w:rsidRPr="0029100F">
          <w:rPr>
            <w:rStyle w:val="Hiperpovezava"/>
            <w:noProof/>
            <w:lang w:val="en-US"/>
          </w:rPr>
          <w:t xml:space="preserve">SE360 - </w:t>
        </w:r>
        <w:r w:rsidR="001A0C65" w:rsidRPr="0029100F">
          <w:rPr>
            <w:rStyle w:val="Hiperpovezava"/>
            <w:noProof/>
          </w:rPr>
          <w:t>"</w:t>
        </w:r>
        <w:r w:rsidR="001A0C65" w:rsidRPr="0029100F">
          <w:rPr>
            <w:rStyle w:val="Hiperpovezava"/>
            <w:noProof/>
            <w:lang w:val="en-US"/>
          </w:rPr>
          <w:t>depreciation</w:t>
        </w:r>
        <w:r w:rsidR="001A0C65" w:rsidRPr="0029100F">
          <w:rPr>
            <w:rStyle w:val="Hiperpovezava"/>
            <w:noProof/>
          </w:rPr>
          <w:t>"</w:t>
        </w:r>
        <w:r w:rsidR="001A0C65" w:rsidRPr="0029100F">
          <w:rPr>
            <w:rStyle w:val="Hiperpovezava"/>
            <w:noProof/>
            <w:lang w:val="en-US"/>
          </w:rPr>
          <w:t xml:space="preserve">) kot % bruto dohodka na kmetiji (SE410 - </w:t>
        </w:r>
        <w:r w:rsidR="001A0C65" w:rsidRPr="0029100F">
          <w:rPr>
            <w:rStyle w:val="Hiperpovezava"/>
            <w:noProof/>
          </w:rPr>
          <w:t>"g</w:t>
        </w:r>
        <w:r w:rsidR="001A0C65" w:rsidRPr="0029100F">
          <w:rPr>
            <w:rStyle w:val="Hiperpovezava"/>
            <w:noProof/>
            <w:lang w:val="en-US"/>
          </w:rPr>
          <w:t>ross farm income</w:t>
        </w:r>
        <w:r w:rsidR="001A0C65" w:rsidRPr="0029100F">
          <w:rPr>
            <w:rStyle w:val="Hiperpovezava"/>
            <w:noProof/>
          </w:rPr>
          <w:t>"</w:t>
        </w:r>
        <w:r w:rsidR="001A0C65" w:rsidRPr="0029100F">
          <w:rPr>
            <w:rStyle w:val="Hiperpovezava"/>
            <w:noProof/>
            <w:lang w:val="en-US"/>
          </w:rPr>
          <w:t>), za leto 2018</w:t>
        </w:r>
        <w:r w:rsidR="001A0C65">
          <w:rPr>
            <w:noProof/>
            <w:webHidden/>
          </w:rPr>
          <w:tab/>
        </w:r>
        <w:r w:rsidR="001A0C65">
          <w:rPr>
            <w:noProof/>
            <w:webHidden/>
          </w:rPr>
          <w:fldChar w:fldCharType="begin"/>
        </w:r>
        <w:r w:rsidR="001A0C65">
          <w:rPr>
            <w:noProof/>
            <w:webHidden/>
          </w:rPr>
          <w:instrText xml:space="preserve"> PAGEREF _Toc55985096 \h </w:instrText>
        </w:r>
        <w:r w:rsidR="001A0C65">
          <w:rPr>
            <w:noProof/>
            <w:webHidden/>
          </w:rPr>
        </w:r>
        <w:r w:rsidR="001A0C65">
          <w:rPr>
            <w:noProof/>
            <w:webHidden/>
          </w:rPr>
          <w:fldChar w:fldCharType="separate"/>
        </w:r>
        <w:r w:rsidR="00AE4F68">
          <w:rPr>
            <w:noProof/>
            <w:webHidden/>
          </w:rPr>
          <w:t>28</w:t>
        </w:r>
        <w:r w:rsidR="001A0C65">
          <w:rPr>
            <w:noProof/>
            <w:webHidden/>
          </w:rPr>
          <w:fldChar w:fldCharType="end"/>
        </w:r>
      </w:hyperlink>
    </w:p>
    <w:p w14:paraId="4273854A" w14:textId="2A50428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7" w:history="1">
        <w:r w:rsidR="001A0C65" w:rsidRPr="0029100F">
          <w:rPr>
            <w:rStyle w:val="Hiperpovezava"/>
            <w:noProof/>
          </w:rPr>
          <w:t>Slika 21: Težave, s katerimi so se soočali anketirani kmetje in kmetijska podjetja v letu 2017, Slovenija in EU-24</w:t>
        </w:r>
        <w:r w:rsidR="001A0C65">
          <w:rPr>
            <w:noProof/>
            <w:webHidden/>
          </w:rPr>
          <w:tab/>
        </w:r>
        <w:r w:rsidR="001A0C65">
          <w:rPr>
            <w:noProof/>
            <w:webHidden/>
          </w:rPr>
          <w:fldChar w:fldCharType="begin"/>
        </w:r>
        <w:r w:rsidR="001A0C65">
          <w:rPr>
            <w:noProof/>
            <w:webHidden/>
          </w:rPr>
          <w:instrText xml:space="preserve"> PAGEREF _Toc55985097 \h </w:instrText>
        </w:r>
        <w:r w:rsidR="001A0C65">
          <w:rPr>
            <w:noProof/>
            <w:webHidden/>
          </w:rPr>
        </w:r>
        <w:r w:rsidR="001A0C65">
          <w:rPr>
            <w:noProof/>
            <w:webHidden/>
          </w:rPr>
          <w:fldChar w:fldCharType="separate"/>
        </w:r>
        <w:r w:rsidR="00AE4F68">
          <w:rPr>
            <w:noProof/>
            <w:webHidden/>
          </w:rPr>
          <w:t>29</w:t>
        </w:r>
        <w:r w:rsidR="001A0C65">
          <w:rPr>
            <w:noProof/>
            <w:webHidden/>
          </w:rPr>
          <w:fldChar w:fldCharType="end"/>
        </w:r>
      </w:hyperlink>
    </w:p>
    <w:p w14:paraId="64CD411F" w14:textId="2D7D61B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8" w:history="1">
        <w:r w:rsidR="001A0C65" w:rsidRPr="0029100F">
          <w:rPr>
            <w:rStyle w:val="Hiperpovezava"/>
            <w:noProof/>
          </w:rPr>
          <w:t>Slika 22: Finančna vrzel v kmetijskem sektorju glede na produkt, v mio EUR in deležu, Slovenija, 2017</w:t>
        </w:r>
        <w:r w:rsidR="001A0C65">
          <w:rPr>
            <w:noProof/>
            <w:webHidden/>
          </w:rPr>
          <w:tab/>
        </w:r>
        <w:r w:rsidR="001A0C65">
          <w:rPr>
            <w:noProof/>
            <w:webHidden/>
          </w:rPr>
          <w:fldChar w:fldCharType="begin"/>
        </w:r>
        <w:r w:rsidR="001A0C65">
          <w:rPr>
            <w:noProof/>
            <w:webHidden/>
          </w:rPr>
          <w:instrText xml:space="preserve"> PAGEREF _Toc55985098 \h </w:instrText>
        </w:r>
        <w:r w:rsidR="001A0C65">
          <w:rPr>
            <w:noProof/>
            <w:webHidden/>
          </w:rPr>
        </w:r>
        <w:r w:rsidR="001A0C65">
          <w:rPr>
            <w:noProof/>
            <w:webHidden/>
          </w:rPr>
          <w:fldChar w:fldCharType="separate"/>
        </w:r>
        <w:r w:rsidR="00AE4F68">
          <w:rPr>
            <w:noProof/>
            <w:webHidden/>
          </w:rPr>
          <w:t>30</w:t>
        </w:r>
        <w:r w:rsidR="001A0C65">
          <w:rPr>
            <w:noProof/>
            <w:webHidden/>
          </w:rPr>
          <w:fldChar w:fldCharType="end"/>
        </w:r>
      </w:hyperlink>
    </w:p>
    <w:p w14:paraId="314828EA" w14:textId="02F71DC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099" w:history="1">
        <w:r w:rsidR="001A0C65" w:rsidRPr="0029100F">
          <w:rPr>
            <w:rStyle w:val="Hiperpovezava"/>
            <w:noProof/>
          </w:rPr>
          <w:t>Slika 23: Št. GERK-ov na KMG in povprečna velikost GERK-ov glede na velikost KMG za celotno populacijo KMG za leto 2019, za Slovenijo (n= 89.167)</w:t>
        </w:r>
        <w:r w:rsidR="001A0C65">
          <w:rPr>
            <w:noProof/>
            <w:webHidden/>
          </w:rPr>
          <w:tab/>
        </w:r>
        <w:r w:rsidR="001A0C65">
          <w:rPr>
            <w:noProof/>
            <w:webHidden/>
          </w:rPr>
          <w:fldChar w:fldCharType="begin"/>
        </w:r>
        <w:r w:rsidR="001A0C65">
          <w:rPr>
            <w:noProof/>
            <w:webHidden/>
          </w:rPr>
          <w:instrText xml:space="preserve"> PAGEREF _Toc55985099 \h </w:instrText>
        </w:r>
        <w:r w:rsidR="001A0C65">
          <w:rPr>
            <w:noProof/>
            <w:webHidden/>
          </w:rPr>
        </w:r>
        <w:r w:rsidR="001A0C65">
          <w:rPr>
            <w:noProof/>
            <w:webHidden/>
          </w:rPr>
          <w:fldChar w:fldCharType="separate"/>
        </w:r>
        <w:r w:rsidR="00AE4F68">
          <w:rPr>
            <w:noProof/>
            <w:webHidden/>
          </w:rPr>
          <w:t>31</w:t>
        </w:r>
        <w:r w:rsidR="001A0C65">
          <w:rPr>
            <w:noProof/>
            <w:webHidden/>
          </w:rPr>
          <w:fldChar w:fldCharType="end"/>
        </w:r>
      </w:hyperlink>
    </w:p>
    <w:p w14:paraId="38566D01" w14:textId="36B4491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0" w:history="1">
        <w:r w:rsidR="001A0C65" w:rsidRPr="0029100F">
          <w:rPr>
            <w:rStyle w:val="Hiperpovezava"/>
            <w:noProof/>
          </w:rPr>
          <w:t>Slika 24: Št. GERK-ov na KMG in povprečna velikost GERK-ov glede na nadmorsko višino sedeža KMG, ki so oddali zbirno vlogo za leto 2019, za Slovenijo (n= 56.652)</w:t>
        </w:r>
        <w:r w:rsidR="001A0C65">
          <w:rPr>
            <w:noProof/>
            <w:webHidden/>
          </w:rPr>
          <w:tab/>
        </w:r>
        <w:r w:rsidR="001A0C65">
          <w:rPr>
            <w:noProof/>
            <w:webHidden/>
          </w:rPr>
          <w:fldChar w:fldCharType="begin"/>
        </w:r>
        <w:r w:rsidR="001A0C65">
          <w:rPr>
            <w:noProof/>
            <w:webHidden/>
          </w:rPr>
          <w:instrText xml:space="preserve"> PAGEREF _Toc55985100 \h </w:instrText>
        </w:r>
        <w:r w:rsidR="001A0C65">
          <w:rPr>
            <w:noProof/>
            <w:webHidden/>
          </w:rPr>
        </w:r>
        <w:r w:rsidR="001A0C65">
          <w:rPr>
            <w:noProof/>
            <w:webHidden/>
          </w:rPr>
          <w:fldChar w:fldCharType="separate"/>
        </w:r>
        <w:r w:rsidR="00AE4F68">
          <w:rPr>
            <w:noProof/>
            <w:webHidden/>
          </w:rPr>
          <w:t>32</w:t>
        </w:r>
        <w:r w:rsidR="001A0C65">
          <w:rPr>
            <w:noProof/>
            <w:webHidden/>
          </w:rPr>
          <w:fldChar w:fldCharType="end"/>
        </w:r>
      </w:hyperlink>
    </w:p>
    <w:p w14:paraId="66A08A97" w14:textId="59D8009A"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1" w:history="1">
        <w:r w:rsidR="001A0C65" w:rsidRPr="0029100F">
          <w:rPr>
            <w:rStyle w:val="Hiperpovezava"/>
            <w:noProof/>
          </w:rPr>
          <w:t>Slika 25: Št. GERK-ov na KMG in povprečna velikost GERK-ov glede na združen tip kmetovanja iz Standardnega prihodka za leto 2014 in površin GERK-ov za leto 2015 (n=87.306)</w:t>
        </w:r>
        <w:r w:rsidR="001A0C65">
          <w:rPr>
            <w:noProof/>
            <w:webHidden/>
          </w:rPr>
          <w:tab/>
        </w:r>
        <w:r w:rsidR="001A0C65">
          <w:rPr>
            <w:noProof/>
            <w:webHidden/>
          </w:rPr>
          <w:fldChar w:fldCharType="begin"/>
        </w:r>
        <w:r w:rsidR="001A0C65">
          <w:rPr>
            <w:noProof/>
            <w:webHidden/>
          </w:rPr>
          <w:instrText xml:space="preserve"> PAGEREF _Toc55985101 \h </w:instrText>
        </w:r>
        <w:r w:rsidR="001A0C65">
          <w:rPr>
            <w:noProof/>
            <w:webHidden/>
          </w:rPr>
        </w:r>
        <w:r w:rsidR="001A0C65">
          <w:rPr>
            <w:noProof/>
            <w:webHidden/>
          </w:rPr>
          <w:fldChar w:fldCharType="separate"/>
        </w:r>
        <w:r w:rsidR="00AE4F68">
          <w:rPr>
            <w:noProof/>
            <w:webHidden/>
          </w:rPr>
          <w:t>32</w:t>
        </w:r>
        <w:r w:rsidR="001A0C65">
          <w:rPr>
            <w:noProof/>
            <w:webHidden/>
          </w:rPr>
          <w:fldChar w:fldCharType="end"/>
        </w:r>
      </w:hyperlink>
    </w:p>
    <w:p w14:paraId="37F1AAC8" w14:textId="5096375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2" w:history="1">
        <w:r w:rsidR="001A0C65" w:rsidRPr="0029100F">
          <w:rPr>
            <w:rStyle w:val="Hiperpovezava"/>
            <w:noProof/>
            <w:lang w:val="en-GB"/>
          </w:rPr>
          <w:t xml:space="preserve">Slika </w:t>
        </w:r>
        <w:r w:rsidR="001A0C65" w:rsidRPr="0029100F">
          <w:rPr>
            <w:rStyle w:val="Hiperpovezava"/>
            <w:noProof/>
          </w:rPr>
          <w:t>26: Prostorska razporeditev izvedenih komasacij v programskem obdobju 2007–2013</w:t>
        </w:r>
        <w:r w:rsidR="001A0C65">
          <w:rPr>
            <w:noProof/>
            <w:webHidden/>
          </w:rPr>
          <w:tab/>
        </w:r>
        <w:r w:rsidR="001A0C65">
          <w:rPr>
            <w:noProof/>
            <w:webHidden/>
          </w:rPr>
          <w:fldChar w:fldCharType="begin"/>
        </w:r>
        <w:r w:rsidR="001A0C65">
          <w:rPr>
            <w:noProof/>
            <w:webHidden/>
          </w:rPr>
          <w:instrText xml:space="preserve"> PAGEREF _Toc55985102 \h </w:instrText>
        </w:r>
        <w:r w:rsidR="001A0C65">
          <w:rPr>
            <w:noProof/>
            <w:webHidden/>
          </w:rPr>
        </w:r>
        <w:r w:rsidR="001A0C65">
          <w:rPr>
            <w:noProof/>
            <w:webHidden/>
          </w:rPr>
          <w:fldChar w:fldCharType="separate"/>
        </w:r>
        <w:r w:rsidR="00AE4F68">
          <w:rPr>
            <w:noProof/>
            <w:webHidden/>
          </w:rPr>
          <w:t>33</w:t>
        </w:r>
        <w:r w:rsidR="001A0C65">
          <w:rPr>
            <w:noProof/>
            <w:webHidden/>
          </w:rPr>
          <w:fldChar w:fldCharType="end"/>
        </w:r>
      </w:hyperlink>
    </w:p>
    <w:p w14:paraId="4D319206" w14:textId="6DFD655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3" w:history="1">
        <w:r w:rsidR="001A0C65" w:rsidRPr="0029100F">
          <w:rPr>
            <w:rStyle w:val="Hiperpovezava"/>
            <w:noProof/>
          </w:rPr>
          <w:t>Slika 27: Evidentirano število kupoprodaj in prodane površine za kmetijska in gozdna zemljišča (v hektarih), Slovenija, 2011–2019</w:t>
        </w:r>
        <w:r w:rsidR="001A0C65">
          <w:rPr>
            <w:noProof/>
            <w:webHidden/>
          </w:rPr>
          <w:tab/>
        </w:r>
        <w:r w:rsidR="001A0C65">
          <w:rPr>
            <w:noProof/>
            <w:webHidden/>
          </w:rPr>
          <w:fldChar w:fldCharType="begin"/>
        </w:r>
        <w:r w:rsidR="001A0C65">
          <w:rPr>
            <w:noProof/>
            <w:webHidden/>
          </w:rPr>
          <w:instrText xml:space="preserve"> PAGEREF _Toc55985103 \h </w:instrText>
        </w:r>
        <w:r w:rsidR="001A0C65">
          <w:rPr>
            <w:noProof/>
            <w:webHidden/>
          </w:rPr>
        </w:r>
        <w:r w:rsidR="001A0C65">
          <w:rPr>
            <w:noProof/>
            <w:webHidden/>
          </w:rPr>
          <w:fldChar w:fldCharType="separate"/>
        </w:r>
        <w:r w:rsidR="00AE4F68">
          <w:rPr>
            <w:noProof/>
            <w:webHidden/>
          </w:rPr>
          <w:t>34</w:t>
        </w:r>
        <w:r w:rsidR="001A0C65">
          <w:rPr>
            <w:noProof/>
            <w:webHidden/>
          </w:rPr>
          <w:fldChar w:fldCharType="end"/>
        </w:r>
      </w:hyperlink>
    </w:p>
    <w:p w14:paraId="01BBC215" w14:textId="76ADD0E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4" w:history="1">
        <w:r w:rsidR="001A0C65" w:rsidRPr="0029100F">
          <w:rPr>
            <w:rStyle w:val="Hiperpovezava"/>
            <w:noProof/>
          </w:rPr>
          <w:t>Slika 28: Gibanje hektarskih donosov pri nekaterih ključnih kulturah v rastlinski pridelavi 2005–2018</w:t>
        </w:r>
        <w:r w:rsidR="001A0C65">
          <w:rPr>
            <w:noProof/>
            <w:webHidden/>
          </w:rPr>
          <w:tab/>
        </w:r>
        <w:r w:rsidR="001A0C65">
          <w:rPr>
            <w:noProof/>
            <w:webHidden/>
          </w:rPr>
          <w:fldChar w:fldCharType="begin"/>
        </w:r>
        <w:r w:rsidR="001A0C65">
          <w:rPr>
            <w:noProof/>
            <w:webHidden/>
          </w:rPr>
          <w:instrText xml:space="preserve"> PAGEREF _Toc55985104 \h </w:instrText>
        </w:r>
        <w:r w:rsidR="001A0C65">
          <w:rPr>
            <w:noProof/>
            <w:webHidden/>
          </w:rPr>
        </w:r>
        <w:r w:rsidR="001A0C65">
          <w:rPr>
            <w:noProof/>
            <w:webHidden/>
          </w:rPr>
          <w:fldChar w:fldCharType="separate"/>
        </w:r>
        <w:r w:rsidR="00AE4F68">
          <w:rPr>
            <w:noProof/>
            <w:webHidden/>
          </w:rPr>
          <w:t>36</w:t>
        </w:r>
        <w:r w:rsidR="001A0C65">
          <w:rPr>
            <w:noProof/>
            <w:webHidden/>
          </w:rPr>
          <w:fldChar w:fldCharType="end"/>
        </w:r>
      </w:hyperlink>
    </w:p>
    <w:p w14:paraId="1B114133" w14:textId="11940AD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5" w:history="1">
        <w:r w:rsidR="001A0C65" w:rsidRPr="0029100F">
          <w:rPr>
            <w:rStyle w:val="Hiperpovezava"/>
            <w:noProof/>
          </w:rPr>
          <w:t>Slika 29: Gibanje hektarskih donosov pri nekaterih vrstah sadja, 2005–2018</w:t>
        </w:r>
        <w:r w:rsidR="001A0C65">
          <w:rPr>
            <w:noProof/>
            <w:webHidden/>
          </w:rPr>
          <w:tab/>
        </w:r>
        <w:r w:rsidR="001A0C65">
          <w:rPr>
            <w:noProof/>
            <w:webHidden/>
          </w:rPr>
          <w:fldChar w:fldCharType="begin"/>
        </w:r>
        <w:r w:rsidR="001A0C65">
          <w:rPr>
            <w:noProof/>
            <w:webHidden/>
          </w:rPr>
          <w:instrText xml:space="preserve"> PAGEREF _Toc55985105 \h </w:instrText>
        </w:r>
        <w:r w:rsidR="001A0C65">
          <w:rPr>
            <w:noProof/>
            <w:webHidden/>
          </w:rPr>
        </w:r>
        <w:r w:rsidR="001A0C65">
          <w:rPr>
            <w:noProof/>
            <w:webHidden/>
          </w:rPr>
          <w:fldChar w:fldCharType="separate"/>
        </w:r>
        <w:r w:rsidR="00AE4F68">
          <w:rPr>
            <w:noProof/>
            <w:webHidden/>
          </w:rPr>
          <w:t>36</w:t>
        </w:r>
        <w:r w:rsidR="001A0C65">
          <w:rPr>
            <w:noProof/>
            <w:webHidden/>
          </w:rPr>
          <w:fldChar w:fldCharType="end"/>
        </w:r>
      </w:hyperlink>
    </w:p>
    <w:p w14:paraId="7FFF0363" w14:textId="5F600AB2"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6" w:history="1">
        <w:r w:rsidR="001A0C65" w:rsidRPr="0029100F">
          <w:rPr>
            <w:rStyle w:val="Hiperpovezava"/>
            <w:noProof/>
          </w:rPr>
          <w:t>Slika 30: Bruto dodana vrednost na hektar KZU, v EUR, 2016</w:t>
        </w:r>
        <w:r w:rsidR="001A0C65">
          <w:rPr>
            <w:noProof/>
            <w:webHidden/>
          </w:rPr>
          <w:tab/>
        </w:r>
        <w:r w:rsidR="001A0C65">
          <w:rPr>
            <w:noProof/>
            <w:webHidden/>
          </w:rPr>
          <w:fldChar w:fldCharType="begin"/>
        </w:r>
        <w:r w:rsidR="001A0C65">
          <w:rPr>
            <w:noProof/>
            <w:webHidden/>
          </w:rPr>
          <w:instrText xml:space="preserve"> PAGEREF _Toc55985106 \h </w:instrText>
        </w:r>
        <w:r w:rsidR="001A0C65">
          <w:rPr>
            <w:noProof/>
            <w:webHidden/>
          </w:rPr>
        </w:r>
        <w:r w:rsidR="001A0C65">
          <w:rPr>
            <w:noProof/>
            <w:webHidden/>
          </w:rPr>
          <w:fldChar w:fldCharType="separate"/>
        </w:r>
        <w:r w:rsidR="00AE4F68">
          <w:rPr>
            <w:noProof/>
            <w:webHidden/>
          </w:rPr>
          <w:t>36</w:t>
        </w:r>
        <w:r w:rsidR="001A0C65">
          <w:rPr>
            <w:noProof/>
            <w:webHidden/>
          </w:rPr>
          <w:fldChar w:fldCharType="end"/>
        </w:r>
      </w:hyperlink>
    </w:p>
    <w:p w14:paraId="7531F734" w14:textId="198DC77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7" w:history="1">
        <w:r w:rsidR="001A0C65" w:rsidRPr="0029100F">
          <w:rPr>
            <w:rStyle w:val="Hiperpovezava"/>
            <w:noProof/>
            <w:lang w:eastAsia="sl-SI"/>
          </w:rPr>
          <w:t>Slika 31: Prihodkovno-stroškovna struktura podjetniškega dohodka, 2005</w:t>
        </w:r>
        <w:r w:rsidR="001A0C65" w:rsidRPr="0029100F">
          <w:rPr>
            <w:rStyle w:val="Hiperpovezava"/>
            <w:bCs/>
            <w:noProof/>
            <w:lang w:eastAsia="sl-SI"/>
          </w:rPr>
          <w:t>–</w:t>
        </w:r>
        <w:r w:rsidR="001A0C65" w:rsidRPr="0029100F">
          <w:rPr>
            <w:rStyle w:val="Hiperpovezava"/>
            <w:noProof/>
            <w:lang w:eastAsia="sl-SI"/>
          </w:rPr>
          <w:t>2018, Slovenija, (realne cene), mio EUR</w:t>
        </w:r>
        <w:r w:rsidR="001A0C65">
          <w:rPr>
            <w:noProof/>
            <w:webHidden/>
          </w:rPr>
          <w:tab/>
        </w:r>
        <w:r w:rsidR="001A0C65">
          <w:rPr>
            <w:noProof/>
            <w:webHidden/>
          </w:rPr>
          <w:fldChar w:fldCharType="begin"/>
        </w:r>
        <w:r w:rsidR="001A0C65">
          <w:rPr>
            <w:noProof/>
            <w:webHidden/>
          </w:rPr>
          <w:instrText xml:space="preserve"> PAGEREF _Toc55985107 \h </w:instrText>
        </w:r>
        <w:r w:rsidR="001A0C65">
          <w:rPr>
            <w:noProof/>
            <w:webHidden/>
          </w:rPr>
        </w:r>
        <w:r w:rsidR="001A0C65">
          <w:rPr>
            <w:noProof/>
            <w:webHidden/>
          </w:rPr>
          <w:fldChar w:fldCharType="separate"/>
        </w:r>
        <w:r w:rsidR="00AE4F68">
          <w:rPr>
            <w:noProof/>
            <w:webHidden/>
          </w:rPr>
          <w:t>37</w:t>
        </w:r>
        <w:r w:rsidR="001A0C65">
          <w:rPr>
            <w:noProof/>
            <w:webHidden/>
          </w:rPr>
          <w:fldChar w:fldCharType="end"/>
        </w:r>
      </w:hyperlink>
    </w:p>
    <w:p w14:paraId="18E58B0A" w14:textId="4CCF825C"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8" w:history="1">
        <w:r w:rsidR="001A0C65" w:rsidRPr="0029100F">
          <w:rPr>
            <w:rStyle w:val="Hiperpovezava"/>
            <w:noProof/>
          </w:rPr>
          <w:t>Slika 32: Delež vmesne potrošnje v celotni kmetijski proizvodnji (v stalnih cenah, 2005=100), Slovenija in EU-28, 2005–2016</w:t>
        </w:r>
        <w:r w:rsidR="001A0C65">
          <w:rPr>
            <w:noProof/>
            <w:webHidden/>
          </w:rPr>
          <w:tab/>
        </w:r>
        <w:r w:rsidR="001A0C65">
          <w:rPr>
            <w:noProof/>
            <w:webHidden/>
          </w:rPr>
          <w:fldChar w:fldCharType="begin"/>
        </w:r>
        <w:r w:rsidR="001A0C65">
          <w:rPr>
            <w:noProof/>
            <w:webHidden/>
          </w:rPr>
          <w:instrText xml:space="preserve"> PAGEREF _Toc55985108 \h </w:instrText>
        </w:r>
        <w:r w:rsidR="001A0C65">
          <w:rPr>
            <w:noProof/>
            <w:webHidden/>
          </w:rPr>
        </w:r>
        <w:r w:rsidR="001A0C65">
          <w:rPr>
            <w:noProof/>
            <w:webHidden/>
          </w:rPr>
          <w:fldChar w:fldCharType="separate"/>
        </w:r>
        <w:r w:rsidR="00AE4F68">
          <w:rPr>
            <w:noProof/>
            <w:webHidden/>
          </w:rPr>
          <w:t>38</w:t>
        </w:r>
        <w:r w:rsidR="001A0C65">
          <w:rPr>
            <w:noProof/>
            <w:webHidden/>
          </w:rPr>
          <w:fldChar w:fldCharType="end"/>
        </w:r>
      </w:hyperlink>
    </w:p>
    <w:p w14:paraId="3913CFEE" w14:textId="65FFFA7A"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09" w:history="1">
        <w:r w:rsidR="001A0C65" w:rsidRPr="0029100F">
          <w:rPr>
            <w:rStyle w:val="Hiperpovezava"/>
            <w:noProof/>
            <w:lang w:eastAsia="en-US"/>
          </w:rPr>
          <w:t>Slika 33: Delež vmesne potrošnje v kmetijski proizvodnji, EU, leto 2019, v tekočih cenah</w:t>
        </w:r>
        <w:r w:rsidR="001A0C65">
          <w:rPr>
            <w:noProof/>
            <w:webHidden/>
          </w:rPr>
          <w:tab/>
        </w:r>
        <w:r w:rsidR="001A0C65">
          <w:rPr>
            <w:noProof/>
            <w:webHidden/>
          </w:rPr>
          <w:fldChar w:fldCharType="begin"/>
        </w:r>
        <w:r w:rsidR="001A0C65">
          <w:rPr>
            <w:noProof/>
            <w:webHidden/>
          </w:rPr>
          <w:instrText xml:space="preserve"> PAGEREF _Toc55985109 \h </w:instrText>
        </w:r>
        <w:r w:rsidR="001A0C65">
          <w:rPr>
            <w:noProof/>
            <w:webHidden/>
          </w:rPr>
        </w:r>
        <w:r w:rsidR="001A0C65">
          <w:rPr>
            <w:noProof/>
            <w:webHidden/>
          </w:rPr>
          <w:fldChar w:fldCharType="separate"/>
        </w:r>
        <w:r w:rsidR="00AE4F68">
          <w:rPr>
            <w:noProof/>
            <w:webHidden/>
          </w:rPr>
          <w:t>39</w:t>
        </w:r>
        <w:r w:rsidR="001A0C65">
          <w:rPr>
            <w:noProof/>
            <w:webHidden/>
          </w:rPr>
          <w:fldChar w:fldCharType="end"/>
        </w:r>
      </w:hyperlink>
    </w:p>
    <w:p w14:paraId="481CBA5F" w14:textId="30B2E44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0" w:history="1">
        <w:r w:rsidR="001A0C65" w:rsidRPr="0029100F">
          <w:rPr>
            <w:rStyle w:val="Hiperpovezava"/>
            <w:noProof/>
            <w:lang w:eastAsia="en-US"/>
          </w:rPr>
          <w:t>Slika 34: Indeks obsega kmetijske proizvodnje in vmesne potrošnje, Slovenija in EU-28, 2005-2019, v stalnih cenah (2005=100)</w:t>
        </w:r>
        <w:r w:rsidR="001A0C65">
          <w:rPr>
            <w:noProof/>
            <w:webHidden/>
          </w:rPr>
          <w:tab/>
        </w:r>
        <w:r w:rsidR="001A0C65">
          <w:rPr>
            <w:noProof/>
            <w:webHidden/>
          </w:rPr>
          <w:fldChar w:fldCharType="begin"/>
        </w:r>
        <w:r w:rsidR="001A0C65">
          <w:rPr>
            <w:noProof/>
            <w:webHidden/>
          </w:rPr>
          <w:instrText xml:space="preserve"> PAGEREF _Toc55985110 \h </w:instrText>
        </w:r>
        <w:r w:rsidR="001A0C65">
          <w:rPr>
            <w:noProof/>
            <w:webHidden/>
          </w:rPr>
        </w:r>
        <w:r w:rsidR="001A0C65">
          <w:rPr>
            <w:noProof/>
            <w:webHidden/>
          </w:rPr>
          <w:fldChar w:fldCharType="separate"/>
        </w:r>
        <w:r w:rsidR="00AE4F68">
          <w:rPr>
            <w:noProof/>
            <w:webHidden/>
          </w:rPr>
          <w:t>39</w:t>
        </w:r>
        <w:r w:rsidR="001A0C65">
          <w:rPr>
            <w:noProof/>
            <w:webHidden/>
          </w:rPr>
          <w:fldChar w:fldCharType="end"/>
        </w:r>
      </w:hyperlink>
    </w:p>
    <w:p w14:paraId="1126B158" w14:textId="31089D9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1" w:history="1">
        <w:r w:rsidR="001A0C65" w:rsidRPr="0029100F">
          <w:rPr>
            <w:rStyle w:val="Hiperpovezava"/>
            <w:noProof/>
          </w:rPr>
          <w:t xml:space="preserve">Slika 35: </w:t>
        </w:r>
        <w:r w:rsidR="001A0C65" w:rsidRPr="0029100F">
          <w:rPr>
            <w:rStyle w:val="Hiperpovezava"/>
            <w:noProof/>
            <w:lang w:val="en-US"/>
          </w:rPr>
          <w:t>Razmerje med</w:t>
        </w:r>
        <w:r w:rsidR="001A0C65" w:rsidRPr="0029100F">
          <w:rPr>
            <w:rStyle w:val="Hiperpovezava"/>
            <w:noProof/>
          </w:rPr>
          <w:t xml:space="preserve"> bruto dodano vrednostjo in vmesno potrošnjo, 2019, EU, v EUR, v tekočih cenah</w:t>
        </w:r>
        <w:r w:rsidR="001A0C65">
          <w:rPr>
            <w:noProof/>
            <w:webHidden/>
          </w:rPr>
          <w:tab/>
        </w:r>
        <w:r w:rsidR="001A0C65">
          <w:rPr>
            <w:noProof/>
            <w:webHidden/>
          </w:rPr>
          <w:fldChar w:fldCharType="begin"/>
        </w:r>
        <w:r w:rsidR="001A0C65">
          <w:rPr>
            <w:noProof/>
            <w:webHidden/>
          </w:rPr>
          <w:instrText xml:space="preserve"> PAGEREF _Toc55985111 \h </w:instrText>
        </w:r>
        <w:r w:rsidR="001A0C65">
          <w:rPr>
            <w:noProof/>
            <w:webHidden/>
          </w:rPr>
        </w:r>
        <w:r w:rsidR="001A0C65">
          <w:rPr>
            <w:noProof/>
            <w:webHidden/>
          </w:rPr>
          <w:fldChar w:fldCharType="separate"/>
        </w:r>
        <w:r w:rsidR="00AE4F68">
          <w:rPr>
            <w:noProof/>
            <w:webHidden/>
          </w:rPr>
          <w:t>40</w:t>
        </w:r>
        <w:r w:rsidR="001A0C65">
          <w:rPr>
            <w:noProof/>
            <w:webHidden/>
          </w:rPr>
          <w:fldChar w:fldCharType="end"/>
        </w:r>
      </w:hyperlink>
    </w:p>
    <w:p w14:paraId="146E46DA" w14:textId="1207DFA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2" w:history="1">
        <w:r w:rsidR="001A0C65" w:rsidRPr="0029100F">
          <w:rPr>
            <w:rStyle w:val="Hiperpovezava"/>
            <w:noProof/>
          </w:rPr>
          <w:t>Slika 36: Število odobrenih vlog in celotna vrednost naložb po točkah OMD v okviru podukrepa M04.1 PRP 2014–2020, stanje 30. 4. 2020</w:t>
        </w:r>
        <w:r w:rsidR="001A0C65">
          <w:rPr>
            <w:noProof/>
            <w:webHidden/>
          </w:rPr>
          <w:tab/>
        </w:r>
        <w:r w:rsidR="001A0C65">
          <w:rPr>
            <w:noProof/>
            <w:webHidden/>
          </w:rPr>
          <w:fldChar w:fldCharType="begin"/>
        </w:r>
        <w:r w:rsidR="001A0C65">
          <w:rPr>
            <w:noProof/>
            <w:webHidden/>
          </w:rPr>
          <w:instrText xml:space="preserve"> PAGEREF _Toc55985112 \h </w:instrText>
        </w:r>
        <w:r w:rsidR="001A0C65">
          <w:rPr>
            <w:noProof/>
            <w:webHidden/>
          </w:rPr>
        </w:r>
        <w:r w:rsidR="001A0C65">
          <w:rPr>
            <w:noProof/>
            <w:webHidden/>
          </w:rPr>
          <w:fldChar w:fldCharType="separate"/>
        </w:r>
        <w:r w:rsidR="00AE4F68">
          <w:rPr>
            <w:noProof/>
            <w:webHidden/>
          </w:rPr>
          <w:t>42</w:t>
        </w:r>
        <w:r w:rsidR="001A0C65">
          <w:rPr>
            <w:noProof/>
            <w:webHidden/>
          </w:rPr>
          <w:fldChar w:fldCharType="end"/>
        </w:r>
      </w:hyperlink>
    </w:p>
    <w:p w14:paraId="65A0D06A" w14:textId="052C8F7A"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3" w:history="1">
        <w:r w:rsidR="001A0C65" w:rsidRPr="0029100F">
          <w:rPr>
            <w:rStyle w:val="Hiperpovezava"/>
            <w:noProof/>
          </w:rPr>
          <w:t>Slika 37: Primerjava povprečnega števila ha KZU, števila GVŽ, PDM in PDM/ha KZU v sektorju govedoreje glede na OMD za podprte naložbe v okviru podukrepa M04.1 PRP 2014–2020 (stanje 30. 4. 2020)</w:t>
        </w:r>
        <w:r w:rsidR="001A0C65">
          <w:rPr>
            <w:noProof/>
            <w:webHidden/>
          </w:rPr>
          <w:tab/>
        </w:r>
        <w:r w:rsidR="001A0C65">
          <w:rPr>
            <w:noProof/>
            <w:webHidden/>
          </w:rPr>
          <w:fldChar w:fldCharType="begin"/>
        </w:r>
        <w:r w:rsidR="001A0C65">
          <w:rPr>
            <w:noProof/>
            <w:webHidden/>
          </w:rPr>
          <w:instrText xml:space="preserve"> PAGEREF _Toc55985113 \h </w:instrText>
        </w:r>
        <w:r w:rsidR="001A0C65">
          <w:rPr>
            <w:noProof/>
            <w:webHidden/>
          </w:rPr>
        </w:r>
        <w:r w:rsidR="001A0C65">
          <w:rPr>
            <w:noProof/>
            <w:webHidden/>
          </w:rPr>
          <w:fldChar w:fldCharType="separate"/>
        </w:r>
        <w:r w:rsidR="00AE4F68">
          <w:rPr>
            <w:noProof/>
            <w:webHidden/>
          </w:rPr>
          <w:t>44</w:t>
        </w:r>
        <w:r w:rsidR="001A0C65">
          <w:rPr>
            <w:noProof/>
            <w:webHidden/>
          </w:rPr>
          <w:fldChar w:fldCharType="end"/>
        </w:r>
      </w:hyperlink>
    </w:p>
    <w:p w14:paraId="65686DB0" w14:textId="35045C5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4" w:history="1">
        <w:r w:rsidR="001A0C65" w:rsidRPr="0029100F">
          <w:rPr>
            <w:rStyle w:val="Hiperpovezava"/>
            <w:noProof/>
          </w:rPr>
          <w:t xml:space="preserve">Slika 38: Lokacija naložb na KMG v okviru podukrepa </w:t>
        </w:r>
        <w:r w:rsidR="001A0C65" w:rsidRPr="0029100F">
          <w:rPr>
            <w:rStyle w:val="Hiperpovezava"/>
            <w:bCs/>
            <w:noProof/>
          </w:rPr>
          <w:t>M0</w:t>
        </w:r>
        <w:r w:rsidR="001A0C65" w:rsidRPr="0029100F">
          <w:rPr>
            <w:rStyle w:val="Hiperpovezava"/>
            <w:noProof/>
          </w:rPr>
          <w:t>4.1 PRP 2014–2020</w:t>
        </w:r>
        <w:r w:rsidR="001A0C65">
          <w:rPr>
            <w:noProof/>
            <w:webHidden/>
          </w:rPr>
          <w:tab/>
        </w:r>
        <w:r w:rsidR="001A0C65">
          <w:rPr>
            <w:noProof/>
            <w:webHidden/>
          </w:rPr>
          <w:fldChar w:fldCharType="begin"/>
        </w:r>
        <w:r w:rsidR="001A0C65">
          <w:rPr>
            <w:noProof/>
            <w:webHidden/>
          </w:rPr>
          <w:instrText xml:space="preserve"> PAGEREF _Toc55985114 \h </w:instrText>
        </w:r>
        <w:r w:rsidR="001A0C65">
          <w:rPr>
            <w:noProof/>
            <w:webHidden/>
          </w:rPr>
        </w:r>
        <w:r w:rsidR="001A0C65">
          <w:rPr>
            <w:noProof/>
            <w:webHidden/>
          </w:rPr>
          <w:fldChar w:fldCharType="separate"/>
        </w:r>
        <w:r w:rsidR="00AE4F68">
          <w:rPr>
            <w:noProof/>
            <w:webHidden/>
          </w:rPr>
          <w:t>44</w:t>
        </w:r>
        <w:r w:rsidR="001A0C65">
          <w:rPr>
            <w:noProof/>
            <w:webHidden/>
          </w:rPr>
          <w:fldChar w:fldCharType="end"/>
        </w:r>
      </w:hyperlink>
    </w:p>
    <w:p w14:paraId="7244EA73" w14:textId="7097018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5" w:history="1">
        <w:r w:rsidR="001A0C65" w:rsidRPr="0029100F">
          <w:rPr>
            <w:rStyle w:val="Hiperpovezava"/>
            <w:noProof/>
          </w:rPr>
          <w:t>Slika 39: Lokacija naložb iz podukrepa M04.1 v skupni višini do 100.000 EUR</w:t>
        </w:r>
        <w:r w:rsidR="001A0C65">
          <w:rPr>
            <w:noProof/>
            <w:webHidden/>
          </w:rPr>
          <w:tab/>
        </w:r>
        <w:r w:rsidR="001A0C65">
          <w:rPr>
            <w:noProof/>
            <w:webHidden/>
          </w:rPr>
          <w:fldChar w:fldCharType="begin"/>
        </w:r>
        <w:r w:rsidR="001A0C65">
          <w:rPr>
            <w:noProof/>
            <w:webHidden/>
          </w:rPr>
          <w:instrText xml:space="preserve"> PAGEREF _Toc55985115 \h </w:instrText>
        </w:r>
        <w:r w:rsidR="001A0C65">
          <w:rPr>
            <w:noProof/>
            <w:webHidden/>
          </w:rPr>
        </w:r>
        <w:r w:rsidR="001A0C65">
          <w:rPr>
            <w:noProof/>
            <w:webHidden/>
          </w:rPr>
          <w:fldChar w:fldCharType="separate"/>
        </w:r>
        <w:r w:rsidR="00AE4F68">
          <w:rPr>
            <w:noProof/>
            <w:webHidden/>
          </w:rPr>
          <w:t>45</w:t>
        </w:r>
        <w:r w:rsidR="001A0C65">
          <w:rPr>
            <w:noProof/>
            <w:webHidden/>
          </w:rPr>
          <w:fldChar w:fldCharType="end"/>
        </w:r>
      </w:hyperlink>
    </w:p>
    <w:p w14:paraId="58E34519" w14:textId="03299DD0"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6" w:history="1">
        <w:r w:rsidR="001A0C65" w:rsidRPr="0029100F">
          <w:rPr>
            <w:rStyle w:val="Hiperpovezava"/>
            <w:noProof/>
          </w:rPr>
          <w:t>Slika 40: Lokacija naložb iz podukrepa M04.1 v skupni višini  nad 100.000 EUR</w:t>
        </w:r>
        <w:r w:rsidR="001A0C65">
          <w:rPr>
            <w:noProof/>
            <w:webHidden/>
          </w:rPr>
          <w:tab/>
        </w:r>
        <w:r w:rsidR="001A0C65">
          <w:rPr>
            <w:noProof/>
            <w:webHidden/>
          </w:rPr>
          <w:fldChar w:fldCharType="begin"/>
        </w:r>
        <w:r w:rsidR="001A0C65">
          <w:rPr>
            <w:noProof/>
            <w:webHidden/>
          </w:rPr>
          <w:instrText xml:space="preserve"> PAGEREF _Toc55985116 \h </w:instrText>
        </w:r>
        <w:r w:rsidR="001A0C65">
          <w:rPr>
            <w:noProof/>
            <w:webHidden/>
          </w:rPr>
        </w:r>
        <w:r w:rsidR="001A0C65">
          <w:rPr>
            <w:noProof/>
            <w:webHidden/>
          </w:rPr>
          <w:fldChar w:fldCharType="separate"/>
        </w:r>
        <w:r w:rsidR="00AE4F68">
          <w:rPr>
            <w:noProof/>
            <w:webHidden/>
          </w:rPr>
          <w:t>45</w:t>
        </w:r>
        <w:r w:rsidR="001A0C65">
          <w:rPr>
            <w:noProof/>
            <w:webHidden/>
          </w:rPr>
          <w:fldChar w:fldCharType="end"/>
        </w:r>
      </w:hyperlink>
    </w:p>
    <w:p w14:paraId="21DEABB9" w14:textId="56EC7F7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7" w:history="1">
        <w:r w:rsidR="001A0C65" w:rsidRPr="0029100F">
          <w:rPr>
            <w:rStyle w:val="Hiperpovezava"/>
            <w:noProof/>
          </w:rPr>
          <w:t>Slika 41</w:t>
        </w:r>
        <w:r w:rsidR="001A0C65" w:rsidRPr="0029100F">
          <w:rPr>
            <w:rStyle w:val="Hiperpovezava"/>
            <w:bCs/>
            <w:noProof/>
          </w:rPr>
          <w:t>: Prikaz gostote naložb iz podukrepa M04.1 glede na vrednost celotne naložbe (z vključenim DDV)</w:t>
        </w:r>
        <w:r w:rsidR="001A0C65">
          <w:rPr>
            <w:noProof/>
            <w:webHidden/>
          </w:rPr>
          <w:tab/>
        </w:r>
        <w:r w:rsidR="001A0C65">
          <w:rPr>
            <w:noProof/>
            <w:webHidden/>
          </w:rPr>
          <w:fldChar w:fldCharType="begin"/>
        </w:r>
        <w:r w:rsidR="001A0C65">
          <w:rPr>
            <w:noProof/>
            <w:webHidden/>
          </w:rPr>
          <w:instrText xml:space="preserve"> PAGEREF _Toc55985117 \h </w:instrText>
        </w:r>
        <w:r w:rsidR="001A0C65">
          <w:rPr>
            <w:noProof/>
            <w:webHidden/>
          </w:rPr>
        </w:r>
        <w:r w:rsidR="001A0C65">
          <w:rPr>
            <w:noProof/>
            <w:webHidden/>
          </w:rPr>
          <w:fldChar w:fldCharType="separate"/>
        </w:r>
        <w:r w:rsidR="00AE4F68">
          <w:rPr>
            <w:noProof/>
            <w:webHidden/>
          </w:rPr>
          <w:t>45</w:t>
        </w:r>
        <w:r w:rsidR="001A0C65">
          <w:rPr>
            <w:noProof/>
            <w:webHidden/>
          </w:rPr>
          <w:fldChar w:fldCharType="end"/>
        </w:r>
      </w:hyperlink>
    </w:p>
    <w:p w14:paraId="766E914D" w14:textId="7BBE948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8" w:history="1">
        <w:r w:rsidR="001A0C65" w:rsidRPr="0029100F">
          <w:rPr>
            <w:rStyle w:val="Hiperpovezava"/>
            <w:noProof/>
          </w:rPr>
          <w:t xml:space="preserve">Slika 42: </w:t>
        </w:r>
        <w:r w:rsidR="001A0C65" w:rsidRPr="0029100F">
          <w:rPr>
            <w:rStyle w:val="Hiperpovezava"/>
            <w:rFonts w:eastAsiaTheme="minorHAnsi"/>
            <w:bCs/>
            <w:noProof/>
          </w:rPr>
          <w:t xml:space="preserve">Gostota vseh naložb glede na vrednost celotne naložbe za tip proizvodnje: </w:t>
        </w:r>
        <w:r w:rsidR="001A0C65" w:rsidRPr="0029100F">
          <w:rPr>
            <w:rStyle w:val="Hiperpovezava"/>
            <w:rFonts w:eastAsiaTheme="minorHAnsi"/>
            <w:bCs/>
            <w:i/>
            <w:noProof/>
          </w:rPr>
          <w:t>Mleko - govedoreja: krave molznice</w:t>
        </w:r>
        <w:r w:rsidR="001A0C65">
          <w:rPr>
            <w:noProof/>
            <w:webHidden/>
          </w:rPr>
          <w:tab/>
        </w:r>
        <w:r w:rsidR="001A0C65">
          <w:rPr>
            <w:noProof/>
            <w:webHidden/>
          </w:rPr>
          <w:fldChar w:fldCharType="begin"/>
        </w:r>
        <w:r w:rsidR="001A0C65">
          <w:rPr>
            <w:noProof/>
            <w:webHidden/>
          </w:rPr>
          <w:instrText xml:space="preserve"> PAGEREF _Toc55985118 \h </w:instrText>
        </w:r>
        <w:r w:rsidR="001A0C65">
          <w:rPr>
            <w:noProof/>
            <w:webHidden/>
          </w:rPr>
        </w:r>
        <w:r w:rsidR="001A0C65">
          <w:rPr>
            <w:noProof/>
            <w:webHidden/>
          </w:rPr>
          <w:fldChar w:fldCharType="separate"/>
        </w:r>
        <w:r w:rsidR="00AE4F68">
          <w:rPr>
            <w:noProof/>
            <w:webHidden/>
          </w:rPr>
          <w:t>46</w:t>
        </w:r>
        <w:r w:rsidR="001A0C65">
          <w:rPr>
            <w:noProof/>
            <w:webHidden/>
          </w:rPr>
          <w:fldChar w:fldCharType="end"/>
        </w:r>
      </w:hyperlink>
    </w:p>
    <w:p w14:paraId="0AC9208D" w14:textId="16E5E21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19" w:history="1">
        <w:r w:rsidR="001A0C65" w:rsidRPr="0029100F">
          <w:rPr>
            <w:rStyle w:val="Hiperpovezava"/>
            <w:noProof/>
          </w:rPr>
          <w:t xml:space="preserve">Slika 43: </w:t>
        </w:r>
        <w:r w:rsidR="001A0C65" w:rsidRPr="0029100F">
          <w:rPr>
            <w:rStyle w:val="Hiperpovezava"/>
            <w:rFonts w:ascii="Helv" w:eastAsiaTheme="minorHAnsi" w:hAnsi="Helv" w:cs="Helv"/>
            <w:bCs/>
            <w:noProof/>
            <w:lang w:eastAsia="en-US"/>
          </w:rPr>
          <w:t>Gostota oddaje in prodaje mleka v kg za leto 2019</w:t>
        </w:r>
        <w:r w:rsidR="001A0C65">
          <w:rPr>
            <w:noProof/>
            <w:webHidden/>
          </w:rPr>
          <w:tab/>
        </w:r>
        <w:r w:rsidR="001A0C65">
          <w:rPr>
            <w:noProof/>
            <w:webHidden/>
          </w:rPr>
          <w:fldChar w:fldCharType="begin"/>
        </w:r>
        <w:r w:rsidR="001A0C65">
          <w:rPr>
            <w:noProof/>
            <w:webHidden/>
          </w:rPr>
          <w:instrText xml:space="preserve"> PAGEREF _Toc55985119 \h </w:instrText>
        </w:r>
        <w:r w:rsidR="001A0C65">
          <w:rPr>
            <w:noProof/>
            <w:webHidden/>
          </w:rPr>
        </w:r>
        <w:r w:rsidR="001A0C65">
          <w:rPr>
            <w:noProof/>
            <w:webHidden/>
          </w:rPr>
          <w:fldChar w:fldCharType="separate"/>
        </w:r>
        <w:r w:rsidR="00AE4F68">
          <w:rPr>
            <w:noProof/>
            <w:webHidden/>
          </w:rPr>
          <w:t>46</w:t>
        </w:r>
        <w:r w:rsidR="001A0C65">
          <w:rPr>
            <w:noProof/>
            <w:webHidden/>
          </w:rPr>
          <w:fldChar w:fldCharType="end"/>
        </w:r>
      </w:hyperlink>
    </w:p>
    <w:p w14:paraId="60F27226" w14:textId="198F4DED"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0" w:history="1">
        <w:r w:rsidR="001A0C65" w:rsidRPr="0029100F">
          <w:rPr>
            <w:rStyle w:val="Hiperpovezava"/>
            <w:noProof/>
          </w:rPr>
          <w:t>Slika 44: Primerjava povprečnega števila ha KZU, števila GVŽ, PDM in PDM/ha KZU v sektorju mleko in goveje meso glede na OMD za podprte naložbe v okviru podukrepa M04.2 PRP 2014–2020 (stanje 30. 4. 2020)</w:t>
        </w:r>
        <w:r w:rsidR="001A0C65">
          <w:rPr>
            <w:noProof/>
            <w:webHidden/>
          </w:rPr>
          <w:tab/>
        </w:r>
        <w:r w:rsidR="001A0C65">
          <w:rPr>
            <w:noProof/>
            <w:webHidden/>
          </w:rPr>
          <w:fldChar w:fldCharType="begin"/>
        </w:r>
        <w:r w:rsidR="001A0C65">
          <w:rPr>
            <w:noProof/>
            <w:webHidden/>
          </w:rPr>
          <w:instrText xml:space="preserve"> PAGEREF _Toc55985120 \h </w:instrText>
        </w:r>
        <w:r w:rsidR="001A0C65">
          <w:rPr>
            <w:noProof/>
            <w:webHidden/>
          </w:rPr>
        </w:r>
        <w:r w:rsidR="001A0C65">
          <w:rPr>
            <w:noProof/>
            <w:webHidden/>
          </w:rPr>
          <w:fldChar w:fldCharType="separate"/>
        </w:r>
        <w:r w:rsidR="00AE4F68">
          <w:rPr>
            <w:noProof/>
            <w:webHidden/>
          </w:rPr>
          <w:t>47</w:t>
        </w:r>
        <w:r w:rsidR="001A0C65">
          <w:rPr>
            <w:noProof/>
            <w:webHidden/>
          </w:rPr>
          <w:fldChar w:fldCharType="end"/>
        </w:r>
      </w:hyperlink>
    </w:p>
    <w:p w14:paraId="50120D18" w14:textId="7333345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1" w:history="1">
        <w:r w:rsidR="001A0C65" w:rsidRPr="0029100F">
          <w:rPr>
            <w:rStyle w:val="Hiperpovezava"/>
            <w:noProof/>
          </w:rPr>
          <w:t>Slika 45: Primerjava ekonomskih kazalnikov: BDV/vlogo, Prihodek/PDM, Skupni prihodek kmetijske dejavnosti in Skupni prihodek nekmetijske dejavnosti glede na OMD za podprte naložbe v okviru podukrepa M04.2 PRP 2014–2020 (stanje 30. 4. 2020) v EUR</w:t>
        </w:r>
        <w:r w:rsidR="001A0C65">
          <w:rPr>
            <w:noProof/>
            <w:webHidden/>
          </w:rPr>
          <w:tab/>
        </w:r>
        <w:r w:rsidR="001A0C65">
          <w:rPr>
            <w:noProof/>
            <w:webHidden/>
          </w:rPr>
          <w:fldChar w:fldCharType="begin"/>
        </w:r>
        <w:r w:rsidR="001A0C65">
          <w:rPr>
            <w:noProof/>
            <w:webHidden/>
          </w:rPr>
          <w:instrText xml:space="preserve"> PAGEREF _Toc55985121 \h </w:instrText>
        </w:r>
        <w:r w:rsidR="001A0C65">
          <w:rPr>
            <w:noProof/>
            <w:webHidden/>
          </w:rPr>
        </w:r>
        <w:r w:rsidR="001A0C65">
          <w:rPr>
            <w:noProof/>
            <w:webHidden/>
          </w:rPr>
          <w:fldChar w:fldCharType="separate"/>
        </w:r>
        <w:r w:rsidR="00AE4F68">
          <w:rPr>
            <w:noProof/>
            <w:webHidden/>
          </w:rPr>
          <w:t>48</w:t>
        </w:r>
        <w:r w:rsidR="001A0C65">
          <w:rPr>
            <w:noProof/>
            <w:webHidden/>
          </w:rPr>
          <w:fldChar w:fldCharType="end"/>
        </w:r>
      </w:hyperlink>
    </w:p>
    <w:p w14:paraId="5F8D4422" w14:textId="42BBC4F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2" w:history="1">
        <w:r w:rsidR="001A0C65" w:rsidRPr="0029100F">
          <w:rPr>
            <w:rStyle w:val="Hiperpovezava"/>
            <w:noProof/>
          </w:rPr>
          <w:t>Slika 46</w:t>
        </w:r>
        <w:r w:rsidR="001A0C65" w:rsidRPr="0029100F">
          <w:rPr>
            <w:rStyle w:val="Hiperpovezava"/>
            <w:rFonts w:eastAsiaTheme="minorHAnsi"/>
            <w:noProof/>
          </w:rPr>
          <w:t>: Izbrani razvojni cilj majhnih kmetij iz podukrepa M06.3 PRP 2014–2020</w:t>
        </w:r>
        <w:r w:rsidR="001A0C65">
          <w:rPr>
            <w:noProof/>
            <w:webHidden/>
          </w:rPr>
          <w:tab/>
        </w:r>
        <w:r w:rsidR="001A0C65">
          <w:rPr>
            <w:noProof/>
            <w:webHidden/>
          </w:rPr>
          <w:fldChar w:fldCharType="begin"/>
        </w:r>
        <w:r w:rsidR="001A0C65">
          <w:rPr>
            <w:noProof/>
            <w:webHidden/>
          </w:rPr>
          <w:instrText xml:space="preserve"> PAGEREF _Toc55985122 \h </w:instrText>
        </w:r>
        <w:r w:rsidR="001A0C65">
          <w:rPr>
            <w:noProof/>
            <w:webHidden/>
          </w:rPr>
        </w:r>
        <w:r w:rsidR="001A0C65">
          <w:rPr>
            <w:noProof/>
            <w:webHidden/>
          </w:rPr>
          <w:fldChar w:fldCharType="separate"/>
        </w:r>
        <w:r w:rsidR="00AE4F68">
          <w:rPr>
            <w:noProof/>
            <w:webHidden/>
          </w:rPr>
          <w:t>49</w:t>
        </w:r>
        <w:r w:rsidR="001A0C65">
          <w:rPr>
            <w:noProof/>
            <w:webHidden/>
          </w:rPr>
          <w:fldChar w:fldCharType="end"/>
        </w:r>
      </w:hyperlink>
    </w:p>
    <w:p w14:paraId="497BB434" w14:textId="3B13F80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3" w:history="1">
        <w:r w:rsidR="001A0C65" w:rsidRPr="0029100F">
          <w:rPr>
            <w:rStyle w:val="Hiperpovezava"/>
            <w:noProof/>
          </w:rPr>
          <w:t>Slika 47</w:t>
        </w:r>
        <w:r w:rsidR="001A0C65" w:rsidRPr="0029100F">
          <w:rPr>
            <w:rStyle w:val="Hiperpovezava"/>
            <w:rFonts w:ascii="Helv" w:eastAsiaTheme="minorHAnsi" w:hAnsi="Helv" w:cs="Helv"/>
            <w:noProof/>
            <w:lang w:eastAsia="en-US"/>
          </w:rPr>
          <w:t>:</w:t>
        </w:r>
        <w:r w:rsidR="001A0C65" w:rsidRPr="0029100F">
          <w:rPr>
            <w:rStyle w:val="Hiperpovezava"/>
            <w:noProof/>
          </w:rPr>
          <w:t xml:space="preserve"> Primerjava povprečne velikosti KZU v ha za KMG, identificirana za DDV glede na vsa KMG, ki oddajajo zbirno vlogo</w:t>
        </w:r>
        <w:r w:rsidR="001A0C65">
          <w:rPr>
            <w:noProof/>
            <w:webHidden/>
          </w:rPr>
          <w:tab/>
        </w:r>
        <w:r w:rsidR="001A0C65">
          <w:rPr>
            <w:noProof/>
            <w:webHidden/>
          </w:rPr>
          <w:fldChar w:fldCharType="begin"/>
        </w:r>
        <w:r w:rsidR="001A0C65">
          <w:rPr>
            <w:noProof/>
            <w:webHidden/>
          </w:rPr>
          <w:instrText xml:space="preserve"> PAGEREF _Toc55985123 \h </w:instrText>
        </w:r>
        <w:r w:rsidR="001A0C65">
          <w:rPr>
            <w:noProof/>
            <w:webHidden/>
          </w:rPr>
        </w:r>
        <w:r w:rsidR="001A0C65">
          <w:rPr>
            <w:noProof/>
            <w:webHidden/>
          </w:rPr>
          <w:fldChar w:fldCharType="separate"/>
        </w:r>
        <w:r w:rsidR="00AE4F68">
          <w:rPr>
            <w:noProof/>
            <w:webHidden/>
          </w:rPr>
          <w:t>50</w:t>
        </w:r>
        <w:r w:rsidR="001A0C65">
          <w:rPr>
            <w:noProof/>
            <w:webHidden/>
          </w:rPr>
          <w:fldChar w:fldCharType="end"/>
        </w:r>
      </w:hyperlink>
    </w:p>
    <w:p w14:paraId="29BCFF4A" w14:textId="169070E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4" w:history="1">
        <w:r w:rsidR="001A0C65" w:rsidRPr="0029100F">
          <w:rPr>
            <w:rStyle w:val="Hiperpovezava"/>
            <w:noProof/>
          </w:rPr>
          <w:t>Slika 48</w:t>
        </w:r>
        <w:r w:rsidR="001A0C65" w:rsidRPr="0029100F">
          <w:rPr>
            <w:rStyle w:val="Hiperpovezava"/>
            <w:rFonts w:ascii="Helv" w:eastAsiaTheme="minorHAnsi" w:hAnsi="Helv" w:cs="Helv"/>
            <w:noProof/>
            <w:lang w:eastAsia="en-US"/>
          </w:rPr>
          <w:t>:</w:t>
        </w:r>
        <w:r w:rsidR="001A0C65" w:rsidRPr="0029100F">
          <w:rPr>
            <w:rStyle w:val="Hiperpovezava"/>
            <w:noProof/>
          </w:rPr>
          <w:t xml:space="preserve"> Primerjava deleža njiv v KZU za KMG, identificirana za DDV glede na vsa KMG, ki oddajajo zbirno vlogo</w:t>
        </w:r>
        <w:r w:rsidR="001A0C65">
          <w:rPr>
            <w:noProof/>
            <w:webHidden/>
          </w:rPr>
          <w:tab/>
        </w:r>
        <w:r w:rsidR="001A0C65">
          <w:rPr>
            <w:noProof/>
            <w:webHidden/>
          </w:rPr>
          <w:fldChar w:fldCharType="begin"/>
        </w:r>
        <w:r w:rsidR="001A0C65">
          <w:rPr>
            <w:noProof/>
            <w:webHidden/>
          </w:rPr>
          <w:instrText xml:space="preserve"> PAGEREF _Toc55985124 \h </w:instrText>
        </w:r>
        <w:r w:rsidR="001A0C65">
          <w:rPr>
            <w:noProof/>
            <w:webHidden/>
          </w:rPr>
        </w:r>
        <w:r w:rsidR="001A0C65">
          <w:rPr>
            <w:noProof/>
            <w:webHidden/>
          </w:rPr>
          <w:fldChar w:fldCharType="separate"/>
        </w:r>
        <w:r w:rsidR="00AE4F68">
          <w:rPr>
            <w:noProof/>
            <w:webHidden/>
          </w:rPr>
          <w:t>50</w:t>
        </w:r>
        <w:r w:rsidR="001A0C65">
          <w:rPr>
            <w:noProof/>
            <w:webHidden/>
          </w:rPr>
          <w:fldChar w:fldCharType="end"/>
        </w:r>
      </w:hyperlink>
    </w:p>
    <w:p w14:paraId="529A8FE6" w14:textId="628E576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5" w:history="1">
        <w:r w:rsidR="001A0C65" w:rsidRPr="0029100F">
          <w:rPr>
            <w:rStyle w:val="Hiperpovezava"/>
            <w:noProof/>
          </w:rPr>
          <w:t>Slika 49: Primerjava obtežbe z GVŽ/KZU za KMG, identificirana za DDV glede na vsa KMG, ki oddajajo zbirno vlogo</w:t>
        </w:r>
        <w:r w:rsidR="001A0C65">
          <w:rPr>
            <w:noProof/>
            <w:webHidden/>
          </w:rPr>
          <w:tab/>
        </w:r>
        <w:r w:rsidR="001A0C65">
          <w:rPr>
            <w:noProof/>
            <w:webHidden/>
          </w:rPr>
          <w:fldChar w:fldCharType="begin"/>
        </w:r>
        <w:r w:rsidR="001A0C65">
          <w:rPr>
            <w:noProof/>
            <w:webHidden/>
          </w:rPr>
          <w:instrText xml:space="preserve"> PAGEREF _Toc55985125 \h </w:instrText>
        </w:r>
        <w:r w:rsidR="001A0C65">
          <w:rPr>
            <w:noProof/>
            <w:webHidden/>
          </w:rPr>
        </w:r>
        <w:r w:rsidR="001A0C65">
          <w:rPr>
            <w:noProof/>
            <w:webHidden/>
          </w:rPr>
          <w:fldChar w:fldCharType="separate"/>
        </w:r>
        <w:r w:rsidR="00AE4F68">
          <w:rPr>
            <w:noProof/>
            <w:webHidden/>
          </w:rPr>
          <w:t>51</w:t>
        </w:r>
        <w:r w:rsidR="001A0C65">
          <w:rPr>
            <w:noProof/>
            <w:webHidden/>
          </w:rPr>
          <w:fldChar w:fldCharType="end"/>
        </w:r>
      </w:hyperlink>
    </w:p>
    <w:p w14:paraId="0E8F587A" w14:textId="06B7FA9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6" w:history="1">
        <w:r w:rsidR="001A0C65" w:rsidRPr="0029100F">
          <w:rPr>
            <w:rStyle w:val="Hiperpovezava"/>
            <w:noProof/>
          </w:rPr>
          <w:t>Slika 50: Primerjava povprečne starosti nosilca za KMG, identificirano za DDV glede na vsa KMG, ki oddajajo zbirno vlogo</w:t>
        </w:r>
        <w:r w:rsidR="001A0C65">
          <w:rPr>
            <w:noProof/>
            <w:webHidden/>
          </w:rPr>
          <w:tab/>
        </w:r>
        <w:r w:rsidR="001A0C65">
          <w:rPr>
            <w:noProof/>
            <w:webHidden/>
          </w:rPr>
          <w:fldChar w:fldCharType="begin"/>
        </w:r>
        <w:r w:rsidR="001A0C65">
          <w:rPr>
            <w:noProof/>
            <w:webHidden/>
          </w:rPr>
          <w:instrText xml:space="preserve"> PAGEREF _Toc55985126 \h </w:instrText>
        </w:r>
        <w:r w:rsidR="001A0C65">
          <w:rPr>
            <w:noProof/>
            <w:webHidden/>
          </w:rPr>
        </w:r>
        <w:r w:rsidR="001A0C65">
          <w:rPr>
            <w:noProof/>
            <w:webHidden/>
          </w:rPr>
          <w:fldChar w:fldCharType="separate"/>
        </w:r>
        <w:r w:rsidR="00AE4F68">
          <w:rPr>
            <w:noProof/>
            <w:webHidden/>
          </w:rPr>
          <w:t>51</w:t>
        </w:r>
        <w:r w:rsidR="001A0C65">
          <w:rPr>
            <w:noProof/>
            <w:webHidden/>
          </w:rPr>
          <w:fldChar w:fldCharType="end"/>
        </w:r>
      </w:hyperlink>
    </w:p>
    <w:p w14:paraId="2C4205B5" w14:textId="5B85365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7" w:history="1">
        <w:r w:rsidR="001A0C65" w:rsidRPr="0029100F">
          <w:rPr>
            <w:rStyle w:val="Hiperpovezava"/>
            <w:noProof/>
          </w:rPr>
          <w:t>Slika 51</w:t>
        </w:r>
        <w:r w:rsidR="001A0C65" w:rsidRPr="0029100F">
          <w:rPr>
            <w:rStyle w:val="Hiperpovezava"/>
            <w:rFonts w:eastAsiaTheme="minorHAnsi"/>
            <w:noProof/>
          </w:rPr>
          <w:t>: Kmetijska gospodarstva, vključena v podukrep M16.4, po velikosti in OMD</w:t>
        </w:r>
        <w:r w:rsidR="001A0C65">
          <w:rPr>
            <w:noProof/>
            <w:webHidden/>
          </w:rPr>
          <w:tab/>
        </w:r>
        <w:r w:rsidR="001A0C65">
          <w:rPr>
            <w:noProof/>
            <w:webHidden/>
          </w:rPr>
          <w:fldChar w:fldCharType="begin"/>
        </w:r>
        <w:r w:rsidR="001A0C65">
          <w:rPr>
            <w:noProof/>
            <w:webHidden/>
          </w:rPr>
          <w:instrText xml:space="preserve"> PAGEREF _Toc55985127 \h </w:instrText>
        </w:r>
        <w:r w:rsidR="001A0C65">
          <w:rPr>
            <w:noProof/>
            <w:webHidden/>
          </w:rPr>
        </w:r>
        <w:r w:rsidR="001A0C65">
          <w:rPr>
            <w:noProof/>
            <w:webHidden/>
          </w:rPr>
          <w:fldChar w:fldCharType="separate"/>
        </w:r>
        <w:r w:rsidR="00AE4F68">
          <w:rPr>
            <w:noProof/>
            <w:webHidden/>
          </w:rPr>
          <w:t>53</w:t>
        </w:r>
        <w:r w:rsidR="001A0C65">
          <w:rPr>
            <w:noProof/>
            <w:webHidden/>
          </w:rPr>
          <w:fldChar w:fldCharType="end"/>
        </w:r>
      </w:hyperlink>
    </w:p>
    <w:p w14:paraId="7BE1ABDE" w14:textId="3676815D"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8" w:history="1">
        <w:r w:rsidR="001A0C65" w:rsidRPr="0029100F">
          <w:rPr>
            <w:rStyle w:val="Hiperpovezava"/>
            <w:noProof/>
          </w:rPr>
          <w:t>Slika 52</w:t>
        </w:r>
        <w:r w:rsidR="001A0C65" w:rsidRPr="0029100F">
          <w:rPr>
            <w:rStyle w:val="Hiperpovezava"/>
            <w:rFonts w:eastAsiaTheme="minorHAnsi"/>
            <w:noProof/>
          </w:rPr>
          <w:t>:</w:t>
        </w:r>
        <w:r w:rsidR="001A0C65" w:rsidRPr="0029100F">
          <w:rPr>
            <w:rStyle w:val="Hiperpovezava"/>
            <w:noProof/>
          </w:rPr>
          <w:t xml:space="preserve"> Prodano in oddano mleko v letu 2019 na kvadrantu 2×2 km</w:t>
        </w:r>
        <w:r w:rsidR="001A0C65">
          <w:rPr>
            <w:noProof/>
            <w:webHidden/>
          </w:rPr>
          <w:tab/>
        </w:r>
        <w:r w:rsidR="001A0C65">
          <w:rPr>
            <w:noProof/>
            <w:webHidden/>
          </w:rPr>
          <w:fldChar w:fldCharType="begin"/>
        </w:r>
        <w:r w:rsidR="001A0C65">
          <w:rPr>
            <w:noProof/>
            <w:webHidden/>
          </w:rPr>
          <w:instrText xml:space="preserve"> PAGEREF _Toc55985128 \h </w:instrText>
        </w:r>
        <w:r w:rsidR="001A0C65">
          <w:rPr>
            <w:noProof/>
            <w:webHidden/>
          </w:rPr>
        </w:r>
        <w:r w:rsidR="001A0C65">
          <w:rPr>
            <w:noProof/>
            <w:webHidden/>
          </w:rPr>
          <w:fldChar w:fldCharType="separate"/>
        </w:r>
        <w:r w:rsidR="00AE4F68">
          <w:rPr>
            <w:noProof/>
            <w:webHidden/>
          </w:rPr>
          <w:t>53</w:t>
        </w:r>
        <w:r w:rsidR="001A0C65">
          <w:rPr>
            <w:noProof/>
            <w:webHidden/>
          </w:rPr>
          <w:fldChar w:fldCharType="end"/>
        </w:r>
      </w:hyperlink>
    </w:p>
    <w:p w14:paraId="1B8B6FEB" w14:textId="6BC4C7E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29" w:history="1">
        <w:r w:rsidR="001A0C65" w:rsidRPr="0029100F">
          <w:rPr>
            <w:rStyle w:val="Hiperpovezava"/>
            <w:noProof/>
          </w:rPr>
          <w:t>Slika 52: Produktivnost in dodana vrednost na zaposlenega v ŽPI v primerjavi s predelovalnimi dejavnostmi (indeks C = 100), 2007–2019</w:t>
        </w:r>
        <w:r w:rsidR="001A0C65">
          <w:rPr>
            <w:noProof/>
            <w:webHidden/>
          </w:rPr>
          <w:tab/>
        </w:r>
        <w:r w:rsidR="001A0C65">
          <w:rPr>
            <w:noProof/>
            <w:webHidden/>
          </w:rPr>
          <w:fldChar w:fldCharType="begin"/>
        </w:r>
        <w:r w:rsidR="001A0C65">
          <w:rPr>
            <w:noProof/>
            <w:webHidden/>
          </w:rPr>
          <w:instrText xml:space="preserve"> PAGEREF _Toc55985129 \h </w:instrText>
        </w:r>
        <w:r w:rsidR="001A0C65">
          <w:rPr>
            <w:noProof/>
            <w:webHidden/>
          </w:rPr>
        </w:r>
        <w:r w:rsidR="001A0C65">
          <w:rPr>
            <w:noProof/>
            <w:webHidden/>
          </w:rPr>
          <w:fldChar w:fldCharType="separate"/>
        </w:r>
        <w:r w:rsidR="00AE4F68">
          <w:rPr>
            <w:noProof/>
            <w:webHidden/>
          </w:rPr>
          <w:t>61</w:t>
        </w:r>
        <w:r w:rsidR="001A0C65">
          <w:rPr>
            <w:noProof/>
            <w:webHidden/>
          </w:rPr>
          <w:fldChar w:fldCharType="end"/>
        </w:r>
      </w:hyperlink>
    </w:p>
    <w:p w14:paraId="4F513F0C" w14:textId="5743369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0" w:history="1">
        <w:r w:rsidR="001A0C65" w:rsidRPr="0029100F">
          <w:rPr>
            <w:rStyle w:val="Hiperpovezava"/>
            <w:noProof/>
            <w:lang w:eastAsia="en-US"/>
          </w:rPr>
          <w:t>Slika 53:</w:t>
        </w:r>
        <w:r w:rsidR="001A0C65" w:rsidRPr="0029100F">
          <w:rPr>
            <w:rStyle w:val="Hiperpovezava"/>
            <w:i/>
            <w:noProof/>
            <w:lang w:eastAsia="en-US"/>
          </w:rPr>
          <w:t xml:space="preserve"> </w:t>
        </w:r>
        <w:r w:rsidR="001A0C65" w:rsidRPr="0029100F">
          <w:rPr>
            <w:rStyle w:val="Hiperpovezava"/>
            <w:noProof/>
            <w:lang w:eastAsia="en-US"/>
          </w:rPr>
          <w:t>Delež proizvodnje živil in pijač v dodani vrednosti in zaposlenosti (%); 2007–2018</w:t>
        </w:r>
        <w:r w:rsidR="001A0C65">
          <w:rPr>
            <w:noProof/>
            <w:webHidden/>
          </w:rPr>
          <w:tab/>
        </w:r>
        <w:r w:rsidR="001A0C65">
          <w:rPr>
            <w:noProof/>
            <w:webHidden/>
          </w:rPr>
          <w:fldChar w:fldCharType="begin"/>
        </w:r>
        <w:r w:rsidR="001A0C65">
          <w:rPr>
            <w:noProof/>
            <w:webHidden/>
          </w:rPr>
          <w:instrText xml:space="preserve"> PAGEREF _Toc55985130 \h </w:instrText>
        </w:r>
        <w:r w:rsidR="001A0C65">
          <w:rPr>
            <w:noProof/>
            <w:webHidden/>
          </w:rPr>
        </w:r>
        <w:r w:rsidR="001A0C65">
          <w:rPr>
            <w:noProof/>
            <w:webHidden/>
          </w:rPr>
          <w:fldChar w:fldCharType="separate"/>
        </w:r>
        <w:r w:rsidR="00AE4F68">
          <w:rPr>
            <w:noProof/>
            <w:webHidden/>
          </w:rPr>
          <w:t>62</w:t>
        </w:r>
        <w:r w:rsidR="001A0C65">
          <w:rPr>
            <w:noProof/>
            <w:webHidden/>
          </w:rPr>
          <w:fldChar w:fldCharType="end"/>
        </w:r>
      </w:hyperlink>
    </w:p>
    <w:p w14:paraId="7AEC7D6E" w14:textId="0967D44C"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1" w:history="1">
        <w:r w:rsidR="001A0C65" w:rsidRPr="0029100F">
          <w:rPr>
            <w:rStyle w:val="Hiperpovezava"/>
            <w:noProof/>
            <w:lang w:eastAsia="sl-SI"/>
          </w:rPr>
          <w:t>Slika 54:</w:t>
        </w:r>
        <w:r w:rsidR="001A0C65" w:rsidRPr="0029100F">
          <w:rPr>
            <w:rStyle w:val="Hiperpovezava"/>
            <w:i/>
            <w:noProof/>
            <w:lang w:eastAsia="sl-SI"/>
          </w:rPr>
          <w:t xml:space="preserve"> </w:t>
        </w:r>
        <w:r w:rsidR="001A0C65" w:rsidRPr="0029100F">
          <w:rPr>
            <w:rStyle w:val="Hiperpovezava"/>
            <w:noProof/>
            <w:lang w:eastAsia="sl-SI"/>
          </w:rPr>
          <w:t>Indeks obsega industrijske proizvodnje (2015 = 100); 2007–2019</w:t>
        </w:r>
        <w:r w:rsidR="001A0C65">
          <w:rPr>
            <w:noProof/>
            <w:webHidden/>
          </w:rPr>
          <w:tab/>
        </w:r>
        <w:r w:rsidR="001A0C65">
          <w:rPr>
            <w:noProof/>
            <w:webHidden/>
          </w:rPr>
          <w:fldChar w:fldCharType="begin"/>
        </w:r>
        <w:r w:rsidR="001A0C65">
          <w:rPr>
            <w:noProof/>
            <w:webHidden/>
          </w:rPr>
          <w:instrText xml:space="preserve"> PAGEREF _Toc55985131 \h </w:instrText>
        </w:r>
        <w:r w:rsidR="001A0C65">
          <w:rPr>
            <w:noProof/>
            <w:webHidden/>
          </w:rPr>
        </w:r>
        <w:r w:rsidR="001A0C65">
          <w:rPr>
            <w:noProof/>
            <w:webHidden/>
          </w:rPr>
          <w:fldChar w:fldCharType="separate"/>
        </w:r>
        <w:r w:rsidR="00AE4F68">
          <w:rPr>
            <w:noProof/>
            <w:webHidden/>
          </w:rPr>
          <w:t>63</w:t>
        </w:r>
        <w:r w:rsidR="001A0C65">
          <w:rPr>
            <w:noProof/>
            <w:webHidden/>
          </w:rPr>
          <w:fldChar w:fldCharType="end"/>
        </w:r>
      </w:hyperlink>
    </w:p>
    <w:p w14:paraId="5D94EF80" w14:textId="3A61026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2" w:history="1">
        <w:r w:rsidR="001A0C65" w:rsidRPr="0029100F">
          <w:rPr>
            <w:rStyle w:val="Hiperpovezava"/>
            <w:noProof/>
            <w:lang w:eastAsia="sl-SI"/>
          </w:rPr>
          <w:t>Slika 55: Indeksi cen živil in pijač ter proizvodov predelovalnih dejavnosti pri proizvajalcih (realno; 2015 = 100); 2007–2019</w:t>
        </w:r>
        <w:r w:rsidR="001A0C65">
          <w:rPr>
            <w:noProof/>
            <w:webHidden/>
          </w:rPr>
          <w:tab/>
        </w:r>
        <w:r w:rsidR="001A0C65">
          <w:rPr>
            <w:noProof/>
            <w:webHidden/>
          </w:rPr>
          <w:fldChar w:fldCharType="begin"/>
        </w:r>
        <w:r w:rsidR="001A0C65">
          <w:rPr>
            <w:noProof/>
            <w:webHidden/>
          </w:rPr>
          <w:instrText xml:space="preserve"> PAGEREF _Toc55985132 \h </w:instrText>
        </w:r>
        <w:r w:rsidR="001A0C65">
          <w:rPr>
            <w:noProof/>
            <w:webHidden/>
          </w:rPr>
        </w:r>
        <w:r w:rsidR="001A0C65">
          <w:rPr>
            <w:noProof/>
            <w:webHidden/>
          </w:rPr>
          <w:fldChar w:fldCharType="separate"/>
        </w:r>
        <w:r w:rsidR="00AE4F68">
          <w:rPr>
            <w:noProof/>
            <w:webHidden/>
          </w:rPr>
          <w:t>63</w:t>
        </w:r>
        <w:r w:rsidR="001A0C65">
          <w:rPr>
            <w:noProof/>
            <w:webHidden/>
          </w:rPr>
          <w:fldChar w:fldCharType="end"/>
        </w:r>
      </w:hyperlink>
    </w:p>
    <w:p w14:paraId="35B4FC29" w14:textId="08D210B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3" w:history="1">
        <w:r w:rsidR="001A0C65" w:rsidRPr="0029100F">
          <w:rPr>
            <w:rStyle w:val="Hiperpovezava"/>
            <w:noProof/>
          </w:rPr>
          <w:t>Slika 56:</w:t>
        </w:r>
        <w:r w:rsidR="001A0C65" w:rsidRPr="0029100F">
          <w:rPr>
            <w:rStyle w:val="Hiperpovezava"/>
            <w:i/>
            <w:noProof/>
          </w:rPr>
          <w:t xml:space="preserve"> </w:t>
        </w:r>
        <w:r w:rsidR="001A0C65" w:rsidRPr="0029100F">
          <w:rPr>
            <w:rStyle w:val="Hiperpovezava"/>
            <w:noProof/>
          </w:rPr>
          <w:t>Indeksi cen živilskih proizvodov pri proizvajalcih v primerjavi z indeksi cen kmetijskih pridelkov, energentov in plač (2015 = 100); 2007-2019</w:t>
        </w:r>
        <w:r w:rsidR="001A0C65">
          <w:rPr>
            <w:noProof/>
            <w:webHidden/>
          </w:rPr>
          <w:tab/>
        </w:r>
        <w:r w:rsidR="001A0C65">
          <w:rPr>
            <w:noProof/>
            <w:webHidden/>
          </w:rPr>
          <w:fldChar w:fldCharType="begin"/>
        </w:r>
        <w:r w:rsidR="001A0C65">
          <w:rPr>
            <w:noProof/>
            <w:webHidden/>
          </w:rPr>
          <w:instrText xml:space="preserve"> PAGEREF _Toc55985133 \h </w:instrText>
        </w:r>
        <w:r w:rsidR="001A0C65">
          <w:rPr>
            <w:noProof/>
            <w:webHidden/>
          </w:rPr>
        </w:r>
        <w:r w:rsidR="001A0C65">
          <w:rPr>
            <w:noProof/>
            <w:webHidden/>
          </w:rPr>
          <w:fldChar w:fldCharType="separate"/>
        </w:r>
        <w:r w:rsidR="00AE4F68">
          <w:rPr>
            <w:noProof/>
            <w:webHidden/>
          </w:rPr>
          <w:t>64</w:t>
        </w:r>
        <w:r w:rsidR="001A0C65">
          <w:rPr>
            <w:noProof/>
            <w:webHidden/>
          </w:rPr>
          <w:fldChar w:fldCharType="end"/>
        </w:r>
      </w:hyperlink>
    </w:p>
    <w:p w14:paraId="7B3A71A1" w14:textId="5971E87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4" w:history="1">
        <w:r w:rsidR="001A0C65" w:rsidRPr="0029100F">
          <w:rPr>
            <w:rStyle w:val="Hiperpovezava"/>
            <w:noProof/>
          </w:rPr>
          <w:t>Slika 57:</w:t>
        </w:r>
        <w:r w:rsidR="001A0C65" w:rsidRPr="0029100F">
          <w:rPr>
            <w:rStyle w:val="Hiperpovezava"/>
            <w:i/>
            <w:noProof/>
          </w:rPr>
          <w:t xml:space="preserve"> </w:t>
        </w:r>
        <w:r w:rsidR="001A0C65" w:rsidRPr="0029100F">
          <w:rPr>
            <w:rStyle w:val="Hiperpovezava"/>
            <w:noProof/>
          </w:rPr>
          <w:t>Neto dobiček/izguba ŽPI po dejavnostih (mio EUR); 2018 in 2019</w:t>
        </w:r>
        <w:r w:rsidR="001A0C65">
          <w:rPr>
            <w:noProof/>
            <w:webHidden/>
          </w:rPr>
          <w:tab/>
        </w:r>
        <w:r w:rsidR="001A0C65">
          <w:rPr>
            <w:noProof/>
            <w:webHidden/>
          </w:rPr>
          <w:fldChar w:fldCharType="begin"/>
        </w:r>
        <w:r w:rsidR="001A0C65">
          <w:rPr>
            <w:noProof/>
            <w:webHidden/>
          </w:rPr>
          <w:instrText xml:space="preserve"> PAGEREF _Toc55985134 \h </w:instrText>
        </w:r>
        <w:r w:rsidR="001A0C65">
          <w:rPr>
            <w:noProof/>
            <w:webHidden/>
          </w:rPr>
        </w:r>
        <w:r w:rsidR="001A0C65">
          <w:rPr>
            <w:noProof/>
            <w:webHidden/>
          </w:rPr>
          <w:fldChar w:fldCharType="separate"/>
        </w:r>
        <w:r w:rsidR="00AE4F68">
          <w:rPr>
            <w:noProof/>
            <w:webHidden/>
          </w:rPr>
          <w:t>65</w:t>
        </w:r>
        <w:r w:rsidR="001A0C65">
          <w:rPr>
            <w:noProof/>
            <w:webHidden/>
          </w:rPr>
          <w:fldChar w:fldCharType="end"/>
        </w:r>
      </w:hyperlink>
    </w:p>
    <w:p w14:paraId="0C262B4C" w14:textId="1AB93AF2"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5" w:history="1">
        <w:r w:rsidR="001A0C65" w:rsidRPr="0029100F">
          <w:rPr>
            <w:rStyle w:val="Hiperpovezava"/>
            <w:noProof/>
          </w:rPr>
          <w:t>Slika 58: Finančna vrzel v živilskopredelovalnem sektorju glede na produkt, v mio EUR in deležu, Slovenija, 2018</w:t>
        </w:r>
        <w:r w:rsidR="001A0C65">
          <w:rPr>
            <w:noProof/>
            <w:webHidden/>
          </w:rPr>
          <w:tab/>
        </w:r>
        <w:r w:rsidR="001A0C65">
          <w:rPr>
            <w:noProof/>
            <w:webHidden/>
          </w:rPr>
          <w:fldChar w:fldCharType="begin"/>
        </w:r>
        <w:r w:rsidR="001A0C65">
          <w:rPr>
            <w:noProof/>
            <w:webHidden/>
          </w:rPr>
          <w:instrText xml:space="preserve"> PAGEREF _Toc55985135 \h </w:instrText>
        </w:r>
        <w:r w:rsidR="001A0C65">
          <w:rPr>
            <w:noProof/>
            <w:webHidden/>
          </w:rPr>
        </w:r>
        <w:r w:rsidR="001A0C65">
          <w:rPr>
            <w:noProof/>
            <w:webHidden/>
          </w:rPr>
          <w:fldChar w:fldCharType="separate"/>
        </w:r>
        <w:r w:rsidR="00AE4F68">
          <w:rPr>
            <w:noProof/>
            <w:webHidden/>
          </w:rPr>
          <w:t>67</w:t>
        </w:r>
        <w:r w:rsidR="001A0C65">
          <w:rPr>
            <w:noProof/>
            <w:webHidden/>
          </w:rPr>
          <w:fldChar w:fldCharType="end"/>
        </w:r>
      </w:hyperlink>
    </w:p>
    <w:p w14:paraId="2F57B530" w14:textId="42BBDF6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6" w:history="1">
        <w:r w:rsidR="001A0C65" w:rsidRPr="0029100F">
          <w:rPr>
            <w:rStyle w:val="Hiperpovezava"/>
            <w:noProof/>
          </w:rPr>
          <w:t xml:space="preserve">Slika 59: </w:t>
        </w:r>
        <w:r w:rsidR="001A0C65" w:rsidRPr="0029100F">
          <w:rPr>
            <w:rStyle w:val="Hiperpovezava"/>
            <w:noProof/>
            <w:lang w:val="en-US"/>
          </w:rPr>
          <w:t>Delež odobrenih sredstev</w:t>
        </w:r>
        <w:r w:rsidR="001A0C65" w:rsidRPr="0029100F">
          <w:rPr>
            <w:rStyle w:val="Hiperpovezava"/>
            <w:noProof/>
          </w:rPr>
          <w:t xml:space="preserve"> glede na vrsto naložbe v okviru podukrepa M04.2 PRP 2014-2020, stanje 30.4.2020</w:t>
        </w:r>
        <w:r w:rsidR="001A0C65">
          <w:rPr>
            <w:noProof/>
            <w:webHidden/>
          </w:rPr>
          <w:tab/>
        </w:r>
        <w:r w:rsidR="001A0C65">
          <w:rPr>
            <w:noProof/>
            <w:webHidden/>
          </w:rPr>
          <w:fldChar w:fldCharType="begin"/>
        </w:r>
        <w:r w:rsidR="001A0C65">
          <w:rPr>
            <w:noProof/>
            <w:webHidden/>
          </w:rPr>
          <w:instrText xml:space="preserve"> PAGEREF _Toc55985136 \h </w:instrText>
        </w:r>
        <w:r w:rsidR="001A0C65">
          <w:rPr>
            <w:noProof/>
            <w:webHidden/>
          </w:rPr>
        </w:r>
        <w:r w:rsidR="001A0C65">
          <w:rPr>
            <w:noProof/>
            <w:webHidden/>
          </w:rPr>
          <w:fldChar w:fldCharType="separate"/>
        </w:r>
        <w:r w:rsidR="00AE4F68">
          <w:rPr>
            <w:noProof/>
            <w:webHidden/>
          </w:rPr>
          <w:t>68</w:t>
        </w:r>
        <w:r w:rsidR="001A0C65">
          <w:rPr>
            <w:noProof/>
            <w:webHidden/>
          </w:rPr>
          <w:fldChar w:fldCharType="end"/>
        </w:r>
      </w:hyperlink>
    </w:p>
    <w:p w14:paraId="52CEBD37" w14:textId="1B45379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7" w:history="1">
        <w:r w:rsidR="001A0C65" w:rsidRPr="0029100F">
          <w:rPr>
            <w:rStyle w:val="Hiperpovezava"/>
            <w:noProof/>
          </w:rPr>
          <w:t xml:space="preserve">Slika 60: </w:t>
        </w:r>
        <w:r w:rsidR="001A0C65" w:rsidRPr="0029100F">
          <w:rPr>
            <w:rStyle w:val="Hiperpovezava"/>
            <w:noProof/>
            <w:lang w:val="en-US"/>
          </w:rPr>
          <w:t>Število odobrenih vlog in povprečna vrednost naložbe na odobreno vlogo</w:t>
        </w:r>
        <w:r w:rsidR="001A0C65" w:rsidRPr="0029100F">
          <w:rPr>
            <w:rStyle w:val="Hiperpovezava"/>
            <w:noProof/>
          </w:rPr>
          <w:t xml:space="preserve"> glede na dejavnost naložbe v okviru podukrepa M04.2 PRP 2014-2020, stanje 30.4.2020</w:t>
        </w:r>
        <w:r w:rsidR="001A0C65">
          <w:rPr>
            <w:noProof/>
            <w:webHidden/>
          </w:rPr>
          <w:tab/>
        </w:r>
        <w:r w:rsidR="001A0C65">
          <w:rPr>
            <w:noProof/>
            <w:webHidden/>
          </w:rPr>
          <w:fldChar w:fldCharType="begin"/>
        </w:r>
        <w:r w:rsidR="001A0C65">
          <w:rPr>
            <w:noProof/>
            <w:webHidden/>
          </w:rPr>
          <w:instrText xml:space="preserve"> PAGEREF _Toc55985137 \h </w:instrText>
        </w:r>
        <w:r w:rsidR="001A0C65">
          <w:rPr>
            <w:noProof/>
            <w:webHidden/>
          </w:rPr>
        </w:r>
        <w:r w:rsidR="001A0C65">
          <w:rPr>
            <w:noProof/>
            <w:webHidden/>
          </w:rPr>
          <w:fldChar w:fldCharType="separate"/>
        </w:r>
        <w:r w:rsidR="00AE4F68">
          <w:rPr>
            <w:noProof/>
            <w:webHidden/>
          </w:rPr>
          <w:t>68</w:t>
        </w:r>
        <w:r w:rsidR="001A0C65">
          <w:rPr>
            <w:noProof/>
            <w:webHidden/>
          </w:rPr>
          <w:fldChar w:fldCharType="end"/>
        </w:r>
      </w:hyperlink>
    </w:p>
    <w:p w14:paraId="603DCB75" w14:textId="6A30CB3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8" w:history="1">
        <w:r w:rsidR="001A0C65" w:rsidRPr="0029100F">
          <w:rPr>
            <w:rStyle w:val="Hiperpovezava"/>
            <w:noProof/>
          </w:rPr>
          <w:t>Slika 61:</w:t>
        </w:r>
        <w:r w:rsidR="001A0C65" w:rsidRPr="0029100F">
          <w:rPr>
            <w:rStyle w:val="Hiperpovezava"/>
            <w:i/>
            <w:noProof/>
          </w:rPr>
          <w:t xml:space="preserve"> </w:t>
        </w:r>
        <w:r w:rsidR="001A0C65" w:rsidRPr="0029100F">
          <w:rPr>
            <w:rStyle w:val="Hiperpovezava"/>
            <w:noProof/>
          </w:rPr>
          <w:t>Zunanjetrgovinska bilanca agroživilstva po tarifnih skupinah v obdobjih 2007–2013 in 2014–2019, v mio EUR (kazalnik stanja C.30)</w:t>
        </w:r>
        <w:r w:rsidR="001A0C65">
          <w:rPr>
            <w:noProof/>
            <w:webHidden/>
          </w:rPr>
          <w:tab/>
        </w:r>
        <w:r w:rsidR="001A0C65">
          <w:rPr>
            <w:noProof/>
            <w:webHidden/>
          </w:rPr>
          <w:fldChar w:fldCharType="begin"/>
        </w:r>
        <w:r w:rsidR="001A0C65">
          <w:rPr>
            <w:noProof/>
            <w:webHidden/>
          </w:rPr>
          <w:instrText xml:space="preserve"> PAGEREF _Toc55985138 \h </w:instrText>
        </w:r>
        <w:r w:rsidR="001A0C65">
          <w:rPr>
            <w:noProof/>
            <w:webHidden/>
          </w:rPr>
        </w:r>
        <w:r w:rsidR="001A0C65">
          <w:rPr>
            <w:noProof/>
            <w:webHidden/>
          </w:rPr>
          <w:fldChar w:fldCharType="separate"/>
        </w:r>
        <w:r w:rsidR="00AE4F68">
          <w:rPr>
            <w:noProof/>
            <w:webHidden/>
          </w:rPr>
          <w:t>72</w:t>
        </w:r>
        <w:r w:rsidR="001A0C65">
          <w:rPr>
            <w:noProof/>
            <w:webHidden/>
          </w:rPr>
          <w:fldChar w:fldCharType="end"/>
        </w:r>
      </w:hyperlink>
    </w:p>
    <w:p w14:paraId="3DB33799" w14:textId="4DA1A1B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39" w:history="1">
        <w:r w:rsidR="001A0C65" w:rsidRPr="0029100F">
          <w:rPr>
            <w:rStyle w:val="Hiperpovezava"/>
            <w:noProof/>
          </w:rPr>
          <w:t>Slika 62:</w:t>
        </w:r>
        <w:r w:rsidR="001A0C65" w:rsidRPr="0029100F">
          <w:rPr>
            <w:rStyle w:val="Hiperpovezava"/>
            <w:i/>
            <w:noProof/>
          </w:rPr>
          <w:t xml:space="preserve"> </w:t>
        </w:r>
        <w:r w:rsidR="001A0C65" w:rsidRPr="0029100F">
          <w:rPr>
            <w:rStyle w:val="Hiperpovezava"/>
            <w:noProof/>
          </w:rPr>
          <w:t>Izvoz in uvoz ter zunanjetrgovinska bilanca agroživilskih proizvodov (mio EUR); 2007–2019</w:t>
        </w:r>
        <w:r w:rsidR="001A0C65">
          <w:rPr>
            <w:noProof/>
            <w:webHidden/>
          </w:rPr>
          <w:tab/>
        </w:r>
        <w:r w:rsidR="001A0C65">
          <w:rPr>
            <w:noProof/>
            <w:webHidden/>
          </w:rPr>
          <w:fldChar w:fldCharType="begin"/>
        </w:r>
        <w:r w:rsidR="001A0C65">
          <w:rPr>
            <w:noProof/>
            <w:webHidden/>
          </w:rPr>
          <w:instrText xml:space="preserve"> PAGEREF _Toc55985139 \h </w:instrText>
        </w:r>
        <w:r w:rsidR="001A0C65">
          <w:rPr>
            <w:noProof/>
            <w:webHidden/>
          </w:rPr>
        </w:r>
        <w:r w:rsidR="001A0C65">
          <w:rPr>
            <w:noProof/>
            <w:webHidden/>
          </w:rPr>
          <w:fldChar w:fldCharType="separate"/>
        </w:r>
        <w:r w:rsidR="00AE4F68">
          <w:rPr>
            <w:noProof/>
            <w:webHidden/>
          </w:rPr>
          <w:t>73</w:t>
        </w:r>
        <w:r w:rsidR="001A0C65">
          <w:rPr>
            <w:noProof/>
            <w:webHidden/>
          </w:rPr>
          <w:fldChar w:fldCharType="end"/>
        </w:r>
      </w:hyperlink>
    </w:p>
    <w:p w14:paraId="1F68B83C" w14:textId="640F3D4A"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0" w:history="1">
        <w:r w:rsidR="001A0C65" w:rsidRPr="0029100F">
          <w:rPr>
            <w:rStyle w:val="Hiperpovezava"/>
            <w:noProof/>
          </w:rPr>
          <w:t>Slika 63:</w:t>
        </w:r>
        <w:r w:rsidR="001A0C65" w:rsidRPr="0029100F">
          <w:rPr>
            <w:rStyle w:val="Hiperpovezava"/>
            <w:i/>
            <w:noProof/>
          </w:rPr>
          <w:t xml:space="preserve"> </w:t>
        </w:r>
        <w:r w:rsidR="001A0C65" w:rsidRPr="0029100F">
          <w:rPr>
            <w:rStyle w:val="Hiperpovezava"/>
            <w:noProof/>
          </w:rPr>
          <w:t>Struktura izvoza in uvoza agroživilstva po skupinah držav; 2014-2019</w:t>
        </w:r>
        <w:r w:rsidR="001A0C65">
          <w:rPr>
            <w:noProof/>
            <w:webHidden/>
          </w:rPr>
          <w:tab/>
        </w:r>
        <w:r w:rsidR="001A0C65">
          <w:rPr>
            <w:noProof/>
            <w:webHidden/>
          </w:rPr>
          <w:fldChar w:fldCharType="begin"/>
        </w:r>
        <w:r w:rsidR="001A0C65">
          <w:rPr>
            <w:noProof/>
            <w:webHidden/>
          </w:rPr>
          <w:instrText xml:space="preserve"> PAGEREF _Toc55985140 \h </w:instrText>
        </w:r>
        <w:r w:rsidR="001A0C65">
          <w:rPr>
            <w:noProof/>
            <w:webHidden/>
          </w:rPr>
        </w:r>
        <w:r w:rsidR="001A0C65">
          <w:rPr>
            <w:noProof/>
            <w:webHidden/>
          </w:rPr>
          <w:fldChar w:fldCharType="separate"/>
        </w:r>
        <w:r w:rsidR="00AE4F68">
          <w:rPr>
            <w:noProof/>
            <w:webHidden/>
          </w:rPr>
          <w:t>73</w:t>
        </w:r>
        <w:r w:rsidR="001A0C65">
          <w:rPr>
            <w:noProof/>
            <w:webHidden/>
          </w:rPr>
          <w:fldChar w:fldCharType="end"/>
        </w:r>
      </w:hyperlink>
    </w:p>
    <w:p w14:paraId="0F708C7F" w14:textId="574BF3E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1" w:history="1">
        <w:r w:rsidR="001A0C65" w:rsidRPr="0029100F">
          <w:rPr>
            <w:rStyle w:val="Hiperpovezava"/>
            <w:noProof/>
          </w:rPr>
          <w:t>Slika 64: Zunanjetrgovinska bilanca agroživilskih proizvodov po državah v letu 2018</w:t>
        </w:r>
        <w:r w:rsidR="001A0C65">
          <w:rPr>
            <w:noProof/>
            <w:webHidden/>
          </w:rPr>
          <w:tab/>
        </w:r>
        <w:r w:rsidR="001A0C65">
          <w:rPr>
            <w:noProof/>
            <w:webHidden/>
          </w:rPr>
          <w:fldChar w:fldCharType="begin"/>
        </w:r>
        <w:r w:rsidR="001A0C65">
          <w:rPr>
            <w:noProof/>
            <w:webHidden/>
          </w:rPr>
          <w:instrText xml:space="preserve"> PAGEREF _Toc55985141 \h </w:instrText>
        </w:r>
        <w:r w:rsidR="001A0C65">
          <w:rPr>
            <w:noProof/>
            <w:webHidden/>
          </w:rPr>
        </w:r>
        <w:r w:rsidR="001A0C65">
          <w:rPr>
            <w:noProof/>
            <w:webHidden/>
          </w:rPr>
          <w:fldChar w:fldCharType="separate"/>
        </w:r>
        <w:r w:rsidR="00AE4F68">
          <w:rPr>
            <w:noProof/>
            <w:webHidden/>
          </w:rPr>
          <w:t>74</w:t>
        </w:r>
        <w:r w:rsidR="001A0C65">
          <w:rPr>
            <w:noProof/>
            <w:webHidden/>
          </w:rPr>
          <w:fldChar w:fldCharType="end"/>
        </w:r>
      </w:hyperlink>
    </w:p>
    <w:p w14:paraId="6BCAAE8A" w14:textId="7986C927"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2" w:history="1">
        <w:r w:rsidR="001A0C65" w:rsidRPr="0029100F">
          <w:rPr>
            <w:rStyle w:val="Hiperpovezava"/>
            <w:noProof/>
          </w:rPr>
          <w:t>Slika 65: Stopnja samooskrbe s pridelanimi in predelanimi kmetijskimi proizvodi v obdobjih 2007–2013 in 2014–2019, v %</w:t>
        </w:r>
        <w:r w:rsidR="001A0C65">
          <w:rPr>
            <w:noProof/>
            <w:webHidden/>
          </w:rPr>
          <w:tab/>
        </w:r>
        <w:r w:rsidR="001A0C65">
          <w:rPr>
            <w:noProof/>
            <w:webHidden/>
          </w:rPr>
          <w:fldChar w:fldCharType="begin"/>
        </w:r>
        <w:r w:rsidR="001A0C65">
          <w:rPr>
            <w:noProof/>
            <w:webHidden/>
          </w:rPr>
          <w:instrText xml:space="preserve"> PAGEREF _Toc55985142 \h </w:instrText>
        </w:r>
        <w:r w:rsidR="001A0C65">
          <w:rPr>
            <w:noProof/>
            <w:webHidden/>
          </w:rPr>
        </w:r>
        <w:r w:rsidR="001A0C65">
          <w:rPr>
            <w:noProof/>
            <w:webHidden/>
          </w:rPr>
          <w:fldChar w:fldCharType="separate"/>
        </w:r>
        <w:r w:rsidR="00AE4F68">
          <w:rPr>
            <w:noProof/>
            <w:webHidden/>
          </w:rPr>
          <w:t>75</w:t>
        </w:r>
        <w:r w:rsidR="001A0C65">
          <w:rPr>
            <w:noProof/>
            <w:webHidden/>
          </w:rPr>
          <w:fldChar w:fldCharType="end"/>
        </w:r>
      </w:hyperlink>
    </w:p>
    <w:p w14:paraId="5996CC22" w14:textId="1DE97D8B"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3" w:history="1">
        <w:r w:rsidR="001A0C65" w:rsidRPr="0029100F">
          <w:rPr>
            <w:rStyle w:val="Hiperpovezava"/>
            <w:noProof/>
          </w:rPr>
          <w:t>Slika 66: Domača poraba, pridelava, uvoz in izvoz - sadje, v tisoč t</w:t>
        </w:r>
        <w:r w:rsidR="001A0C65">
          <w:rPr>
            <w:noProof/>
            <w:webHidden/>
          </w:rPr>
          <w:tab/>
        </w:r>
        <w:r w:rsidR="001A0C65">
          <w:rPr>
            <w:noProof/>
            <w:webHidden/>
          </w:rPr>
          <w:fldChar w:fldCharType="begin"/>
        </w:r>
        <w:r w:rsidR="001A0C65">
          <w:rPr>
            <w:noProof/>
            <w:webHidden/>
          </w:rPr>
          <w:instrText xml:space="preserve"> PAGEREF _Toc55985143 \h </w:instrText>
        </w:r>
        <w:r w:rsidR="001A0C65">
          <w:rPr>
            <w:noProof/>
            <w:webHidden/>
          </w:rPr>
        </w:r>
        <w:r w:rsidR="001A0C65">
          <w:rPr>
            <w:noProof/>
            <w:webHidden/>
          </w:rPr>
          <w:fldChar w:fldCharType="separate"/>
        </w:r>
        <w:r w:rsidR="00AE4F68">
          <w:rPr>
            <w:noProof/>
            <w:webHidden/>
          </w:rPr>
          <w:t>76</w:t>
        </w:r>
        <w:r w:rsidR="001A0C65">
          <w:rPr>
            <w:noProof/>
            <w:webHidden/>
          </w:rPr>
          <w:fldChar w:fldCharType="end"/>
        </w:r>
      </w:hyperlink>
    </w:p>
    <w:p w14:paraId="092212B1" w14:textId="10D5745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4" w:history="1">
        <w:r w:rsidR="001A0C65" w:rsidRPr="0029100F">
          <w:rPr>
            <w:rStyle w:val="Hiperpovezava"/>
            <w:noProof/>
          </w:rPr>
          <w:t>Slika 67: Domača poraba, pridelava, uvoz in izvoz - zelenjadnice, v tisoč t</w:t>
        </w:r>
        <w:r w:rsidR="001A0C65">
          <w:rPr>
            <w:noProof/>
            <w:webHidden/>
          </w:rPr>
          <w:tab/>
        </w:r>
        <w:r w:rsidR="001A0C65">
          <w:rPr>
            <w:noProof/>
            <w:webHidden/>
          </w:rPr>
          <w:fldChar w:fldCharType="begin"/>
        </w:r>
        <w:r w:rsidR="001A0C65">
          <w:rPr>
            <w:noProof/>
            <w:webHidden/>
          </w:rPr>
          <w:instrText xml:space="preserve"> PAGEREF _Toc55985144 \h </w:instrText>
        </w:r>
        <w:r w:rsidR="001A0C65">
          <w:rPr>
            <w:noProof/>
            <w:webHidden/>
          </w:rPr>
        </w:r>
        <w:r w:rsidR="001A0C65">
          <w:rPr>
            <w:noProof/>
            <w:webHidden/>
          </w:rPr>
          <w:fldChar w:fldCharType="separate"/>
        </w:r>
        <w:r w:rsidR="00AE4F68">
          <w:rPr>
            <w:noProof/>
            <w:webHidden/>
          </w:rPr>
          <w:t>77</w:t>
        </w:r>
        <w:r w:rsidR="001A0C65">
          <w:rPr>
            <w:noProof/>
            <w:webHidden/>
          </w:rPr>
          <w:fldChar w:fldCharType="end"/>
        </w:r>
      </w:hyperlink>
    </w:p>
    <w:p w14:paraId="7B33B7B6" w14:textId="1323250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5" w:history="1">
        <w:r w:rsidR="001A0C65" w:rsidRPr="0029100F">
          <w:rPr>
            <w:rStyle w:val="Hiperpovezava"/>
            <w:noProof/>
          </w:rPr>
          <w:t>Slika 68: Domača poraba, prireja mesa, izvoz in uvoz živih živali ter uvoz in izvoz mesa in izdelkov – govedo, v tisoč t</w:t>
        </w:r>
        <w:r w:rsidR="001A0C65">
          <w:rPr>
            <w:noProof/>
            <w:webHidden/>
          </w:rPr>
          <w:tab/>
        </w:r>
        <w:r w:rsidR="001A0C65">
          <w:rPr>
            <w:noProof/>
            <w:webHidden/>
          </w:rPr>
          <w:fldChar w:fldCharType="begin"/>
        </w:r>
        <w:r w:rsidR="001A0C65">
          <w:rPr>
            <w:noProof/>
            <w:webHidden/>
          </w:rPr>
          <w:instrText xml:space="preserve"> PAGEREF _Toc55985145 \h </w:instrText>
        </w:r>
        <w:r w:rsidR="001A0C65">
          <w:rPr>
            <w:noProof/>
            <w:webHidden/>
          </w:rPr>
        </w:r>
        <w:r w:rsidR="001A0C65">
          <w:rPr>
            <w:noProof/>
            <w:webHidden/>
          </w:rPr>
          <w:fldChar w:fldCharType="separate"/>
        </w:r>
        <w:r w:rsidR="00AE4F68">
          <w:rPr>
            <w:noProof/>
            <w:webHidden/>
          </w:rPr>
          <w:t>78</w:t>
        </w:r>
        <w:r w:rsidR="001A0C65">
          <w:rPr>
            <w:noProof/>
            <w:webHidden/>
          </w:rPr>
          <w:fldChar w:fldCharType="end"/>
        </w:r>
      </w:hyperlink>
    </w:p>
    <w:p w14:paraId="0A1BAFCA" w14:textId="0312761E"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6" w:history="1">
        <w:r w:rsidR="001A0C65" w:rsidRPr="0029100F">
          <w:rPr>
            <w:rStyle w:val="Hiperpovezava"/>
            <w:noProof/>
          </w:rPr>
          <w:t>Slika 69: Domača poraba, prireja, uvoz in izvoz –prašiči, v tisoč t</w:t>
        </w:r>
        <w:r w:rsidR="001A0C65">
          <w:rPr>
            <w:noProof/>
            <w:webHidden/>
          </w:rPr>
          <w:tab/>
        </w:r>
        <w:r w:rsidR="001A0C65">
          <w:rPr>
            <w:noProof/>
            <w:webHidden/>
          </w:rPr>
          <w:fldChar w:fldCharType="begin"/>
        </w:r>
        <w:r w:rsidR="001A0C65">
          <w:rPr>
            <w:noProof/>
            <w:webHidden/>
          </w:rPr>
          <w:instrText xml:space="preserve"> PAGEREF _Toc55985146 \h </w:instrText>
        </w:r>
        <w:r w:rsidR="001A0C65">
          <w:rPr>
            <w:noProof/>
            <w:webHidden/>
          </w:rPr>
        </w:r>
        <w:r w:rsidR="001A0C65">
          <w:rPr>
            <w:noProof/>
            <w:webHidden/>
          </w:rPr>
          <w:fldChar w:fldCharType="separate"/>
        </w:r>
        <w:r w:rsidR="00AE4F68">
          <w:rPr>
            <w:noProof/>
            <w:webHidden/>
          </w:rPr>
          <w:t>78</w:t>
        </w:r>
        <w:r w:rsidR="001A0C65">
          <w:rPr>
            <w:noProof/>
            <w:webHidden/>
          </w:rPr>
          <w:fldChar w:fldCharType="end"/>
        </w:r>
      </w:hyperlink>
    </w:p>
    <w:p w14:paraId="633396CC" w14:textId="146B4D25"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7" w:history="1">
        <w:r w:rsidR="001A0C65" w:rsidRPr="0029100F">
          <w:rPr>
            <w:rStyle w:val="Hiperpovezava"/>
            <w:noProof/>
          </w:rPr>
          <w:t>Slika 70: Domača pridelava, uvoz in izvoz – mleko, v tisoč t</w:t>
        </w:r>
        <w:r w:rsidR="001A0C65">
          <w:rPr>
            <w:noProof/>
            <w:webHidden/>
          </w:rPr>
          <w:tab/>
        </w:r>
        <w:r w:rsidR="001A0C65">
          <w:rPr>
            <w:noProof/>
            <w:webHidden/>
          </w:rPr>
          <w:fldChar w:fldCharType="begin"/>
        </w:r>
        <w:r w:rsidR="001A0C65">
          <w:rPr>
            <w:noProof/>
            <w:webHidden/>
          </w:rPr>
          <w:instrText xml:space="preserve"> PAGEREF _Toc55985147 \h </w:instrText>
        </w:r>
        <w:r w:rsidR="001A0C65">
          <w:rPr>
            <w:noProof/>
            <w:webHidden/>
          </w:rPr>
        </w:r>
        <w:r w:rsidR="001A0C65">
          <w:rPr>
            <w:noProof/>
            <w:webHidden/>
          </w:rPr>
          <w:fldChar w:fldCharType="separate"/>
        </w:r>
        <w:r w:rsidR="00AE4F68">
          <w:rPr>
            <w:noProof/>
            <w:webHidden/>
          </w:rPr>
          <w:t>79</w:t>
        </w:r>
        <w:r w:rsidR="001A0C65">
          <w:rPr>
            <w:noProof/>
            <w:webHidden/>
          </w:rPr>
          <w:fldChar w:fldCharType="end"/>
        </w:r>
      </w:hyperlink>
    </w:p>
    <w:p w14:paraId="4D2CF5B6" w14:textId="59F1BA79"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8" w:history="1">
        <w:r w:rsidR="001A0C65" w:rsidRPr="0029100F">
          <w:rPr>
            <w:rStyle w:val="Hiperpovezava"/>
            <w:noProof/>
          </w:rPr>
          <w:t>Slika 71: Neodprta območja gozdov z gozdnimi cestami in gozdnimi vlakami</w:t>
        </w:r>
        <w:r w:rsidR="001A0C65">
          <w:rPr>
            <w:noProof/>
            <w:webHidden/>
          </w:rPr>
          <w:tab/>
        </w:r>
        <w:r w:rsidR="001A0C65">
          <w:rPr>
            <w:noProof/>
            <w:webHidden/>
          </w:rPr>
          <w:fldChar w:fldCharType="begin"/>
        </w:r>
        <w:r w:rsidR="001A0C65">
          <w:rPr>
            <w:noProof/>
            <w:webHidden/>
          </w:rPr>
          <w:instrText xml:space="preserve"> PAGEREF _Toc55985148 \h </w:instrText>
        </w:r>
        <w:r w:rsidR="001A0C65">
          <w:rPr>
            <w:noProof/>
            <w:webHidden/>
          </w:rPr>
        </w:r>
        <w:r w:rsidR="001A0C65">
          <w:rPr>
            <w:noProof/>
            <w:webHidden/>
          </w:rPr>
          <w:fldChar w:fldCharType="separate"/>
        </w:r>
        <w:r w:rsidR="00AE4F68">
          <w:rPr>
            <w:noProof/>
            <w:webHidden/>
          </w:rPr>
          <w:t>81</w:t>
        </w:r>
        <w:r w:rsidR="001A0C65">
          <w:rPr>
            <w:noProof/>
            <w:webHidden/>
          </w:rPr>
          <w:fldChar w:fldCharType="end"/>
        </w:r>
      </w:hyperlink>
    </w:p>
    <w:p w14:paraId="50DB2CA5" w14:textId="6A051A31"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49" w:history="1">
        <w:r w:rsidR="001A0C65" w:rsidRPr="0029100F">
          <w:rPr>
            <w:rStyle w:val="Hiperpovezava"/>
            <w:noProof/>
          </w:rPr>
          <w:t>Slika 72: Število smrtnih nezgod pri delu 1999-2019</w:t>
        </w:r>
        <w:r w:rsidR="001A0C65">
          <w:rPr>
            <w:noProof/>
            <w:webHidden/>
          </w:rPr>
          <w:tab/>
        </w:r>
        <w:r w:rsidR="001A0C65">
          <w:rPr>
            <w:noProof/>
            <w:webHidden/>
          </w:rPr>
          <w:fldChar w:fldCharType="begin"/>
        </w:r>
        <w:r w:rsidR="001A0C65">
          <w:rPr>
            <w:noProof/>
            <w:webHidden/>
          </w:rPr>
          <w:instrText xml:space="preserve"> PAGEREF _Toc55985149 \h </w:instrText>
        </w:r>
        <w:r w:rsidR="001A0C65">
          <w:rPr>
            <w:noProof/>
            <w:webHidden/>
          </w:rPr>
        </w:r>
        <w:r w:rsidR="001A0C65">
          <w:rPr>
            <w:noProof/>
            <w:webHidden/>
          </w:rPr>
          <w:fldChar w:fldCharType="separate"/>
        </w:r>
        <w:r w:rsidR="00AE4F68">
          <w:rPr>
            <w:noProof/>
            <w:webHidden/>
          </w:rPr>
          <w:t>82</w:t>
        </w:r>
        <w:r w:rsidR="001A0C65">
          <w:rPr>
            <w:noProof/>
            <w:webHidden/>
          </w:rPr>
          <w:fldChar w:fldCharType="end"/>
        </w:r>
      </w:hyperlink>
    </w:p>
    <w:p w14:paraId="034C9481" w14:textId="5DC8A4A3"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0" w:history="1">
        <w:r w:rsidR="001A0C65" w:rsidRPr="0029100F">
          <w:rPr>
            <w:rStyle w:val="Hiperpovezava"/>
            <w:noProof/>
          </w:rPr>
          <w:t>Slika 73:</w:t>
        </w:r>
        <w:r w:rsidR="001A0C65" w:rsidRPr="0029100F">
          <w:rPr>
            <w:rStyle w:val="Hiperpovezava"/>
            <w:i/>
            <w:noProof/>
          </w:rPr>
          <w:t xml:space="preserve"> </w:t>
        </w:r>
        <w:r w:rsidR="001A0C65" w:rsidRPr="0029100F">
          <w:rPr>
            <w:rStyle w:val="Hiperpovezava"/>
            <w:noProof/>
          </w:rPr>
          <w:t>Izvoz in uvoz okroglega lesa (m</w:t>
        </w:r>
        <w:r w:rsidR="001A0C65" w:rsidRPr="0029100F">
          <w:rPr>
            <w:rStyle w:val="Hiperpovezava"/>
            <w:noProof/>
            <w:vertAlign w:val="superscript"/>
          </w:rPr>
          <w:t>3</w:t>
        </w:r>
        <w:r w:rsidR="001A0C65" w:rsidRPr="0029100F">
          <w:rPr>
            <w:rStyle w:val="Hiperpovezava"/>
            <w:noProof/>
          </w:rPr>
          <w:t>) po letih</w:t>
        </w:r>
        <w:r w:rsidR="001A0C65">
          <w:rPr>
            <w:noProof/>
            <w:webHidden/>
          </w:rPr>
          <w:tab/>
        </w:r>
        <w:r w:rsidR="001A0C65">
          <w:rPr>
            <w:noProof/>
            <w:webHidden/>
          </w:rPr>
          <w:fldChar w:fldCharType="begin"/>
        </w:r>
        <w:r w:rsidR="001A0C65">
          <w:rPr>
            <w:noProof/>
            <w:webHidden/>
          </w:rPr>
          <w:instrText xml:space="preserve"> PAGEREF _Toc55985150 \h </w:instrText>
        </w:r>
        <w:r w:rsidR="001A0C65">
          <w:rPr>
            <w:noProof/>
            <w:webHidden/>
          </w:rPr>
        </w:r>
        <w:r w:rsidR="001A0C65">
          <w:rPr>
            <w:noProof/>
            <w:webHidden/>
          </w:rPr>
          <w:fldChar w:fldCharType="separate"/>
        </w:r>
        <w:r w:rsidR="00AE4F68">
          <w:rPr>
            <w:noProof/>
            <w:webHidden/>
          </w:rPr>
          <w:t>84</w:t>
        </w:r>
        <w:r w:rsidR="001A0C65">
          <w:rPr>
            <w:noProof/>
            <w:webHidden/>
          </w:rPr>
          <w:fldChar w:fldCharType="end"/>
        </w:r>
      </w:hyperlink>
    </w:p>
    <w:p w14:paraId="2BE9D52F" w14:textId="245544FF"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1" w:history="1">
        <w:r w:rsidR="001A0C65" w:rsidRPr="0029100F">
          <w:rPr>
            <w:rStyle w:val="Hiperpovezava"/>
            <w:noProof/>
          </w:rPr>
          <w:t>Slika 74:</w:t>
        </w:r>
        <w:r w:rsidR="001A0C65" w:rsidRPr="0029100F">
          <w:rPr>
            <w:rStyle w:val="Hiperpovezava"/>
            <w:i/>
            <w:noProof/>
          </w:rPr>
          <w:t xml:space="preserve"> </w:t>
        </w:r>
        <w:r w:rsidR="001A0C65" w:rsidRPr="0029100F">
          <w:rPr>
            <w:rStyle w:val="Hiperpovezava"/>
            <w:noProof/>
          </w:rPr>
          <w:t>Nihanje cen hlodovine po letih</w:t>
        </w:r>
        <w:r w:rsidR="001A0C65">
          <w:rPr>
            <w:noProof/>
            <w:webHidden/>
          </w:rPr>
          <w:tab/>
        </w:r>
        <w:r w:rsidR="001A0C65">
          <w:rPr>
            <w:noProof/>
            <w:webHidden/>
          </w:rPr>
          <w:fldChar w:fldCharType="begin"/>
        </w:r>
        <w:r w:rsidR="001A0C65">
          <w:rPr>
            <w:noProof/>
            <w:webHidden/>
          </w:rPr>
          <w:instrText xml:space="preserve"> PAGEREF _Toc55985151 \h </w:instrText>
        </w:r>
        <w:r w:rsidR="001A0C65">
          <w:rPr>
            <w:noProof/>
            <w:webHidden/>
          </w:rPr>
        </w:r>
        <w:r w:rsidR="001A0C65">
          <w:rPr>
            <w:noProof/>
            <w:webHidden/>
          </w:rPr>
          <w:fldChar w:fldCharType="separate"/>
        </w:r>
        <w:r w:rsidR="00AE4F68">
          <w:rPr>
            <w:noProof/>
            <w:webHidden/>
          </w:rPr>
          <w:t>86</w:t>
        </w:r>
        <w:r w:rsidR="001A0C65">
          <w:rPr>
            <w:noProof/>
            <w:webHidden/>
          </w:rPr>
          <w:fldChar w:fldCharType="end"/>
        </w:r>
      </w:hyperlink>
    </w:p>
    <w:p w14:paraId="44A42805" w14:textId="42640558"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2" w:history="1">
        <w:r w:rsidR="001A0C65" w:rsidRPr="0029100F">
          <w:rPr>
            <w:rStyle w:val="Hiperpovezava"/>
            <w:noProof/>
          </w:rPr>
          <w:t>Slika 75:</w:t>
        </w:r>
        <w:r w:rsidR="001A0C65" w:rsidRPr="0029100F">
          <w:rPr>
            <w:rStyle w:val="Hiperpovezava"/>
            <w:i/>
            <w:noProof/>
          </w:rPr>
          <w:t xml:space="preserve"> </w:t>
        </w:r>
        <w:r w:rsidR="001A0C65" w:rsidRPr="0029100F">
          <w:rPr>
            <w:rStyle w:val="Hiperpovezava"/>
            <w:noProof/>
          </w:rPr>
          <w:t>Nihanje cen sečnje in spravila po letih</w:t>
        </w:r>
        <w:r w:rsidR="001A0C65">
          <w:rPr>
            <w:noProof/>
            <w:webHidden/>
          </w:rPr>
          <w:tab/>
        </w:r>
        <w:r w:rsidR="001A0C65">
          <w:rPr>
            <w:noProof/>
            <w:webHidden/>
          </w:rPr>
          <w:fldChar w:fldCharType="begin"/>
        </w:r>
        <w:r w:rsidR="001A0C65">
          <w:rPr>
            <w:noProof/>
            <w:webHidden/>
          </w:rPr>
          <w:instrText xml:space="preserve"> PAGEREF _Toc55985152 \h </w:instrText>
        </w:r>
        <w:r w:rsidR="001A0C65">
          <w:rPr>
            <w:noProof/>
            <w:webHidden/>
          </w:rPr>
        </w:r>
        <w:r w:rsidR="001A0C65">
          <w:rPr>
            <w:noProof/>
            <w:webHidden/>
          </w:rPr>
          <w:fldChar w:fldCharType="separate"/>
        </w:r>
        <w:r w:rsidR="00AE4F68">
          <w:rPr>
            <w:noProof/>
            <w:webHidden/>
          </w:rPr>
          <w:t>86</w:t>
        </w:r>
        <w:r w:rsidR="001A0C65">
          <w:rPr>
            <w:noProof/>
            <w:webHidden/>
          </w:rPr>
          <w:fldChar w:fldCharType="end"/>
        </w:r>
      </w:hyperlink>
    </w:p>
    <w:p w14:paraId="68A01E48" w14:textId="04020AF2"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3" w:history="1">
        <w:r w:rsidR="001A0C65" w:rsidRPr="0029100F">
          <w:rPr>
            <w:rStyle w:val="Hiperpovezava"/>
            <w:noProof/>
          </w:rPr>
          <w:t>Slika 76: Količina poseka iglavcev napadenih z insekti v obdobju 1994 – 2018 (vir: ZGS, obdelava GIS-GTE)</w:t>
        </w:r>
        <w:r w:rsidR="001A0C65">
          <w:rPr>
            <w:noProof/>
            <w:webHidden/>
          </w:rPr>
          <w:tab/>
        </w:r>
        <w:r w:rsidR="001A0C65">
          <w:rPr>
            <w:noProof/>
            <w:webHidden/>
          </w:rPr>
          <w:fldChar w:fldCharType="begin"/>
        </w:r>
        <w:r w:rsidR="001A0C65">
          <w:rPr>
            <w:noProof/>
            <w:webHidden/>
          </w:rPr>
          <w:instrText xml:space="preserve"> PAGEREF _Toc55985153 \h </w:instrText>
        </w:r>
        <w:r w:rsidR="001A0C65">
          <w:rPr>
            <w:noProof/>
            <w:webHidden/>
          </w:rPr>
        </w:r>
        <w:r w:rsidR="001A0C65">
          <w:rPr>
            <w:noProof/>
            <w:webHidden/>
          </w:rPr>
          <w:fldChar w:fldCharType="separate"/>
        </w:r>
        <w:r w:rsidR="00AE4F68">
          <w:rPr>
            <w:noProof/>
            <w:webHidden/>
          </w:rPr>
          <w:t>87</w:t>
        </w:r>
        <w:r w:rsidR="001A0C65">
          <w:rPr>
            <w:noProof/>
            <w:webHidden/>
          </w:rPr>
          <w:fldChar w:fldCharType="end"/>
        </w:r>
      </w:hyperlink>
    </w:p>
    <w:p w14:paraId="61B6A185" w14:textId="5BDC3666"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4" w:history="1">
        <w:r w:rsidR="001A0C65" w:rsidRPr="0029100F">
          <w:rPr>
            <w:rStyle w:val="Hiperpovezava"/>
            <w:noProof/>
          </w:rPr>
          <w:t>Slika 77: Penetracija fiksnega širokopasovnega dostopa</w:t>
        </w:r>
        <w:r w:rsidR="001A0C65">
          <w:rPr>
            <w:noProof/>
            <w:webHidden/>
          </w:rPr>
          <w:tab/>
        </w:r>
        <w:r w:rsidR="001A0C65">
          <w:rPr>
            <w:noProof/>
            <w:webHidden/>
          </w:rPr>
          <w:fldChar w:fldCharType="begin"/>
        </w:r>
        <w:r w:rsidR="001A0C65">
          <w:rPr>
            <w:noProof/>
            <w:webHidden/>
          </w:rPr>
          <w:instrText xml:space="preserve"> PAGEREF _Toc55985154 \h </w:instrText>
        </w:r>
        <w:r w:rsidR="001A0C65">
          <w:rPr>
            <w:noProof/>
            <w:webHidden/>
          </w:rPr>
        </w:r>
        <w:r w:rsidR="001A0C65">
          <w:rPr>
            <w:noProof/>
            <w:webHidden/>
          </w:rPr>
          <w:fldChar w:fldCharType="separate"/>
        </w:r>
        <w:r w:rsidR="00AE4F68">
          <w:rPr>
            <w:noProof/>
            <w:webHidden/>
          </w:rPr>
          <w:t>91</w:t>
        </w:r>
        <w:r w:rsidR="001A0C65">
          <w:rPr>
            <w:noProof/>
            <w:webHidden/>
          </w:rPr>
          <w:fldChar w:fldCharType="end"/>
        </w:r>
      </w:hyperlink>
    </w:p>
    <w:p w14:paraId="365F64B3" w14:textId="1FCD5C24" w:rsidR="001A0C65" w:rsidRDefault="004D0E6C">
      <w:pPr>
        <w:pStyle w:val="Kazaloslik"/>
        <w:tabs>
          <w:tab w:val="right" w:leader="dot" w:pos="9062"/>
        </w:tabs>
        <w:rPr>
          <w:rFonts w:asciiTheme="minorHAnsi" w:eastAsiaTheme="minorEastAsia" w:hAnsiTheme="minorHAnsi" w:cstheme="minorBidi"/>
          <w:noProof/>
          <w:szCs w:val="22"/>
          <w:lang w:eastAsia="sl-SI"/>
        </w:rPr>
      </w:pPr>
      <w:hyperlink w:anchor="_Toc55985155" w:history="1">
        <w:r w:rsidR="001A0C65" w:rsidRPr="0029100F">
          <w:rPr>
            <w:rStyle w:val="Hiperpovezava"/>
            <w:noProof/>
          </w:rPr>
          <w:t>Slika 78:</w:t>
        </w:r>
        <w:r w:rsidR="001A0C65" w:rsidRPr="0029100F">
          <w:rPr>
            <w:rStyle w:val="Hiperpovezava"/>
            <w:i/>
            <w:noProof/>
          </w:rPr>
          <w:t xml:space="preserve"> </w:t>
        </w:r>
        <w:r w:rsidR="001A0C65" w:rsidRPr="0029100F">
          <w:rPr>
            <w:rStyle w:val="Hiperpovezava"/>
            <w:noProof/>
          </w:rPr>
          <w:t>Hitrost prevzemanja novih tehnologij v kmetijstvu</w:t>
        </w:r>
        <w:r w:rsidR="001A0C65">
          <w:rPr>
            <w:noProof/>
            <w:webHidden/>
          </w:rPr>
          <w:tab/>
        </w:r>
        <w:r w:rsidR="001A0C65">
          <w:rPr>
            <w:noProof/>
            <w:webHidden/>
          </w:rPr>
          <w:fldChar w:fldCharType="begin"/>
        </w:r>
        <w:r w:rsidR="001A0C65">
          <w:rPr>
            <w:noProof/>
            <w:webHidden/>
          </w:rPr>
          <w:instrText xml:space="preserve"> PAGEREF _Toc55985155 \h </w:instrText>
        </w:r>
        <w:r w:rsidR="001A0C65">
          <w:rPr>
            <w:noProof/>
            <w:webHidden/>
          </w:rPr>
        </w:r>
        <w:r w:rsidR="001A0C65">
          <w:rPr>
            <w:noProof/>
            <w:webHidden/>
          </w:rPr>
          <w:fldChar w:fldCharType="separate"/>
        </w:r>
        <w:r w:rsidR="00AE4F68">
          <w:rPr>
            <w:noProof/>
            <w:webHidden/>
          </w:rPr>
          <w:t>93</w:t>
        </w:r>
        <w:r w:rsidR="001A0C65">
          <w:rPr>
            <w:noProof/>
            <w:webHidden/>
          </w:rPr>
          <w:fldChar w:fldCharType="end"/>
        </w:r>
      </w:hyperlink>
    </w:p>
    <w:p w14:paraId="41671154" w14:textId="498C12CF" w:rsidR="00EA1952" w:rsidRDefault="00EA1952" w:rsidP="009F3567">
      <w:pPr>
        <w:spacing w:before="0" w:line="276" w:lineRule="auto"/>
        <w:ind w:left="709" w:right="567" w:hanging="709"/>
        <w:jc w:val="left"/>
        <w:rPr>
          <w:sz w:val="20"/>
          <w:szCs w:val="20"/>
          <w:lang w:eastAsia="en-US"/>
        </w:rPr>
      </w:pPr>
      <w:r w:rsidRPr="0047652B">
        <w:rPr>
          <w:sz w:val="20"/>
          <w:szCs w:val="20"/>
          <w:lang w:eastAsia="en-US"/>
        </w:rPr>
        <w:fldChar w:fldCharType="end"/>
      </w:r>
    </w:p>
    <w:p w14:paraId="2A108C93" w14:textId="77777777" w:rsidR="00EA1952" w:rsidRPr="0047652B" w:rsidRDefault="00EA1952" w:rsidP="009F3567">
      <w:pPr>
        <w:spacing w:before="0" w:line="276" w:lineRule="auto"/>
        <w:jc w:val="left"/>
        <w:rPr>
          <w:sz w:val="20"/>
          <w:szCs w:val="20"/>
          <w:lang w:eastAsia="en-US"/>
        </w:rPr>
      </w:pPr>
    </w:p>
    <w:p w14:paraId="57ED9AB3" w14:textId="77777777" w:rsidR="00E42B73" w:rsidRPr="0047652B" w:rsidRDefault="00E42B73" w:rsidP="009F3567">
      <w:pPr>
        <w:spacing w:before="0" w:line="276" w:lineRule="auto"/>
        <w:jc w:val="left"/>
        <w:rPr>
          <w:sz w:val="20"/>
          <w:szCs w:val="20"/>
          <w:lang w:eastAsia="en-US"/>
        </w:rPr>
      </w:pPr>
    </w:p>
    <w:p w14:paraId="5154A0D0" w14:textId="77777777" w:rsidR="00E42B73" w:rsidRPr="0047652B" w:rsidRDefault="00E42B73" w:rsidP="009F3567">
      <w:pPr>
        <w:spacing w:before="0" w:line="276" w:lineRule="auto"/>
        <w:jc w:val="left"/>
        <w:rPr>
          <w:sz w:val="20"/>
          <w:szCs w:val="20"/>
          <w:lang w:eastAsia="en-US"/>
        </w:rPr>
      </w:pPr>
    </w:p>
    <w:p w14:paraId="36AA38F5" w14:textId="77777777" w:rsidR="00E42B73" w:rsidRPr="0047652B" w:rsidRDefault="00E42B73" w:rsidP="009F3567">
      <w:pPr>
        <w:spacing w:before="0" w:line="276" w:lineRule="auto"/>
        <w:jc w:val="left"/>
        <w:rPr>
          <w:sz w:val="20"/>
          <w:szCs w:val="20"/>
          <w:lang w:eastAsia="en-US"/>
        </w:rPr>
      </w:pPr>
    </w:p>
    <w:p w14:paraId="3B57F056" w14:textId="77777777" w:rsidR="00A45F69" w:rsidRPr="0047652B" w:rsidRDefault="00A45F69" w:rsidP="009F3567">
      <w:pPr>
        <w:spacing w:before="0" w:line="276" w:lineRule="auto"/>
        <w:jc w:val="left"/>
        <w:rPr>
          <w:b/>
          <w:sz w:val="20"/>
          <w:szCs w:val="20"/>
        </w:rPr>
      </w:pPr>
      <w:r w:rsidRPr="0047652B">
        <w:rPr>
          <w:b/>
          <w:sz w:val="20"/>
          <w:szCs w:val="20"/>
        </w:rPr>
        <w:br w:type="page"/>
      </w:r>
    </w:p>
    <w:p w14:paraId="37ABEB35" w14:textId="77777777" w:rsidR="00EA3ECA" w:rsidRDefault="00EA3ECA" w:rsidP="009F3567">
      <w:pPr>
        <w:spacing w:before="0" w:line="276" w:lineRule="auto"/>
        <w:rPr>
          <w:b/>
          <w:sz w:val="20"/>
          <w:szCs w:val="20"/>
        </w:rPr>
      </w:pPr>
      <w:r>
        <w:rPr>
          <w:b/>
          <w:sz w:val="20"/>
          <w:szCs w:val="20"/>
        </w:rPr>
        <w:lastRenderedPageBreak/>
        <w:t>SEZNAM UPORABLJENIH KRATIC IN SIMBOLOV</w:t>
      </w:r>
    </w:p>
    <w:p w14:paraId="596B3388" w14:textId="77777777" w:rsidR="00EA3ECA" w:rsidRDefault="00EA3ECA">
      <w:pPr>
        <w:spacing w:before="0" w:after="200" w:line="276" w:lineRule="auto"/>
        <w:jc w:val="left"/>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19"/>
        <w:gridCol w:w="10"/>
      </w:tblGrid>
      <w:tr w:rsidR="00ED6A04" w:rsidRPr="009C1DF4" w14:paraId="4AD185CB" w14:textId="77777777" w:rsidTr="00ED6A04">
        <w:tc>
          <w:tcPr>
            <w:tcW w:w="1843" w:type="dxa"/>
          </w:tcPr>
          <w:p w14:paraId="6691DAE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BDV</w:t>
            </w:r>
          </w:p>
        </w:tc>
        <w:tc>
          <w:tcPr>
            <w:tcW w:w="7219" w:type="dxa"/>
            <w:gridSpan w:val="2"/>
          </w:tcPr>
          <w:p w14:paraId="048704D8" w14:textId="77777777" w:rsidR="00ED6A04" w:rsidRDefault="00ED6A04" w:rsidP="00ED6A04">
            <w:pPr>
              <w:spacing w:before="0" w:line="360" w:lineRule="auto"/>
              <w:jc w:val="left"/>
              <w:rPr>
                <w:szCs w:val="20"/>
              </w:rPr>
            </w:pPr>
            <w:r>
              <w:rPr>
                <w:szCs w:val="20"/>
              </w:rPr>
              <w:t>bruto dodana vrednost</w:t>
            </w:r>
          </w:p>
        </w:tc>
      </w:tr>
      <w:tr w:rsidR="00ED6A04" w:rsidRPr="009C1DF4" w14:paraId="08CFCE7F" w14:textId="77777777" w:rsidTr="00ED6A04">
        <w:tc>
          <w:tcPr>
            <w:tcW w:w="1843" w:type="dxa"/>
          </w:tcPr>
          <w:p w14:paraId="252035FF"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EK</w:t>
            </w:r>
          </w:p>
        </w:tc>
        <w:tc>
          <w:tcPr>
            <w:tcW w:w="7219" w:type="dxa"/>
            <w:gridSpan w:val="2"/>
          </w:tcPr>
          <w:p w14:paraId="5FC44D21" w14:textId="77777777" w:rsidR="00ED6A04" w:rsidRDefault="00ED6A04" w:rsidP="00ED6A04">
            <w:pPr>
              <w:spacing w:before="0" w:line="360" w:lineRule="auto"/>
              <w:jc w:val="left"/>
              <w:rPr>
                <w:szCs w:val="20"/>
              </w:rPr>
            </w:pPr>
            <w:r>
              <w:rPr>
                <w:szCs w:val="20"/>
              </w:rPr>
              <w:t>Evropska komisija</w:t>
            </w:r>
          </w:p>
        </w:tc>
      </w:tr>
      <w:tr w:rsidR="00AC648D" w:rsidRPr="009C1DF4" w14:paraId="05C9F97A" w14:textId="77777777" w:rsidTr="00ED6A04">
        <w:trPr>
          <w:gridAfter w:val="1"/>
          <w:wAfter w:w="10" w:type="dxa"/>
        </w:trPr>
        <w:tc>
          <w:tcPr>
            <w:tcW w:w="1843" w:type="dxa"/>
          </w:tcPr>
          <w:p w14:paraId="62FC35E8" w14:textId="396C1609" w:rsidR="00AC648D" w:rsidRDefault="00AC648D" w:rsidP="002D497C">
            <w:pPr>
              <w:spacing w:before="0" w:line="360" w:lineRule="auto"/>
              <w:jc w:val="left"/>
              <w:rPr>
                <w:b/>
                <w:color w:val="1F497D" w:themeColor="text2"/>
                <w:szCs w:val="20"/>
              </w:rPr>
            </w:pPr>
            <w:r>
              <w:rPr>
                <w:b/>
                <w:color w:val="1F497D" w:themeColor="text2"/>
                <w:szCs w:val="20"/>
              </w:rPr>
              <w:t>EUR</w:t>
            </w:r>
          </w:p>
        </w:tc>
        <w:tc>
          <w:tcPr>
            <w:tcW w:w="7219" w:type="dxa"/>
          </w:tcPr>
          <w:p w14:paraId="00ACF1EE" w14:textId="3C38D4CB" w:rsidR="00AC648D" w:rsidRDefault="00AC648D" w:rsidP="002D497C">
            <w:pPr>
              <w:spacing w:before="0" w:line="360" w:lineRule="auto"/>
              <w:jc w:val="left"/>
            </w:pPr>
            <w:r>
              <w:t>evr</w:t>
            </w:r>
            <w:r w:rsidR="00687C6E">
              <w:t>o</w:t>
            </w:r>
          </w:p>
        </w:tc>
      </w:tr>
      <w:tr w:rsidR="00782EB2" w:rsidRPr="009C1DF4" w14:paraId="69A913B5" w14:textId="77777777" w:rsidTr="00ED6A04">
        <w:trPr>
          <w:gridAfter w:val="1"/>
          <w:wAfter w:w="10" w:type="dxa"/>
        </w:trPr>
        <w:tc>
          <w:tcPr>
            <w:tcW w:w="1843" w:type="dxa"/>
          </w:tcPr>
          <w:p w14:paraId="646E8206" w14:textId="45CC9CB7" w:rsidR="00782EB2" w:rsidRPr="00ED6A04" w:rsidRDefault="00782EB2" w:rsidP="002D497C">
            <w:pPr>
              <w:spacing w:before="0" w:line="360" w:lineRule="auto"/>
              <w:jc w:val="left"/>
              <w:rPr>
                <w:b/>
                <w:color w:val="1F497D" w:themeColor="text2"/>
                <w:szCs w:val="20"/>
              </w:rPr>
            </w:pPr>
            <w:r>
              <w:rPr>
                <w:b/>
                <w:color w:val="1F497D" w:themeColor="text2"/>
                <w:szCs w:val="20"/>
              </w:rPr>
              <w:t>FADN</w:t>
            </w:r>
          </w:p>
        </w:tc>
        <w:tc>
          <w:tcPr>
            <w:tcW w:w="7219" w:type="dxa"/>
          </w:tcPr>
          <w:p w14:paraId="7E7F0328" w14:textId="63F67387" w:rsidR="00782EB2" w:rsidRDefault="00AC648D" w:rsidP="00E86ECB">
            <w:pPr>
              <w:autoSpaceDE w:val="0"/>
              <w:autoSpaceDN w:val="0"/>
              <w:adjustRightInd w:val="0"/>
              <w:spacing w:before="0" w:line="360" w:lineRule="auto"/>
              <w:jc w:val="left"/>
            </w:pPr>
            <w:r w:rsidRPr="00E86ECB">
              <w:rPr>
                <w:rFonts w:ascii="RobotoCondensed-Regular" w:eastAsiaTheme="minorHAnsi" w:hAnsi="RobotoCondensed-Regular" w:cs="RobotoCondensed-Regular"/>
                <w:sz w:val="19"/>
                <w:szCs w:val="19"/>
                <w:lang w:eastAsia="en-US"/>
              </w:rPr>
              <w:t>ang. “Farm Accountancy Data Network” o</w:t>
            </w:r>
            <w:r w:rsidRPr="00181348">
              <w:rPr>
                <w:rFonts w:ascii="RobotoCondensed-Regular" w:eastAsiaTheme="minorHAnsi" w:hAnsi="RobotoCondensed-Regular" w:cs="RobotoCondensed-Regular"/>
                <w:sz w:val="19"/>
                <w:szCs w:val="19"/>
                <w:lang w:eastAsia="en-US"/>
              </w:rPr>
              <w:t xml:space="preserve">z. </w:t>
            </w:r>
            <w:r w:rsidRPr="00167408">
              <w:rPr>
                <w:rFonts w:ascii="RobotoCondensed-Regular" w:eastAsiaTheme="minorHAnsi" w:hAnsi="RobotoCondensed-Regular" w:cs="RobotoCondensed-Regular"/>
                <w:sz w:val="19"/>
                <w:szCs w:val="19"/>
                <w:lang w:eastAsia="en-US"/>
              </w:rPr>
              <w:t>mrež</w:t>
            </w:r>
            <w:r w:rsidRPr="006E2ECB">
              <w:rPr>
                <w:rFonts w:ascii="RobotoCondensed-Regular" w:eastAsiaTheme="minorHAnsi" w:hAnsi="RobotoCondensed-Regular" w:cs="RobotoCondensed-Regular"/>
                <w:sz w:val="19"/>
                <w:szCs w:val="19"/>
                <w:lang w:eastAsia="en-US"/>
              </w:rPr>
              <w:t>a računovodskih podatkov o poslovanju kmetijskih gospodarstev</w:t>
            </w:r>
          </w:p>
        </w:tc>
      </w:tr>
      <w:tr w:rsidR="009C1DF4" w:rsidRPr="009C1DF4" w14:paraId="3F7F479E" w14:textId="77777777" w:rsidTr="00ED6A04">
        <w:trPr>
          <w:gridAfter w:val="1"/>
          <w:wAfter w:w="10" w:type="dxa"/>
        </w:trPr>
        <w:tc>
          <w:tcPr>
            <w:tcW w:w="1843" w:type="dxa"/>
          </w:tcPr>
          <w:p w14:paraId="00A4DC1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GFCF</w:t>
            </w:r>
          </w:p>
        </w:tc>
        <w:tc>
          <w:tcPr>
            <w:tcW w:w="7219" w:type="dxa"/>
          </w:tcPr>
          <w:p w14:paraId="4F9C6FF1" w14:textId="6C75B07A" w:rsidR="009C1DF4" w:rsidRPr="009F3567" w:rsidRDefault="00687C6E" w:rsidP="002D497C">
            <w:pPr>
              <w:spacing w:before="0" w:line="360" w:lineRule="auto"/>
              <w:jc w:val="left"/>
              <w:rPr>
                <w:szCs w:val="20"/>
              </w:rPr>
            </w:pPr>
            <w:r>
              <w:t xml:space="preserve">ang. </w:t>
            </w:r>
            <w:r w:rsidR="002D497C">
              <w:t>“</w:t>
            </w:r>
            <w:r w:rsidR="009C1DF4" w:rsidRPr="009C1DF4">
              <w:t>gross fixed capital formation</w:t>
            </w:r>
            <w:r w:rsidR="002D497C">
              <w:t>”</w:t>
            </w:r>
            <w:r w:rsidR="009C1DF4" w:rsidRPr="009C1DF4">
              <w:t xml:space="preserve"> oz. </w:t>
            </w:r>
            <w:r w:rsidR="009C1DF4" w:rsidRPr="009C1DF4">
              <w:rPr>
                <w:rFonts w:eastAsiaTheme="minorHAnsi"/>
                <w:szCs w:val="22"/>
                <w:lang w:eastAsia="en-US"/>
              </w:rPr>
              <w:t>bruto investicije v osnovna sredstva</w:t>
            </w:r>
          </w:p>
        </w:tc>
      </w:tr>
      <w:tr w:rsidR="00ED0AAA" w:rsidRPr="009C1DF4" w14:paraId="37EFCB05" w14:textId="77777777" w:rsidTr="00ED6A04">
        <w:trPr>
          <w:gridAfter w:val="1"/>
          <w:wAfter w:w="10" w:type="dxa"/>
        </w:trPr>
        <w:tc>
          <w:tcPr>
            <w:tcW w:w="1843" w:type="dxa"/>
          </w:tcPr>
          <w:p w14:paraId="5133E1B0" w14:textId="32442AC7" w:rsidR="00ED0AAA" w:rsidRPr="00ED6A04" w:rsidRDefault="00ED0AAA" w:rsidP="002D497C">
            <w:pPr>
              <w:spacing w:before="0" w:line="360" w:lineRule="auto"/>
              <w:jc w:val="left"/>
              <w:rPr>
                <w:b/>
                <w:color w:val="1F497D" w:themeColor="text2"/>
                <w:szCs w:val="20"/>
              </w:rPr>
            </w:pPr>
            <w:r>
              <w:rPr>
                <w:b/>
                <w:color w:val="1F497D" w:themeColor="text2"/>
                <w:szCs w:val="20"/>
              </w:rPr>
              <w:t>GVŽ</w:t>
            </w:r>
          </w:p>
        </w:tc>
        <w:tc>
          <w:tcPr>
            <w:tcW w:w="7219" w:type="dxa"/>
          </w:tcPr>
          <w:p w14:paraId="4E65F188" w14:textId="0B04303D" w:rsidR="00ED0AAA" w:rsidRPr="009F3567" w:rsidRDefault="00ED0AAA" w:rsidP="002D497C">
            <w:pPr>
              <w:spacing w:before="0" w:line="360" w:lineRule="auto"/>
              <w:jc w:val="left"/>
              <w:rPr>
                <w:szCs w:val="20"/>
              </w:rPr>
            </w:pPr>
            <w:r>
              <w:rPr>
                <w:szCs w:val="20"/>
              </w:rPr>
              <w:t>glav</w:t>
            </w:r>
            <w:r w:rsidR="00AC648D">
              <w:rPr>
                <w:szCs w:val="20"/>
              </w:rPr>
              <w:t>a</w:t>
            </w:r>
            <w:r>
              <w:rPr>
                <w:szCs w:val="20"/>
              </w:rPr>
              <w:t xml:space="preserve"> velike živine</w:t>
            </w:r>
          </w:p>
        </w:tc>
      </w:tr>
      <w:tr w:rsidR="009C1DF4" w:rsidRPr="009C1DF4" w14:paraId="74418152" w14:textId="77777777" w:rsidTr="00ED6A04">
        <w:trPr>
          <w:gridAfter w:val="1"/>
          <w:wAfter w:w="10" w:type="dxa"/>
        </w:trPr>
        <w:tc>
          <w:tcPr>
            <w:tcW w:w="1843" w:type="dxa"/>
          </w:tcPr>
          <w:p w14:paraId="10EB6041" w14:textId="653D277F" w:rsidR="009C1DF4" w:rsidRPr="00ED6A04" w:rsidRDefault="00755944" w:rsidP="002D497C">
            <w:pPr>
              <w:spacing w:before="0" w:line="360" w:lineRule="auto"/>
              <w:jc w:val="left"/>
              <w:rPr>
                <w:b/>
                <w:color w:val="1F497D" w:themeColor="text2"/>
                <w:szCs w:val="20"/>
                <w:lang w:val="sl-SI"/>
              </w:rPr>
            </w:pPr>
            <w:r w:rsidRPr="00ED6A04">
              <w:rPr>
                <w:b/>
                <w:color w:val="1F497D" w:themeColor="text2"/>
                <w:szCs w:val="20"/>
                <w:lang w:val="sl-SI"/>
              </w:rPr>
              <w:t>ha</w:t>
            </w:r>
          </w:p>
        </w:tc>
        <w:tc>
          <w:tcPr>
            <w:tcW w:w="7219" w:type="dxa"/>
          </w:tcPr>
          <w:p w14:paraId="30D847A6" w14:textId="77777777" w:rsidR="009C1DF4" w:rsidRPr="009F3567" w:rsidRDefault="009C1DF4" w:rsidP="002D497C">
            <w:pPr>
              <w:spacing w:before="0" w:line="360" w:lineRule="auto"/>
              <w:jc w:val="left"/>
              <w:rPr>
                <w:szCs w:val="20"/>
              </w:rPr>
            </w:pPr>
            <w:r w:rsidRPr="009F3567">
              <w:rPr>
                <w:szCs w:val="20"/>
              </w:rPr>
              <w:t>hektar</w:t>
            </w:r>
          </w:p>
        </w:tc>
      </w:tr>
      <w:tr w:rsidR="00755944" w:rsidRPr="009C1DF4" w14:paraId="278906A3" w14:textId="77777777" w:rsidTr="00ED6A04">
        <w:trPr>
          <w:gridAfter w:val="1"/>
          <w:wAfter w:w="10" w:type="dxa"/>
        </w:trPr>
        <w:tc>
          <w:tcPr>
            <w:tcW w:w="1843" w:type="dxa"/>
          </w:tcPr>
          <w:p w14:paraId="03DB3CA4" w14:textId="0DB242E2" w:rsidR="00755944" w:rsidRPr="00ED6A04" w:rsidRDefault="00755944" w:rsidP="002D497C">
            <w:pPr>
              <w:spacing w:before="0" w:line="360" w:lineRule="auto"/>
              <w:jc w:val="left"/>
              <w:rPr>
                <w:b/>
                <w:color w:val="1F497D" w:themeColor="text2"/>
                <w:szCs w:val="20"/>
              </w:rPr>
            </w:pPr>
            <w:r>
              <w:rPr>
                <w:b/>
                <w:color w:val="1F497D" w:themeColor="text2"/>
                <w:szCs w:val="20"/>
              </w:rPr>
              <w:t>kg</w:t>
            </w:r>
          </w:p>
        </w:tc>
        <w:tc>
          <w:tcPr>
            <w:tcW w:w="7219" w:type="dxa"/>
          </w:tcPr>
          <w:p w14:paraId="0CB21980" w14:textId="2787AFEF" w:rsidR="00755944" w:rsidRPr="00157D02" w:rsidRDefault="00755944" w:rsidP="002D497C">
            <w:pPr>
              <w:spacing w:before="0" w:line="360" w:lineRule="auto"/>
              <w:jc w:val="left"/>
              <w:rPr>
                <w:szCs w:val="20"/>
              </w:rPr>
            </w:pPr>
            <w:r>
              <w:rPr>
                <w:szCs w:val="20"/>
              </w:rPr>
              <w:t>kilogram</w:t>
            </w:r>
          </w:p>
        </w:tc>
      </w:tr>
      <w:tr w:rsidR="003C45CB" w:rsidRPr="009C1DF4" w14:paraId="66B55A0D" w14:textId="77777777" w:rsidTr="00ED6A04">
        <w:trPr>
          <w:gridAfter w:val="1"/>
          <w:wAfter w:w="10" w:type="dxa"/>
        </w:trPr>
        <w:tc>
          <w:tcPr>
            <w:tcW w:w="1843" w:type="dxa"/>
          </w:tcPr>
          <w:p w14:paraId="0593E4C4" w14:textId="2BAD2B45" w:rsidR="003C45CB" w:rsidRPr="00ED6A04" w:rsidRDefault="003C45CB" w:rsidP="002D497C">
            <w:pPr>
              <w:spacing w:before="0" w:line="360" w:lineRule="auto"/>
              <w:jc w:val="left"/>
              <w:rPr>
                <w:b/>
                <w:color w:val="1F497D" w:themeColor="text2"/>
                <w:szCs w:val="20"/>
              </w:rPr>
            </w:pPr>
            <w:r>
              <w:rPr>
                <w:b/>
                <w:color w:val="1F497D" w:themeColor="text2"/>
                <w:szCs w:val="20"/>
              </w:rPr>
              <w:t>IKT</w:t>
            </w:r>
          </w:p>
        </w:tc>
        <w:tc>
          <w:tcPr>
            <w:tcW w:w="7219" w:type="dxa"/>
          </w:tcPr>
          <w:p w14:paraId="15BBF511" w14:textId="08221E23" w:rsidR="003C45CB" w:rsidRPr="00157D02" w:rsidRDefault="003C45CB" w:rsidP="002D497C">
            <w:pPr>
              <w:spacing w:before="0" w:line="360" w:lineRule="auto"/>
              <w:jc w:val="left"/>
              <w:rPr>
                <w:szCs w:val="20"/>
              </w:rPr>
            </w:pPr>
            <w:r>
              <w:rPr>
                <w:szCs w:val="20"/>
              </w:rPr>
              <w:t>informacijsko-komunikacijska tehnologija</w:t>
            </w:r>
          </w:p>
        </w:tc>
      </w:tr>
      <w:tr w:rsidR="009C1DF4" w:rsidRPr="009C1DF4" w14:paraId="1CC7A2DB" w14:textId="77777777" w:rsidTr="00ED6A04">
        <w:trPr>
          <w:gridAfter w:val="1"/>
          <w:wAfter w:w="10" w:type="dxa"/>
        </w:trPr>
        <w:tc>
          <w:tcPr>
            <w:tcW w:w="1843" w:type="dxa"/>
          </w:tcPr>
          <w:p w14:paraId="100B14B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KMG</w:t>
            </w:r>
          </w:p>
        </w:tc>
        <w:tc>
          <w:tcPr>
            <w:tcW w:w="7219" w:type="dxa"/>
          </w:tcPr>
          <w:p w14:paraId="14264F94" w14:textId="77777777" w:rsidR="009C1DF4" w:rsidRPr="009C1DF4" w:rsidRDefault="009C1DF4" w:rsidP="002D497C">
            <w:pPr>
              <w:spacing w:before="0" w:line="360" w:lineRule="auto"/>
              <w:jc w:val="left"/>
              <w:rPr>
                <w:szCs w:val="20"/>
              </w:rPr>
            </w:pPr>
            <w:r w:rsidRPr="00157D02">
              <w:rPr>
                <w:szCs w:val="20"/>
              </w:rPr>
              <w:t>kmetijsko gospodarstvo</w:t>
            </w:r>
          </w:p>
        </w:tc>
      </w:tr>
      <w:tr w:rsidR="00ED6A04" w:rsidRPr="009C1DF4" w14:paraId="1076519D" w14:textId="77777777" w:rsidTr="00ED6A04">
        <w:tc>
          <w:tcPr>
            <w:tcW w:w="1843" w:type="dxa"/>
          </w:tcPr>
          <w:p w14:paraId="23A36B7C"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KMG-MID</w:t>
            </w:r>
          </w:p>
        </w:tc>
        <w:tc>
          <w:tcPr>
            <w:tcW w:w="7219" w:type="dxa"/>
            <w:gridSpan w:val="2"/>
          </w:tcPr>
          <w:p w14:paraId="4F5F275F" w14:textId="77777777" w:rsidR="00ED6A04" w:rsidRDefault="00ED6A04" w:rsidP="00ED6A04">
            <w:pPr>
              <w:spacing w:before="0" w:line="360" w:lineRule="auto"/>
              <w:jc w:val="left"/>
              <w:rPr>
                <w:szCs w:val="20"/>
              </w:rPr>
            </w:pPr>
            <w:r>
              <w:rPr>
                <w:szCs w:val="20"/>
              </w:rPr>
              <w:t>identifikacijska številka kmetijskega gospodarstva</w:t>
            </w:r>
          </w:p>
        </w:tc>
      </w:tr>
      <w:tr w:rsidR="009C1DF4" w:rsidRPr="009C1DF4" w14:paraId="6C1EA859" w14:textId="77777777" w:rsidTr="00ED6A04">
        <w:trPr>
          <w:gridAfter w:val="1"/>
          <w:wAfter w:w="10" w:type="dxa"/>
        </w:trPr>
        <w:tc>
          <w:tcPr>
            <w:tcW w:w="1843" w:type="dxa"/>
          </w:tcPr>
          <w:p w14:paraId="31BF66F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KZU</w:t>
            </w:r>
          </w:p>
        </w:tc>
        <w:tc>
          <w:tcPr>
            <w:tcW w:w="7219" w:type="dxa"/>
          </w:tcPr>
          <w:p w14:paraId="16DE603C" w14:textId="77777777" w:rsidR="009C1DF4" w:rsidRPr="009F3567" w:rsidRDefault="009C1DF4" w:rsidP="002D497C">
            <w:pPr>
              <w:spacing w:before="0" w:line="360" w:lineRule="auto"/>
              <w:jc w:val="left"/>
              <w:rPr>
                <w:szCs w:val="20"/>
              </w:rPr>
            </w:pPr>
            <w:r>
              <w:rPr>
                <w:szCs w:val="20"/>
              </w:rPr>
              <w:t>kmetijsko zemljišče v uporabi</w:t>
            </w:r>
          </w:p>
        </w:tc>
      </w:tr>
      <w:tr w:rsidR="00782EB2" w:rsidRPr="009C1DF4" w14:paraId="200E3845" w14:textId="77777777" w:rsidTr="00ED6A04">
        <w:trPr>
          <w:gridAfter w:val="1"/>
          <w:wAfter w:w="10" w:type="dxa"/>
        </w:trPr>
        <w:tc>
          <w:tcPr>
            <w:tcW w:w="1843" w:type="dxa"/>
          </w:tcPr>
          <w:p w14:paraId="1E68A55C" w14:textId="160EDB90" w:rsidR="00782EB2" w:rsidRPr="002D497C" w:rsidRDefault="00782EB2" w:rsidP="002D497C">
            <w:pPr>
              <w:spacing w:before="0" w:line="360" w:lineRule="auto"/>
              <w:jc w:val="left"/>
              <w:rPr>
                <w:b/>
                <w:color w:val="1F497D" w:themeColor="text2"/>
                <w:szCs w:val="20"/>
              </w:rPr>
            </w:pPr>
            <w:r>
              <w:rPr>
                <w:b/>
                <w:color w:val="1F497D" w:themeColor="text2"/>
                <w:szCs w:val="20"/>
              </w:rPr>
              <w:t>mio</w:t>
            </w:r>
          </w:p>
        </w:tc>
        <w:tc>
          <w:tcPr>
            <w:tcW w:w="7219" w:type="dxa"/>
          </w:tcPr>
          <w:p w14:paraId="2F9C73AB" w14:textId="1E3E4212" w:rsidR="00782EB2" w:rsidRDefault="00AC648D" w:rsidP="002D497C">
            <w:pPr>
              <w:spacing w:before="0" w:line="360" w:lineRule="auto"/>
              <w:jc w:val="left"/>
              <w:rPr>
                <w:szCs w:val="20"/>
              </w:rPr>
            </w:pPr>
            <w:r>
              <w:rPr>
                <w:szCs w:val="20"/>
              </w:rPr>
              <w:t>milijon</w:t>
            </w:r>
          </w:p>
        </w:tc>
      </w:tr>
      <w:tr w:rsidR="00D53725" w:rsidRPr="009C1DF4" w14:paraId="294CCD18" w14:textId="77777777" w:rsidTr="00ED6A04">
        <w:tc>
          <w:tcPr>
            <w:tcW w:w="1843" w:type="dxa"/>
          </w:tcPr>
          <w:p w14:paraId="02C9ED22" w14:textId="6202D0D5" w:rsidR="00D53725" w:rsidRDefault="00D53725" w:rsidP="002D497C">
            <w:pPr>
              <w:spacing w:before="0" w:line="360" w:lineRule="auto"/>
              <w:jc w:val="left"/>
              <w:rPr>
                <w:b/>
                <w:color w:val="1F497D" w:themeColor="text2"/>
                <w:szCs w:val="20"/>
              </w:rPr>
            </w:pPr>
            <w:r>
              <w:rPr>
                <w:b/>
                <w:color w:val="1F497D" w:themeColor="text2"/>
                <w:szCs w:val="20"/>
              </w:rPr>
              <w:t>mrd</w:t>
            </w:r>
          </w:p>
        </w:tc>
        <w:tc>
          <w:tcPr>
            <w:tcW w:w="7219" w:type="dxa"/>
            <w:gridSpan w:val="2"/>
          </w:tcPr>
          <w:p w14:paraId="179AD0E6" w14:textId="217D7CC6" w:rsidR="00D53725" w:rsidRDefault="00D53725" w:rsidP="002D497C">
            <w:pPr>
              <w:spacing w:before="0" w:line="360" w:lineRule="auto"/>
              <w:jc w:val="left"/>
              <w:rPr>
                <w:szCs w:val="20"/>
              </w:rPr>
            </w:pPr>
            <w:r>
              <w:rPr>
                <w:szCs w:val="20"/>
              </w:rPr>
              <w:t>milijarda</w:t>
            </w:r>
          </w:p>
        </w:tc>
      </w:tr>
      <w:tr w:rsidR="009C1DF4" w:rsidRPr="009C1DF4" w14:paraId="50CD003C" w14:textId="77777777" w:rsidTr="00ED6A04">
        <w:trPr>
          <w:gridAfter w:val="1"/>
          <w:wAfter w:w="10" w:type="dxa"/>
        </w:trPr>
        <w:tc>
          <w:tcPr>
            <w:tcW w:w="1843" w:type="dxa"/>
          </w:tcPr>
          <w:p w14:paraId="6F2D5444" w14:textId="77777777" w:rsidR="009C1DF4" w:rsidRPr="002D497C" w:rsidRDefault="009C1DF4" w:rsidP="002D497C">
            <w:pPr>
              <w:spacing w:before="0" w:line="360" w:lineRule="auto"/>
              <w:jc w:val="left"/>
              <w:rPr>
                <w:b/>
                <w:color w:val="1F497D" w:themeColor="text2"/>
                <w:szCs w:val="20"/>
                <w:lang w:val="sl-SI"/>
              </w:rPr>
            </w:pPr>
            <w:r w:rsidRPr="002D497C">
              <w:rPr>
                <w:b/>
                <w:color w:val="1F497D" w:themeColor="text2"/>
                <w:szCs w:val="20"/>
                <w:lang w:val="sl-SI"/>
              </w:rPr>
              <w:t>OECD</w:t>
            </w:r>
          </w:p>
        </w:tc>
        <w:tc>
          <w:tcPr>
            <w:tcW w:w="7219" w:type="dxa"/>
          </w:tcPr>
          <w:p w14:paraId="3906B14F" w14:textId="77777777" w:rsidR="009C1DF4" w:rsidRPr="009F3567" w:rsidRDefault="009C1DF4" w:rsidP="002D497C">
            <w:pPr>
              <w:spacing w:before="0" w:line="360" w:lineRule="auto"/>
              <w:jc w:val="left"/>
              <w:rPr>
                <w:szCs w:val="20"/>
              </w:rPr>
            </w:pPr>
            <w:r>
              <w:rPr>
                <w:szCs w:val="20"/>
              </w:rPr>
              <w:t>Organizacija za gospodarsko sodelovanje in razvoj</w:t>
            </w:r>
          </w:p>
        </w:tc>
      </w:tr>
      <w:tr w:rsidR="009C1DF4" w:rsidRPr="009C1DF4" w14:paraId="77BB4698" w14:textId="77777777" w:rsidTr="00ED6A04">
        <w:trPr>
          <w:gridAfter w:val="1"/>
          <w:wAfter w:w="10" w:type="dxa"/>
        </w:trPr>
        <w:tc>
          <w:tcPr>
            <w:tcW w:w="1843" w:type="dxa"/>
          </w:tcPr>
          <w:p w14:paraId="638EE42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OMD</w:t>
            </w:r>
          </w:p>
        </w:tc>
        <w:tc>
          <w:tcPr>
            <w:tcW w:w="7219" w:type="dxa"/>
          </w:tcPr>
          <w:p w14:paraId="7BD36449" w14:textId="77777777" w:rsidR="009C1DF4" w:rsidRPr="009F3567" w:rsidRDefault="009C1DF4" w:rsidP="002D497C">
            <w:pPr>
              <w:spacing w:before="0" w:line="360" w:lineRule="auto"/>
              <w:jc w:val="left"/>
              <w:rPr>
                <w:szCs w:val="20"/>
              </w:rPr>
            </w:pPr>
            <w:r>
              <w:rPr>
                <w:szCs w:val="20"/>
              </w:rPr>
              <w:t>območje z omejenimi možnostmi za kmetijsko dejavnost</w:t>
            </w:r>
          </w:p>
        </w:tc>
      </w:tr>
      <w:tr w:rsidR="00ED0AAA" w:rsidRPr="009C1DF4" w14:paraId="2FC617C2" w14:textId="77777777" w:rsidTr="00ED6A04">
        <w:tc>
          <w:tcPr>
            <w:tcW w:w="1843" w:type="dxa"/>
          </w:tcPr>
          <w:p w14:paraId="73EFE673" w14:textId="60A91DF5" w:rsidR="00ED0AAA" w:rsidRPr="00ED6A04" w:rsidRDefault="00ED0AAA" w:rsidP="00ED6A04">
            <w:pPr>
              <w:spacing w:before="0" w:line="360" w:lineRule="auto"/>
              <w:jc w:val="left"/>
              <w:rPr>
                <w:b/>
                <w:color w:val="1F497D" w:themeColor="text2"/>
                <w:szCs w:val="20"/>
              </w:rPr>
            </w:pPr>
            <w:r>
              <w:rPr>
                <w:b/>
                <w:color w:val="1F497D" w:themeColor="text2"/>
                <w:szCs w:val="20"/>
              </w:rPr>
              <w:t>PDM</w:t>
            </w:r>
          </w:p>
        </w:tc>
        <w:tc>
          <w:tcPr>
            <w:tcW w:w="7219" w:type="dxa"/>
            <w:gridSpan w:val="2"/>
          </w:tcPr>
          <w:p w14:paraId="5568C7CE" w14:textId="68658803" w:rsidR="00ED0AAA" w:rsidRDefault="00ED0AAA" w:rsidP="00ED6A04">
            <w:pPr>
              <w:spacing w:before="0" w:line="360" w:lineRule="auto"/>
              <w:jc w:val="left"/>
              <w:rPr>
                <w:szCs w:val="20"/>
              </w:rPr>
            </w:pPr>
            <w:r>
              <w:rPr>
                <w:szCs w:val="20"/>
              </w:rPr>
              <w:t>polnovredna delovna moč</w:t>
            </w:r>
          </w:p>
        </w:tc>
      </w:tr>
      <w:tr w:rsidR="00CB315D" w:rsidRPr="009C1DF4" w14:paraId="73F6ED0F" w14:textId="77777777" w:rsidTr="00ED6A04">
        <w:tc>
          <w:tcPr>
            <w:tcW w:w="1843" w:type="dxa"/>
          </w:tcPr>
          <w:p w14:paraId="6E1314BA" w14:textId="64439B28" w:rsidR="00CB315D" w:rsidRDefault="00CB315D" w:rsidP="00ED6A04">
            <w:pPr>
              <w:spacing w:before="0" w:line="360" w:lineRule="auto"/>
              <w:jc w:val="left"/>
              <w:rPr>
                <w:b/>
                <w:color w:val="1F497D" w:themeColor="text2"/>
                <w:szCs w:val="20"/>
              </w:rPr>
            </w:pPr>
            <w:r>
              <w:rPr>
                <w:b/>
                <w:color w:val="1F497D" w:themeColor="text2"/>
                <w:szCs w:val="20"/>
              </w:rPr>
              <w:t>PMEF</w:t>
            </w:r>
          </w:p>
        </w:tc>
        <w:tc>
          <w:tcPr>
            <w:tcW w:w="7219" w:type="dxa"/>
            <w:gridSpan w:val="2"/>
          </w:tcPr>
          <w:p w14:paraId="6D0F031A" w14:textId="2AA38CCC" w:rsidR="00CB315D" w:rsidRDefault="00CB315D" w:rsidP="00ED6A04">
            <w:pPr>
              <w:spacing w:before="0" w:line="360" w:lineRule="auto"/>
              <w:jc w:val="left"/>
              <w:rPr>
                <w:szCs w:val="20"/>
              </w:rPr>
            </w:pPr>
            <w:r>
              <w:rPr>
                <w:lang w:val="en-US"/>
              </w:rPr>
              <w:t>CAP Performance Monitoring and Evaluation Framework</w:t>
            </w:r>
          </w:p>
        </w:tc>
      </w:tr>
      <w:tr w:rsidR="00ED6A04" w:rsidRPr="009C1DF4" w14:paraId="273DF2D4" w14:textId="77777777" w:rsidTr="00ED6A04">
        <w:tc>
          <w:tcPr>
            <w:tcW w:w="1843" w:type="dxa"/>
          </w:tcPr>
          <w:p w14:paraId="6D89917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219" w:type="dxa"/>
            <w:gridSpan w:val="2"/>
          </w:tcPr>
          <w:p w14:paraId="519DA133" w14:textId="77777777" w:rsidR="00ED6A04" w:rsidRDefault="00ED6A04" w:rsidP="00ED6A04">
            <w:pPr>
              <w:spacing w:before="0" w:line="360" w:lineRule="auto"/>
              <w:jc w:val="left"/>
              <w:rPr>
                <w:szCs w:val="20"/>
              </w:rPr>
            </w:pPr>
            <w:r>
              <w:rPr>
                <w:szCs w:val="20"/>
              </w:rPr>
              <w:t>Program razvoja podeželja RS za obdobje 2007–2013</w:t>
            </w:r>
          </w:p>
        </w:tc>
      </w:tr>
      <w:tr w:rsidR="006F79E8" w:rsidRPr="009C1DF4" w14:paraId="1D77D028" w14:textId="77777777" w:rsidTr="00ED6A04">
        <w:trPr>
          <w:gridAfter w:val="1"/>
          <w:wAfter w:w="10" w:type="dxa"/>
        </w:trPr>
        <w:tc>
          <w:tcPr>
            <w:tcW w:w="1843" w:type="dxa"/>
          </w:tcPr>
          <w:p w14:paraId="66901BA5" w14:textId="77777777" w:rsidR="006F79E8" w:rsidRPr="00ED6A04" w:rsidRDefault="006F79E8" w:rsidP="002D497C">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7219" w:type="dxa"/>
          </w:tcPr>
          <w:p w14:paraId="41816E78" w14:textId="77777777" w:rsidR="006F79E8" w:rsidRDefault="006F79E8" w:rsidP="002D497C">
            <w:pPr>
              <w:spacing w:before="0" w:line="360" w:lineRule="auto"/>
              <w:jc w:val="left"/>
              <w:rPr>
                <w:szCs w:val="20"/>
              </w:rPr>
            </w:pPr>
            <w:r>
              <w:rPr>
                <w:szCs w:val="20"/>
              </w:rPr>
              <w:t>Program razvoja podeželja RS za obdobje 2014–2020</w:t>
            </w:r>
          </w:p>
        </w:tc>
      </w:tr>
      <w:tr w:rsidR="00A571FA" w:rsidRPr="009C1DF4" w14:paraId="41EC5977" w14:textId="77777777" w:rsidTr="00ED6A04">
        <w:tc>
          <w:tcPr>
            <w:tcW w:w="1843" w:type="dxa"/>
          </w:tcPr>
          <w:p w14:paraId="6F94CC7A" w14:textId="1F1B4442" w:rsidR="00A571FA" w:rsidRDefault="00A571FA" w:rsidP="002D497C">
            <w:pPr>
              <w:spacing w:before="0" w:line="360" w:lineRule="auto"/>
              <w:jc w:val="left"/>
              <w:rPr>
                <w:b/>
                <w:color w:val="1F497D" w:themeColor="text2"/>
                <w:szCs w:val="20"/>
              </w:rPr>
            </w:pPr>
            <w:r w:rsidRPr="00E86ECB">
              <w:rPr>
                <w:b/>
                <w:color w:val="1F497D" w:themeColor="text2"/>
                <w:szCs w:val="20"/>
              </w:rPr>
              <w:t>SURS</w:t>
            </w:r>
          </w:p>
        </w:tc>
        <w:tc>
          <w:tcPr>
            <w:tcW w:w="7219" w:type="dxa"/>
            <w:gridSpan w:val="2"/>
          </w:tcPr>
          <w:p w14:paraId="3A75528A" w14:textId="234AC815" w:rsidR="00A571FA" w:rsidRDefault="00A571FA" w:rsidP="002D497C">
            <w:pPr>
              <w:spacing w:before="0" w:line="360" w:lineRule="auto"/>
              <w:jc w:val="left"/>
              <w:rPr>
                <w:szCs w:val="20"/>
              </w:rPr>
            </w:pPr>
            <w:r>
              <w:rPr>
                <w:szCs w:val="20"/>
              </w:rPr>
              <w:t>Statistični urad Republike Slovenije</w:t>
            </w:r>
          </w:p>
        </w:tc>
      </w:tr>
      <w:tr w:rsidR="005B0B0D" w:rsidRPr="009C1DF4" w14:paraId="72D377F5" w14:textId="77777777" w:rsidTr="00ED6A04">
        <w:trPr>
          <w:gridAfter w:val="1"/>
          <w:wAfter w:w="10" w:type="dxa"/>
        </w:trPr>
        <w:tc>
          <w:tcPr>
            <w:tcW w:w="1843" w:type="dxa"/>
          </w:tcPr>
          <w:p w14:paraId="367F4249" w14:textId="52253B4F" w:rsidR="005B0B0D" w:rsidRPr="00ED6A04" w:rsidRDefault="005B0B0D" w:rsidP="002D497C">
            <w:pPr>
              <w:spacing w:before="0" w:line="360" w:lineRule="auto"/>
              <w:jc w:val="left"/>
              <w:rPr>
                <w:b/>
                <w:color w:val="1F497D" w:themeColor="text2"/>
                <w:szCs w:val="20"/>
              </w:rPr>
            </w:pPr>
            <w:r>
              <w:rPr>
                <w:b/>
                <w:color w:val="1F497D" w:themeColor="text2"/>
                <w:szCs w:val="20"/>
              </w:rPr>
              <w:t>t</w:t>
            </w:r>
          </w:p>
        </w:tc>
        <w:tc>
          <w:tcPr>
            <w:tcW w:w="7219" w:type="dxa"/>
          </w:tcPr>
          <w:p w14:paraId="4B1EACAE" w14:textId="0A0EA37F" w:rsidR="005B0B0D" w:rsidRDefault="005B0B0D" w:rsidP="002D497C">
            <w:pPr>
              <w:spacing w:before="0" w:line="360" w:lineRule="auto"/>
              <w:jc w:val="left"/>
              <w:rPr>
                <w:szCs w:val="20"/>
              </w:rPr>
            </w:pPr>
            <w:r>
              <w:rPr>
                <w:szCs w:val="20"/>
              </w:rPr>
              <w:t>tona</w:t>
            </w:r>
          </w:p>
        </w:tc>
      </w:tr>
      <w:tr w:rsidR="009C1DF4" w:rsidRPr="009C1DF4" w14:paraId="30B7A98B" w14:textId="77777777" w:rsidTr="00ED6A04">
        <w:trPr>
          <w:gridAfter w:val="1"/>
          <w:wAfter w:w="10" w:type="dxa"/>
        </w:trPr>
        <w:tc>
          <w:tcPr>
            <w:tcW w:w="1843" w:type="dxa"/>
          </w:tcPr>
          <w:p w14:paraId="18794AD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TFP</w:t>
            </w:r>
          </w:p>
        </w:tc>
        <w:tc>
          <w:tcPr>
            <w:tcW w:w="7219" w:type="dxa"/>
          </w:tcPr>
          <w:p w14:paraId="00394924" w14:textId="1E20A16D" w:rsidR="00971504" w:rsidRDefault="00AC648D" w:rsidP="002D497C">
            <w:pPr>
              <w:spacing w:before="0" w:line="360" w:lineRule="auto"/>
              <w:jc w:val="left"/>
              <w:rPr>
                <w:szCs w:val="20"/>
              </w:rPr>
            </w:pPr>
            <w:r>
              <w:rPr>
                <w:szCs w:val="20"/>
              </w:rPr>
              <w:t xml:space="preserve">ang. </w:t>
            </w:r>
            <w:r w:rsidR="002D497C">
              <w:rPr>
                <w:szCs w:val="20"/>
              </w:rPr>
              <w:t>“</w:t>
            </w:r>
            <w:r w:rsidR="009C1DF4">
              <w:rPr>
                <w:szCs w:val="20"/>
              </w:rPr>
              <w:t>total factor productivity</w:t>
            </w:r>
            <w:r w:rsidR="002D497C">
              <w:rPr>
                <w:szCs w:val="20"/>
              </w:rPr>
              <w:t>”</w:t>
            </w:r>
            <w:r w:rsidR="009C1DF4">
              <w:rPr>
                <w:szCs w:val="20"/>
              </w:rPr>
              <w:t xml:space="preserve"> oz. skupna faktorska produktivnost</w:t>
            </w:r>
          </w:p>
        </w:tc>
      </w:tr>
      <w:tr w:rsidR="00971504" w:rsidRPr="009C1DF4" w14:paraId="65AA74E7" w14:textId="77777777" w:rsidTr="00ED6A04">
        <w:trPr>
          <w:gridAfter w:val="1"/>
          <w:wAfter w:w="10" w:type="dxa"/>
        </w:trPr>
        <w:tc>
          <w:tcPr>
            <w:tcW w:w="1843" w:type="dxa"/>
          </w:tcPr>
          <w:p w14:paraId="376F66FD" w14:textId="399F20C1" w:rsidR="00971504" w:rsidRPr="00ED6A04" w:rsidRDefault="00971504" w:rsidP="002D497C">
            <w:pPr>
              <w:spacing w:before="0" w:line="360" w:lineRule="auto"/>
              <w:jc w:val="left"/>
              <w:rPr>
                <w:b/>
                <w:color w:val="1F497D" w:themeColor="text2"/>
                <w:szCs w:val="20"/>
                <w:lang w:val="sl-SI"/>
              </w:rPr>
            </w:pPr>
            <w:r w:rsidRPr="00ED6A04">
              <w:rPr>
                <w:b/>
                <w:color w:val="1F497D" w:themeColor="text2"/>
                <w:szCs w:val="20"/>
                <w:lang w:val="sl-SI"/>
              </w:rPr>
              <w:t>ŽPI</w:t>
            </w:r>
          </w:p>
        </w:tc>
        <w:tc>
          <w:tcPr>
            <w:tcW w:w="7219" w:type="dxa"/>
          </w:tcPr>
          <w:p w14:paraId="47CEDABE" w14:textId="3C05B819" w:rsidR="008C4572" w:rsidRDefault="00971504" w:rsidP="002D497C">
            <w:pPr>
              <w:spacing w:before="0" w:line="360" w:lineRule="auto"/>
              <w:jc w:val="left"/>
              <w:rPr>
                <w:szCs w:val="20"/>
              </w:rPr>
            </w:pPr>
            <w:r>
              <w:rPr>
                <w:szCs w:val="20"/>
              </w:rPr>
              <w:t>živilskopredelovalna industrija</w:t>
            </w:r>
          </w:p>
        </w:tc>
      </w:tr>
      <w:tr w:rsidR="006A3441" w:rsidRPr="009C1DF4" w14:paraId="3E76008D" w14:textId="77777777" w:rsidTr="00ED6A04">
        <w:trPr>
          <w:gridAfter w:val="1"/>
          <w:wAfter w:w="10" w:type="dxa"/>
        </w:trPr>
        <w:tc>
          <w:tcPr>
            <w:tcW w:w="1843" w:type="dxa"/>
          </w:tcPr>
          <w:p w14:paraId="12F677BF" w14:textId="6FC6D931" w:rsidR="006A3441" w:rsidRPr="00ED6A04" w:rsidRDefault="006A3441" w:rsidP="002D497C">
            <w:pPr>
              <w:spacing w:before="0" w:line="360" w:lineRule="auto"/>
              <w:jc w:val="left"/>
              <w:rPr>
                <w:b/>
                <w:color w:val="1F497D" w:themeColor="text2"/>
                <w:szCs w:val="20"/>
              </w:rPr>
            </w:pPr>
            <w:r>
              <w:rPr>
                <w:b/>
                <w:color w:val="1F497D" w:themeColor="text2"/>
                <w:szCs w:val="20"/>
              </w:rPr>
              <w:t>%</w:t>
            </w:r>
          </w:p>
        </w:tc>
        <w:tc>
          <w:tcPr>
            <w:tcW w:w="7219" w:type="dxa"/>
          </w:tcPr>
          <w:p w14:paraId="145C92BC" w14:textId="3BCBFAA3" w:rsidR="006A3441" w:rsidRDefault="006A3441" w:rsidP="002D497C">
            <w:pPr>
              <w:spacing w:before="0" w:line="360" w:lineRule="auto"/>
              <w:jc w:val="left"/>
              <w:rPr>
                <w:szCs w:val="20"/>
              </w:rPr>
            </w:pPr>
            <w:r>
              <w:rPr>
                <w:szCs w:val="20"/>
              </w:rPr>
              <w:t>odstotek</w:t>
            </w:r>
          </w:p>
        </w:tc>
      </w:tr>
    </w:tbl>
    <w:p w14:paraId="10F00D92" w14:textId="77777777" w:rsidR="009C1DF4" w:rsidRDefault="009C1DF4">
      <w:pPr>
        <w:spacing w:before="0" w:after="200" w:line="276" w:lineRule="auto"/>
        <w:jc w:val="left"/>
        <w:rPr>
          <w:b/>
          <w:sz w:val="20"/>
          <w:szCs w:val="20"/>
        </w:rPr>
      </w:pPr>
    </w:p>
    <w:p w14:paraId="64455442" w14:textId="77777777" w:rsidR="009C1DF4" w:rsidRDefault="009C1DF4">
      <w:pPr>
        <w:spacing w:before="0" w:after="200" w:line="276" w:lineRule="auto"/>
        <w:jc w:val="left"/>
        <w:rPr>
          <w:b/>
          <w:sz w:val="20"/>
          <w:szCs w:val="20"/>
        </w:rPr>
      </w:pPr>
    </w:p>
    <w:p w14:paraId="52BE46FC" w14:textId="77777777" w:rsidR="00EA3ECA" w:rsidRDefault="00EA3ECA">
      <w:pPr>
        <w:spacing w:before="0" w:after="200" w:line="276" w:lineRule="auto"/>
        <w:jc w:val="left"/>
        <w:rPr>
          <w:b/>
          <w:sz w:val="20"/>
          <w:szCs w:val="20"/>
        </w:rPr>
      </w:pPr>
    </w:p>
    <w:p w14:paraId="68B617AC" w14:textId="77777777" w:rsidR="00EA3ECA" w:rsidRDefault="00EA3ECA">
      <w:pPr>
        <w:spacing w:before="0" w:after="200" w:line="276" w:lineRule="auto"/>
        <w:jc w:val="left"/>
        <w:rPr>
          <w:b/>
          <w:sz w:val="20"/>
          <w:szCs w:val="20"/>
        </w:rPr>
      </w:pPr>
    </w:p>
    <w:p w14:paraId="2CB7116E" w14:textId="77777777" w:rsidR="00EA3ECA" w:rsidRDefault="00EA3ECA">
      <w:pPr>
        <w:spacing w:before="0" w:after="200" w:line="276" w:lineRule="auto"/>
        <w:jc w:val="left"/>
        <w:rPr>
          <w:b/>
          <w:sz w:val="20"/>
          <w:szCs w:val="20"/>
        </w:rPr>
      </w:pPr>
    </w:p>
    <w:p w14:paraId="06246AAD" w14:textId="77777777" w:rsidR="00EA3ECA" w:rsidRDefault="00EA3ECA">
      <w:pPr>
        <w:spacing w:before="0" w:after="200" w:line="276" w:lineRule="auto"/>
        <w:jc w:val="left"/>
        <w:rPr>
          <w:b/>
          <w:sz w:val="20"/>
          <w:szCs w:val="20"/>
        </w:rPr>
      </w:pPr>
      <w:r>
        <w:rPr>
          <w:b/>
          <w:sz w:val="20"/>
          <w:szCs w:val="20"/>
        </w:rPr>
        <w:br w:type="page"/>
      </w:r>
    </w:p>
    <w:p w14:paraId="3E1D2DCA" w14:textId="77777777" w:rsidR="000129A0" w:rsidRPr="0047652B" w:rsidRDefault="000129A0" w:rsidP="009F3567">
      <w:pPr>
        <w:spacing w:before="0" w:line="276" w:lineRule="auto"/>
        <w:rPr>
          <w:rFonts w:eastAsia="Calibri"/>
          <w:sz w:val="20"/>
          <w:szCs w:val="20"/>
          <w:lang w:eastAsia="en-US"/>
        </w:rPr>
      </w:pPr>
    </w:p>
    <w:p w14:paraId="0072680B" w14:textId="77777777" w:rsidR="00466069" w:rsidRPr="0047652B" w:rsidRDefault="00A34306" w:rsidP="009F3567">
      <w:pPr>
        <w:spacing w:before="0" w:line="276" w:lineRule="auto"/>
        <w:jc w:val="center"/>
        <w:rPr>
          <w:sz w:val="28"/>
          <w:lang w:eastAsia="en-US"/>
        </w:rPr>
      </w:pPr>
      <w:r w:rsidRPr="0047652B">
        <w:rPr>
          <w:b/>
          <w:sz w:val="28"/>
          <w:lang w:eastAsia="en-US"/>
        </w:rPr>
        <w:t>ANALIZA STANJA</w:t>
      </w:r>
    </w:p>
    <w:p w14:paraId="7694AE3E" w14:textId="77777777" w:rsidR="00AF5F07" w:rsidRPr="0047652B" w:rsidRDefault="00AF5F07" w:rsidP="00DD135F">
      <w:pPr>
        <w:pStyle w:val="1"/>
      </w:pPr>
    </w:p>
    <w:p w14:paraId="40ED7C61" w14:textId="77777777" w:rsidR="00EA3ECA" w:rsidRPr="009F3567" w:rsidRDefault="00EA3ECA" w:rsidP="00F54BF6">
      <w:pPr>
        <w:pStyle w:val="Naslov1"/>
        <w:numPr>
          <w:ilvl w:val="0"/>
          <w:numId w:val="7"/>
        </w:numPr>
        <w:spacing w:line="276" w:lineRule="auto"/>
        <w:rPr>
          <w:sz w:val="28"/>
          <w:szCs w:val="28"/>
        </w:rPr>
      </w:pPr>
      <w:bookmarkStart w:id="0" w:name="_Toc55985018"/>
      <w:r w:rsidRPr="009F3567">
        <w:rPr>
          <w:sz w:val="28"/>
          <w:szCs w:val="28"/>
        </w:rPr>
        <w:t>Povzetek</w:t>
      </w:r>
      <w:bookmarkEnd w:id="0"/>
    </w:p>
    <w:p w14:paraId="71C978D1" w14:textId="77777777" w:rsidR="00244441" w:rsidRDefault="00244441" w:rsidP="009C015E">
      <w:pPr>
        <w:spacing w:line="276" w:lineRule="auto"/>
        <w:rPr>
          <w:sz w:val="20"/>
        </w:rPr>
      </w:pPr>
    </w:p>
    <w:p w14:paraId="73B7291B" w14:textId="353E5CF3" w:rsidR="0016378E" w:rsidRDefault="001B086C" w:rsidP="006249A0">
      <w:pPr>
        <w:pStyle w:val="1"/>
        <w:spacing w:before="0"/>
      </w:pPr>
      <w:r w:rsidRPr="004C5161">
        <w:t xml:space="preserve">V analizi stanja za cilj 2 smo ovrednotili možnosti povečanja konkurenčnosti kmetijstva v Sloveniji v povezavi z rastjo produktivnosti. Na produktivnost vplivajo številni </w:t>
      </w:r>
      <w:r w:rsidR="0016378E">
        <w:t xml:space="preserve">dejavniki </w:t>
      </w:r>
      <w:r w:rsidRPr="004C5161">
        <w:t xml:space="preserve">oz. omejitve. Nekatere od njih kmetije lahko nadzorujejo, </w:t>
      </w:r>
      <w:r w:rsidR="0016378E">
        <w:t>drugi</w:t>
      </w:r>
      <w:r w:rsidRPr="004C5161">
        <w:t xml:space="preserve"> so izven nadzora kmetije. </w:t>
      </w:r>
      <w:r w:rsidR="00285AF9" w:rsidRPr="004C5161">
        <w:t>Dejavnik, ki ga kmetije ne morejo nadzorovati, je zagotovo ta, da se v</w:t>
      </w:r>
      <w:r w:rsidRPr="004C5161">
        <w:t xml:space="preserve"> Sloveniji večinski del kmetijskih zemljišč v uporabi (KZU) nahaja na gorskih območjih z omejenimi možnostmi za kmetijsko dejavnost (OMD), kar pomembno vpliva na nižjo raven produktivnosti in posledično nižjo konkurenčnost kmetij na teh območjih. Vedno večji</w:t>
      </w:r>
      <w:r w:rsidR="0016378E">
        <w:t xml:space="preserve"> </w:t>
      </w:r>
      <w:r w:rsidRPr="004C5161">
        <w:t>vpliv na produktivnost</w:t>
      </w:r>
      <w:r w:rsidR="0016378E">
        <w:t xml:space="preserve"> imajo</w:t>
      </w:r>
      <w:r w:rsidRPr="004C5161">
        <w:t xml:space="preserve"> podnebne spremembe</w:t>
      </w:r>
      <w:r w:rsidR="0016378E">
        <w:t xml:space="preserve"> </w:t>
      </w:r>
      <w:r w:rsidRPr="004C5161">
        <w:t>s pogostejšimi izjemnimi vremenskimi pojavi (zmrzali, suše, močni nalivi, močan veter …). Vloga tehnologij</w:t>
      </w:r>
      <w:r w:rsidR="00285AF9" w:rsidRPr="004C5161">
        <w:t xml:space="preserve"> (npr. mehanizacije, opreme in strojev v proizvodnji)</w:t>
      </w:r>
      <w:r w:rsidRPr="004C5161">
        <w:t xml:space="preserve">, </w:t>
      </w:r>
      <w:r w:rsidR="00285AF9" w:rsidRPr="004C5161">
        <w:t>digitalizacije (npr. preko IT opreme, dostopa do</w:t>
      </w:r>
      <w:r w:rsidRPr="004C5161">
        <w:t xml:space="preserve"> digitalnih rešitev</w:t>
      </w:r>
      <w:r w:rsidR="00285AF9" w:rsidRPr="004C5161">
        <w:t>)</w:t>
      </w:r>
      <w:r w:rsidRPr="004C5161">
        <w:t>, znanj</w:t>
      </w:r>
      <w:r w:rsidR="0016378E">
        <w:t>a</w:t>
      </w:r>
      <w:r w:rsidRPr="004C5161">
        <w:t xml:space="preserve"> in inovacij </w:t>
      </w:r>
      <w:r w:rsidR="00285AF9" w:rsidRPr="004C5161">
        <w:t>v smeri povečanja učinkovitosti in preciznega kmetovanja</w:t>
      </w:r>
      <w:r w:rsidR="0016378E">
        <w:t xml:space="preserve"> je nesporna. To bodo v prihodnje </w:t>
      </w:r>
      <w:r w:rsidR="0016378E" w:rsidRPr="004C5161">
        <w:t>ključn</w:t>
      </w:r>
      <w:r w:rsidR="0016378E">
        <w:t>i</w:t>
      </w:r>
      <w:r w:rsidR="0016378E" w:rsidRPr="004C5161">
        <w:t xml:space="preserve"> </w:t>
      </w:r>
      <w:r w:rsidR="0016378E">
        <w:t xml:space="preserve">podporni mehanizmi </w:t>
      </w:r>
      <w:r w:rsidRPr="004C5161">
        <w:t>pri krepitvi tržne usmerjenosti in povečanju konkurenčnosti</w:t>
      </w:r>
      <w:r w:rsidR="00285AF9" w:rsidRPr="004C5161">
        <w:t xml:space="preserve">, </w:t>
      </w:r>
      <w:r w:rsidR="0016378E">
        <w:t>ob hkratnem zagotavljanju večje</w:t>
      </w:r>
      <w:r w:rsidR="00285AF9" w:rsidRPr="004C5161">
        <w:t xml:space="preserve"> trajnosti</w:t>
      </w:r>
      <w:r w:rsidRPr="004C5161">
        <w:t xml:space="preserve"> </w:t>
      </w:r>
      <w:r w:rsidR="0016378E">
        <w:t>kmetijstva, kar v ospredje postavlja tudi Evropski zeleni dogovor s Strategijo »od vil do vilic« ter Strategijo za biotsko raznovrstnost do leta 2030.</w:t>
      </w:r>
    </w:p>
    <w:p w14:paraId="646BE9B5" w14:textId="77777777" w:rsidR="0016378E" w:rsidRDefault="0016378E">
      <w:pPr>
        <w:pStyle w:val="Odstavek1"/>
      </w:pPr>
    </w:p>
    <w:p w14:paraId="37BA2994" w14:textId="39989826" w:rsidR="001B086C" w:rsidRPr="004C5161" w:rsidRDefault="0016378E">
      <w:pPr>
        <w:pStyle w:val="Odstavek1"/>
      </w:pPr>
      <w:r>
        <w:t>V primerjavi s povprečjem</w:t>
      </w:r>
      <w:r w:rsidR="001B086C" w:rsidRPr="004C5161">
        <w:t xml:space="preserve"> EU-27 Slovenija zaostaja na področju kazal</w:t>
      </w:r>
      <w:r w:rsidR="00285AF9" w:rsidRPr="004C5161">
        <w:t>nik</w:t>
      </w:r>
      <w:r w:rsidR="00854702" w:rsidRPr="004C5161">
        <w:t>ov</w:t>
      </w:r>
      <w:r w:rsidR="001B086C" w:rsidRPr="004C5161">
        <w:t xml:space="preserve"> produktivnosti dela (</w:t>
      </w:r>
      <w:r w:rsidR="00285AF9" w:rsidRPr="004C5161">
        <w:t xml:space="preserve">npr. z vidika </w:t>
      </w:r>
      <w:r w:rsidR="00316E9A" w:rsidRPr="004C5161">
        <w:t>upada</w:t>
      </w:r>
      <w:r w:rsidR="00285AF9" w:rsidRPr="004C5161">
        <w:t xml:space="preserve"> obsega vloženega dela glede na leto 2005, </w:t>
      </w:r>
      <w:r w:rsidR="00316E9A" w:rsidRPr="004C5161">
        <w:t>števila polnovrednih delovnih moči (PDM) na hektar KZU</w:t>
      </w:r>
      <w:r w:rsidR="001B086C" w:rsidRPr="004C5161">
        <w:t xml:space="preserve">). Medtem ko se v EU zmanjšuje obseg vloženega dela zaradi povečevanja tehnološke razvitosti, se v Sloveniji razkorak med obsegom vloženega dela in obsegom proizvodnje ne zmanjšuje tako močno. Razlog za večji vložek dela v primerjavi z evropskim povprečjem lahko iščemo v majhni povprečni velikosti slovenskih kmetij, razdrobljenosti </w:t>
      </w:r>
      <w:r w:rsidR="00316E9A" w:rsidRPr="004C5161">
        <w:t>KZU</w:t>
      </w:r>
      <w:r w:rsidR="001B086C" w:rsidRPr="004C5161">
        <w:t xml:space="preserve">, velikemu deležu </w:t>
      </w:r>
      <w:r w:rsidR="00316E9A" w:rsidRPr="004C5161">
        <w:t>KZU</w:t>
      </w:r>
      <w:r w:rsidR="001B086C" w:rsidRPr="004C5161">
        <w:t xml:space="preserve"> na OMD, k</w:t>
      </w:r>
      <w:r w:rsidR="00316E9A" w:rsidRPr="004C5161">
        <w:t>i</w:t>
      </w:r>
      <w:r w:rsidR="001B086C" w:rsidRPr="004C5161">
        <w:t xml:space="preserve"> zahtevajo več ročnega dela, in slabši opremljenosti s specializirano kmetijsko mehanizacijo.</w:t>
      </w:r>
    </w:p>
    <w:p w14:paraId="7BD9E209" w14:textId="77777777" w:rsidR="001B086C" w:rsidRPr="004C5161" w:rsidRDefault="001B086C">
      <w:pPr>
        <w:pStyle w:val="Odstavek1"/>
      </w:pPr>
    </w:p>
    <w:p w14:paraId="70C17A36" w14:textId="179E94DD" w:rsidR="001B086C" w:rsidRDefault="001B086C">
      <w:pPr>
        <w:pStyle w:val="Odstavek1"/>
      </w:pPr>
      <w:r w:rsidRPr="004C5161">
        <w:t>Obseg bruto investicij v osnovna sredstva sicer raste, kar je pozitivno, kljub vsemu pa je vložek delovne sile</w:t>
      </w:r>
      <w:r w:rsidR="00316E9A" w:rsidRPr="004C5161">
        <w:t xml:space="preserve"> </w:t>
      </w:r>
      <w:r w:rsidRPr="004C5161">
        <w:t>visok</w:t>
      </w:r>
      <w:r w:rsidR="00316E9A" w:rsidRPr="004C5161">
        <w:t xml:space="preserve">, kar lahko pripišemo </w:t>
      </w:r>
      <w:r w:rsidR="00854702" w:rsidRPr="004C5161">
        <w:t xml:space="preserve">že </w:t>
      </w:r>
      <w:r w:rsidR="003A6E82">
        <w:t>omenjenim dejavnikom</w:t>
      </w:r>
      <w:r w:rsidRPr="004C5161">
        <w:t xml:space="preserve">. Kmetijska gospodarstva </w:t>
      </w:r>
      <w:r w:rsidR="00854702" w:rsidRPr="004C5161">
        <w:t xml:space="preserve">tudi </w:t>
      </w:r>
      <w:r w:rsidRPr="004C5161">
        <w:t>slabše dostopajo zlasti do dolgoročnih virov financiranja</w:t>
      </w:r>
      <w:r w:rsidR="00854702" w:rsidRPr="004C5161">
        <w:t>, kar prispeva k visoki finančni vrzeli v kmetijskem sektorju</w:t>
      </w:r>
      <w:r w:rsidRPr="004C5161">
        <w:t>. Vlaganja</w:t>
      </w:r>
      <w:r w:rsidR="00854702" w:rsidRPr="004C5161">
        <w:t xml:space="preserve"> kmetijskih gospodarstev v primarno proizvodnjo in predelavo</w:t>
      </w:r>
      <w:r w:rsidRPr="004C5161">
        <w:t>, podprta s pomočjo PRP 2007–2013 oziroma PRP 2014–2020</w:t>
      </w:r>
      <w:r w:rsidR="00854702" w:rsidRPr="004C5161">
        <w:t>,</w:t>
      </w:r>
      <w:r w:rsidRPr="004C5161">
        <w:t xml:space="preserve"> po skupni vrednosti naložb gravitirajo v severovzhodni del Slovenije</w:t>
      </w:r>
      <w:r w:rsidR="00854702" w:rsidRPr="004C5161">
        <w:t>,</w:t>
      </w:r>
      <w:r w:rsidRPr="004C5161">
        <w:t xml:space="preserve"> in </w:t>
      </w:r>
      <w:r w:rsidR="00854702" w:rsidRPr="004C5161">
        <w:t xml:space="preserve">sicer </w:t>
      </w:r>
      <w:r w:rsidRPr="004C5161">
        <w:t xml:space="preserve">izven </w:t>
      </w:r>
      <w:r w:rsidR="00854702" w:rsidRPr="004C5161">
        <w:t xml:space="preserve">OMD </w:t>
      </w:r>
      <w:r w:rsidRPr="004C5161">
        <w:t>območij.</w:t>
      </w:r>
      <w:r w:rsidR="00854702" w:rsidRPr="004C5161">
        <w:t xml:space="preserve"> A </w:t>
      </w:r>
      <w:r w:rsidRPr="004C5161">
        <w:t xml:space="preserve">tudi znotraj OMD </w:t>
      </w:r>
      <w:r w:rsidR="00854702" w:rsidRPr="004C5161">
        <w:t>je možno zaznati obstoj razlik glede števila in višine podprtih naložb, pa tudi</w:t>
      </w:r>
      <w:r w:rsidRPr="004C5161">
        <w:t xml:space="preserve"> glede vrste proizvodne usmeritve </w:t>
      </w:r>
      <w:r w:rsidR="00854702" w:rsidRPr="004C5161">
        <w:t>podprtih kmetijskih gospodarstev (zlasti na re</w:t>
      </w:r>
      <w:r w:rsidR="000150AF" w:rsidRPr="004C5161">
        <w:t>l</w:t>
      </w:r>
      <w:r w:rsidR="00854702" w:rsidRPr="004C5161">
        <w:t>aciji</w:t>
      </w:r>
      <w:r w:rsidRPr="004C5161">
        <w:t xml:space="preserve"> govedoreja – mleko </w:t>
      </w:r>
      <w:r w:rsidR="00854702" w:rsidRPr="004C5161">
        <w:t>in</w:t>
      </w:r>
      <w:r w:rsidRPr="004C5161">
        <w:t xml:space="preserve"> pašna </w:t>
      </w:r>
      <w:r w:rsidR="00854702" w:rsidRPr="004C5161">
        <w:t>živinoreja).</w:t>
      </w:r>
      <w:r w:rsidRPr="004C5161">
        <w:t xml:space="preserve"> Tako je glede </w:t>
      </w:r>
      <w:r w:rsidR="00854702" w:rsidRPr="004C5161">
        <w:t xml:space="preserve">števila in vrednosti </w:t>
      </w:r>
      <w:r w:rsidRPr="004C5161">
        <w:t xml:space="preserve">podprtih naložb v </w:t>
      </w:r>
      <w:r w:rsidR="00854702" w:rsidRPr="004C5161">
        <w:t>primarno kmetijsko proizvodnjo</w:t>
      </w:r>
      <w:r w:rsidRPr="004C5161">
        <w:t xml:space="preserve"> v izraziti prednosti prireja mleka. </w:t>
      </w:r>
      <w:r w:rsidR="00CB315D" w:rsidRPr="004C5161">
        <w:t>P</w:t>
      </w:r>
      <w:r w:rsidR="00854702" w:rsidRPr="004C5161">
        <w:t xml:space="preserve">o vrednosti podprtih naložb in odobrenih sredstev prevladujejo </w:t>
      </w:r>
      <w:r w:rsidR="00CB315D" w:rsidRPr="004C5161">
        <w:t>kmetijska gospodarstva</w:t>
      </w:r>
      <w:r w:rsidRPr="004C5161">
        <w:t xml:space="preserve"> z </w:t>
      </w:r>
      <w:r w:rsidR="00EB06AF" w:rsidRPr="004C5161">
        <w:t xml:space="preserve">območij izven </w:t>
      </w:r>
      <w:r w:rsidR="00854702" w:rsidRPr="004C5161">
        <w:t>OMD, znotraj OMD pa predvsem</w:t>
      </w:r>
      <w:r w:rsidRPr="004C5161">
        <w:t xml:space="preserve"> tist</w:t>
      </w:r>
      <w:r w:rsidR="00CB315D" w:rsidRPr="004C5161">
        <w:t>a</w:t>
      </w:r>
      <w:r w:rsidRPr="004C5161">
        <w:t xml:space="preserve"> kmetij</w:t>
      </w:r>
      <w:r w:rsidR="00CB315D" w:rsidRPr="004C5161">
        <w:t>ska gospodarstvam</w:t>
      </w:r>
      <w:r w:rsidRPr="004C5161">
        <w:t xml:space="preserve">, ki </w:t>
      </w:r>
      <w:r w:rsidR="00854702" w:rsidRPr="004C5161">
        <w:t>imajo manj težavne pogoje kmetovanja.</w:t>
      </w:r>
      <w:r w:rsidRPr="004C5161">
        <w:t xml:space="preserve"> Navedeno kaže na to, da so bila dosedanja intenzivnejša kapitalska vlaganja omejena na ravninske predele.</w:t>
      </w:r>
    </w:p>
    <w:p w14:paraId="0C665342" w14:textId="77777777" w:rsidR="00DD616B" w:rsidRPr="004C5161" w:rsidRDefault="00DD616B">
      <w:pPr>
        <w:pStyle w:val="Odstavek1"/>
      </w:pPr>
    </w:p>
    <w:p w14:paraId="497A6F10" w14:textId="39C1A3B3" w:rsidR="001B086C" w:rsidRDefault="001B086C">
      <w:pPr>
        <w:pStyle w:val="Odstavek1"/>
      </w:pPr>
      <w:r w:rsidRPr="004C5161">
        <w:t xml:space="preserve">Na področju </w:t>
      </w:r>
      <w:r w:rsidR="00CB315D" w:rsidRPr="004C5161">
        <w:t>ž</w:t>
      </w:r>
      <w:r w:rsidRPr="004C5161">
        <w:t xml:space="preserve">ivilsko-predelovalne panoge kljub pozitivnim poslovnim rezultatom </w:t>
      </w:r>
      <w:r w:rsidR="00CB315D" w:rsidRPr="004C5161">
        <w:t xml:space="preserve">podjetja </w:t>
      </w:r>
      <w:r w:rsidRPr="004C5161">
        <w:t>zaostajajo na področju produktivnosti in neto dodane vrednosti na zaposlenega. Dvig konkurenčnosti bo moral temeljiti na stroškovni učinkovitosti (tudi z vlaganji v krožno gospodarstvo), dvigu dodane vrednosti in razvoju novih proizvodov ter tesnejšemu povezovanju vzdolž verig vrednosti. Trgovinska bilanca potrjuje vedno večjo izvozno usmerjenost živilskopredelovalne industrije (ŽPI).</w:t>
      </w:r>
      <w:r w:rsidR="00CB315D" w:rsidRPr="004C5161">
        <w:t xml:space="preserve"> </w:t>
      </w:r>
      <w:r w:rsidR="00026D2C" w:rsidRPr="004C5161">
        <w:t xml:space="preserve">Na kmetijah se večina predelave kmetijskih pridelkov in prodaje kmetijskih proizvodov opravlja kot dopolnilna dejavnost na kmetiji. </w:t>
      </w:r>
      <w:r w:rsidR="00820402" w:rsidRPr="004C5161">
        <w:t>Dopolnilne dejavnosti kmetijam omogočajo</w:t>
      </w:r>
      <w:r w:rsidR="00026D2C" w:rsidRPr="004C5161">
        <w:t xml:space="preserve"> boljšo rabo proizvodnih zmogljivosti in delovnih moči ter pridobivanje dodatnega dohodka.</w:t>
      </w:r>
      <w:r w:rsidR="00820402" w:rsidRPr="004C5161">
        <w:t xml:space="preserve"> Interes za opravljanje dopolnil</w:t>
      </w:r>
      <w:r w:rsidR="002B6669" w:rsidRPr="004C5161">
        <w:t>ni</w:t>
      </w:r>
      <w:r w:rsidR="00820402" w:rsidRPr="004C5161">
        <w:t>h dejavnosti predelave kmetijsk</w:t>
      </w:r>
      <w:r w:rsidR="002B6669" w:rsidRPr="004C5161">
        <w:t>i</w:t>
      </w:r>
      <w:r w:rsidR="00820402" w:rsidRPr="004C5161">
        <w:t>h proizvodov se povečuje</w:t>
      </w:r>
      <w:r w:rsidR="002B6669" w:rsidRPr="004C5161">
        <w:t>, še posebej na OMD, kjer se izvaja t</w:t>
      </w:r>
      <w:r w:rsidR="00270915" w:rsidRPr="004C5161">
        <w:t>ri četrtine teh dejavnosti</w:t>
      </w:r>
      <w:r w:rsidR="002B6669" w:rsidRPr="004C5161">
        <w:t xml:space="preserve">. </w:t>
      </w:r>
    </w:p>
    <w:p w14:paraId="30B2B827" w14:textId="77777777" w:rsidR="00DD616B" w:rsidRPr="004C5161" w:rsidRDefault="00DD616B">
      <w:pPr>
        <w:pStyle w:val="Odstavek1"/>
      </w:pPr>
    </w:p>
    <w:p w14:paraId="7903A5FB" w14:textId="35653330" w:rsidR="001B086C" w:rsidRDefault="001B086C">
      <w:pPr>
        <w:pStyle w:val="Odstavek1"/>
      </w:pPr>
      <w:r w:rsidRPr="004C5161">
        <w:lastRenderedPageBreak/>
        <w:t xml:space="preserve">Na področju gozdarstva se kot anomalije kažejo: izvoz surovine (nepredelanega okroglega lesa), premajhna odprtost z gozdnimi prometnicami in tehnološki zaostanek. V zadnjih nekaj letih je bilo v slovenskih gozdovih veliko tudi škode, </w:t>
      </w:r>
      <w:r w:rsidR="00154E7B">
        <w:t xml:space="preserve">ki jo je </w:t>
      </w:r>
      <w:r w:rsidRPr="004C5161">
        <w:t xml:space="preserve">povzročil žledolom, vetrolomi in napadi podlubnikov.   </w:t>
      </w:r>
    </w:p>
    <w:p w14:paraId="5F6075C4" w14:textId="77777777" w:rsidR="00154E7B" w:rsidRPr="004C5161" w:rsidRDefault="00154E7B">
      <w:pPr>
        <w:pStyle w:val="Odstavek1"/>
        <w:rPr>
          <w:rFonts w:eastAsia="Arial"/>
          <w:lang w:eastAsia="en-US"/>
        </w:rPr>
      </w:pPr>
    </w:p>
    <w:p w14:paraId="34B34620" w14:textId="77777777" w:rsidR="00EA3ECA" w:rsidRDefault="00EA3ECA" w:rsidP="00DD616B">
      <w:pPr>
        <w:pStyle w:val="Odstavek1"/>
      </w:pPr>
    </w:p>
    <w:p w14:paraId="5C961197" w14:textId="23D54C25" w:rsidR="00EA3ECA" w:rsidRPr="001A447B" w:rsidRDefault="00EA3ECA" w:rsidP="00DD616B">
      <w:pPr>
        <w:pStyle w:val="Odstavek1"/>
      </w:pPr>
      <w:bookmarkStart w:id="1" w:name="_Toc49245361"/>
      <w:bookmarkStart w:id="2" w:name="_Toc55985058"/>
      <w:r w:rsidRPr="001A447B">
        <w:t xml:space="preserve">Tabela </w:t>
      </w:r>
      <w:r w:rsidR="00072AFA">
        <w:rPr>
          <w:noProof/>
        </w:rPr>
        <w:fldChar w:fldCharType="begin"/>
      </w:r>
      <w:r w:rsidR="00072AFA">
        <w:rPr>
          <w:noProof/>
        </w:rPr>
        <w:instrText xml:space="preserve"> SEQ Tabela \* ARABIC </w:instrText>
      </w:r>
      <w:r w:rsidR="00072AFA">
        <w:rPr>
          <w:noProof/>
        </w:rPr>
        <w:fldChar w:fldCharType="separate"/>
      </w:r>
      <w:r w:rsidR="00AE4F68">
        <w:rPr>
          <w:noProof/>
        </w:rPr>
        <w:t>1</w:t>
      </w:r>
      <w:r w:rsidR="00072AFA">
        <w:rPr>
          <w:noProof/>
        </w:rPr>
        <w:fldChar w:fldCharType="end"/>
      </w:r>
      <w:r w:rsidRPr="001A447B">
        <w:t xml:space="preserve">: Uporabljeni kazalniki stanja v okviru </w:t>
      </w:r>
      <w:bookmarkEnd w:id="1"/>
      <w:r w:rsidRPr="001A447B">
        <w:t xml:space="preserve">specifičnega cilja </w:t>
      </w:r>
      <w:r w:rsidR="001A447B">
        <w:t>2</w:t>
      </w:r>
      <w:bookmarkEnd w:id="2"/>
    </w:p>
    <w:tbl>
      <w:tblPr>
        <w:tblStyle w:val="Tabelamrea"/>
        <w:tblW w:w="9067" w:type="dxa"/>
        <w:tblLook w:val="04A0" w:firstRow="1" w:lastRow="0" w:firstColumn="1" w:lastColumn="0" w:noHBand="0" w:noVBand="1"/>
      </w:tblPr>
      <w:tblGrid>
        <w:gridCol w:w="2486"/>
        <w:gridCol w:w="2329"/>
        <w:gridCol w:w="4252"/>
      </w:tblGrid>
      <w:tr w:rsidR="00EA3ECA" w:rsidRPr="00244441" w14:paraId="455A0BA0" w14:textId="77777777" w:rsidTr="00244441">
        <w:tc>
          <w:tcPr>
            <w:tcW w:w="2486" w:type="dxa"/>
            <w:shd w:val="clear" w:color="auto" w:fill="92D050"/>
          </w:tcPr>
          <w:p w14:paraId="042DB124" w14:textId="77777777" w:rsidR="00EA3ECA" w:rsidRPr="00244441" w:rsidRDefault="00EA3ECA" w:rsidP="009F3567">
            <w:pPr>
              <w:spacing w:before="0" w:line="276" w:lineRule="auto"/>
              <w:rPr>
                <w:b/>
                <w:sz w:val="18"/>
              </w:rPr>
            </w:pPr>
            <w:r w:rsidRPr="00244441">
              <w:rPr>
                <w:b/>
                <w:sz w:val="18"/>
              </w:rPr>
              <w:t>Področje</w:t>
            </w:r>
          </w:p>
        </w:tc>
        <w:tc>
          <w:tcPr>
            <w:tcW w:w="2329" w:type="dxa"/>
            <w:shd w:val="clear" w:color="auto" w:fill="92D050"/>
          </w:tcPr>
          <w:p w14:paraId="67F1590A" w14:textId="77777777" w:rsidR="00EA3ECA" w:rsidRPr="00244441" w:rsidRDefault="00EA3ECA" w:rsidP="009F3567">
            <w:pPr>
              <w:spacing w:before="0" w:line="276" w:lineRule="auto"/>
              <w:rPr>
                <w:b/>
                <w:sz w:val="18"/>
              </w:rPr>
            </w:pPr>
            <w:r w:rsidRPr="00244441">
              <w:rPr>
                <w:b/>
                <w:sz w:val="18"/>
              </w:rPr>
              <w:t>Oznaka kazalnika PMEF</w:t>
            </w:r>
          </w:p>
        </w:tc>
        <w:tc>
          <w:tcPr>
            <w:tcW w:w="4252" w:type="dxa"/>
            <w:shd w:val="clear" w:color="auto" w:fill="92D050"/>
          </w:tcPr>
          <w:p w14:paraId="30F1BFDB" w14:textId="77777777" w:rsidR="00EA3ECA" w:rsidRPr="00244441" w:rsidRDefault="00EA3ECA" w:rsidP="009F3567">
            <w:pPr>
              <w:spacing w:before="0" w:line="276" w:lineRule="auto"/>
              <w:rPr>
                <w:b/>
                <w:sz w:val="18"/>
              </w:rPr>
            </w:pPr>
            <w:r w:rsidRPr="00244441">
              <w:rPr>
                <w:b/>
                <w:sz w:val="18"/>
              </w:rPr>
              <w:t>Kazalnik PMEF</w:t>
            </w:r>
          </w:p>
        </w:tc>
      </w:tr>
      <w:tr w:rsidR="0061009E" w:rsidRPr="00244441" w14:paraId="6F9FCC55" w14:textId="77777777" w:rsidTr="00244441">
        <w:tc>
          <w:tcPr>
            <w:tcW w:w="2486" w:type="dxa"/>
            <w:vMerge w:val="restart"/>
          </w:tcPr>
          <w:p w14:paraId="16622773" w14:textId="77777777" w:rsidR="0061009E" w:rsidRPr="00244441" w:rsidRDefault="0061009E" w:rsidP="0061009E">
            <w:pPr>
              <w:spacing w:before="0" w:line="276" w:lineRule="auto"/>
              <w:rPr>
                <w:b/>
                <w:sz w:val="18"/>
              </w:rPr>
            </w:pPr>
            <w:r w:rsidRPr="00244441">
              <w:rPr>
                <w:b/>
                <w:sz w:val="18"/>
              </w:rPr>
              <w:t>Kmetijska produktivnost</w:t>
            </w:r>
          </w:p>
          <w:p w14:paraId="4E90195A" w14:textId="77777777" w:rsidR="0061009E" w:rsidRPr="00244441" w:rsidRDefault="0061009E" w:rsidP="0061009E">
            <w:pPr>
              <w:spacing w:before="0" w:line="276" w:lineRule="auto"/>
              <w:rPr>
                <w:b/>
                <w:sz w:val="18"/>
              </w:rPr>
            </w:pPr>
          </w:p>
          <w:p w14:paraId="092982D7" w14:textId="77777777" w:rsidR="0061009E" w:rsidRPr="00244441" w:rsidRDefault="0061009E" w:rsidP="0061009E">
            <w:pPr>
              <w:spacing w:before="0" w:line="276" w:lineRule="auto"/>
              <w:rPr>
                <w:b/>
                <w:sz w:val="18"/>
              </w:rPr>
            </w:pPr>
          </w:p>
        </w:tc>
        <w:tc>
          <w:tcPr>
            <w:tcW w:w="2329" w:type="dxa"/>
          </w:tcPr>
          <w:p w14:paraId="188D3039" w14:textId="62074AA8" w:rsidR="0061009E" w:rsidRPr="00244441" w:rsidRDefault="0061009E" w:rsidP="0061009E">
            <w:pPr>
              <w:spacing w:before="0" w:line="276" w:lineRule="auto"/>
              <w:rPr>
                <w:sz w:val="18"/>
              </w:rPr>
            </w:pPr>
            <w:r w:rsidRPr="00244441">
              <w:rPr>
                <w:rFonts w:eastAsia="Arial"/>
                <w:sz w:val="18"/>
                <w:szCs w:val="20"/>
                <w:lang w:eastAsia="en-US"/>
              </w:rPr>
              <w:t>C.</w:t>
            </w:r>
            <w:r>
              <w:rPr>
                <w:rFonts w:eastAsia="Arial"/>
                <w:sz w:val="18"/>
                <w:szCs w:val="20"/>
                <w:lang w:eastAsia="en-US"/>
              </w:rPr>
              <w:t>13</w:t>
            </w:r>
          </w:p>
        </w:tc>
        <w:tc>
          <w:tcPr>
            <w:tcW w:w="4252" w:type="dxa"/>
          </w:tcPr>
          <w:p w14:paraId="7B7FC46F" w14:textId="4CC7ECB1" w:rsidR="0061009E" w:rsidRPr="00244441" w:rsidRDefault="0061009E" w:rsidP="0061009E">
            <w:pPr>
              <w:spacing w:before="0" w:line="276" w:lineRule="auto"/>
              <w:rPr>
                <w:sz w:val="18"/>
              </w:rPr>
            </w:pPr>
            <w:r w:rsidRPr="00244441">
              <w:rPr>
                <w:rFonts w:eastAsia="Arial"/>
                <w:sz w:val="18"/>
                <w:szCs w:val="20"/>
                <w:lang w:eastAsia="en-US"/>
              </w:rPr>
              <w:t>Delovna sila v kmetijstvu</w:t>
            </w:r>
          </w:p>
        </w:tc>
      </w:tr>
      <w:tr w:rsidR="0061009E" w:rsidRPr="00244441" w14:paraId="39A313D3" w14:textId="77777777" w:rsidTr="00244441">
        <w:tc>
          <w:tcPr>
            <w:tcW w:w="2486" w:type="dxa"/>
            <w:vMerge/>
          </w:tcPr>
          <w:p w14:paraId="606EDC60" w14:textId="77777777" w:rsidR="0061009E" w:rsidRPr="00244441" w:rsidRDefault="0061009E" w:rsidP="0061009E">
            <w:pPr>
              <w:spacing w:before="0" w:line="276" w:lineRule="auto"/>
              <w:rPr>
                <w:b/>
                <w:sz w:val="18"/>
              </w:rPr>
            </w:pPr>
          </w:p>
        </w:tc>
        <w:tc>
          <w:tcPr>
            <w:tcW w:w="2329" w:type="dxa"/>
          </w:tcPr>
          <w:p w14:paraId="180946B0" w14:textId="471F1F63"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7</w:t>
            </w:r>
          </w:p>
        </w:tc>
        <w:tc>
          <w:tcPr>
            <w:tcW w:w="4252" w:type="dxa"/>
          </w:tcPr>
          <w:p w14:paraId="36E9926C" w14:textId="1003FA4D"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Bruto naložbe v osnovna sredstva v kmetijstvu</w:t>
            </w:r>
          </w:p>
        </w:tc>
      </w:tr>
      <w:tr w:rsidR="0061009E" w:rsidRPr="00244441" w14:paraId="414BEFE6" w14:textId="77777777" w:rsidTr="00244441">
        <w:tc>
          <w:tcPr>
            <w:tcW w:w="2486" w:type="dxa"/>
            <w:vMerge/>
          </w:tcPr>
          <w:p w14:paraId="403C5048" w14:textId="77777777" w:rsidR="0061009E" w:rsidRPr="00244441" w:rsidRDefault="0061009E" w:rsidP="0061009E">
            <w:pPr>
              <w:spacing w:before="0" w:line="276" w:lineRule="auto"/>
              <w:rPr>
                <w:b/>
                <w:sz w:val="18"/>
              </w:rPr>
            </w:pPr>
          </w:p>
        </w:tc>
        <w:tc>
          <w:tcPr>
            <w:tcW w:w="2329" w:type="dxa"/>
          </w:tcPr>
          <w:p w14:paraId="64E0B0B2" w14:textId="03A60D94"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8</w:t>
            </w:r>
          </w:p>
        </w:tc>
        <w:tc>
          <w:tcPr>
            <w:tcW w:w="4252" w:type="dxa"/>
          </w:tcPr>
          <w:p w14:paraId="1AE79500"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Skupna faktorska produktivnost v kmetijstvu</w:t>
            </w:r>
          </w:p>
        </w:tc>
      </w:tr>
      <w:tr w:rsidR="0061009E" w:rsidRPr="00244441" w14:paraId="27EDC55B" w14:textId="77777777" w:rsidTr="004C5161">
        <w:trPr>
          <w:trHeight w:val="228"/>
        </w:trPr>
        <w:tc>
          <w:tcPr>
            <w:tcW w:w="2486" w:type="dxa"/>
            <w:vMerge/>
          </w:tcPr>
          <w:p w14:paraId="193F2EA9" w14:textId="77777777" w:rsidR="0061009E" w:rsidRPr="00244441" w:rsidRDefault="0061009E" w:rsidP="0061009E">
            <w:pPr>
              <w:spacing w:before="0" w:line="276" w:lineRule="auto"/>
              <w:rPr>
                <w:b/>
                <w:sz w:val="18"/>
              </w:rPr>
            </w:pPr>
          </w:p>
        </w:tc>
        <w:tc>
          <w:tcPr>
            <w:tcW w:w="2329" w:type="dxa"/>
          </w:tcPr>
          <w:p w14:paraId="27EDD6A6" w14:textId="4D8B3DE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29</w:t>
            </w:r>
          </w:p>
        </w:tc>
        <w:tc>
          <w:tcPr>
            <w:tcW w:w="4252" w:type="dxa"/>
          </w:tcPr>
          <w:p w14:paraId="6A505C31" w14:textId="71D28BC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Produktivnost dela v kmetijstvu</w:t>
            </w:r>
          </w:p>
        </w:tc>
      </w:tr>
      <w:tr w:rsidR="0061009E" w:rsidRPr="00244441" w14:paraId="0149DA40" w14:textId="77777777" w:rsidTr="00244441">
        <w:tc>
          <w:tcPr>
            <w:tcW w:w="2486" w:type="dxa"/>
            <w:vMerge w:val="restart"/>
          </w:tcPr>
          <w:p w14:paraId="67B8E9B5" w14:textId="77777777" w:rsidR="0061009E" w:rsidRPr="00244441" w:rsidRDefault="0061009E" w:rsidP="0061009E">
            <w:pPr>
              <w:spacing w:before="0" w:line="240" w:lineRule="auto"/>
              <w:rPr>
                <w:b/>
                <w:bCs/>
                <w:color w:val="000000"/>
                <w:sz w:val="18"/>
                <w:szCs w:val="20"/>
                <w:lang w:eastAsia="sl-SI"/>
              </w:rPr>
            </w:pPr>
            <w:r w:rsidRPr="00244441">
              <w:rPr>
                <w:b/>
                <w:bCs/>
                <w:color w:val="000000"/>
                <w:sz w:val="18"/>
                <w:szCs w:val="20"/>
              </w:rPr>
              <w:t>Kmetijska trgovina</w:t>
            </w:r>
          </w:p>
          <w:p w14:paraId="3BEAA0B1" w14:textId="77777777" w:rsidR="0061009E" w:rsidRPr="00244441" w:rsidRDefault="0061009E" w:rsidP="0061009E">
            <w:pPr>
              <w:spacing w:before="0" w:line="276" w:lineRule="auto"/>
              <w:rPr>
                <w:sz w:val="18"/>
              </w:rPr>
            </w:pPr>
          </w:p>
        </w:tc>
        <w:tc>
          <w:tcPr>
            <w:tcW w:w="2329" w:type="dxa"/>
          </w:tcPr>
          <w:p w14:paraId="33237B45"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sidRPr="00ED6A04">
              <w:rPr>
                <w:rFonts w:eastAsia="Arial"/>
                <w:sz w:val="18"/>
                <w:szCs w:val="20"/>
                <w:lang w:eastAsia="en-US"/>
              </w:rPr>
              <w:t>30</w:t>
            </w:r>
          </w:p>
        </w:tc>
        <w:tc>
          <w:tcPr>
            <w:tcW w:w="4252" w:type="dxa"/>
          </w:tcPr>
          <w:p w14:paraId="733CDF27"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Kmetijski uvoz in izvoz (I.06)</w:t>
            </w:r>
          </w:p>
        </w:tc>
      </w:tr>
      <w:tr w:rsidR="0061009E" w:rsidRPr="00244441" w14:paraId="66A6B261" w14:textId="77777777" w:rsidTr="00244441">
        <w:tc>
          <w:tcPr>
            <w:tcW w:w="2486" w:type="dxa"/>
            <w:vMerge/>
          </w:tcPr>
          <w:p w14:paraId="09467F21" w14:textId="77777777" w:rsidR="0061009E" w:rsidRPr="00244441" w:rsidRDefault="0061009E" w:rsidP="0061009E">
            <w:pPr>
              <w:spacing w:before="0" w:line="240" w:lineRule="auto"/>
              <w:rPr>
                <w:b/>
                <w:bCs/>
                <w:color w:val="000000"/>
                <w:sz w:val="18"/>
                <w:szCs w:val="20"/>
              </w:rPr>
            </w:pPr>
          </w:p>
        </w:tc>
        <w:tc>
          <w:tcPr>
            <w:tcW w:w="2329" w:type="dxa"/>
          </w:tcPr>
          <w:p w14:paraId="7087B91A" w14:textId="77777777" w:rsidR="0061009E" w:rsidRPr="00244441" w:rsidRDefault="0061009E" w:rsidP="0061009E">
            <w:pPr>
              <w:spacing w:before="0" w:line="276" w:lineRule="auto"/>
              <w:rPr>
                <w:rFonts w:eastAsia="Arial"/>
                <w:sz w:val="18"/>
                <w:szCs w:val="20"/>
                <w:lang w:eastAsia="en-US"/>
              </w:rPr>
            </w:pPr>
          </w:p>
        </w:tc>
        <w:tc>
          <w:tcPr>
            <w:tcW w:w="4252" w:type="dxa"/>
          </w:tcPr>
          <w:p w14:paraId="06903DFC" w14:textId="3549285C"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 xml:space="preserve">Razmerje med cenami na EU in cenami na svetovnem tržišču za glavne agroživilske produkte </w:t>
            </w:r>
          </w:p>
        </w:tc>
      </w:tr>
    </w:tbl>
    <w:p w14:paraId="2416182B" w14:textId="242F3474" w:rsidR="00244441" w:rsidRDefault="00244441" w:rsidP="00DD135F">
      <w:pPr>
        <w:pStyle w:val="1"/>
      </w:pPr>
    </w:p>
    <w:p w14:paraId="41FBF99E" w14:textId="49AFAC98" w:rsidR="00C940C7" w:rsidRDefault="00C940C7" w:rsidP="00DD135F">
      <w:pPr>
        <w:pStyle w:val="1"/>
      </w:pPr>
    </w:p>
    <w:p w14:paraId="737D2DC4" w14:textId="77777777" w:rsidR="00C940C7" w:rsidRDefault="00C940C7" w:rsidP="00DD135F">
      <w:pPr>
        <w:pStyle w:val="1"/>
      </w:pPr>
    </w:p>
    <w:p w14:paraId="7EA9F6CB" w14:textId="77777777" w:rsidR="00244441" w:rsidRDefault="00244441">
      <w:pPr>
        <w:spacing w:before="0" w:after="200" w:line="276" w:lineRule="auto"/>
        <w:jc w:val="left"/>
        <w:rPr>
          <w:rFonts w:eastAsia="Calibri"/>
          <w:b/>
          <w:sz w:val="28"/>
          <w:szCs w:val="28"/>
          <w:lang w:eastAsia="en-US"/>
        </w:rPr>
      </w:pPr>
      <w:r>
        <w:rPr>
          <w:sz w:val="28"/>
          <w:szCs w:val="28"/>
        </w:rPr>
        <w:br w:type="page"/>
      </w:r>
    </w:p>
    <w:p w14:paraId="596DCD65" w14:textId="4AEF902D" w:rsidR="00141712" w:rsidRPr="009F3567" w:rsidRDefault="00141712" w:rsidP="00F54BF6">
      <w:pPr>
        <w:pStyle w:val="Naslov1"/>
        <w:numPr>
          <w:ilvl w:val="0"/>
          <w:numId w:val="7"/>
        </w:numPr>
        <w:spacing w:line="276" w:lineRule="auto"/>
        <w:rPr>
          <w:sz w:val="28"/>
          <w:szCs w:val="28"/>
        </w:rPr>
      </w:pPr>
      <w:bookmarkStart w:id="3" w:name="_Toc55985019"/>
      <w:r w:rsidRPr="009F3567">
        <w:rPr>
          <w:sz w:val="28"/>
          <w:szCs w:val="28"/>
        </w:rPr>
        <w:lastRenderedPageBreak/>
        <w:t>Konkurenčnost in produktivnost kmetijstva</w:t>
      </w:r>
      <w:r w:rsidR="00717A54">
        <w:rPr>
          <w:sz w:val="28"/>
          <w:szCs w:val="28"/>
        </w:rPr>
        <w:t xml:space="preserve"> v Sloveniji</w:t>
      </w:r>
      <w:bookmarkEnd w:id="3"/>
    </w:p>
    <w:p w14:paraId="57176A82" w14:textId="77777777" w:rsidR="00141712" w:rsidRDefault="00141712" w:rsidP="00DD135F">
      <w:pPr>
        <w:pStyle w:val="1"/>
      </w:pPr>
    </w:p>
    <w:p w14:paraId="385DD891" w14:textId="30BCFE9E" w:rsidR="00141712" w:rsidRPr="009F3567" w:rsidRDefault="00141712" w:rsidP="00F54BF6">
      <w:pPr>
        <w:pStyle w:val="Naslov1"/>
        <w:numPr>
          <w:ilvl w:val="1"/>
          <w:numId w:val="7"/>
        </w:numPr>
        <w:spacing w:line="276" w:lineRule="auto"/>
        <w:rPr>
          <w:sz w:val="24"/>
        </w:rPr>
      </w:pPr>
      <w:bookmarkStart w:id="4" w:name="_Toc55985020"/>
      <w:r w:rsidRPr="009F3567">
        <w:rPr>
          <w:sz w:val="24"/>
        </w:rPr>
        <w:t>Konceptualni okvir</w:t>
      </w:r>
      <w:r w:rsidR="00154E7B">
        <w:rPr>
          <w:sz w:val="24"/>
        </w:rPr>
        <w:t xml:space="preserve"> – opredelitev osnovnih pojmov</w:t>
      </w:r>
      <w:bookmarkEnd w:id="4"/>
    </w:p>
    <w:p w14:paraId="0349F644" w14:textId="77777777" w:rsidR="00141712" w:rsidRPr="004C5161" w:rsidRDefault="00141712" w:rsidP="00DD616B">
      <w:pPr>
        <w:pStyle w:val="Odstavek1"/>
      </w:pPr>
    </w:p>
    <w:p w14:paraId="47793C09" w14:textId="07534581" w:rsidR="00274AF8" w:rsidRPr="004C5161" w:rsidRDefault="00CD0826" w:rsidP="00DD616B">
      <w:pPr>
        <w:pStyle w:val="Odstavek1"/>
      </w:pPr>
      <w:r w:rsidRPr="004C5161">
        <w:t>Povečanje konkurenčnosti in tržne usmerjenosti je eden od temeljnih ciljev Skupne kmetijske politike</w:t>
      </w:r>
      <w:r w:rsidR="00154E7B">
        <w:t xml:space="preserve"> (SKP)</w:t>
      </w:r>
      <w:r w:rsidRPr="004C5161">
        <w:t>, ki pa se z Evropskim zelenim dogovorom</w:t>
      </w:r>
      <w:r w:rsidR="006B7C21" w:rsidRPr="006249A0">
        <w:rPr>
          <w:vertAlign w:val="superscript"/>
        </w:rPr>
        <w:footnoteReference w:id="2"/>
      </w:r>
      <w:r w:rsidR="00154E7B">
        <w:t>,</w:t>
      </w:r>
      <w:r w:rsidRPr="004C5161">
        <w:t xml:space="preserve"> Strategijo </w:t>
      </w:r>
      <w:r w:rsidR="006B7C21" w:rsidRPr="004C5161">
        <w:t xml:space="preserve">EU </w:t>
      </w:r>
      <w:r w:rsidRPr="004C5161">
        <w:t xml:space="preserve">»od vil do vilic« </w:t>
      </w:r>
      <w:r w:rsidR="00154E7B">
        <w:t xml:space="preserve">ter Strategijo o biotski raznovrstnosti do 2030 </w:t>
      </w:r>
      <w:r w:rsidRPr="004C5161">
        <w:t>vedno bolj usmerja na pot trajnosti in večje odgovornosti do naravnih virov</w:t>
      </w:r>
      <w:r w:rsidR="001B4B00" w:rsidRPr="004C5161">
        <w:t xml:space="preserve">. </w:t>
      </w:r>
      <w:r w:rsidR="008C45F1" w:rsidRPr="004C5161">
        <w:t>V ospredju rasti produktivnosti kmetijstva je tako</w:t>
      </w:r>
      <w:r w:rsidR="009E107C" w:rsidRPr="004C5161">
        <w:t xml:space="preserve"> vse bolj tudi</w:t>
      </w:r>
      <w:r w:rsidR="008C45F1" w:rsidRPr="004C5161">
        <w:t xml:space="preserve"> učinkovita raba omejenih naravnih virov, zmanjšanje negativnih okoljskih vplivov, blaženje in prilagajanje na podnebne spremembe. To pomeni, da je kmetijski sektor v prelomni točki razvoja, ko je potrebno vso pozornost usmeriti v tehnološki napredek, sodelovanje, izboljšan dostop do tehnologij, znanja in inovacij, da bi lahko z manj resursi proizvedli enako ali več.</w:t>
      </w:r>
    </w:p>
    <w:p w14:paraId="1100FAFE" w14:textId="77777777" w:rsidR="00274AF8" w:rsidRPr="004C5161" w:rsidRDefault="00274AF8" w:rsidP="00DD616B">
      <w:pPr>
        <w:pStyle w:val="Odstavek1"/>
      </w:pPr>
    </w:p>
    <w:p w14:paraId="6DA9A4F5" w14:textId="383C4D7C" w:rsidR="007F6DB3" w:rsidRPr="004C5161" w:rsidRDefault="00F3232D" w:rsidP="00DD616B">
      <w:pPr>
        <w:pStyle w:val="Odstavek1"/>
      </w:pPr>
      <w:r w:rsidRPr="004C5161">
        <w:t>K</w:t>
      </w:r>
      <w:r w:rsidR="00CD0826" w:rsidRPr="004C5161">
        <w:t xml:space="preserve">onkurenčnost </w:t>
      </w:r>
      <w:r w:rsidR="007F6DB3" w:rsidRPr="004C5161">
        <w:t xml:space="preserve">je </w:t>
      </w:r>
      <w:r w:rsidR="009E107C" w:rsidRPr="004C5161">
        <w:t xml:space="preserve">sicer zelo </w:t>
      </w:r>
      <w:r w:rsidR="007F6DB3" w:rsidRPr="004C5161">
        <w:t>širok pojem, glede katerega obstajajo številne definicije. O</w:t>
      </w:r>
      <w:r w:rsidR="001B4B00" w:rsidRPr="004C5161">
        <w:t xml:space="preserve">predeljena </w:t>
      </w:r>
      <w:r w:rsidR="007F6DB3" w:rsidRPr="004C5161">
        <w:t xml:space="preserve">je </w:t>
      </w:r>
      <w:r w:rsidR="001B4B00" w:rsidRPr="004C5161">
        <w:t xml:space="preserve">kot </w:t>
      </w:r>
      <w:r w:rsidR="00CD0826" w:rsidRPr="004C5161">
        <w:t>preplet institucij, politik in faktorjev, ki določajo raven produktivnosti</w:t>
      </w:r>
      <w:r w:rsidRPr="004C5161">
        <w:t xml:space="preserve"> države (Svetovni gospodarski forum, 2019). </w:t>
      </w:r>
      <w:r w:rsidR="00905DA9" w:rsidRPr="004C5161">
        <w:t>Konkurenca se nanaša na druge proizvajalce, konkurenčnost pa na cenovne in druge prednosti kot posledico razpoložljivih sredstev (zemlja, delo, kapital), organizacije, poslovnih modelov in regulatornih ter distributivnih politik (Lovec, 2019).</w:t>
      </w:r>
      <w:r w:rsidR="007F6DB3" w:rsidRPr="004C5161">
        <w:t xml:space="preserve"> Konkurenčnost (Latruffe, 2010) lahko opredelimo tudi kot sposobnost soočiti se s konkurenco in biti pri tem uspešen. V tem primeru konkurenčnost pomeni sposobnost prodati proizvode, ki izpolnjujejo zahteve na strani povpraševanja (cena, kakovost, količina) in istočasno, skozi čas zagotavlja dobičke, ki podjetju omogoča, da uspeva. Konkurenca obstaja na domačih trgih (v tem primeru se med seboj primerja podjetja ali sektorje znotraj države) ali mednarodnih (v tem primeru se v primerja države med seboj).</w:t>
      </w:r>
      <w:r w:rsidR="00022367" w:rsidRPr="004C5161">
        <w:t xml:space="preserve"> Ključne determinante konkurenčnosti se </w:t>
      </w:r>
      <w:r w:rsidR="000944E0" w:rsidRPr="004C5161">
        <w:t xml:space="preserve">lahko </w:t>
      </w:r>
      <w:r w:rsidR="00022367" w:rsidRPr="004C5161">
        <w:t>ločijo glede na to, katere lahko obvladujejo podjetja sama (velikost, struktura, socialni kapital</w:t>
      </w:r>
      <w:r w:rsidR="000944E0" w:rsidRPr="004C5161">
        <w:t xml:space="preserve">: kmetova starost, izobrazbena raven, spol, vložen čas na kmetiji) </w:t>
      </w:r>
      <w:r w:rsidR="00022367" w:rsidRPr="004C5161">
        <w:t xml:space="preserve">in katere so izven njihove kontrole ali vpliva (nacionalne </w:t>
      </w:r>
      <w:r w:rsidR="000944E0" w:rsidRPr="004C5161">
        <w:t>faktorske</w:t>
      </w:r>
      <w:r w:rsidR="00022367" w:rsidRPr="004C5161">
        <w:t xml:space="preserve"> danosti (ang. »factor endowments</w:t>
      </w:r>
      <w:r w:rsidR="000150AF" w:rsidRPr="004C5161">
        <w:t>«</w:t>
      </w:r>
      <w:r w:rsidR="00022367" w:rsidRPr="004C5161">
        <w:t>)</w:t>
      </w:r>
      <w:r w:rsidR="000944E0" w:rsidRPr="004C5161">
        <w:t>: razpoložljivost del</w:t>
      </w:r>
      <w:r w:rsidR="00253593" w:rsidRPr="004C5161">
        <w:t>ovne sile</w:t>
      </w:r>
      <w:r w:rsidR="000944E0" w:rsidRPr="004C5161">
        <w:t xml:space="preserve">, zemlje, kapitala, </w:t>
      </w:r>
      <w:r w:rsidR="00022367" w:rsidRPr="004C5161">
        <w:t>pogoji na strani povpraševanja</w:t>
      </w:r>
      <w:r w:rsidR="000944E0" w:rsidRPr="004C5161">
        <w:t>: okusi</w:t>
      </w:r>
      <w:r w:rsidR="00022367" w:rsidRPr="004C5161">
        <w:t>,</w:t>
      </w:r>
      <w:r w:rsidR="000944E0" w:rsidRPr="004C5161">
        <w:t xml:space="preserve"> preference prebivalcev, </w:t>
      </w:r>
      <w:r w:rsidR="00022367" w:rsidRPr="004C5161">
        <w:t>politike, lokacija).</w:t>
      </w:r>
      <w:r w:rsidR="009E107C" w:rsidRPr="004C5161">
        <w:t xml:space="preserve"> </w:t>
      </w:r>
    </w:p>
    <w:p w14:paraId="202A3E2C" w14:textId="77777777" w:rsidR="009E107C" w:rsidRPr="004C5161" w:rsidRDefault="009E107C" w:rsidP="00DD616B">
      <w:pPr>
        <w:pStyle w:val="Odstavek1"/>
      </w:pPr>
    </w:p>
    <w:p w14:paraId="0F9FD882" w14:textId="77777777" w:rsidR="003B4EE0" w:rsidRPr="004C5161" w:rsidRDefault="001C2FF5" w:rsidP="00DD616B">
      <w:pPr>
        <w:pStyle w:val="Odstavek1"/>
      </w:pPr>
      <w:r w:rsidRPr="004C5161">
        <w:t>Pomembna</w:t>
      </w:r>
      <w:r w:rsidR="009E107C" w:rsidRPr="004C5161">
        <w:t xml:space="preserve"> determinatna konkurenčnosti je produktivnost. </w:t>
      </w:r>
      <w:r w:rsidR="003B4EE0" w:rsidRPr="004C5161">
        <w:t>Produktivnost je običajno opredeljena kot razmerje med količinsko mero proizvodnje (outputa) in količin</w:t>
      </w:r>
      <w:r w:rsidR="00EA6BED" w:rsidRPr="004C5161">
        <w:t>sk</w:t>
      </w:r>
      <w:r w:rsidR="003B4EE0" w:rsidRPr="004C5161">
        <w:t xml:space="preserve">o mero vložka (inputa). Cilji merjenja produktivnosti vključujejo tehnologije (tehnološke spremembe), </w:t>
      </w:r>
      <w:r w:rsidRPr="004C5161">
        <w:t xml:space="preserve">učinkovitost, realni prihranek stroškov, primerjavo proizvodnih procesov (npr. primerjava outputa med različnimi podjetji), življenjski standard (npr. dohodek na zaposlenega). Obstaja več različnih načinov merjenja produktivnosti. V </w:t>
      </w:r>
      <w:r w:rsidR="003B0CA4" w:rsidRPr="004C5161">
        <w:t>grobem</w:t>
      </w:r>
      <w:r w:rsidRPr="004C5161">
        <w:t xml:space="preserve"> se delijo na enofaktorski</w:t>
      </w:r>
      <w:r w:rsidR="00574589" w:rsidRPr="004C5161">
        <w:t xml:space="preserve"> ali delni način merjenja produktivnosti</w:t>
      </w:r>
      <w:r w:rsidRPr="004C5161">
        <w:t xml:space="preserve"> (ang. »single factor productivity measure«), kjer se primerja </w:t>
      </w:r>
      <w:r w:rsidR="003B0CA4" w:rsidRPr="004C5161">
        <w:t>mera outputa glede na vloženo mero enega inputa)</w:t>
      </w:r>
      <w:r w:rsidRPr="004C5161">
        <w:t xml:space="preserve"> ali večfaktorski način merjenja produktivnosti (ang. »multifactor productivity measures«)</w:t>
      </w:r>
      <w:r w:rsidR="003B0CA4" w:rsidRPr="004C5161">
        <w:t>, kjer se primerja mero ouputa glede na preplet več inputov</w:t>
      </w:r>
      <w:r w:rsidRPr="004C5161">
        <w:t>.</w:t>
      </w:r>
      <w:r w:rsidR="00E63BCD" w:rsidRPr="004C5161">
        <w:t xml:space="preserve"> Naslednje razlikovanje, ki je še posebej pomembno na ravni panoge ali podjetja, je med merjenjem produktivnosti, kjer se primerja neko mer</w:t>
      </w:r>
      <w:r w:rsidR="00EA6BED" w:rsidRPr="004C5161">
        <w:t>ilo</w:t>
      </w:r>
      <w:r w:rsidR="00E63BCD" w:rsidRPr="004C5161">
        <w:t xml:space="preserve"> bruto proizvodnje z enim ali več vložki (inputi) in meritvijo produktivnosti, kjer se uporablja koncept dodane vrednosti za zajem gibanja proizvodnje. </w:t>
      </w:r>
      <w:r w:rsidRPr="004C5161">
        <w:t>(OECD, 2001</w:t>
      </w:r>
      <w:r w:rsidR="00E63BCD" w:rsidRPr="004C5161">
        <w:t>)</w:t>
      </w:r>
    </w:p>
    <w:p w14:paraId="0241A163" w14:textId="77777777" w:rsidR="001C2FF5" w:rsidRPr="004C5161" w:rsidRDefault="001C2FF5" w:rsidP="00DD616B">
      <w:pPr>
        <w:pStyle w:val="Odstavek1"/>
      </w:pPr>
    </w:p>
    <w:p w14:paraId="2AD9023F" w14:textId="77777777" w:rsidR="008A57C8" w:rsidRDefault="009E107C" w:rsidP="00DD616B">
      <w:pPr>
        <w:pStyle w:val="Odstavek1"/>
      </w:pPr>
      <w:r w:rsidRPr="004C5161">
        <w:t>Na produktivnost vplivajo številni dejavniki, napogosteje pa se kot ključni izpostavljajo</w:t>
      </w:r>
      <w:r w:rsidR="008A5FE4" w:rsidRPr="004C5161">
        <w:t>:</w:t>
      </w:r>
      <w:r w:rsidRPr="004C5161">
        <w:t xml:space="preserve"> velikost kmetije (ekonomije obsega), raba proizvodnih dejavnikov (produktivnost zemljišč, dela, kapitala), količina, kakovost vmesnih inputov, ki se uporabljajo za kmetijsko proizvodnjo, učinkovitost kmetije pri kombinira</w:t>
      </w:r>
      <w:r w:rsidR="008A5FE4" w:rsidRPr="004C5161">
        <w:t>n</w:t>
      </w:r>
      <w:r w:rsidRPr="004C5161">
        <w:t>ju in uporabi danih proizvodnih resursov, vključevanje tehnoloških sprememb, vključno z inovacijami, v proizvodni proces. Določene dejavnike produktivnosti lahko kmetje obvladujejo in izboljšajo sami, določeni pa so izven njihove kontrole. Pri analiziranju produktivnosti slovenskega</w:t>
      </w:r>
      <w:r>
        <w:t xml:space="preserve"> kmetijstva </w:t>
      </w:r>
      <w:r w:rsidR="008A5FE4">
        <w:t xml:space="preserve">pa </w:t>
      </w:r>
      <w:r>
        <w:t xml:space="preserve">ni mogoče zaobiti dejstva, da se pretežni del države nahaja na OMD, kar </w:t>
      </w:r>
      <w:r w:rsidRPr="009E107C">
        <w:t>pomembno</w:t>
      </w:r>
      <w:r>
        <w:t xml:space="preserve"> vpliva na nižjo raven produktivnosti in s tem posledično tudi konkurenčnosti kmetij na teh območjih. </w:t>
      </w:r>
    </w:p>
    <w:p w14:paraId="6237F5F7" w14:textId="77777777" w:rsidR="008A57C8" w:rsidRDefault="008A57C8" w:rsidP="00DD616B">
      <w:pPr>
        <w:pStyle w:val="Odstavek1"/>
      </w:pPr>
    </w:p>
    <w:p w14:paraId="17E3F5BA" w14:textId="77777777" w:rsidR="009E107C" w:rsidRPr="004C5161" w:rsidRDefault="009E107C" w:rsidP="00DD616B">
      <w:pPr>
        <w:pStyle w:val="Odstavek1"/>
      </w:pPr>
      <w:r w:rsidRPr="004C5161">
        <w:t xml:space="preserve">Vedno večji faktor, ki vpliva na produktivnost, so tudi podnebne spremembe in prilagajanje na višje okoljske </w:t>
      </w:r>
      <w:r w:rsidR="00DF2BC5" w:rsidRPr="004C5161">
        <w:t>zahteve</w:t>
      </w:r>
      <w:r w:rsidRPr="004C5161">
        <w:t xml:space="preserve"> v pridelavi. Tovrstne prilagoditve pomenijo realni izziv z vidika načina odzivanja kmetijstva na bodoče potrebe po zadostni oskrbi s hrano. Na kratki rok </w:t>
      </w:r>
      <w:r w:rsidR="008A57C8" w:rsidRPr="004C5161">
        <w:t xml:space="preserve">navedene prilagoditve kmetijstvu </w:t>
      </w:r>
      <w:r w:rsidRPr="004C5161">
        <w:t>prinaša</w:t>
      </w:r>
      <w:r w:rsidR="008A57C8" w:rsidRPr="004C5161">
        <w:t>jo</w:t>
      </w:r>
      <w:r w:rsidRPr="004C5161">
        <w:t xml:space="preserve"> višje stroške proizvodnje</w:t>
      </w:r>
      <w:r w:rsidR="008A57C8" w:rsidRPr="004C5161">
        <w:t xml:space="preserve"> in</w:t>
      </w:r>
      <w:r w:rsidRPr="004C5161">
        <w:t xml:space="preserve"> </w:t>
      </w:r>
      <w:r w:rsidR="008A57C8" w:rsidRPr="004C5161">
        <w:t>s tem zmanjšanje pon</w:t>
      </w:r>
      <w:r w:rsidRPr="004C5161">
        <w:t>ud</w:t>
      </w:r>
      <w:r w:rsidR="008A57C8" w:rsidRPr="004C5161">
        <w:t xml:space="preserve">be, če se hkrati ne spremenijo </w:t>
      </w:r>
      <w:r w:rsidR="00DF2BC5" w:rsidRPr="004C5161">
        <w:t xml:space="preserve">tudi </w:t>
      </w:r>
      <w:r w:rsidR="008A57C8" w:rsidRPr="004C5161">
        <w:t xml:space="preserve">načini proizvodnje. Na ravni kmetije se tako raven inputov kot tudi outputa skrči. </w:t>
      </w:r>
      <w:r w:rsidR="00DF2BC5" w:rsidRPr="004C5161">
        <w:t>A dejstvo je, da v</w:t>
      </w:r>
      <w:r w:rsidR="008A57C8" w:rsidRPr="004C5161">
        <w:t xml:space="preserve">si ti izzivi prinašajo </w:t>
      </w:r>
      <w:r w:rsidR="00DF2BC5" w:rsidRPr="004C5161">
        <w:t xml:space="preserve">tudi nove priložnosti. Iskati jih je potrebno v prilagoditvi obstoječih </w:t>
      </w:r>
      <w:r w:rsidR="008A57C8" w:rsidRPr="004C5161">
        <w:t>poslovnih modelov</w:t>
      </w:r>
      <w:r w:rsidR="00DF2BC5" w:rsidRPr="004C5161">
        <w:t xml:space="preserve"> v kmetijstvu</w:t>
      </w:r>
      <w:r w:rsidR="008A57C8" w:rsidRPr="004C5161">
        <w:t>,</w:t>
      </w:r>
      <w:r w:rsidR="00DF2BC5" w:rsidRPr="004C5161">
        <w:t xml:space="preserve"> vlaganjih v raziskave, razvoj in inovacije ter</w:t>
      </w:r>
      <w:r w:rsidR="008A57C8" w:rsidRPr="004C5161">
        <w:t xml:space="preserve"> krepit</w:t>
      </w:r>
      <w:r w:rsidR="00DF2BC5" w:rsidRPr="004C5161">
        <w:t>ev</w:t>
      </w:r>
      <w:r w:rsidR="008A57C8" w:rsidRPr="004C5161">
        <w:t xml:space="preserve"> človeškega kapitala</w:t>
      </w:r>
      <w:r w:rsidR="00DF2BC5" w:rsidRPr="004C5161">
        <w:t xml:space="preserve"> (skozi prenos znanja in usposobljanja kmetov ter svetovanja)</w:t>
      </w:r>
      <w:r w:rsidR="008A57C8" w:rsidRPr="004C5161">
        <w:t xml:space="preserve">, </w:t>
      </w:r>
      <w:r w:rsidR="00DF2BC5" w:rsidRPr="004C5161">
        <w:t>vlaganju v nove tehnologije (povzeto po Evropska komisija, 2019</w:t>
      </w:r>
      <w:r w:rsidR="009C1DF4" w:rsidRPr="004C5161">
        <w:t>a</w:t>
      </w:r>
      <w:r w:rsidR="00DF2BC5" w:rsidRPr="004C5161">
        <w:t>).</w:t>
      </w:r>
      <w:r w:rsidR="008A57C8" w:rsidRPr="004C5161">
        <w:t xml:space="preserve">  </w:t>
      </w:r>
    </w:p>
    <w:p w14:paraId="1F5690C0" w14:textId="77777777" w:rsidR="009E107C" w:rsidRPr="004C5161" w:rsidRDefault="009E107C" w:rsidP="00DD616B">
      <w:pPr>
        <w:pStyle w:val="Odstavek1"/>
      </w:pPr>
    </w:p>
    <w:p w14:paraId="56FBE7B8" w14:textId="209E2495" w:rsidR="003D5A52" w:rsidRPr="004C5161" w:rsidRDefault="003B4EE0" w:rsidP="00DD616B">
      <w:pPr>
        <w:pStyle w:val="Odstavek1"/>
      </w:pPr>
      <w:r w:rsidRPr="004C5161">
        <w:t>Tudi t</w:t>
      </w:r>
      <w:r w:rsidR="001A60FC" w:rsidRPr="004C5161">
        <w:t xml:space="preserve">ržna usmerjenost kmetij in konkurenčnost sta prepletena pojma. </w:t>
      </w:r>
      <w:r w:rsidR="00905DA9" w:rsidRPr="004C5161">
        <w:t xml:space="preserve">Tržno usmerjeno kmetovanje temelji na rednem ustvarjanju prihodkov s prodajo kmetijskih proizvodov na trgu. Kmetije, ki so tržno usmerjene, so sicer še vedno tesno povezane s kmečkim gospodinjstvom (ang. »farm household«), vendar so cilji in odločitve takšne kmetije manj neposredno povezani s cilji in odločitvami kmečkega gospodinjstva. Nanje namreč bistveno bolj vplivajo trgi, cene proizvodov in stroški vmesnih surovin. (Kahan, 2013). </w:t>
      </w:r>
      <w:r w:rsidR="003D5A52" w:rsidRPr="004C5161">
        <w:t xml:space="preserve">Tržno usmerjena kmetijska gospodarstva </w:t>
      </w:r>
      <w:r w:rsidR="00DA6E7A" w:rsidRPr="004C5161">
        <w:t xml:space="preserve">(Hilmi, 2006) </w:t>
      </w:r>
      <w:r w:rsidR="003D5A52" w:rsidRPr="004C5161">
        <w:t xml:space="preserve">so vpeta v veliko večji sistem oskrbe, </w:t>
      </w:r>
      <w:r w:rsidR="00A3058B" w:rsidRPr="004C5161">
        <w:t xml:space="preserve">t.j. v dobavne </w:t>
      </w:r>
      <w:r w:rsidR="003D5A52" w:rsidRPr="004C5161">
        <w:t>verige (ang. »supply chains«), ki jih naprej po verigi sestavljajo dobavitelji vmesnih inputov, odkupovalci, predelovalci, grosisti, trgovci na drobno, končni potrošniki.</w:t>
      </w:r>
      <w:r w:rsidR="00A3058B" w:rsidRPr="004C5161">
        <w:t xml:space="preserve"> Vsak premik po dobavni verig predstavlja vrsto trga, ki ga sestavljajo na eni strani kupci, ki so pripravljeni in sposobni plačati za proizvod in na drugi strani prodajalci, ki so pripravljeni in sposobni dobaviti proizvod.Tržno usmerjeno kmet</w:t>
      </w:r>
      <w:r w:rsidR="00154E7B">
        <w:t>o</w:t>
      </w:r>
      <w:r w:rsidR="00A3058B" w:rsidRPr="004C5161">
        <w:t xml:space="preserve">vanje je torej tisto, ki se prilagodi trgu in zadosti potrebam trga. </w:t>
      </w:r>
    </w:p>
    <w:p w14:paraId="18F5731C" w14:textId="1973DD7B" w:rsidR="003D5A52" w:rsidRPr="004C5161" w:rsidRDefault="003D5A52" w:rsidP="00DD616B">
      <w:pPr>
        <w:pStyle w:val="Odstavek1"/>
      </w:pPr>
    </w:p>
    <w:p w14:paraId="1B4DB6EA" w14:textId="77777777" w:rsidR="001A60FC" w:rsidRPr="004C5161" w:rsidRDefault="001A60FC" w:rsidP="00DD616B">
      <w:pPr>
        <w:pStyle w:val="Odstavek1"/>
      </w:pPr>
      <w:r w:rsidRPr="004C5161">
        <w:t xml:space="preserve">Tržno usmerjene kmetije torej vstopajo na trg in se srečujejo s konkurenco. Njihovo konkurenčnost  </w:t>
      </w:r>
      <w:r w:rsidR="00C914DC" w:rsidRPr="004C5161">
        <w:t xml:space="preserve">na trgu </w:t>
      </w:r>
      <w:r w:rsidRPr="004C5161">
        <w:t xml:space="preserve">določa tako cenovna in stroškovna konkurenčnost kot tudi diferenciacija proizvodov, kakovost proizvoda in storitev, raznolikost, novost, ugled, zanesljivost, dizajn proizvodov (Latruffe, 2010).  </w:t>
      </w:r>
    </w:p>
    <w:p w14:paraId="0F6EFC43" w14:textId="77777777" w:rsidR="001A60FC" w:rsidRPr="004C5161" w:rsidRDefault="001A60FC" w:rsidP="00DD616B">
      <w:pPr>
        <w:pStyle w:val="Odstavek1"/>
      </w:pPr>
    </w:p>
    <w:p w14:paraId="2FD0543B" w14:textId="1C1B16F0" w:rsidR="00A84414" w:rsidRPr="004C5161" w:rsidRDefault="003B4EE0" w:rsidP="00DD616B">
      <w:pPr>
        <w:pStyle w:val="Odstavek1"/>
      </w:pPr>
      <w:r>
        <w:t xml:space="preserve">Glede na to, da tržno usmerjene kmetije vstopajo na trg s svojimi proizvodi, lahko predpostavljamo, da so produktivnejše od tistih </w:t>
      </w:r>
      <w:r w:rsidRPr="004C5161">
        <w:t>kmetij, ki so pretežno samooskrb</w:t>
      </w:r>
      <w:r w:rsidR="00F318FE" w:rsidRPr="004C5161">
        <w:t>n</w:t>
      </w:r>
      <w:r w:rsidRPr="004C5161">
        <w:t>e</w:t>
      </w:r>
      <w:r w:rsidR="00EB35E4" w:rsidRPr="004C5161">
        <w:t>, hkrati pa so bolj ranljive in bolj podvržene tržnim nihanjem</w:t>
      </w:r>
      <w:r w:rsidRPr="004C5161">
        <w:t xml:space="preserve">. </w:t>
      </w:r>
    </w:p>
    <w:p w14:paraId="663C369F" w14:textId="77777777" w:rsidR="00A84414" w:rsidRPr="004C5161" w:rsidRDefault="00A84414" w:rsidP="00DD616B">
      <w:pPr>
        <w:pStyle w:val="Odstavek1"/>
      </w:pPr>
    </w:p>
    <w:p w14:paraId="2F084DC6" w14:textId="6DEE1CE0" w:rsidR="00574589" w:rsidRPr="004C5161" w:rsidRDefault="00574589" w:rsidP="00DD616B">
      <w:pPr>
        <w:pStyle w:val="Odstavek1"/>
      </w:pPr>
      <w:r w:rsidRPr="004C5161">
        <w:t xml:space="preserve">Upoštevajoč </w:t>
      </w:r>
      <w:r w:rsidR="003B4EE0" w:rsidRPr="004C5161">
        <w:t>naveden</w:t>
      </w:r>
      <w:r w:rsidR="001A447B" w:rsidRPr="004C5161">
        <w:t>o, je produktivnost zelo pomemb</w:t>
      </w:r>
      <w:r w:rsidR="003B4EE0" w:rsidRPr="004C5161">
        <w:t xml:space="preserve">na determinanta </w:t>
      </w:r>
      <w:r w:rsidR="00154E7B">
        <w:t xml:space="preserve">tako </w:t>
      </w:r>
      <w:r w:rsidR="003B4EE0" w:rsidRPr="004C5161">
        <w:t xml:space="preserve">konkurenčnosti </w:t>
      </w:r>
      <w:r w:rsidR="00154E7B">
        <w:t>kot tudi</w:t>
      </w:r>
      <w:r w:rsidR="003B4EE0" w:rsidRPr="004C5161">
        <w:t xml:space="preserve"> tržne usmerjenosti</w:t>
      </w:r>
      <w:r w:rsidR="00154E7B">
        <w:t>, zato je v ospredju te analize</w:t>
      </w:r>
      <w:r w:rsidR="003B4EE0" w:rsidRPr="004C5161">
        <w:t>.</w:t>
      </w:r>
      <w:r w:rsidRPr="004C5161">
        <w:t xml:space="preserve"> </w:t>
      </w:r>
    </w:p>
    <w:p w14:paraId="6C9C80DD" w14:textId="77777777" w:rsidR="00574589" w:rsidRPr="004C5161" w:rsidRDefault="00574589" w:rsidP="00DD616B">
      <w:pPr>
        <w:pStyle w:val="Odstavek1"/>
      </w:pPr>
    </w:p>
    <w:p w14:paraId="4B08999E" w14:textId="77777777" w:rsidR="00574589" w:rsidRDefault="00574589" w:rsidP="009F3567">
      <w:pPr>
        <w:spacing w:before="0" w:line="276" w:lineRule="auto"/>
        <w:rPr>
          <w:sz w:val="20"/>
          <w:szCs w:val="20"/>
        </w:rPr>
      </w:pPr>
    </w:p>
    <w:p w14:paraId="23FA1BA4" w14:textId="619AE8DD" w:rsidR="00574589" w:rsidRPr="009F3567" w:rsidRDefault="00574589" w:rsidP="00F54BF6">
      <w:pPr>
        <w:pStyle w:val="Naslov1"/>
        <w:numPr>
          <w:ilvl w:val="1"/>
          <w:numId w:val="7"/>
        </w:numPr>
        <w:spacing w:line="276" w:lineRule="auto"/>
        <w:ind w:left="1066" w:hanging="357"/>
        <w:rPr>
          <w:sz w:val="24"/>
        </w:rPr>
      </w:pPr>
      <w:bookmarkStart w:id="5" w:name="_Toc55985021"/>
      <w:r w:rsidRPr="009F3567">
        <w:rPr>
          <w:sz w:val="24"/>
        </w:rPr>
        <w:t>Skupna faktorska produktivnost</w:t>
      </w:r>
      <w:bookmarkEnd w:id="5"/>
    </w:p>
    <w:p w14:paraId="4D0322DE" w14:textId="77777777" w:rsidR="00574589" w:rsidRDefault="00574589" w:rsidP="009F3567">
      <w:pPr>
        <w:spacing w:before="0" w:line="276" w:lineRule="auto"/>
        <w:rPr>
          <w:sz w:val="20"/>
          <w:szCs w:val="20"/>
        </w:rPr>
      </w:pPr>
    </w:p>
    <w:p w14:paraId="0C5D72A6" w14:textId="514DDF5E" w:rsidR="001A6307" w:rsidRPr="004C5161" w:rsidRDefault="001A6307" w:rsidP="00DD616B">
      <w:pPr>
        <w:pStyle w:val="Odstavek1"/>
      </w:pPr>
      <w:r w:rsidRPr="0047652B">
        <w:t xml:space="preserve">Za spremljanje napredka pri doseganju večje produktivnosti v kmetijstvu se uporablja kazalnik skupna faktorska produktivnost proizvodnih faktorjev (delo, zemlja in kapital) v določenem časovnem obdobju </w:t>
      </w:r>
      <w:r w:rsidR="0061009E">
        <w:t>(</w:t>
      </w:r>
      <w:r w:rsidRPr="004C5161">
        <w:t>TFP)</w:t>
      </w:r>
      <w:r w:rsidRPr="0047652B">
        <w:t>.</w:t>
      </w:r>
      <w:r w:rsidR="00574589">
        <w:t xml:space="preserve"> </w:t>
      </w:r>
      <w:r w:rsidRPr="0047652B">
        <w:t xml:space="preserve">Povečanje kazalnika TFP odraža povečanje obsega proizvodnje, ki ne izvira iz povečanega obsega vhodnih virov oz. porabe, temveč kaže skupne učinke številnih dejavnikov, vključno z novimi tehnologijami, povečanjem učinkovitosti, ekonomičnostjo obsega, učinkovitostjo upravljavskih procesov in spremembami v organizaciji proizvodnje, na rast obsega proizvodnje. Povečanje produktivnosti v kmetijstvu pomeni učinkovitejšo porazdelitev omejenih virov, kar se lahko doseže z uvajanjem novih (tehnološki napredek) oziroma boljšo uporabo obstoječih tehnologij (povečanje tehnološke učinkovitosti) ali z ekonomijo obsega. </w:t>
      </w:r>
      <w:r w:rsidR="00AF4287">
        <w:t>(Evropska komisija, 2016)</w:t>
      </w:r>
    </w:p>
    <w:p w14:paraId="7803EF2B" w14:textId="77777777" w:rsidR="001A6307" w:rsidRPr="004C5161" w:rsidRDefault="001A6307" w:rsidP="00DD616B">
      <w:pPr>
        <w:pStyle w:val="Odstavek1"/>
      </w:pPr>
    </w:p>
    <w:p w14:paraId="49FB2C8C" w14:textId="44BEA11C" w:rsidR="00981D38" w:rsidRPr="004C5161" w:rsidRDefault="001A6307" w:rsidP="00DD616B">
      <w:pPr>
        <w:pStyle w:val="Odstavek1"/>
      </w:pPr>
      <w:r w:rsidRPr="004C5161">
        <w:t xml:space="preserve">Gledano z vidika rasti produktivnosti </w:t>
      </w:r>
      <w:r w:rsidR="00FA1F9C" w:rsidRPr="004C5161">
        <w:t xml:space="preserve">celotnega </w:t>
      </w:r>
      <w:r w:rsidR="00AF4287" w:rsidRPr="004C5161">
        <w:t>kmetijstva v EU</w:t>
      </w:r>
      <w:r w:rsidRPr="004C5161">
        <w:t xml:space="preserve"> kazalnik TFP kaže na stalno rast produktivnosti</w:t>
      </w:r>
      <w:r w:rsidR="00E2277E" w:rsidRPr="004C5161">
        <w:t xml:space="preserve">: med letoma 1995 in 2015 je stopnja rasti TFP presegala </w:t>
      </w:r>
      <w:r w:rsidRPr="004C5161">
        <w:t>1 % letno</w:t>
      </w:r>
      <w:r w:rsidR="00E2277E" w:rsidRPr="004C5161">
        <w:t xml:space="preserve">, kasneje, v obdobju 2005 in 2015 pa je znašala </w:t>
      </w:r>
      <w:r w:rsidRPr="004C5161">
        <w:t xml:space="preserve">okoli 0,8 %. </w:t>
      </w:r>
      <w:r w:rsidR="00E2277E" w:rsidRPr="004C5161">
        <w:t>Rast skupne faktorske produktivnosti temelji pretežno na rasti produktivnosti dela oziroma zmanjševanju delovne sile v kmetijstvu</w:t>
      </w:r>
      <w:r w:rsidR="00E43FFB" w:rsidRPr="004C5161">
        <w:t>, kar je razvidno iz slik 2 in 3</w:t>
      </w:r>
      <w:r w:rsidR="00E2277E" w:rsidRPr="004C5161">
        <w:t xml:space="preserve">. </w:t>
      </w:r>
      <w:r w:rsidR="00687B16" w:rsidRPr="004C5161">
        <w:t>(Evropska komisija, 2016a)</w:t>
      </w:r>
    </w:p>
    <w:p w14:paraId="43E8CE4D" w14:textId="77777777" w:rsidR="00981D38" w:rsidRDefault="00981D38" w:rsidP="00DD616B">
      <w:pPr>
        <w:pStyle w:val="Odstavek1"/>
        <w:rPr>
          <w:szCs w:val="16"/>
        </w:rPr>
      </w:pPr>
    </w:p>
    <w:p w14:paraId="37E5D15E" w14:textId="77777777" w:rsidR="00127DF7" w:rsidRPr="004C5161" w:rsidRDefault="00E2277E" w:rsidP="00DD616B">
      <w:pPr>
        <w:pStyle w:val="Odstavek1"/>
      </w:pPr>
      <w:r w:rsidRPr="004C5161">
        <w:lastRenderedPageBreak/>
        <w:t xml:space="preserve">Vložek dela v kmetijstvu EU-28 je bil v velikem obsegu nadomeščen z vloženim kapitalom. Investicije v </w:t>
      </w:r>
    </w:p>
    <w:p w14:paraId="553F38D6" w14:textId="488BD7E2" w:rsidR="00E2277E" w:rsidRPr="004C5161" w:rsidRDefault="00E2277E" w:rsidP="00DD616B">
      <w:pPr>
        <w:pStyle w:val="Odstavek1"/>
      </w:pPr>
      <w:r w:rsidRPr="004C5161">
        <w:t>mehanizacijo, zgradbe in podobno so odigrale ključno vlogo pri realizaciji rasti kmetijske proizvodnje in pri nadomeščanju dela.</w:t>
      </w:r>
      <w:r w:rsidR="00AF4287" w:rsidRPr="004C5161">
        <w:t xml:space="preserve"> (Evropska komisija, 2018) </w:t>
      </w:r>
      <w:r w:rsidRPr="004C5161">
        <w:t xml:space="preserve"> </w:t>
      </w:r>
    </w:p>
    <w:p w14:paraId="757453EA" w14:textId="77777777" w:rsidR="00E2277E" w:rsidRDefault="00E2277E" w:rsidP="00DD616B">
      <w:pPr>
        <w:pStyle w:val="Odstavek1"/>
      </w:pPr>
    </w:p>
    <w:p w14:paraId="0AC4209C" w14:textId="16E9F8C5" w:rsidR="00F318FE" w:rsidRPr="009F3567" w:rsidRDefault="00F318FE" w:rsidP="00DD616B">
      <w:pPr>
        <w:pStyle w:val="Odstavek1"/>
      </w:pPr>
      <w:bookmarkStart w:id="6" w:name="_Toc55985077"/>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1</w:t>
      </w:r>
      <w:r w:rsidRPr="009F3567">
        <w:rPr>
          <w:noProof/>
          <w:szCs w:val="16"/>
        </w:rPr>
        <w:fldChar w:fldCharType="end"/>
      </w:r>
      <w:r w:rsidRPr="009F3567">
        <w:rPr>
          <w:szCs w:val="16"/>
        </w:rPr>
        <w:t xml:space="preserve">: </w:t>
      </w:r>
      <w:r w:rsidRPr="009F3567">
        <w:t>Rast skupne faktorske produktivnosti v EU-28, 2005–2015, indeks, 2005=100</w:t>
      </w:r>
      <w:bookmarkEnd w:id="6"/>
      <w:r w:rsidRPr="009F3567">
        <w:t xml:space="preserve"> </w:t>
      </w:r>
    </w:p>
    <w:p w14:paraId="2123CA07" w14:textId="77777777" w:rsidR="00981D38" w:rsidRPr="0047652B" w:rsidRDefault="00981D38" w:rsidP="009F3567">
      <w:pPr>
        <w:spacing w:before="0" w:line="276" w:lineRule="auto"/>
        <w:rPr>
          <w:sz w:val="20"/>
        </w:rPr>
      </w:pPr>
      <w:r w:rsidRPr="0047652B">
        <w:rPr>
          <w:noProof/>
          <w:sz w:val="20"/>
          <w:lang w:eastAsia="sl-SI"/>
        </w:rPr>
        <w:drawing>
          <wp:inline distT="0" distB="0" distL="0" distR="0" wp14:anchorId="76857BD7" wp14:editId="79ECD240">
            <wp:extent cx="3821210" cy="2135875"/>
            <wp:effectExtent l="0" t="0" r="825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825556" cy="2138304"/>
                    </a:xfrm>
                    <a:prstGeom prst="rect">
                      <a:avLst/>
                    </a:prstGeom>
                    <a:noFill/>
                    <a:ln>
                      <a:noFill/>
                    </a:ln>
                  </pic:spPr>
                </pic:pic>
              </a:graphicData>
            </a:graphic>
          </wp:inline>
        </w:drawing>
      </w:r>
    </w:p>
    <w:p w14:paraId="750A41B6" w14:textId="7C6774BF" w:rsidR="00674F17" w:rsidRDefault="00981D38" w:rsidP="009F3567">
      <w:pPr>
        <w:spacing w:before="0" w:line="276" w:lineRule="auto"/>
        <w:rPr>
          <w:sz w:val="16"/>
          <w:szCs w:val="16"/>
        </w:rPr>
      </w:pPr>
      <w:r w:rsidRPr="0047652B">
        <w:rPr>
          <w:sz w:val="16"/>
          <w:szCs w:val="16"/>
        </w:rPr>
        <w:t>Vir</w:t>
      </w:r>
      <w:r w:rsidR="00F318FE">
        <w:rPr>
          <w:sz w:val="16"/>
          <w:szCs w:val="16"/>
        </w:rPr>
        <w:t xml:space="preserve">: </w:t>
      </w:r>
      <w:r w:rsidR="00674F17">
        <w:rPr>
          <w:sz w:val="16"/>
          <w:szCs w:val="16"/>
        </w:rPr>
        <w:t xml:space="preserve">Evropska komisija, </w:t>
      </w:r>
      <w:r w:rsidR="00F318FE" w:rsidRPr="0047652B">
        <w:rPr>
          <w:sz w:val="16"/>
          <w:szCs w:val="16"/>
        </w:rPr>
        <w:t>DG AGRI</w:t>
      </w:r>
      <w:r w:rsidR="00674F17">
        <w:rPr>
          <w:sz w:val="16"/>
          <w:szCs w:val="16"/>
        </w:rPr>
        <w:t>.</w:t>
      </w:r>
      <w:r w:rsidRPr="0047652B">
        <w:rPr>
          <w:sz w:val="16"/>
          <w:szCs w:val="16"/>
        </w:rPr>
        <w:t xml:space="preserve"> </w:t>
      </w:r>
      <w:r w:rsidR="00674F17">
        <w:rPr>
          <w:sz w:val="16"/>
          <w:szCs w:val="16"/>
        </w:rPr>
        <w:t>D</w:t>
      </w:r>
      <w:r w:rsidRPr="0047652B">
        <w:rPr>
          <w:sz w:val="16"/>
          <w:szCs w:val="16"/>
        </w:rPr>
        <w:t>ostopno na:</w:t>
      </w:r>
    </w:p>
    <w:p w14:paraId="2587D4C9" w14:textId="77777777" w:rsidR="00981D38" w:rsidRPr="0047652B" w:rsidRDefault="004D0E6C" w:rsidP="009F3567">
      <w:pPr>
        <w:spacing w:before="0" w:line="276" w:lineRule="auto"/>
        <w:rPr>
          <w:sz w:val="16"/>
          <w:szCs w:val="16"/>
        </w:rPr>
      </w:pPr>
      <w:hyperlink r:id="rId14" w:history="1">
        <w:r w:rsidR="00F318FE" w:rsidRPr="00554B53">
          <w:rPr>
            <w:rStyle w:val="Hiperpovezava"/>
            <w:sz w:val="16"/>
            <w:szCs w:val="16"/>
          </w:rPr>
          <w:t>https://ec.europa.eu/agriculture/sites/agriculture/files/statistics/facts-figures/production-yields-productivity.pdf</w:t>
        </w:r>
      </w:hyperlink>
      <w:r w:rsidR="00F318FE">
        <w:rPr>
          <w:sz w:val="16"/>
          <w:szCs w:val="16"/>
        </w:rPr>
        <w:t xml:space="preserve"> </w:t>
      </w:r>
    </w:p>
    <w:p w14:paraId="66FAEB9F" w14:textId="77777777" w:rsidR="00981D38" w:rsidRDefault="00981D38" w:rsidP="00DD616B">
      <w:pPr>
        <w:pStyle w:val="Odstavek1"/>
      </w:pPr>
    </w:p>
    <w:p w14:paraId="432E3357" w14:textId="29C79531" w:rsidR="001A6307" w:rsidRPr="004C5161" w:rsidRDefault="001A6307" w:rsidP="00DD616B">
      <w:pPr>
        <w:pStyle w:val="Odstavek1"/>
      </w:pPr>
      <w:r w:rsidRPr="004C5161">
        <w:t xml:space="preserve">Med letoma 2005 in 2015 se je </w:t>
      </w:r>
      <w:r w:rsidR="00E2277E" w:rsidRPr="004C5161">
        <w:t xml:space="preserve">tako </w:t>
      </w:r>
      <w:r w:rsidRPr="004C5161">
        <w:t>obseg kmetijske proizvodnje povečal za okoli 6 %</w:t>
      </w:r>
      <w:r w:rsidR="00FA1F9C" w:rsidRPr="004C5161">
        <w:t>, medtem ko se je s</w:t>
      </w:r>
      <w:r w:rsidRPr="004C5161">
        <w:t>kupna zaposlenost v kmetijstvu v istem obdobju zmanjšala za okoli 2</w:t>
      </w:r>
      <w:r w:rsidR="00AF4287" w:rsidRPr="004C5161">
        <w:t>5</w:t>
      </w:r>
      <w:r w:rsidRPr="004C5161">
        <w:t xml:space="preserve"> % </w:t>
      </w:r>
      <w:r w:rsidR="00E2277E" w:rsidRPr="004C5161">
        <w:t>(</w:t>
      </w:r>
      <w:r w:rsidRPr="004C5161">
        <w:t>na okoli 9,</w:t>
      </w:r>
      <w:r w:rsidR="00AF4287" w:rsidRPr="004C5161">
        <w:t>6</w:t>
      </w:r>
      <w:r w:rsidRPr="004C5161">
        <w:t xml:space="preserve"> milijona polnovrednih moči na ravni EU</w:t>
      </w:r>
      <w:r w:rsidR="00E2277E" w:rsidRPr="004C5161">
        <w:t xml:space="preserve">). Vse navedeno je </w:t>
      </w:r>
      <w:r w:rsidRPr="004C5161">
        <w:t>povezano s procesi prestrukturiranja kmetijstva (v smeri večjih kmetij z višjo stopnjo mehanizacije).</w:t>
      </w:r>
      <w:r w:rsidR="00AF4287" w:rsidRPr="004C5161">
        <w:t xml:space="preserve"> (Evropska komisija, 2018)  </w:t>
      </w:r>
      <w:r w:rsidR="00FA1F9C" w:rsidRPr="004C5161">
        <w:t xml:space="preserve"> </w:t>
      </w:r>
    </w:p>
    <w:p w14:paraId="5E745EC1" w14:textId="77777777" w:rsidR="001A6307" w:rsidRDefault="001A6307" w:rsidP="00DD616B">
      <w:pPr>
        <w:pStyle w:val="Odstavek1"/>
      </w:pPr>
    </w:p>
    <w:p w14:paraId="3163FD43" w14:textId="4FD3F786" w:rsidR="00AF4287" w:rsidRPr="009F3567" w:rsidRDefault="00AF4287" w:rsidP="00DD616B">
      <w:pPr>
        <w:pStyle w:val="Odstavek1"/>
      </w:pPr>
      <w:bookmarkStart w:id="7" w:name="_Toc55985078"/>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2</w:t>
      </w:r>
      <w:r w:rsidRPr="009F3567">
        <w:rPr>
          <w:noProof/>
          <w:szCs w:val="16"/>
        </w:rPr>
        <w:fldChar w:fldCharType="end"/>
      </w:r>
      <w:r w:rsidRPr="009F3567">
        <w:rPr>
          <w:szCs w:val="16"/>
        </w:rPr>
        <w:t xml:space="preserve">: </w:t>
      </w:r>
      <w:r w:rsidRPr="009F3567">
        <w:t>Povprečna letna rast TFP v državah članicah EU med letoma 2005 in 2015</w:t>
      </w:r>
      <w:bookmarkEnd w:id="7"/>
      <w:r w:rsidRPr="009F3567">
        <w:t xml:space="preserve"> </w:t>
      </w:r>
    </w:p>
    <w:p w14:paraId="63F7C370" w14:textId="77777777" w:rsidR="00FA1F9C" w:rsidRPr="0047652B" w:rsidRDefault="00FA1F9C" w:rsidP="009F3567">
      <w:pPr>
        <w:spacing w:before="0" w:line="276" w:lineRule="auto"/>
        <w:rPr>
          <w:sz w:val="16"/>
        </w:rPr>
      </w:pPr>
      <w:r w:rsidRPr="0047652B">
        <w:rPr>
          <w:noProof/>
          <w:sz w:val="20"/>
          <w:lang w:eastAsia="sl-SI"/>
        </w:rPr>
        <w:drawing>
          <wp:inline distT="0" distB="0" distL="0" distR="0" wp14:anchorId="0D4AD7DD" wp14:editId="0B480172">
            <wp:extent cx="4097547" cy="2379398"/>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97547" cy="2379398"/>
                    </a:xfrm>
                    <a:prstGeom prst="rect">
                      <a:avLst/>
                    </a:prstGeom>
                    <a:noFill/>
                    <a:ln>
                      <a:noFill/>
                    </a:ln>
                  </pic:spPr>
                </pic:pic>
              </a:graphicData>
            </a:graphic>
          </wp:inline>
        </w:drawing>
      </w:r>
    </w:p>
    <w:p w14:paraId="33118032" w14:textId="77777777" w:rsidR="00FA1F9C" w:rsidRPr="0047652B" w:rsidRDefault="00FA1F9C" w:rsidP="009F3567">
      <w:pPr>
        <w:spacing w:before="0" w:line="276" w:lineRule="auto"/>
        <w:rPr>
          <w:sz w:val="16"/>
          <w:szCs w:val="16"/>
        </w:rPr>
      </w:pPr>
      <w:r w:rsidRPr="0047652B">
        <w:rPr>
          <w:sz w:val="16"/>
          <w:szCs w:val="16"/>
        </w:rPr>
        <w:t xml:space="preserve">Vir: </w:t>
      </w:r>
      <w:r w:rsidR="00674F17">
        <w:rPr>
          <w:sz w:val="16"/>
          <w:szCs w:val="16"/>
        </w:rPr>
        <w:t xml:space="preserve">Evropska komisija, </w:t>
      </w:r>
      <w:r w:rsidRPr="0047652B">
        <w:rPr>
          <w:sz w:val="16"/>
          <w:szCs w:val="16"/>
        </w:rPr>
        <w:t xml:space="preserve">DG AGRI (2016): Productivity in EU agriculture - slowly but steadily growing. Dostopno na: </w:t>
      </w:r>
      <w:hyperlink r:id="rId16" w:history="1">
        <w:r w:rsidR="00AF4287" w:rsidRPr="00554B53">
          <w:rPr>
            <w:rStyle w:val="Hiperpovezava"/>
            <w:sz w:val="16"/>
            <w:szCs w:val="16"/>
          </w:rPr>
          <w:t>https://ec.europa.eu/agriculture/sites/agriculture/files/mp-mb-010_en.pdf</w:t>
        </w:r>
      </w:hyperlink>
      <w:r w:rsidR="00AF4287">
        <w:rPr>
          <w:sz w:val="16"/>
          <w:szCs w:val="16"/>
        </w:rPr>
        <w:t xml:space="preserve"> </w:t>
      </w:r>
      <w:r w:rsidRPr="0047652B">
        <w:rPr>
          <w:sz w:val="16"/>
          <w:szCs w:val="16"/>
        </w:rPr>
        <w:t xml:space="preserve"> </w:t>
      </w:r>
    </w:p>
    <w:p w14:paraId="416FD634" w14:textId="435DA268" w:rsidR="001A6307" w:rsidRDefault="001A6307" w:rsidP="00DD616B">
      <w:pPr>
        <w:pStyle w:val="Odstavek1"/>
      </w:pPr>
    </w:p>
    <w:p w14:paraId="6E70A3BD" w14:textId="52869DDF" w:rsidR="00E43FFB" w:rsidRDefault="00E43FFB" w:rsidP="00DD616B">
      <w:pPr>
        <w:pStyle w:val="Odstavek1"/>
      </w:pPr>
    </w:p>
    <w:p w14:paraId="7A797323" w14:textId="0C7C7492" w:rsidR="00AF4287" w:rsidRPr="009C2866" w:rsidRDefault="00AF4287" w:rsidP="00DD616B">
      <w:pPr>
        <w:pStyle w:val="Odstavek1"/>
        <w:rPr>
          <w:sz w:val="16"/>
          <w:szCs w:val="16"/>
        </w:rPr>
      </w:pPr>
      <w:bookmarkStart w:id="8" w:name="_Toc55985079"/>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3</w:t>
      </w:r>
      <w:r w:rsidRPr="009F3567">
        <w:rPr>
          <w:noProof/>
          <w:szCs w:val="16"/>
        </w:rPr>
        <w:fldChar w:fldCharType="end"/>
      </w:r>
      <w:r w:rsidRPr="009F3567">
        <w:rPr>
          <w:szCs w:val="16"/>
        </w:rPr>
        <w:t>: Povprečna letna rast produktivnosti dela v državah članicah EU med letoma 2005–2015</w:t>
      </w:r>
      <w:bookmarkEnd w:id="8"/>
      <w:r w:rsidRPr="009F3567">
        <w:rPr>
          <w:szCs w:val="16"/>
        </w:rPr>
        <w:t xml:space="preserve"> </w:t>
      </w:r>
    </w:p>
    <w:p w14:paraId="2042F549" w14:textId="77777777" w:rsidR="00FA1F9C" w:rsidRPr="0047652B" w:rsidRDefault="00FA1F9C" w:rsidP="009F3567">
      <w:pPr>
        <w:spacing w:before="0" w:line="276" w:lineRule="auto"/>
        <w:rPr>
          <w:b/>
          <w:sz w:val="20"/>
        </w:rPr>
      </w:pPr>
      <w:r w:rsidRPr="0047652B">
        <w:rPr>
          <w:b/>
          <w:noProof/>
          <w:sz w:val="20"/>
          <w:lang w:eastAsia="sl-SI"/>
        </w:rPr>
        <w:lastRenderedPageBreak/>
        <w:drawing>
          <wp:inline distT="0" distB="0" distL="0" distR="0" wp14:anchorId="646C22D1" wp14:editId="2678D0EF">
            <wp:extent cx="4010025" cy="2329839"/>
            <wp:effectExtent l="19050" t="19050" r="9525" b="133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2106" t="-3447" r="-1"/>
                    <a:stretch/>
                  </pic:blipFill>
                  <pic:spPr bwMode="auto">
                    <a:xfrm>
                      <a:off x="0" y="0"/>
                      <a:ext cx="4028977" cy="23408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3C8B6D4" w14:textId="77777777" w:rsidR="00FA1F9C" w:rsidRPr="00852E36" w:rsidRDefault="00FA1F9C" w:rsidP="009F3567">
      <w:pPr>
        <w:spacing w:before="0" w:line="276" w:lineRule="auto"/>
        <w:rPr>
          <w:sz w:val="16"/>
          <w:szCs w:val="16"/>
        </w:rPr>
      </w:pPr>
      <w:r w:rsidRPr="009C2866">
        <w:rPr>
          <w:sz w:val="16"/>
          <w:szCs w:val="16"/>
        </w:rPr>
        <w:t>Vir</w:t>
      </w:r>
      <w:r w:rsidRPr="00852E36">
        <w:rPr>
          <w:sz w:val="16"/>
          <w:szCs w:val="16"/>
        </w:rPr>
        <w:t xml:space="preserve">: Evropska komisija, DG AGRI (2016): Productivity in EU agriculture – slowly but steadily growing. Dostopno na: </w:t>
      </w:r>
      <w:hyperlink r:id="rId18" w:history="1">
        <w:r w:rsidR="00AF4287" w:rsidRPr="00554B53">
          <w:rPr>
            <w:rStyle w:val="Hiperpovezava"/>
            <w:sz w:val="16"/>
            <w:szCs w:val="16"/>
          </w:rPr>
          <w:t>https://ec.europa.eu/agriculture/sites/agriculture/files/mp-mb-010_en.pdf</w:t>
        </w:r>
      </w:hyperlink>
      <w:r w:rsidR="00AF4287">
        <w:rPr>
          <w:sz w:val="16"/>
          <w:szCs w:val="16"/>
        </w:rPr>
        <w:t xml:space="preserve"> </w:t>
      </w:r>
      <w:r w:rsidRPr="00852E36">
        <w:rPr>
          <w:sz w:val="16"/>
          <w:szCs w:val="16"/>
        </w:rPr>
        <w:t xml:space="preserve"> </w:t>
      </w:r>
    </w:p>
    <w:p w14:paraId="664B780A" w14:textId="01591130" w:rsidR="00E43FFB" w:rsidRDefault="00E43FFB" w:rsidP="00744A13">
      <w:pPr>
        <w:pStyle w:val="Odstavek1"/>
      </w:pPr>
    </w:p>
    <w:p w14:paraId="4AE5CE11" w14:textId="77777777" w:rsidR="00CB2730" w:rsidRDefault="00CB2730" w:rsidP="00744A13">
      <w:pPr>
        <w:pStyle w:val="Odstavek1"/>
      </w:pPr>
    </w:p>
    <w:p w14:paraId="61A994E9" w14:textId="46EDEC15" w:rsidR="00FA1F9C" w:rsidRPr="004C5161" w:rsidRDefault="00FA1F9C" w:rsidP="00744A13">
      <w:pPr>
        <w:pStyle w:val="Odstavek1"/>
      </w:pPr>
      <w:r w:rsidRPr="004C5161">
        <w:t>Skupna faktorska produktivnost v Sloveniji je bila v obdobju 2005–201</w:t>
      </w:r>
      <w:r w:rsidR="00875DD8" w:rsidRPr="004C5161">
        <w:t>6</w:t>
      </w:r>
      <w:r w:rsidRPr="004C5161">
        <w:t xml:space="preserve"> večinoma malo pod povprečjem EU</w:t>
      </w:r>
      <w:r w:rsidR="00154E7B">
        <w:t xml:space="preserve"> (</w:t>
      </w:r>
      <w:r w:rsidR="002B6669" w:rsidRPr="004C5161">
        <w:fldChar w:fldCharType="begin"/>
      </w:r>
      <w:r w:rsidR="002B6669" w:rsidRPr="004C5161">
        <w:instrText xml:space="preserve"> REF _Ref54878199 \h </w:instrText>
      </w:r>
      <w:r w:rsidR="004C5161">
        <w:instrText xml:space="preserve"> \* MERGEFORMAT </w:instrText>
      </w:r>
      <w:r w:rsidR="002B6669" w:rsidRPr="004C5161">
        <w:fldChar w:fldCharType="separate"/>
      </w:r>
      <w:r w:rsidR="00AE4F68" w:rsidRPr="00AE4F68">
        <w:t>Slika 4</w:t>
      </w:r>
      <w:r w:rsidR="002B6669" w:rsidRPr="004C5161">
        <w:fldChar w:fldCharType="end"/>
      </w:r>
      <w:r w:rsidR="00154E7B">
        <w:t>).</w:t>
      </w:r>
    </w:p>
    <w:p w14:paraId="41C2A4E2" w14:textId="77777777" w:rsidR="00674F17" w:rsidRDefault="00674F17" w:rsidP="00744A13">
      <w:pPr>
        <w:pStyle w:val="Odstavek1"/>
      </w:pPr>
    </w:p>
    <w:p w14:paraId="633C3DB4" w14:textId="3C6C13B0" w:rsidR="00674F17" w:rsidRPr="00875DD8" w:rsidRDefault="00674F17" w:rsidP="00744A13">
      <w:pPr>
        <w:pStyle w:val="Odstavek1"/>
      </w:pPr>
      <w:bookmarkStart w:id="9" w:name="_Ref54878199"/>
      <w:bookmarkStart w:id="10" w:name="_Toc55985080"/>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4</w:t>
      </w:r>
      <w:r w:rsidRPr="00875DD8">
        <w:rPr>
          <w:noProof/>
          <w:szCs w:val="16"/>
        </w:rPr>
        <w:fldChar w:fldCharType="end"/>
      </w:r>
      <w:bookmarkEnd w:id="9"/>
      <w:r w:rsidRPr="00875DD8">
        <w:rPr>
          <w:szCs w:val="16"/>
        </w:rPr>
        <w:t xml:space="preserve">: </w:t>
      </w:r>
      <w:r w:rsidRPr="00875DD8">
        <w:t>Skupna faktorska produktivnost v kmetijstvu v Sloveniji, 2005–2016, indeks 2005=</w:t>
      </w:r>
      <w:r w:rsidRPr="00555F8A">
        <w:t>100 (</w:t>
      </w:r>
      <w:r w:rsidRPr="00251920">
        <w:t xml:space="preserve">kazalnik </w:t>
      </w:r>
      <w:r w:rsidR="00C36138" w:rsidRPr="00251920">
        <w:t xml:space="preserve">stanja </w:t>
      </w:r>
      <w:r w:rsidRPr="00251920">
        <w:t>C.28: Skupna faktorska produktivnost v kmetijstvu</w:t>
      </w:r>
      <w:r w:rsidRPr="00555F8A">
        <w:t>)</w:t>
      </w:r>
      <w:bookmarkEnd w:id="10"/>
    </w:p>
    <w:p w14:paraId="191806CC" w14:textId="64A492E4" w:rsidR="00FA1F9C" w:rsidRPr="0047652B" w:rsidRDefault="002B6669" w:rsidP="009F3567">
      <w:pPr>
        <w:spacing w:before="0" w:line="276" w:lineRule="auto"/>
        <w:rPr>
          <w:sz w:val="20"/>
        </w:rPr>
      </w:pPr>
      <w:r w:rsidRPr="0047652B">
        <w:rPr>
          <w:noProof/>
          <w:sz w:val="20"/>
          <w:lang w:eastAsia="sl-SI"/>
        </w:rPr>
        <w:drawing>
          <wp:inline distT="0" distB="0" distL="0" distR="0" wp14:anchorId="18A43389" wp14:editId="36DECD6C">
            <wp:extent cx="5184476" cy="1376550"/>
            <wp:effectExtent l="19050" t="19050" r="16510" b="146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87352" cy="1403865"/>
                    </a:xfrm>
                    <a:prstGeom prst="rect">
                      <a:avLst/>
                    </a:prstGeom>
                    <a:noFill/>
                    <a:ln>
                      <a:solidFill>
                        <a:schemeClr val="accent1"/>
                      </a:solidFill>
                    </a:ln>
                  </pic:spPr>
                </pic:pic>
              </a:graphicData>
            </a:graphic>
          </wp:inline>
        </w:drawing>
      </w:r>
    </w:p>
    <w:p w14:paraId="52AE78C8" w14:textId="77777777" w:rsidR="00674F17" w:rsidRDefault="00FA1F9C" w:rsidP="009F3567">
      <w:pPr>
        <w:spacing w:before="0" w:line="276" w:lineRule="auto"/>
        <w:rPr>
          <w:sz w:val="16"/>
          <w:szCs w:val="16"/>
        </w:rPr>
      </w:pPr>
      <w:r w:rsidRPr="0047652B">
        <w:rPr>
          <w:sz w:val="16"/>
          <w:szCs w:val="16"/>
        </w:rPr>
        <w:t xml:space="preserve">Vir: </w:t>
      </w:r>
      <w:r w:rsidR="00674F17" w:rsidRPr="009C2866">
        <w:rPr>
          <w:sz w:val="16"/>
          <w:szCs w:val="16"/>
        </w:rPr>
        <w:t>Evropska komisija (2019</w:t>
      </w:r>
      <w:r w:rsidR="00F5728D">
        <w:rPr>
          <w:sz w:val="16"/>
          <w:szCs w:val="16"/>
        </w:rPr>
        <w:t>a</w:t>
      </w:r>
      <w:r w:rsidR="00674F17" w:rsidRPr="009C2866">
        <w:rPr>
          <w:sz w:val="16"/>
          <w:szCs w:val="16"/>
        </w:rPr>
        <w:t xml:space="preserve">): </w:t>
      </w:r>
      <w:r w:rsidR="00674F17" w:rsidRPr="0047652B">
        <w:rPr>
          <w:sz w:val="16"/>
          <w:szCs w:val="16"/>
          <w:lang w:val="en-GB"/>
        </w:rPr>
        <w:t>Analytical Factsheet for Slovenia: Nine objectives for a future Common Agricultural Policy</w:t>
      </w:r>
      <w:r w:rsidR="00674F17" w:rsidRPr="0047652B">
        <w:rPr>
          <w:sz w:val="16"/>
          <w:szCs w:val="16"/>
        </w:rPr>
        <w:t xml:space="preserve">. Dostopno na: </w:t>
      </w:r>
      <w:hyperlink r:id="rId20" w:history="1">
        <w:r w:rsidR="00674F17" w:rsidRPr="00852E36">
          <w:rPr>
            <w:rStyle w:val="Hiperpovezava"/>
            <w:sz w:val="16"/>
            <w:szCs w:val="16"/>
          </w:rPr>
          <w:t>https://ec.europa.eu/info/sites/info/files/food-farming-fisheries/by_country/documents/analytical_factsheet_sl.pdf</w:t>
        </w:r>
      </w:hyperlink>
      <w:r w:rsidR="00674F17">
        <w:rPr>
          <w:rStyle w:val="Hiperpovezava"/>
          <w:sz w:val="16"/>
          <w:szCs w:val="16"/>
        </w:rPr>
        <w:t xml:space="preserve">. </w:t>
      </w:r>
    </w:p>
    <w:p w14:paraId="0A5C6D59" w14:textId="77777777" w:rsidR="00674F17" w:rsidRDefault="00674F17" w:rsidP="00744A13">
      <w:pPr>
        <w:pStyle w:val="Odstavek1"/>
      </w:pPr>
    </w:p>
    <w:p w14:paraId="16DB96E6" w14:textId="3D7979F2" w:rsidR="00CB2730" w:rsidRPr="004C5161" w:rsidRDefault="00CB2730" w:rsidP="00744A13">
      <w:pPr>
        <w:pStyle w:val="Odstavek1"/>
      </w:pPr>
      <w:r w:rsidRPr="004C5161">
        <w:t>V nadaljevanju so podrobneje analizirani ti posamezni delni vidiki produktivnosti, upoštevajoč strukturne spremembe (po velikosti standardnega outputa, velikosti KZU…)</w:t>
      </w:r>
      <w:r w:rsidR="00EB06AF" w:rsidRPr="004C5161">
        <w:t xml:space="preserve"> </w:t>
      </w:r>
      <w:r w:rsidRPr="004C5161">
        <w:t xml:space="preserve">ter naravne danosti (OMD in </w:t>
      </w:r>
      <w:r w:rsidR="00F977EF" w:rsidRPr="004C5161">
        <w:t>ne</w:t>
      </w:r>
      <w:r w:rsidR="00EB06AF" w:rsidRPr="004C5161">
        <w:t xml:space="preserve"> </w:t>
      </w:r>
      <w:r w:rsidR="00F977EF" w:rsidRPr="004C5161">
        <w:t>OMD</w:t>
      </w:r>
      <w:r w:rsidRPr="004C5161">
        <w:t>).</w:t>
      </w:r>
    </w:p>
    <w:p w14:paraId="0138A570" w14:textId="77777777" w:rsidR="001A6307" w:rsidRDefault="001A6307" w:rsidP="00744A13">
      <w:pPr>
        <w:pStyle w:val="Odstavek1"/>
      </w:pPr>
      <w:bookmarkStart w:id="11" w:name="_Toc31673138"/>
      <w:bookmarkStart w:id="12" w:name="_Toc31673977"/>
      <w:bookmarkStart w:id="13" w:name="_Toc31674819"/>
      <w:bookmarkStart w:id="14" w:name="_Toc31673139"/>
      <w:bookmarkStart w:id="15" w:name="_Toc31673978"/>
      <w:bookmarkStart w:id="16" w:name="_Toc31674820"/>
      <w:bookmarkEnd w:id="11"/>
      <w:bookmarkEnd w:id="12"/>
      <w:bookmarkEnd w:id="13"/>
      <w:bookmarkEnd w:id="14"/>
      <w:bookmarkEnd w:id="15"/>
      <w:bookmarkEnd w:id="16"/>
    </w:p>
    <w:p w14:paraId="752F6FC8" w14:textId="77777777" w:rsidR="00183528" w:rsidRPr="0047652B" w:rsidRDefault="00183528" w:rsidP="00744A13">
      <w:pPr>
        <w:pStyle w:val="Odstavek1"/>
        <w:rPr>
          <w:i/>
          <w:u w:val="single"/>
        </w:rPr>
      </w:pPr>
      <w:bookmarkStart w:id="17" w:name="_Toc31577811"/>
      <w:bookmarkStart w:id="18" w:name="_Toc31578006"/>
      <w:bookmarkStart w:id="19" w:name="_Toc31578071"/>
      <w:bookmarkStart w:id="20" w:name="_Toc31578136"/>
      <w:bookmarkStart w:id="21" w:name="_Toc31673141"/>
      <w:bookmarkStart w:id="22" w:name="_Toc31673980"/>
      <w:bookmarkStart w:id="23" w:name="_Toc31674822"/>
      <w:bookmarkEnd w:id="17"/>
      <w:bookmarkEnd w:id="18"/>
      <w:bookmarkEnd w:id="19"/>
      <w:bookmarkEnd w:id="20"/>
      <w:bookmarkEnd w:id="21"/>
      <w:bookmarkEnd w:id="22"/>
      <w:bookmarkEnd w:id="23"/>
    </w:p>
    <w:p w14:paraId="37E05168" w14:textId="77777777" w:rsidR="00812BD6" w:rsidRPr="00875DD8" w:rsidRDefault="005B02D9" w:rsidP="00F54BF6">
      <w:pPr>
        <w:pStyle w:val="Naslov1"/>
        <w:numPr>
          <w:ilvl w:val="1"/>
          <w:numId w:val="7"/>
        </w:numPr>
        <w:spacing w:line="276" w:lineRule="auto"/>
        <w:rPr>
          <w:sz w:val="24"/>
        </w:rPr>
      </w:pPr>
      <w:bookmarkStart w:id="24" w:name="_Toc55985022"/>
      <w:r w:rsidRPr="00875DD8">
        <w:rPr>
          <w:sz w:val="24"/>
        </w:rPr>
        <w:t>Produktivnost dela</w:t>
      </w:r>
      <w:bookmarkEnd w:id="24"/>
      <w:r w:rsidRPr="00875DD8">
        <w:rPr>
          <w:sz w:val="24"/>
        </w:rPr>
        <w:t xml:space="preserve">  </w:t>
      </w:r>
    </w:p>
    <w:p w14:paraId="339FCAA3" w14:textId="77777777" w:rsidR="00F23299" w:rsidRPr="0047652B" w:rsidRDefault="00F23299" w:rsidP="00875DD8">
      <w:pPr>
        <w:spacing w:before="0" w:line="276" w:lineRule="auto"/>
        <w:rPr>
          <w:sz w:val="20"/>
        </w:rPr>
      </w:pPr>
    </w:p>
    <w:p w14:paraId="142DB07A" w14:textId="77777777" w:rsidR="004D40E8" w:rsidRPr="00674F17" w:rsidRDefault="004D40E8" w:rsidP="00875DD8">
      <w:pPr>
        <w:spacing w:line="276" w:lineRule="auto"/>
        <w:rPr>
          <w:b/>
          <w:i/>
          <w:sz w:val="20"/>
          <w:u w:val="single"/>
        </w:rPr>
      </w:pPr>
      <w:r w:rsidRPr="00875DD8">
        <w:rPr>
          <w:b/>
          <w:i/>
          <w:sz w:val="20"/>
          <w:u w:val="single"/>
        </w:rPr>
        <w:t xml:space="preserve">Gibanje obsega delovne sile v kmetijstvu </w:t>
      </w:r>
    </w:p>
    <w:p w14:paraId="37D7E2F5" w14:textId="77777777" w:rsidR="00674F17" w:rsidRPr="004C5161" w:rsidRDefault="00674F17" w:rsidP="00744A13">
      <w:pPr>
        <w:pStyle w:val="Odstavek1"/>
      </w:pPr>
    </w:p>
    <w:p w14:paraId="702A920A" w14:textId="006AD5C7" w:rsidR="004D40E8" w:rsidRPr="004C5161" w:rsidRDefault="00812BD6" w:rsidP="00744A13">
      <w:pPr>
        <w:pStyle w:val="Odstavek1"/>
      </w:pPr>
      <w:r w:rsidRPr="004C5161">
        <w:t>Slovenija sodi med države, v katerih je bil</w:t>
      </w:r>
      <w:r w:rsidR="00FE12D4" w:rsidRPr="004C5161">
        <w:t>o</w:t>
      </w:r>
      <w:r w:rsidRPr="004C5161">
        <w:t xml:space="preserve"> </w:t>
      </w:r>
      <w:r w:rsidR="00FE12D4" w:rsidRPr="004C5161">
        <w:t xml:space="preserve">zmanjšanje </w:t>
      </w:r>
      <w:r w:rsidR="00247FC1" w:rsidRPr="004C5161">
        <w:t xml:space="preserve">delovne sile </w:t>
      </w:r>
      <w:r w:rsidRPr="004C5161">
        <w:t>v kmetijstvu</w:t>
      </w:r>
      <w:r w:rsidR="00633A6F" w:rsidRPr="004C5161">
        <w:t xml:space="preserve"> v zadnjih letih bistveno</w:t>
      </w:r>
      <w:r w:rsidRPr="004C5161">
        <w:t xml:space="preserve"> manj izrazit</w:t>
      </w:r>
      <w:r w:rsidR="00633A6F" w:rsidRPr="004C5161">
        <w:t>o kot v povprečju na ravni EU kot celote</w:t>
      </w:r>
      <w:r w:rsidRPr="004C5161">
        <w:t xml:space="preserve">. </w:t>
      </w:r>
      <w:r w:rsidR="00247FC1" w:rsidRPr="004C5161">
        <w:t>Delovna sila</w:t>
      </w:r>
      <w:r w:rsidR="00FE12D4" w:rsidRPr="004C5161">
        <w:t xml:space="preserve"> v kmetijstvu, ki se meri z polnovrednimi delovnimi močmi (PDM)</w:t>
      </w:r>
      <w:r w:rsidR="00187524" w:rsidRPr="004C5161">
        <w:t>,</w:t>
      </w:r>
      <w:r w:rsidR="00247FC1" w:rsidRPr="004C5161">
        <w:t xml:space="preserve"> je </w:t>
      </w:r>
      <w:r w:rsidR="00CE55C9" w:rsidRPr="004C5161">
        <w:t xml:space="preserve">bila za </w:t>
      </w:r>
      <w:r w:rsidR="00247FC1" w:rsidRPr="004C5161">
        <w:t>let</w:t>
      </w:r>
      <w:r w:rsidR="00CE55C9" w:rsidRPr="004C5161">
        <w:t>o</w:t>
      </w:r>
      <w:r w:rsidR="00247FC1" w:rsidRPr="004C5161">
        <w:t xml:space="preserve"> 201</w:t>
      </w:r>
      <w:r w:rsidR="00F431B6" w:rsidRPr="004C5161">
        <w:t>9</w:t>
      </w:r>
      <w:r w:rsidR="00247FC1" w:rsidRPr="004C5161">
        <w:t xml:space="preserve"> </w:t>
      </w:r>
      <w:r w:rsidR="00CE55C9" w:rsidRPr="004C5161">
        <w:t xml:space="preserve">ocenjena na 77.600 </w:t>
      </w:r>
      <w:r w:rsidRPr="004C5161">
        <w:t>PDM</w:t>
      </w:r>
      <w:r w:rsidR="00CE55C9" w:rsidRPr="006249A0">
        <w:rPr>
          <w:vertAlign w:val="superscript"/>
        </w:rPr>
        <w:footnoteReference w:id="3"/>
      </w:r>
      <w:r w:rsidR="00CE55C9" w:rsidRPr="004C5161">
        <w:t xml:space="preserve"> (kazalnik </w:t>
      </w:r>
      <w:r w:rsidR="00C36138" w:rsidRPr="004C5161">
        <w:t xml:space="preserve">stanja </w:t>
      </w:r>
      <w:r w:rsidR="00CE55C9" w:rsidRPr="004C5161">
        <w:t>C.13 Delovna sila na kmetiji)</w:t>
      </w:r>
      <w:r w:rsidRPr="004C5161">
        <w:t>. Med letoma 2005 in 201</w:t>
      </w:r>
      <w:r w:rsidR="00D95786" w:rsidRPr="004C5161">
        <w:t>9</w:t>
      </w:r>
      <w:r w:rsidRPr="004C5161">
        <w:t xml:space="preserve"> se je po podatkih Eurostata </w:t>
      </w:r>
      <w:r w:rsidR="00E70D8C" w:rsidRPr="004C5161">
        <w:t xml:space="preserve">število </w:t>
      </w:r>
      <w:r w:rsidR="00247FC1" w:rsidRPr="004C5161">
        <w:t>delovn</w:t>
      </w:r>
      <w:r w:rsidR="00E70D8C" w:rsidRPr="004C5161">
        <w:t>e</w:t>
      </w:r>
      <w:r w:rsidR="00247FC1" w:rsidRPr="004C5161">
        <w:t xml:space="preserve"> </w:t>
      </w:r>
      <w:r w:rsidR="00FE12D4" w:rsidRPr="004C5161">
        <w:t>sil</w:t>
      </w:r>
      <w:r w:rsidR="00E70D8C" w:rsidRPr="004C5161">
        <w:t>e</w:t>
      </w:r>
      <w:r w:rsidRPr="004C5161">
        <w:t xml:space="preserve"> v slovenskem kmetijstvu </w:t>
      </w:r>
      <w:r w:rsidR="00247FC1" w:rsidRPr="004C5161">
        <w:t>zmanjšal</w:t>
      </w:r>
      <w:r w:rsidR="00E70D8C" w:rsidRPr="004C5161">
        <w:t>o</w:t>
      </w:r>
      <w:r w:rsidR="00247FC1" w:rsidRPr="004C5161">
        <w:t xml:space="preserve"> </w:t>
      </w:r>
      <w:r w:rsidRPr="004C5161">
        <w:t>za 1</w:t>
      </w:r>
      <w:r w:rsidR="00D95786" w:rsidRPr="004C5161">
        <w:t>4</w:t>
      </w:r>
      <w:r w:rsidRPr="004C5161">
        <w:t xml:space="preserve"> %, medtem ko se je na ravni EU-28 zmanjšal</w:t>
      </w:r>
      <w:r w:rsidR="00E70D8C" w:rsidRPr="004C5161">
        <w:t>o</w:t>
      </w:r>
      <w:r w:rsidRPr="004C5161">
        <w:t xml:space="preserve"> za </w:t>
      </w:r>
      <w:r w:rsidR="00D95786" w:rsidRPr="004C5161">
        <w:t>29</w:t>
      </w:r>
      <w:r w:rsidRPr="004C5161">
        <w:t xml:space="preserve"> % (z 12,8 mio PDM na 9,</w:t>
      </w:r>
      <w:r w:rsidR="00F431B6" w:rsidRPr="004C5161">
        <w:t>1</w:t>
      </w:r>
      <w:r w:rsidRPr="004C5161">
        <w:t xml:space="preserve"> mio PDM). Med letoma 2010–</w:t>
      </w:r>
      <w:r w:rsidR="00D95786" w:rsidRPr="004C5161">
        <w:t xml:space="preserve">2019 </w:t>
      </w:r>
      <w:r w:rsidR="00FE12D4" w:rsidRPr="004C5161">
        <w:t xml:space="preserve">se število PDM v slovenskem kmetijstvu ni </w:t>
      </w:r>
      <w:r w:rsidR="00D95786" w:rsidRPr="004C5161">
        <w:t xml:space="preserve">bistveno </w:t>
      </w:r>
      <w:r w:rsidR="00FE12D4" w:rsidRPr="004C5161">
        <w:t>spreminjalo</w:t>
      </w:r>
      <w:r w:rsidR="00F431B6" w:rsidRPr="004C5161">
        <w:t xml:space="preserve">. </w:t>
      </w:r>
      <w:r w:rsidR="00E70D8C" w:rsidRPr="004C5161">
        <w:lastRenderedPageBreak/>
        <w:t>Prav tako se v obravnavanem obdobju ni bistveno spreminjalo razm</w:t>
      </w:r>
      <w:r w:rsidR="002F1056" w:rsidRPr="004C5161">
        <w:t>erje med plačano in neplačano d</w:t>
      </w:r>
      <w:r w:rsidR="00E70D8C" w:rsidRPr="004C5161">
        <w:t>e</w:t>
      </w:r>
      <w:r w:rsidR="002F1056" w:rsidRPr="004C5161">
        <w:t>l</w:t>
      </w:r>
      <w:r w:rsidR="00E70D8C" w:rsidRPr="004C5161">
        <w:t>ovno silo</w:t>
      </w:r>
      <w:r w:rsidR="00A1343E" w:rsidRPr="004C5161">
        <w:t>, ki znaša 1</w:t>
      </w:r>
      <w:r w:rsidR="001841A7" w:rsidRPr="004C5161">
        <w:t xml:space="preserve"> </w:t>
      </w:r>
      <w:r w:rsidR="00A1343E" w:rsidRPr="004C5161">
        <w:t xml:space="preserve">: 11. </w:t>
      </w:r>
    </w:p>
    <w:p w14:paraId="2C317CF3" w14:textId="77777777" w:rsidR="00674F17" w:rsidRDefault="00674F17" w:rsidP="00744A13">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462"/>
      </w:tblGrid>
      <w:tr w:rsidR="00674F17" w14:paraId="683698A5" w14:textId="77777777" w:rsidTr="00E764C9">
        <w:trPr>
          <w:trHeight w:val="497"/>
        </w:trPr>
        <w:tc>
          <w:tcPr>
            <w:tcW w:w="2731" w:type="dxa"/>
          </w:tcPr>
          <w:p w14:paraId="01933EBD" w14:textId="67193D40" w:rsidR="001D0908" w:rsidRDefault="001D0908" w:rsidP="00744A13">
            <w:pPr>
              <w:pStyle w:val="Odstavek1"/>
            </w:pPr>
            <w:bookmarkStart w:id="25" w:name="_Toc55985081"/>
            <w:r w:rsidRPr="009D387C">
              <w:rPr>
                <w:szCs w:val="16"/>
              </w:rPr>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AE4F68">
              <w:rPr>
                <w:noProof/>
                <w:szCs w:val="16"/>
              </w:rPr>
              <w:t>5</w:t>
            </w:r>
            <w:r w:rsidRPr="009D387C">
              <w:rPr>
                <w:noProof/>
                <w:szCs w:val="16"/>
              </w:rPr>
              <w:fldChar w:fldCharType="end"/>
            </w:r>
            <w:r w:rsidRPr="009D387C">
              <w:rPr>
                <w:szCs w:val="16"/>
              </w:rPr>
              <w:t xml:space="preserve">: </w:t>
            </w:r>
            <w:r w:rsidRPr="009D387C">
              <w:t>Gibanje delovne sile v Sloveniji, EU-27</w:t>
            </w:r>
            <w:bookmarkEnd w:id="25"/>
            <w:r w:rsidRPr="009D387C">
              <w:t xml:space="preserve"> </w:t>
            </w:r>
          </w:p>
          <w:p w14:paraId="08DA7E94" w14:textId="77777777" w:rsidR="00674F17" w:rsidRPr="00875DD8" w:rsidRDefault="001D0908" w:rsidP="00744A13">
            <w:pPr>
              <w:pStyle w:val="Odstavek1"/>
            </w:pPr>
            <w:r w:rsidRPr="009D387C">
              <w:t>(od 2020), indeks 2005=100</w:t>
            </w:r>
          </w:p>
        </w:tc>
        <w:tc>
          <w:tcPr>
            <w:tcW w:w="5162" w:type="dxa"/>
          </w:tcPr>
          <w:p w14:paraId="4136A3CC" w14:textId="11128790" w:rsidR="001D0908" w:rsidRPr="00875DD8" w:rsidRDefault="001D0908" w:rsidP="00744A13">
            <w:pPr>
              <w:pStyle w:val="Odstavek1"/>
            </w:pPr>
            <w:bookmarkStart w:id="26" w:name="_Toc55985082"/>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6</w:t>
            </w:r>
            <w:r w:rsidRPr="00875DD8">
              <w:rPr>
                <w:noProof/>
                <w:szCs w:val="16"/>
              </w:rPr>
              <w:fldChar w:fldCharType="end"/>
            </w:r>
            <w:r w:rsidRPr="00875DD8">
              <w:rPr>
                <w:szCs w:val="16"/>
              </w:rPr>
              <w:t xml:space="preserve">: </w:t>
            </w:r>
            <w:r w:rsidRPr="00875DD8">
              <w:t>Gibanje delovne sile v Sloveniji, EU-27 (od 2020), v absolutnih številkah</w:t>
            </w:r>
            <w:bookmarkEnd w:id="26"/>
          </w:p>
        </w:tc>
      </w:tr>
      <w:tr w:rsidR="00674F17" w14:paraId="0434F986" w14:textId="77777777" w:rsidTr="00E764C9">
        <w:tblPrEx>
          <w:tblCellMar>
            <w:left w:w="70" w:type="dxa"/>
            <w:right w:w="70" w:type="dxa"/>
          </w:tblCellMar>
        </w:tblPrEx>
        <w:trPr>
          <w:trHeight w:val="2619"/>
        </w:trPr>
        <w:tc>
          <w:tcPr>
            <w:tcW w:w="2731" w:type="dxa"/>
          </w:tcPr>
          <w:p w14:paraId="118AD7B2" w14:textId="77777777" w:rsidR="00674F17" w:rsidRDefault="00674F17" w:rsidP="008A5FE4">
            <w:pPr>
              <w:spacing w:before="0" w:line="276" w:lineRule="auto"/>
              <w:rPr>
                <w:b/>
                <w:i/>
                <w:u w:val="single"/>
              </w:rPr>
            </w:pPr>
            <w:r>
              <w:rPr>
                <w:noProof/>
                <w:lang w:eastAsia="sl-SI"/>
              </w:rPr>
              <w:drawing>
                <wp:inline distT="0" distB="0" distL="0" distR="0" wp14:anchorId="376A2B1B" wp14:editId="7F048C83">
                  <wp:extent cx="2836333" cy="2454910"/>
                  <wp:effectExtent l="0" t="0" r="2540" b="254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62" w:type="dxa"/>
          </w:tcPr>
          <w:p w14:paraId="168194C5" w14:textId="28DD3A9E" w:rsidR="00674F17" w:rsidRDefault="000E703B" w:rsidP="008A5FE4">
            <w:pPr>
              <w:spacing w:before="0" w:line="276" w:lineRule="auto"/>
              <w:rPr>
                <w:b/>
                <w:i/>
                <w:u w:val="single"/>
              </w:rPr>
            </w:pPr>
            <w:r>
              <w:rPr>
                <w:noProof/>
                <w:lang w:eastAsia="sl-SI"/>
              </w:rPr>
              <w:drawing>
                <wp:inline distT="0" distB="0" distL="0" distR="0" wp14:anchorId="0F6A3403" wp14:editId="1861A006">
                  <wp:extent cx="2687320" cy="2454910"/>
                  <wp:effectExtent l="0" t="0" r="17780" b="2540"/>
                  <wp:docPr id="1631865541" name="Grafikon 163186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Del="000E703B">
              <w:rPr>
                <w:noProof/>
                <w:lang w:eastAsia="sl-SI"/>
              </w:rPr>
              <w:t xml:space="preserve"> </w:t>
            </w:r>
          </w:p>
        </w:tc>
      </w:tr>
      <w:tr w:rsidR="00674F17" w14:paraId="49F50B6F" w14:textId="77777777" w:rsidTr="00E764C9">
        <w:trPr>
          <w:trHeight w:val="402"/>
        </w:trPr>
        <w:tc>
          <w:tcPr>
            <w:tcW w:w="2731" w:type="dxa"/>
          </w:tcPr>
          <w:p w14:paraId="7F5546BE" w14:textId="77777777" w:rsidR="00674F17" w:rsidRPr="009F3567" w:rsidRDefault="001D0908">
            <w:pPr>
              <w:spacing w:before="0" w:line="276" w:lineRule="auto"/>
              <w:rPr>
                <w:sz w:val="16"/>
                <w:szCs w:val="16"/>
              </w:rPr>
            </w:pPr>
            <w:r w:rsidRPr="00CF792B">
              <w:rPr>
                <w:sz w:val="16"/>
                <w:szCs w:val="16"/>
              </w:rPr>
              <w:t>Vir: Eurostat</w:t>
            </w:r>
            <w:r>
              <w:rPr>
                <w:sz w:val="16"/>
                <w:szCs w:val="16"/>
              </w:rPr>
              <w:t>, preračun</w:t>
            </w:r>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5162" w:type="dxa"/>
          </w:tcPr>
          <w:p w14:paraId="0587E8A7" w14:textId="4DF9DB32" w:rsidR="00674F17" w:rsidRDefault="001D0908">
            <w:pPr>
              <w:spacing w:before="0" w:line="276" w:lineRule="auto"/>
              <w:rPr>
                <w:b/>
                <w:i/>
                <w:u w:val="single"/>
              </w:rPr>
            </w:pPr>
            <w:r w:rsidRPr="009F3567">
              <w:rPr>
                <w:sz w:val="16"/>
                <w:szCs w:val="16"/>
              </w:rPr>
              <w:t>Vir: Eurostat</w:t>
            </w:r>
            <w:r w:rsidR="0061009E">
              <w:rPr>
                <w:sz w:val="16"/>
                <w:szCs w:val="16"/>
              </w:rPr>
              <w:t>, preračun MKGP</w:t>
            </w:r>
            <w:r w:rsidRPr="009F3567">
              <w:rPr>
                <w:sz w:val="16"/>
                <w:szCs w:val="16"/>
              </w:rPr>
              <w:t xml:space="preserve"> (Agricultural labour input statistics: absolute figures (1 000 a</w:t>
            </w:r>
            <w:r>
              <w:rPr>
                <w:sz w:val="16"/>
                <w:szCs w:val="16"/>
              </w:rPr>
              <w:t>nnual work units) [aact_ali01])</w:t>
            </w:r>
          </w:p>
        </w:tc>
      </w:tr>
    </w:tbl>
    <w:p w14:paraId="58C48713" w14:textId="77777777" w:rsidR="00674F17" w:rsidRDefault="00674F17" w:rsidP="009F3567">
      <w:pPr>
        <w:spacing w:before="0" w:line="276" w:lineRule="auto"/>
        <w:rPr>
          <w:b/>
          <w:i/>
          <w:sz w:val="20"/>
          <w:u w:val="single"/>
        </w:rPr>
      </w:pPr>
    </w:p>
    <w:p w14:paraId="067ED75F" w14:textId="77777777" w:rsidR="002F1056" w:rsidRDefault="002F1056" w:rsidP="00875DD8">
      <w:pPr>
        <w:spacing w:before="0" w:line="276" w:lineRule="auto"/>
        <w:rPr>
          <w:sz w:val="20"/>
          <w:szCs w:val="20"/>
        </w:rPr>
      </w:pPr>
    </w:p>
    <w:p w14:paraId="4B190777" w14:textId="77777777" w:rsidR="004D40E8" w:rsidRPr="00875DD8" w:rsidRDefault="004D40E8" w:rsidP="00875DD8">
      <w:pPr>
        <w:spacing w:before="0" w:line="276" w:lineRule="auto"/>
        <w:rPr>
          <w:b/>
          <w:i/>
          <w:sz w:val="20"/>
          <w:szCs w:val="20"/>
          <w:u w:val="single"/>
        </w:rPr>
      </w:pPr>
      <w:r>
        <w:rPr>
          <w:b/>
          <w:i/>
          <w:sz w:val="20"/>
          <w:szCs w:val="20"/>
          <w:u w:val="single"/>
        </w:rPr>
        <w:t>Povprečni v</w:t>
      </w:r>
      <w:r w:rsidRPr="00875DD8">
        <w:rPr>
          <w:b/>
          <w:i/>
          <w:sz w:val="20"/>
          <w:szCs w:val="20"/>
          <w:u w:val="single"/>
        </w:rPr>
        <w:t>ložek delovne sile na kmetijskem gospodarstvu</w:t>
      </w:r>
    </w:p>
    <w:p w14:paraId="1A4043AA" w14:textId="77777777" w:rsidR="004D40E8" w:rsidRDefault="004D40E8" w:rsidP="00744A13">
      <w:pPr>
        <w:pStyle w:val="Odstavek1"/>
      </w:pPr>
    </w:p>
    <w:p w14:paraId="2E7085A9" w14:textId="3DA06220" w:rsidR="001452FB" w:rsidRDefault="00AF640B" w:rsidP="00744A13">
      <w:pPr>
        <w:pStyle w:val="Odstavek1"/>
      </w:pPr>
      <w:r>
        <w:t xml:space="preserve">V Sloveniji ima kmetijsko gospodarstvo v </w:t>
      </w:r>
      <w:r w:rsidRPr="0084403E">
        <w:t xml:space="preserve">povprečju </w:t>
      </w:r>
      <w:r w:rsidR="005D1335" w:rsidRPr="0084403E">
        <w:t>1,1</w:t>
      </w:r>
      <w:r w:rsidRPr="00875DD8">
        <w:t>4</w:t>
      </w:r>
      <w:r w:rsidR="005D1335" w:rsidRPr="0084403E">
        <w:t xml:space="preserve"> PDM</w:t>
      </w:r>
      <w:r w:rsidR="00BD12D0" w:rsidRPr="0084403E">
        <w:t>,</w:t>
      </w:r>
      <w:r w:rsidR="00BD12D0">
        <w:t xml:space="preserve"> kar</w:t>
      </w:r>
      <w:r w:rsidR="00154E7B">
        <w:t xml:space="preserve"> je manj kot v povprečju </w:t>
      </w:r>
      <w:r w:rsidR="005C528B">
        <w:t>EU-27 (</w:t>
      </w:r>
      <w:r w:rsidR="001D0908">
        <w:t>1,31 PDM/KMG</w:t>
      </w:r>
      <w:r w:rsidR="005C528B">
        <w:t>)</w:t>
      </w:r>
      <w:r w:rsidR="001452FB">
        <w:t xml:space="preserve">. </w:t>
      </w:r>
      <w:r w:rsidR="00154E7B">
        <w:t>A</w:t>
      </w:r>
      <w:r w:rsidR="001452FB">
        <w:t xml:space="preserve"> z vidika produktivnosti dela, merjeno s PDM na ha KZU, Slovenija izkazuje bistveno nižjo produktivnost</w:t>
      </w:r>
      <w:r w:rsidR="00BD12D0">
        <w:t>,</w:t>
      </w:r>
      <w:r w:rsidR="005B7D8D">
        <w:t xml:space="preserve"> </w:t>
      </w:r>
      <w:r w:rsidR="001D0908">
        <w:t xml:space="preserve">saj </w:t>
      </w:r>
      <w:r w:rsidR="00BD12D0">
        <w:t xml:space="preserve">po tem kriteriju Slovenija </w:t>
      </w:r>
      <w:r w:rsidR="001D0908">
        <w:t xml:space="preserve">sodi </w:t>
      </w:r>
      <w:r w:rsidR="00B80F61">
        <w:t>v krog držav članic</w:t>
      </w:r>
      <w:r w:rsidR="00BD12D0">
        <w:t xml:space="preserve"> </w:t>
      </w:r>
      <w:r w:rsidR="00B80F61">
        <w:t>z</w:t>
      </w:r>
      <w:r w:rsidR="00BD12D0">
        <w:t xml:space="preserve"> najnižjo produktivnostjo dela v kmetijstvu</w:t>
      </w:r>
      <w:r w:rsidR="005C528B">
        <w:t xml:space="preserve"> (tretja naslabša v EU-27)</w:t>
      </w:r>
      <w:r w:rsidR="00BD12D0">
        <w:t xml:space="preserve">. </w:t>
      </w:r>
      <w:r w:rsidR="00B80F61">
        <w:t>V Sloveniji 1 PDM obdela 6,11 ha KZU, povprečje EU-27 pa znaša 23,27</w:t>
      </w:r>
      <w:r w:rsidR="001452FB">
        <w:t xml:space="preserve"> </w:t>
      </w:r>
      <w:r w:rsidR="00B80F61">
        <w:t>ha KZU</w:t>
      </w:r>
      <w:r w:rsidR="005C528B">
        <w:t>/PDM</w:t>
      </w:r>
      <w:r w:rsidR="00B80F61">
        <w:t xml:space="preserve">, kar je skoraj štirikrat več.  </w:t>
      </w:r>
    </w:p>
    <w:p w14:paraId="2DC46103" w14:textId="77777777" w:rsidR="001452FB" w:rsidRDefault="001452FB" w:rsidP="00744A13">
      <w:pPr>
        <w:pStyle w:val="Odstavek1"/>
      </w:pPr>
    </w:p>
    <w:p w14:paraId="61CA87E7" w14:textId="5A3D9FF2" w:rsidR="001D0908" w:rsidRPr="00875DD8" w:rsidRDefault="001D0908" w:rsidP="00744A13">
      <w:pPr>
        <w:pStyle w:val="Odstavek1"/>
      </w:pPr>
      <w:bookmarkStart w:id="27" w:name="_Toc55985083"/>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7</w:t>
      </w:r>
      <w:r w:rsidRPr="00875DD8">
        <w:rPr>
          <w:noProof/>
          <w:szCs w:val="16"/>
        </w:rPr>
        <w:fldChar w:fldCharType="end"/>
      </w:r>
      <w:r w:rsidRPr="00875DD8">
        <w:rPr>
          <w:szCs w:val="16"/>
        </w:rPr>
        <w:t xml:space="preserve">: </w:t>
      </w:r>
      <w:r w:rsidRPr="00875DD8">
        <w:t xml:space="preserve"> Povprečno število PDM na kmetijsko gospodarstvo</w:t>
      </w:r>
      <w:r w:rsidR="00FC7B0F">
        <w:t>, 2016</w:t>
      </w:r>
      <w:bookmarkEnd w:id="27"/>
    </w:p>
    <w:p w14:paraId="31CCA4A0" w14:textId="77777777" w:rsidR="004D0D07" w:rsidRDefault="004D0D07" w:rsidP="00875DD8">
      <w:pPr>
        <w:spacing w:before="0" w:line="276" w:lineRule="auto"/>
        <w:rPr>
          <w:sz w:val="20"/>
          <w:szCs w:val="20"/>
        </w:rPr>
      </w:pPr>
      <w:r>
        <w:rPr>
          <w:noProof/>
          <w:lang w:eastAsia="sl-SI"/>
        </w:rPr>
        <w:drawing>
          <wp:inline distT="0" distB="0" distL="0" distR="0" wp14:anchorId="50074814" wp14:editId="3CE5A050">
            <wp:extent cx="5818910" cy="2043430"/>
            <wp:effectExtent l="0" t="0" r="10795" b="13970"/>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D463B2" w14:textId="77777777" w:rsidR="004D0D07" w:rsidRDefault="00B80F61" w:rsidP="00875DD8">
      <w:pPr>
        <w:spacing w:before="0" w:line="276" w:lineRule="auto"/>
        <w:rPr>
          <w:sz w:val="20"/>
          <w:szCs w:val="20"/>
        </w:rPr>
      </w:pPr>
      <w:r w:rsidRPr="001D0908">
        <w:rPr>
          <w:sz w:val="16"/>
          <w:szCs w:val="16"/>
        </w:rPr>
        <w:t>Vir: Eurostat</w:t>
      </w:r>
      <w:r w:rsidR="005C528B" w:rsidRPr="00875DD8">
        <w:rPr>
          <w:sz w:val="16"/>
          <w:szCs w:val="16"/>
        </w:rPr>
        <w:t>, preračun MKGP</w:t>
      </w:r>
      <w:r w:rsidRPr="001D0908">
        <w:rPr>
          <w:sz w:val="16"/>
          <w:szCs w:val="16"/>
        </w:rPr>
        <w:t xml:space="preserve"> (</w:t>
      </w:r>
      <w:r w:rsidR="005C528B" w:rsidRPr="001D0908">
        <w:rPr>
          <w:sz w:val="16"/>
          <w:szCs w:val="16"/>
        </w:rPr>
        <w:t>Farm indicators by agricultural area, type of farm, standard output, legal form and NUTS 2 regions [ef_m_farmleg]</w:t>
      </w:r>
    </w:p>
    <w:p w14:paraId="790167C5" w14:textId="77777777" w:rsidR="004D0D07" w:rsidRDefault="004D0D07" w:rsidP="00744A13">
      <w:pPr>
        <w:pStyle w:val="Odstavek1"/>
      </w:pPr>
    </w:p>
    <w:p w14:paraId="45F6F50A" w14:textId="77777777" w:rsidR="001D0908" w:rsidRDefault="001D0908" w:rsidP="00744A13">
      <w:pPr>
        <w:pStyle w:val="Odstavek1"/>
      </w:pPr>
    </w:p>
    <w:p w14:paraId="2E235FDE" w14:textId="45B4709E" w:rsidR="001D0908" w:rsidRPr="009F3567" w:rsidRDefault="001D0908" w:rsidP="00744A13">
      <w:pPr>
        <w:pStyle w:val="Odstavek1"/>
      </w:pPr>
      <w:bookmarkStart w:id="28" w:name="_Toc55985084"/>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8</w:t>
      </w:r>
      <w:r w:rsidRPr="00875DD8">
        <w:rPr>
          <w:noProof/>
          <w:szCs w:val="16"/>
        </w:rPr>
        <w:fldChar w:fldCharType="end"/>
      </w:r>
      <w:r w:rsidRPr="00875DD8">
        <w:rPr>
          <w:szCs w:val="16"/>
        </w:rPr>
        <w:t xml:space="preserve">: </w:t>
      </w:r>
      <w:r w:rsidRPr="00875DD8">
        <w:t>Povprečna velikost ha/KMG in povprečno število ha</w:t>
      </w:r>
      <w:r w:rsidR="00810909">
        <w:t xml:space="preserve"> KZU v obdelavi</w:t>
      </w:r>
      <w:r w:rsidRPr="00875DD8">
        <w:t xml:space="preserve"> na en PDM</w:t>
      </w:r>
      <w:r w:rsidR="00FC7B0F">
        <w:t>, 2016</w:t>
      </w:r>
      <w:bookmarkEnd w:id="28"/>
      <w:r w:rsidRPr="00875DD8">
        <w:t xml:space="preserve"> </w:t>
      </w:r>
    </w:p>
    <w:p w14:paraId="1DFD49B4" w14:textId="77777777" w:rsidR="006069BE" w:rsidRDefault="006069BE" w:rsidP="009F3567">
      <w:pPr>
        <w:spacing w:before="0" w:line="276" w:lineRule="auto"/>
        <w:rPr>
          <w:sz w:val="20"/>
          <w:szCs w:val="20"/>
        </w:rPr>
      </w:pPr>
    </w:p>
    <w:p w14:paraId="1E219C52" w14:textId="3B0CA899" w:rsidR="008E4177" w:rsidRDefault="00CB61D7" w:rsidP="009F3567">
      <w:pPr>
        <w:spacing w:before="0" w:line="276" w:lineRule="auto"/>
        <w:rPr>
          <w:sz w:val="20"/>
          <w:szCs w:val="20"/>
        </w:rPr>
      </w:pPr>
      <w:r>
        <w:rPr>
          <w:noProof/>
          <w:lang w:eastAsia="sl-SI"/>
        </w:rPr>
        <w:lastRenderedPageBreak/>
        <w:drawing>
          <wp:inline distT="0" distB="0" distL="0" distR="0" wp14:anchorId="1D91B8F7" wp14:editId="57DAF952">
            <wp:extent cx="5760720" cy="2342515"/>
            <wp:effectExtent l="0" t="0" r="11430" b="635"/>
            <wp:docPr id="1631865564" name="Grafikon 1631865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76B302" w14:textId="7A3518AE" w:rsidR="005C528B" w:rsidRDefault="005C528B" w:rsidP="00875DD8">
      <w:pPr>
        <w:spacing w:before="0" w:line="276" w:lineRule="auto"/>
        <w:rPr>
          <w:sz w:val="16"/>
          <w:szCs w:val="16"/>
        </w:rPr>
      </w:pPr>
      <w:r w:rsidRPr="00875DD8">
        <w:rPr>
          <w:sz w:val="16"/>
          <w:szCs w:val="16"/>
        </w:rPr>
        <w:t>Vir: Eurostat, preračun MKGP (</w:t>
      </w:r>
      <w:r w:rsidRPr="001D0908">
        <w:rPr>
          <w:sz w:val="16"/>
          <w:szCs w:val="16"/>
        </w:rPr>
        <w:t>Farm indicators by agricultural area, type of farm, standard output, legal form and NUTS 2 regions [ef_m_farmleg]</w:t>
      </w:r>
    </w:p>
    <w:p w14:paraId="06BE1691" w14:textId="77777777" w:rsidR="0084403E" w:rsidRDefault="0084403E" w:rsidP="00875DD8">
      <w:pPr>
        <w:spacing w:before="0" w:line="276" w:lineRule="auto"/>
        <w:rPr>
          <w:sz w:val="16"/>
          <w:szCs w:val="16"/>
        </w:rPr>
      </w:pPr>
    </w:p>
    <w:p w14:paraId="45746D0D" w14:textId="77777777" w:rsidR="0084403E" w:rsidRDefault="0084403E" w:rsidP="00875DD8">
      <w:pPr>
        <w:spacing w:before="0" w:line="276" w:lineRule="auto"/>
        <w:rPr>
          <w:sz w:val="20"/>
          <w:szCs w:val="20"/>
        </w:rPr>
      </w:pPr>
    </w:p>
    <w:p w14:paraId="1E88644A" w14:textId="77777777" w:rsidR="004D40E8" w:rsidRDefault="004D40E8" w:rsidP="004C5161">
      <w:pPr>
        <w:spacing w:before="0" w:line="260" w:lineRule="atLeast"/>
        <w:rPr>
          <w:sz w:val="20"/>
          <w:szCs w:val="20"/>
        </w:rPr>
      </w:pPr>
      <w:r w:rsidRPr="0047652B">
        <w:rPr>
          <w:sz w:val="20"/>
          <w:szCs w:val="20"/>
        </w:rPr>
        <w:t>Med del</w:t>
      </w:r>
      <w:r>
        <w:rPr>
          <w:sz w:val="20"/>
          <w:szCs w:val="20"/>
        </w:rPr>
        <w:t>o</w:t>
      </w:r>
      <w:r w:rsidRPr="0047652B">
        <w:rPr>
          <w:sz w:val="20"/>
          <w:szCs w:val="20"/>
        </w:rPr>
        <w:t xml:space="preserve">vno silo na kmetiji se štejejo redno zaposlene osebe na kmetijskih gospodarstvih (bodisi v podjetjih bodisi na kmetijah), družinski člani družinskih kmetij, ki karkoli delajo v kmetijstvu ali pridobitnih dejavnostih, ki izhajajo iz kmetije, ter najeta delovna sila (lahko v obliki strojnih storitev, lahko v obliki sezonskega ali priložnostnega dela). </w:t>
      </w:r>
    </w:p>
    <w:p w14:paraId="717C392E" w14:textId="77777777" w:rsidR="004D40E8" w:rsidRDefault="004D40E8" w:rsidP="004C5161">
      <w:pPr>
        <w:spacing w:before="0" w:line="260" w:lineRule="atLeast"/>
        <w:rPr>
          <w:sz w:val="20"/>
          <w:szCs w:val="20"/>
        </w:rPr>
      </w:pPr>
    </w:p>
    <w:p w14:paraId="3BCE63F7" w14:textId="77CB0617" w:rsidR="004D40E8" w:rsidRDefault="004D40E8" w:rsidP="004C5161">
      <w:pPr>
        <w:spacing w:before="0" w:line="260" w:lineRule="atLeast"/>
        <w:rPr>
          <w:sz w:val="20"/>
          <w:szCs w:val="20"/>
        </w:rPr>
      </w:pPr>
      <w:r>
        <w:rPr>
          <w:sz w:val="20"/>
          <w:szCs w:val="20"/>
        </w:rPr>
        <w:t>Medtem ko v povprečju EU-28 neplačana delovna sila (ang. »n</w:t>
      </w:r>
      <w:r w:rsidRPr="00E24084">
        <w:rPr>
          <w:sz w:val="20"/>
          <w:szCs w:val="20"/>
        </w:rPr>
        <w:t>on-salaried</w:t>
      </w:r>
      <w:r>
        <w:rPr>
          <w:sz w:val="20"/>
          <w:szCs w:val="20"/>
        </w:rPr>
        <w:t xml:space="preserve"> labour force«) predstavlja okoli 73 % skupne delovne sile v kmetijstvu, ta v Sloveniji predstavlja kar 92 %. Od leta 2010 se je obseg neplačane delovne sile v evropskem kmetijstvu zmanjšal za 35 %, obseg plačane pa le za 3 %. V Sloveniji pa se je nasprotno </w:t>
      </w:r>
      <w:r w:rsidRPr="00BF5A01">
        <w:rPr>
          <w:sz w:val="20"/>
          <w:szCs w:val="20"/>
        </w:rPr>
        <w:t>obseg plačane delovne sile v obdobju 2010–2019 zman</w:t>
      </w:r>
      <w:r w:rsidRPr="00CD7C8F">
        <w:rPr>
          <w:sz w:val="20"/>
          <w:szCs w:val="20"/>
        </w:rPr>
        <w:t xml:space="preserve">jšal za 25 %, neplačane pa za slabih 13 %. </w:t>
      </w:r>
      <w:r w:rsidR="00AF7492" w:rsidRPr="006249A0">
        <w:rPr>
          <w:sz w:val="20"/>
          <w:szCs w:val="20"/>
        </w:rPr>
        <w:t xml:space="preserve">To dejstvo je možno povezati s tem, da </w:t>
      </w:r>
      <w:r w:rsidR="00CB61D7">
        <w:rPr>
          <w:sz w:val="20"/>
          <w:szCs w:val="20"/>
        </w:rPr>
        <w:t>ima</w:t>
      </w:r>
      <w:r w:rsidR="00CB61D7" w:rsidRPr="006249A0">
        <w:rPr>
          <w:sz w:val="20"/>
          <w:szCs w:val="20"/>
        </w:rPr>
        <w:t xml:space="preserve"> </w:t>
      </w:r>
      <w:r w:rsidR="00104C41" w:rsidRPr="006249A0">
        <w:rPr>
          <w:sz w:val="20"/>
          <w:szCs w:val="20"/>
        </w:rPr>
        <w:t xml:space="preserve">kmetijstvo v Sloveniji tudi vlogo socialnega blažilca v času gospodarskih kriz. Kadar so v državi neugodne gospodarske razmere, </w:t>
      </w:r>
      <w:r w:rsidR="00CB61D7">
        <w:rPr>
          <w:sz w:val="20"/>
          <w:szCs w:val="20"/>
        </w:rPr>
        <w:t>več ljudi dela</w:t>
      </w:r>
      <w:r w:rsidR="00104C41" w:rsidRPr="006249A0">
        <w:rPr>
          <w:sz w:val="20"/>
          <w:szCs w:val="20"/>
        </w:rPr>
        <w:t xml:space="preserve"> doma na kmetijah, ko </w:t>
      </w:r>
      <w:r w:rsidR="00CB61D7">
        <w:rPr>
          <w:sz w:val="20"/>
          <w:szCs w:val="20"/>
        </w:rPr>
        <w:t xml:space="preserve">pa </w:t>
      </w:r>
      <w:r w:rsidR="00104C41" w:rsidRPr="006249A0">
        <w:rPr>
          <w:sz w:val="20"/>
          <w:szCs w:val="20"/>
        </w:rPr>
        <w:t>se razmere izboljšajo</w:t>
      </w:r>
      <w:r w:rsidR="00CB61D7">
        <w:rPr>
          <w:sz w:val="20"/>
          <w:szCs w:val="20"/>
        </w:rPr>
        <w:t>, del te delovne sile poišče</w:t>
      </w:r>
      <w:r w:rsidR="00104C41" w:rsidRPr="006249A0">
        <w:rPr>
          <w:sz w:val="20"/>
          <w:szCs w:val="20"/>
        </w:rPr>
        <w:t xml:space="preserve"> </w:t>
      </w:r>
      <w:r w:rsidR="00CB61D7">
        <w:rPr>
          <w:sz w:val="20"/>
          <w:szCs w:val="20"/>
        </w:rPr>
        <w:t>(</w:t>
      </w:r>
      <w:r w:rsidR="00104C41" w:rsidRPr="006249A0">
        <w:rPr>
          <w:sz w:val="20"/>
          <w:szCs w:val="20"/>
        </w:rPr>
        <w:t>dodatno</w:t>
      </w:r>
      <w:r w:rsidR="00CB61D7">
        <w:rPr>
          <w:sz w:val="20"/>
          <w:szCs w:val="20"/>
        </w:rPr>
        <w:t>)</w:t>
      </w:r>
      <w:r w:rsidR="00104C41" w:rsidRPr="006249A0">
        <w:rPr>
          <w:sz w:val="20"/>
          <w:szCs w:val="20"/>
        </w:rPr>
        <w:t xml:space="preserve"> zaposlitev izven kmetijstva. In temu je naverjetneje pripisati razlog za to, da je upad v obsegu plačane delovne sile večji od upada neplačane delovne sile, saj v okviru slednje osebe kljub redni zaposlitvi izven kmetijstva še vedno delajo tudi na kmetijah.</w:t>
      </w:r>
      <w:r w:rsidR="00104C41">
        <w:rPr>
          <w:sz w:val="20"/>
          <w:szCs w:val="20"/>
        </w:rPr>
        <w:t xml:space="preserve"> </w:t>
      </w:r>
    </w:p>
    <w:p w14:paraId="1A1D9954" w14:textId="77777777" w:rsidR="00744A13" w:rsidRDefault="00744A13" w:rsidP="004C5161">
      <w:pPr>
        <w:spacing w:before="0" w:line="260" w:lineRule="atLeast"/>
        <w:rPr>
          <w:sz w:val="20"/>
          <w:szCs w:val="20"/>
        </w:rPr>
      </w:pPr>
    </w:p>
    <w:p w14:paraId="77DDDBFC" w14:textId="36CEA9A2" w:rsidR="004D40E8" w:rsidRPr="0047652B" w:rsidRDefault="004D40E8" w:rsidP="004C5161">
      <w:pPr>
        <w:spacing w:before="0" w:line="260" w:lineRule="atLeast"/>
        <w:rPr>
          <w:sz w:val="20"/>
          <w:szCs w:val="20"/>
        </w:rPr>
      </w:pPr>
      <w:r w:rsidRPr="0047652B">
        <w:rPr>
          <w:sz w:val="20"/>
          <w:szCs w:val="20"/>
        </w:rPr>
        <w:t>Razlog za večje število PDM</w:t>
      </w:r>
      <w:r w:rsidR="00AF7492">
        <w:rPr>
          <w:sz w:val="20"/>
          <w:szCs w:val="20"/>
        </w:rPr>
        <w:t>, ki obdela en hektar KZU,</w:t>
      </w:r>
      <w:r w:rsidRPr="0047652B">
        <w:rPr>
          <w:sz w:val="20"/>
          <w:szCs w:val="20"/>
        </w:rPr>
        <w:t xml:space="preserve"> </w:t>
      </w:r>
      <w:r w:rsidR="00AF7492">
        <w:rPr>
          <w:sz w:val="20"/>
          <w:szCs w:val="20"/>
        </w:rPr>
        <w:t>v Sloveniji</w:t>
      </w:r>
      <w:r w:rsidRPr="0047652B">
        <w:rPr>
          <w:sz w:val="20"/>
          <w:szCs w:val="20"/>
        </w:rPr>
        <w:t xml:space="preserve"> </w:t>
      </w:r>
      <w:r w:rsidR="00AF7492">
        <w:rPr>
          <w:sz w:val="20"/>
          <w:szCs w:val="20"/>
        </w:rPr>
        <w:t>glede na</w:t>
      </w:r>
      <w:r>
        <w:rPr>
          <w:sz w:val="20"/>
          <w:szCs w:val="20"/>
        </w:rPr>
        <w:t xml:space="preserve"> </w:t>
      </w:r>
      <w:r w:rsidR="00AF7492">
        <w:rPr>
          <w:sz w:val="20"/>
          <w:szCs w:val="20"/>
        </w:rPr>
        <w:t xml:space="preserve">evropsko </w:t>
      </w:r>
      <w:r>
        <w:rPr>
          <w:sz w:val="20"/>
          <w:szCs w:val="20"/>
        </w:rPr>
        <w:t>povprečje</w:t>
      </w:r>
      <w:r w:rsidR="00AF7492">
        <w:rPr>
          <w:sz w:val="20"/>
          <w:szCs w:val="20"/>
        </w:rPr>
        <w:t>,</w:t>
      </w:r>
      <w:r>
        <w:rPr>
          <w:sz w:val="20"/>
          <w:szCs w:val="20"/>
        </w:rPr>
        <w:t xml:space="preserve"> </w:t>
      </w:r>
      <w:r w:rsidRPr="0047652B">
        <w:rPr>
          <w:sz w:val="20"/>
          <w:szCs w:val="20"/>
        </w:rPr>
        <w:t xml:space="preserve">lahko iščemo v </w:t>
      </w:r>
      <w:r w:rsidR="00AF7492">
        <w:rPr>
          <w:sz w:val="20"/>
          <w:szCs w:val="20"/>
        </w:rPr>
        <w:t xml:space="preserve">prevladujočem modelu družinskih kmetij, v katerem prevladuje neplačana družinska delovna sila, </w:t>
      </w:r>
      <w:r w:rsidRPr="0047652B">
        <w:rPr>
          <w:sz w:val="20"/>
          <w:szCs w:val="20"/>
        </w:rPr>
        <w:t>majhni povprečni velikosti slovenskih kmetij</w:t>
      </w:r>
      <w:r w:rsidR="00AF7492">
        <w:rPr>
          <w:sz w:val="20"/>
          <w:szCs w:val="20"/>
        </w:rPr>
        <w:t>skih gospodarstev</w:t>
      </w:r>
      <w:r w:rsidRPr="0047652B">
        <w:rPr>
          <w:sz w:val="20"/>
          <w:szCs w:val="20"/>
        </w:rPr>
        <w:t xml:space="preserve">, </w:t>
      </w:r>
      <w:r w:rsidR="001D0908">
        <w:rPr>
          <w:sz w:val="20"/>
          <w:szCs w:val="20"/>
        </w:rPr>
        <w:t xml:space="preserve">razdrobljenosti kmetijskih zemljišč, </w:t>
      </w:r>
      <w:r w:rsidRPr="0047652B">
        <w:rPr>
          <w:sz w:val="20"/>
          <w:szCs w:val="20"/>
        </w:rPr>
        <w:t xml:space="preserve">velikemu deležu kmetijskih zemljišč na </w:t>
      </w:r>
      <w:r w:rsidR="00AF7492">
        <w:rPr>
          <w:sz w:val="20"/>
          <w:szCs w:val="20"/>
        </w:rPr>
        <w:t>OMD</w:t>
      </w:r>
      <w:r w:rsidRPr="0047652B">
        <w:rPr>
          <w:sz w:val="20"/>
          <w:szCs w:val="20"/>
        </w:rPr>
        <w:t>, ki zahtevajo več ročnega dela</w:t>
      </w:r>
      <w:r>
        <w:rPr>
          <w:sz w:val="20"/>
          <w:szCs w:val="20"/>
        </w:rPr>
        <w:t>,</w:t>
      </w:r>
      <w:r w:rsidRPr="0047652B">
        <w:rPr>
          <w:sz w:val="20"/>
          <w:szCs w:val="20"/>
        </w:rPr>
        <w:t xml:space="preserve"> in </w:t>
      </w:r>
      <w:r>
        <w:rPr>
          <w:sz w:val="20"/>
          <w:szCs w:val="20"/>
        </w:rPr>
        <w:t>slabši</w:t>
      </w:r>
      <w:r w:rsidRPr="0047652B">
        <w:rPr>
          <w:sz w:val="20"/>
          <w:szCs w:val="20"/>
        </w:rPr>
        <w:t xml:space="preserve"> opre</w:t>
      </w:r>
      <w:r>
        <w:rPr>
          <w:sz w:val="20"/>
          <w:szCs w:val="20"/>
        </w:rPr>
        <w:t>m</w:t>
      </w:r>
      <w:r w:rsidRPr="0047652B">
        <w:rPr>
          <w:sz w:val="20"/>
          <w:szCs w:val="20"/>
        </w:rPr>
        <w:t>ljenosti s specializirano kmetijsko mehanizacijo.</w:t>
      </w:r>
      <w:r w:rsidR="00AF7492">
        <w:rPr>
          <w:sz w:val="20"/>
          <w:szCs w:val="20"/>
        </w:rPr>
        <w:t xml:space="preserve">  </w:t>
      </w:r>
    </w:p>
    <w:p w14:paraId="154D49E9" w14:textId="77777777" w:rsidR="004D40E8" w:rsidRDefault="004D40E8" w:rsidP="00875DD8">
      <w:pPr>
        <w:spacing w:before="0" w:line="276" w:lineRule="auto"/>
        <w:rPr>
          <w:b/>
          <w:i/>
          <w:sz w:val="20"/>
          <w:szCs w:val="20"/>
          <w:u w:val="single"/>
        </w:rPr>
      </w:pPr>
    </w:p>
    <w:p w14:paraId="511930C2" w14:textId="77777777" w:rsidR="004D40E8" w:rsidRPr="00875DD8" w:rsidRDefault="004D40E8" w:rsidP="00875DD8">
      <w:pPr>
        <w:spacing w:before="0" w:line="276" w:lineRule="auto"/>
        <w:rPr>
          <w:b/>
          <w:i/>
          <w:sz w:val="20"/>
          <w:szCs w:val="20"/>
          <w:u w:val="single"/>
        </w:rPr>
      </w:pPr>
      <w:r w:rsidRPr="00875DD8">
        <w:rPr>
          <w:b/>
          <w:i/>
          <w:sz w:val="20"/>
          <w:szCs w:val="20"/>
          <w:u w:val="single"/>
        </w:rPr>
        <w:t>Dodana vrednost na enoto dela</w:t>
      </w:r>
    </w:p>
    <w:p w14:paraId="4E705665" w14:textId="77777777" w:rsidR="004D40E8" w:rsidRDefault="004D40E8" w:rsidP="007613FE">
      <w:pPr>
        <w:pStyle w:val="Odstavek1"/>
      </w:pPr>
    </w:p>
    <w:p w14:paraId="46AF4B50" w14:textId="07D43889" w:rsidR="002B3072" w:rsidRPr="004C5161" w:rsidRDefault="00FB1DE8" w:rsidP="007613FE">
      <w:pPr>
        <w:pStyle w:val="Odstavek1"/>
      </w:pPr>
      <w:r>
        <w:t xml:space="preserve">Merjeno z bruto dodano vrednostjo na enoto dela, se je </w:t>
      </w:r>
      <w:r w:rsidRPr="004C5161">
        <w:t>v</w:t>
      </w:r>
      <w:r w:rsidR="00DD5A55" w:rsidRPr="004C5161">
        <w:t xml:space="preserve"> obdobju 2010–2019</w:t>
      </w:r>
      <w:r w:rsidR="002B3072" w:rsidRPr="004C5161">
        <w:t xml:space="preserve"> produktivnost dela v kmetijstvu</w:t>
      </w:r>
      <w:r w:rsidRPr="004C5161">
        <w:t xml:space="preserve"> </w:t>
      </w:r>
      <w:r w:rsidR="002B3072" w:rsidRPr="004C5161">
        <w:t xml:space="preserve">v državah EU–28 povečala za </w:t>
      </w:r>
      <w:r w:rsidR="00DD5A55" w:rsidRPr="004C5161">
        <w:t>38</w:t>
      </w:r>
      <w:r w:rsidR="002B3072" w:rsidRPr="004C5161">
        <w:t xml:space="preserve"> %</w:t>
      </w:r>
      <w:r w:rsidR="00DD5A55" w:rsidRPr="004C5161">
        <w:t>, v Sloveniji pa za 42 %</w:t>
      </w:r>
      <w:r w:rsidR="002B3072" w:rsidRPr="004C5161">
        <w:t xml:space="preserve">. </w:t>
      </w:r>
      <w:r w:rsidR="00DD5A55" w:rsidRPr="004C5161">
        <w:t>Produktivnost dela v kmetijstvu</w:t>
      </w:r>
      <w:r w:rsidR="00F977EF" w:rsidRPr="004C5161">
        <w:t>, izražena kot</w:t>
      </w:r>
      <w:r w:rsidR="00CB61D7">
        <w:t xml:space="preserve"> </w:t>
      </w:r>
      <w:r w:rsidR="00FC7B0F" w:rsidRPr="004C5161">
        <w:t>bruto dodana vrednost na PDM</w:t>
      </w:r>
      <w:r w:rsidR="00F977EF" w:rsidRPr="004C5161">
        <w:t>,</w:t>
      </w:r>
      <w:r w:rsidR="00FC7B0F" w:rsidRPr="004C5161">
        <w:t xml:space="preserve"> </w:t>
      </w:r>
      <w:r w:rsidR="00DD5A55" w:rsidRPr="004C5161">
        <w:t>je v letu 2019 v Sloveniji znašala 7.451 EUR/PDM</w:t>
      </w:r>
      <w:r w:rsidR="001A447B" w:rsidRPr="004C5161">
        <w:t xml:space="preserve"> </w:t>
      </w:r>
      <w:r w:rsidR="00E24084" w:rsidRPr="004C5161">
        <w:t>in je predstavljala zgolj 37 % produktivnosti dela v EU-27</w:t>
      </w:r>
      <w:r w:rsidR="00C36138" w:rsidRPr="004C5161">
        <w:t xml:space="preserve"> </w:t>
      </w:r>
      <w:r w:rsidR="00C36138" w:rsidRPr="00251920">
        <w:t>(Kazalnik stanja C.29 Produktivnost dela v kmetijstvu)</w:t>
      </w:r>
      <w:r w:rsidR="00DD5A55" w:rsidRPr="00555F8A">
        <w:t xml:space="preserve">. </w:t>
      </w:r>
      <w:r w:rsidRPr="00251920">
        <w:t xml:space="preserve"> </w:t>
      </w:r>
      <w:r w:rsidR="002B3072" w:rsidRPr="00251920">
        <w:t xml:space="preserve"> </w:t>
      </w:r>
    </w:p>
    <w:p w14:paraId="4DE9281C" w14:textId="77777777" w:rsidR="002B3072" w:rsidRDefault="002B3072" w:rsidP="007613FE">
      <w:pPr>
        <w:pStyle w:val="Odstavek1"/>
      </w:pPr>
    </w:p>
    <w:p w14:paraId="04B4912B" w14:textId="4A106203" w:rsidR="001D0908" w:rsidRPr="00875DD8" w:rsidRDefault="00E440A2" w:rsidP="007613FE">
      <w:pPr>
        <w:pStyle w:val="Odstavek1"/>
      </w:pPr>
      <w:bookmarkStart w:id="29" w:name="_Toc55985085"/>
      <w:r w:rsidRPr="009D387C">
        <w:rPr>
          <w:szCs w:val="16"/>
        </w:rPr>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AE4F68">
        <w:rPr>
          <w:noProof/>
          <w:szCs w:val="16"/>
        </w:rPr>
        <w:t>9</w:t>
      </w:r>
      <w:r w:rsidRPr="009D387C">
        <w:rPr>
          <w:noProof/>
          <w:szCs w:val="16"/>
        </w:rPr>
        <w:fldChar w:fldCharType="end"/>
      </w:r>
      <w:r w:rsidR="001D0908" w:rsidRPr="00875DD8">
        <w:rPr>
          <w:szCs w:val="16"/>
        </w:rPr>
        <w:t xml:space="preserve">: </w:t>
      </w:r>
      <w:r w:rsidR="001D0908" w:rsidRPr="00875DD8">
        <w:t>Produktivnost dela v kmetijstvu v letu 2019, v EUR/PDM</w:t>
      </w:r>
      <w:bookmarkEnd w:id="29"/>
      <w:r w:rsidR="001D0908" w:rsidRPr="00875DD8">
        <w:t xml:space="preserve"> </w:t>
      </w:r>
    </w:p>
    <w:p w14:paraId="1E31CDAE" w14:textId="77777777" w:rsidR="00CF792B" w:rsidRDefault="00CF792B" w:rsidP="009F3567">
      <w:pPr>
        <w:spacing w:before="0" w:line="276" w:lineRule="auto"/>
        <w:rPr>
          <w:sz w:val="20"/>
          <w:szCs w:val="20"/>
        </w:rPr>
      </w:pPr>
      <w:r w:rsidRPr="009F3567">
        <w:rPr>
          <w:noProof/>
          <w:shd w:val="clear" w:color="auto" w:fill="FFC000"/>
          <w:lang w:eastAsia="sl-SI"/>
        </w:rPr>
        <w:lastRenderedPageBreak/>
        <w:drawing>
          <wp:inline distT="0" distB="0" distL="0" distR="0" wp14:anchorId="2BB3503A" wp14:editId="191984BC">
            <wp:extent cx="4572000" cy="5357814"/>
            <wp:effectExtent l="0" t="0" r="0" b="14605"/>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AC4262" w14:textId="1914DED1" w:rsidR="00CF792B" w:rsidRPr="00482610" w:rsidRDefault="00CF792B" w:rsidP="00875DD8">
      <w:pPr>
        <w:spacing w:before="0" w:line="276" w:lineRule="auto"/>
        <w:rPr>
          <w:sz w:val="16"/>
          <w:szCs w:val="16"/>
        </w:rPr>
      </w:pPr>
      <w:r w:rsidRPr="001D0908">
        <w:rPr>
          <w:sz w:val="16"/>
          <w:szCs w:val="16"/>
        </w:rPr>
        <w:t xml:space="preserve">Vir: </w:t>
      </w:r>
      <w:r w:rsidR="00E70D8C" w:rsidRPr="001D0908">
        <w:rPr>
          <w:sz w:val="16"/>
          <w:szCs w:val="16"/>
        </w:rPr>
        <w:t>CAP</w:t>
      </w:r>
      <w:r w:rsidRPr="001D0908">
        <w:rPr>
          <w:sz w:val="16"/>
          <w:szCs w:val="16"/>
        </w:rPr>
        <w:t xml:space="preserve"> context indicators </w:t>
      </w:r>
      <w:r w:rsidR="00E70D8C" w:rsidRPr="001D0908">
        <w:rPr>
          <w:sz w:val="16"/>
          <w:szCs w:val="16"/>
        </w:rPr>
        <w:t xml:space="preserve">– 2019 </w:t>
      </w:r>
      <w:r w:rsidR="00E70D8C" w:rsidRPr="00555F8A">
        <w:rPr>
          <w:sz w:val="16"/>
          <w:szCs w:val="16"/>
        </w:rPr>
        <w:t>update</w:t>
      </w:r>
      <w:r w:rsidR="00FC7B0F" w:rsidRPr="00E972D4">
        <w:rPr>
          <w:sz w:val="16"/>
          <w:szCs w:val="16"/>
        </w:rPr>
        <w:t>.</w:t>
      </w:r>
      <w:r w:rsidR="00E70D8C" w:rsidRPr="00E972D4">
        <w:rPr>
          <w:sz w:val="16"/>
          <w:szCs w:val="16"/>
        </w:rPr>
        <w:t xml:space="preserve"> </w:t>
      </w:r>
      <w:r w:rsidR="00FC7B0F" w:rsidRPr="00251920">
        <w:rPr>
          <w:sz w:val="16"/>
          <w:szCs w:val="16"/>
        </w:rPr>
        <w:t>Kazalnik stanja C.</w:t>
      </w:r>
      <w:r w:rsidR="00BE7ACF" w:rsidRPr="00251920">
        <w:rPr>
          <w:sz w:val="16"/>
          <w:szCs w:val="16"/>
        </w:rPr>
        <w:t>29</w:t>
      </w:r>
      <w:r w:rsidR="00ED6A04" w:rsidRPr="00251920">
        <w:rPr>
          <w:sz w:val="16"/>
          <w:szCs w:val="16"/>
        </w:rPr>
        <w:t xml:space="preserve"> Produktivnost dela v kmetijstvu</w:t>
      </w:r>
      <w:r w:rsidR="00FC7B0F" w:rsidRPr="00555F8A">
        <w:rPr>
          <w:sz w:val="16"/>
          <w:szCs w:val="16"/>
        </w:rPr>
        <w:t>.</w:t>
      </w:r>
      <w:r w:rsidR="00FC7B0F" w:rsidRPr="00E972D4">
        <w:rPr>
          <w:sz w:val="16"/>
          <w:szCs w:val="16"/>
        </w:rPr>
        <w:t xml:space="preserve"> Dostop</w:t>
      </w:r>
      <w:r w:rsidR="00FC7B0F">
        <w:rPr>
          <w:sz w:val="16"/>
          <w:szCs w:val="16"/>
        </w:rPr>
        <w:t>no</w:t>
      </w:r>
      <w:r w:rsidR="00FC7B0F" w:rsidRPr="001D0908">
        <w:rPr>
          <w:sz w:val="16"/>
          <w:szCs w:val="16"/>
        </w:rPr>
        <w:t xml:space="preserve"> </w:t>
      </w:r>
      <w:r w:rsidR="00E70D8C" w:rsidRPr="001D0908">
        <w:rPr>
          <w:sz w:val="16"/>
          <w:szCs w:val="16"/>
        </w:rPr>
        <w:t xml:space="preserve"> na: </w:t>
      </w:r>
      <w:hyperlink r:id="rId26" w:anchor="documents" w:history="1">
        <w:r w:rsidR="00E70D8C" w:rsidRPr="001D0908">
          <w:rPr>
            <w:rStyle w:val="Hiperpovezava"/>
            <w:sz w:val="16"/>
            <w:szCs w:val="16"/>
          </w:rPr>
          <w:t>https://ec.europa.eu/info/food-farming-fisheries/farming/facts-and-figures/performance-agricultural-policy/cap-indicators/context-indicators_en#documents</w:t>
        </w:r>
      </w:hyperlink>
      <w:r w:rsidR="00BF58C2" w:rsidRPr="001D0908">
        <w:rPr>
          <w:sz w:val="16"/>
          <w:szCs w:val="16"/>
        </w:rPr>
        <w:t xml:space="preserve"> </w:t>
      </w:r>
    </w:p>
    <w:p w14:paraId="267B8FF5" w14:textId="77777777" w:rsidR="00CF792B" w:rsidRDefault="00CF792B" w:rsidP="007613FE">
      <w:pPr>
        <w:pStyle w:val="Odstavek1"/>
      </w:pPr>
    </w:p>
    <w:p w14:paraId="6D4E6246" w14:textId="6D275DC3" w:rsidR="00BF58C2" w:rsidRDefault="00BF58C2" w:rsidP="007613FE">
      <w:pPr>
        <w:pStyle w:val="Odstavek1"/>
      </w:pPr>
      <w:r>
        <w:t xml:space="preserve">Če prikažemo produktivnost dela še z neto dodano vrednostjo na enoto dela, lahko ugotovimo podobno in sicer, da Slovenija po neto dodani vrednosti na enoto dela </w:t>
      </w:r>
      <w:r w:rsidR="004D40E8">
        <w:t>(</w:t>
      </w:r>
      <w:r w:rsidR="004D40E8" w:rsidRPr="004D40E8">
        <w:t>3.964</w:t>
      </w:r>
      <w:r w:rsidR="004D40E8">
        <w:t xml:space="preserve"> </w:t>
      </w:r>
      <w:r w:rsidR="001A447B">
        <w:t>EUR/PDM</w:t>
      </w:r>
      <w:r w:rsidR="004D40E8">
        <w:t xml:space="preserve">) bistveno </w:t>
      </w:r>
      <w:r>
        <w:t xml:space="preserve">zaostaja </w:t>
      </w:r>
      <w:r w:rsidR="004D40E8">
        <w:t>za povprečjem EU-27 (</w:t>
      </w:r>
      <w:r w:rsidR="004D40E8" w:rsidRPr="00BF58C2">
        <w:rPr>
          <w:lang w:eastAsia="sl-SI"/>
        </w:rPr>
        <w:t>13.192</w:t>
      </w:r>
      <w:r w:rsidR="004D40E8">
        <w:rPr>
          <w:lang w:eastAsia="sl-SI"/>
        </w:rPr>
        <w:t xml:space="preserve"> </w:t>
      </w:r>
      <w:r w:rsidR="00995994">
        <w:rPr>
          <w:lang w:eastAsia="sl-SI"/>
        </w:rPr>
        <w:t>EUR</w:t>
      </w:r>
      <w:r w:rsidR="000B0122">
        <w:rPr>
          <w:lang w:eastAsia="sl-SI"/>
        </w:rPr>
        <w:t>/PDM</w:t>
      </w:r>
      <w:r w:rsidR="004D40E8">
        <w:t xml:space="preserve">). Dosega namreč le dobrih 30 % povprečne neto dodane vrednosti na enoto dela v EU-27. Ob tem pa je vseeno potrebno opozoriti, da je neto dodana vrednost močno odvisna od obsega kmetijske proizvodnje in stroškov vmesne potrošnje, zato lahko medletno zelo niha.   </w:t>
      </w:r>
    </w:p>
    <w:p w14:paraId="731D0113" w14:textId="77777777" w:rsidR="00BF58C2" w:rsidRDefault="00BF58C2" w:rsidP="007613FE">
      <w:pPr>
        <w:pStyle w:val="Odstavek1"/>
      </w:pPr>
    </w:p>
    <w:p w14:paraId="3ABF3A9A" w14:textId="530949AC" w:rsidR="00E440A2" w:rsidRPr="00875DD8" w:rsidRDefault="00E440A2" w:rsidP="007613FE">
      <w:pPr>
        <w:pStyle w:val="Odstavek1"/>
      </w:pPr>
      <w:bookmarkStart w:id="30" w:name="_Toc55985086"/>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10</w:t>
      </w:r>
      <w:r w:rsidRPr="00875DD8">
        <w:rPr>
          <w:noProof/>
          <w:szCs w:val="16"/>
        </w:rPr>
        <w:fldChar w:fldCharType="end"/>
      </w:r>
      <w:r w:rsidRPr="00875DD8">
        <w:rPr>
          <w:szCs w:val="16"/>
        </w:rPr>
        <w:t>: Neto dod</w:t>
      </w:r>
      <w:r w:rsidRPr="00875DD8">
        <w:t>ana vrednost v kmetijstvu, izraženo na enoto vloženega del</w:t>
      </w:r>
      <w:r>
        <w:t xml:space="preserve">a (PDM), leto 2019, </w:t>
      </w:r>
      <w:r w:rsidR="00C36138">
        <w:t xml:space="preserve">v EUR, v </w:t>
      </w:r>
      <w:r>
        <w:t>tekoč</w:t>
      </w:r>
      <w:r w:rsidR="00C36138">
        <w:t>ih</w:t>
      </w:r>
      <w:r>
        <w:t xml:space="preserve"> cen</w:t>
      </w:r>
      <w:r w:rsidR="00C36138">
        <w:t>ah</w:t>
      </w:r>
      <w:bookmarkEnd w:id="30"/>
    </w:p>
    <w:p w14:paraId="5537F3CB" w14:textId="77777777" w:rsidR="00BF58C2" w:rsidRDefault="004D40E8" w:rsidP="009F3567">
      <w:pPr>
        <w:spacing w:before="0" w:line="276" w:lineRule="auto"/>
        <w:rPr>
          <w:sz w:val="20"/>
          <w:szCs w:val="20"/>
        </w:rPr>
      </w:pPr>
      <w:r>
        <w:rPr>
          <w:noProof/>
          <w:lang w:eastAsia="sl-SI"/>
        </w:rPr>
        <w:lastRenderedPageBreak/>
        <w:drawing>
          <wp:inline distT="0" distB="0" distL="0" distR="0" wp14:anchorId="0305D49A" wp14:editId="3F674DA8">
            <wp:extent cx="5882640" cy="5588000"/>
            <wp:effectExtent l="0" t="0" r="3810" b="12700"/>
            <wp:docPr id="1631865548" name="Grafikon 1631865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90A862" w14:textId="77777777" w:rsidR="004D40E8" w:rsidRPr="0047652B" w:rsidRDefault="004D40E8" w:rsidP="009F3567">
      <w:pPr>
        <w:spacing w:before="0" w:line="276" w:lineRule="auto"/>
        <w:rPr>
          <w:sz w:val="16"/>
          <w:szCs w:val="16"/>
        </w:rPr>
      </w:pPr>
      <w:r w:rsidRPr="0047652B">
        <w:rPr>
          <w:sz w:val="16"/>
          <w:szCs w:val="16"/>
        </w:rPr>
        <w:t>Vir: EUROSTAT</w:t>
      </w:r>
      <w:r>
        <w:rPr>
          <w:sz w:val="16"/>
          <w:szCs w:val="16"/>
        </w:rPr>
        <w:t>, preračun MKGP (</w:t>
      </w:r>
      <w:r w:rsidRPr="004D40E8">
        <w:rPr>
          <w:sz w:val="16"/>
          <w:szCs w:val="16"/>
        </w:rPr>
        <w:t>Economic accounts for agriculture - values at current prices [aact_eaa01]</w:t>
      </w:r>
      <w:r>
        <w:rPr>
          <w:sz w:val="16"/>
          <w:szCs w:val="16"/>
        </w:rPr>
        <w:t xml:space="preserve"> ter </w:t>
      </w:r>
      <w:r w:rsidRPr="004D40E8">
        <w:rPr>
          <w:sz w:val="16"/>
          <w:szCs w:val="16"/>
        </w:rPr>
        <w:t>Agricultural labour input statistics: absolute figures (1 000 annual work units) [aact_ali01]</w:t>
      </w:r>
      <w:r w:rsidRPr="004D40E8">
        <w:rPr>
          <w:sz w:val="16"/>
          <w:szCs w:val="16"/>
        </w:rPr>
        <w:tab/>
      </w:r>
      <w:r w:rsidRPr="004D40E8">
        <w:rPr>
          <w:sz w:val="16"/>
          <w:szCs w:val="16"/>
        </w:rPr>
        <w:tab/>
      </w:r>
      <w:r w:rsidRPr="004D40E8">
        <w:rPr>
          <w:sz w:val="16"/>
          <w:szCs w:val="16"/>
        </w:rPr>
        <w:tab/>
      </w:r>
      <w:r w:rsidRPr="004D40E8">
        <w:rPr>
          <w:sz w:val="16"/>
          <w:szCs w:val="16"/>
        </w:rPr>
        <w:tab/>
      </w:r>
      <w:r w:rsidRPr="004D40E8">
        <w:rPr>
          <w:sz w:val="16"/>
          <w:szCs w:val="16"/>
        </w:rPr>
        <w:tab/>
      </w:r>
      <w:r w:rsidRPr="004D40E8">
        <w:rPr>
          <w:sz w:val="16"/>
          <w:szCs w:val="16"/>
        </w:rPr>
        <w:tab/>
      </w:r>
      <w:r w:rsidRPr="004D40E8">
        <w:rPr>
          <w:sz w:val="16"/>
          <w:szCs w:val="16"/>
        </w:rPr>
        <w:tab/>
      </w:r>
      <w:r w:rsidRPr="004D40E8">
        <w:rPr>
          <w:sz w:val="16"/>
          <w:szCs w:val="16"/>
        </w:rPr>
        <w:tab/>
      </w:r>
    </w:p>
    <w:p w14:paraId="6E98982E" w14:textId="77777777" w:rsidR="00277BF1" w:rsidRPr="0047652B" w:rsidRDefault="00277BF1" w:rsidP="00875DD8">
      <w:pPr>
        <w:spacing w:before="0" w:line="276" w:lineRule="auto"/>
        <w:rPr>
          <w:sz w:val="20"/>
        </w:rPr>
      </w:pPr>
    </w:p>
    <w:p w14:paraId="6F132215" w14:textId="77777777" w:rsidR="00812BD6" w:rsidRPr="00875DD8" w:rsidRDefault="00812BD6" w:rsidP="00F54BF6">
      <w:pPr>
        <w:pStyle w:val="Naslov1"/>
        <w:numPr>
          <w:ilvl w:val="1"/>
          <w:numId w:val="7"/>
        </w:numPr>
        <w:spacing w:line="276" w:lineRule="auto"/>
        <w:rPr>
          <w:sz w:val="24"/>
        </w:rPr>
      </w:pPr>
      <w:bookmarkStart w:id="31" w:name="_Toc55985023"/>
      <w:r w:rsidRPr="00875DD8">
        <w:rPr>
          <w:sz w:val="24"/>
        </w:rPr>
        <w:t>Produktivnost kapitala</w:t>
      </w:r>
      <w:bookmarkEnd w:id="31"/>
      <w:r w:rsidR="00457C62" w:rsidRPr="00875DD8">
        <w:rPr>
          <w:sz w:val="24"/>
        </w:rPr>
        <w:t xml:space="preserve"> </w:t>
      </w:r>
      <w:r w:rsidR="005B02D9" w:rsidRPr="00875DD8">
        <w:rPr>
          <w:sz w:val="24"/>
        </w:rPr>
        <w:t xml:space="preserve"> </w:t>
      </w:r>
    </w:p>
    <w:p w14:paraId="4C0F65C1" w14:textId="77777777" w:rsidR="00F23299" w:rsidRPr="009C2866" w:rsidRDefault="00F23299" w:rsidP="007613FE">
      <w:pPr>
        <w:pStyle w:val="Odstavek1"/>
        <w:rPr>
          <w:rFonts w:eastAsiaTheme="minorHAnsi"/>
          <w:lang w:eastAsia="en-US"/>
        </w:rPr>
      </w:pPr>
    </w:p>
    <w:p w14:paraId="05BF8D23" w14:textId="42B5861C" w:rsidR="00812BD6" w:rsidRPr="0047652B" w:rsidRDefault="00812BD6" w:rsidP="007613FE">
      <w:pPr>
        <w:pStyle w:val="Odstavek1"/>
        <w:rPr>
          <w:rFonts w:eastAsiaTheme="minorHAnsi"/>
          <w:lang w:eastAsia="en-US"/>
        </w:rPr>
      </w:pPr>
      <w:r w:rsidRPr="0047652B">
        <w:rPr>
          <w:rFonts w:eastAsiaTheme="minorHAnsi"/>
          <w:lang w:eastAsia="en-US"/>
        </w:rPr>
        <w:t>Kapital je proizvodni faktor, tako kot delo ali zemlja</w:t>
      </w:r>
      <w:r w:rsidR="00CB61D7">
        <w:rPr>
          <w:rFonts w:eastAsiaTheme="minorHAnsi"/>
          <w:lang w:eastAsia="en-US"/>
        </w:rPr>
        <w:t>. N</w:t>
      </w:r>
      <w:r w:rsidRPr="0047652B">
        <w:rPr>
          <w:rFonts w:eastAsiaTheme="minorHAnsi"/>
          <w:lang w:eastAsia="en-US"/>
        </w:rPr>
        <w:t xml:space="preserve">anaša </w:t>
      </w:r>
      <w:r w:rsidR="00CB61D7">
        <w:rPr>
          <w:rFonts w:eastAsiaTheme="minorHAnsi"/>
          <w:lang w:eastAsia="en-US"/>
        </w:rPr>
        <w:t xml:space="preserve">se </w:t>
      </w:r>
      <w:r w:rsidRPr="0047652B">
        <w:rPr>
          <w:rFonts w:eastAsiaTheme="minorHAnsi"/>
          <w:lang w:eastAsia="en-US"/>
        </w:rPr>
        <w:t>na osnovna sredstva, ki se neposredno uporabljajo za proizvodnjo v kmetijstvu, kot so infrastruktura, zgradbe, mehanizacija, oprema, trajni nasadi ipd. Kapital je pomemben proizvodni faktor, saj proizvodnje blaga ali storitev ne more biti brez vključenega kapitala (v obliki opreme, zgradb..). Že opisani trendi zmanjševanja obsega vložka dela v kmetijstvu kažejo na to, da je v potekajočih procesih prestrukturiranja v smeri tehnološko intenzivnejših in večjih kmetijskih gospodarstev kapital nadomestil delo</w:t>
      </w:r>
      <w:r w:rsidR="00E440A2">
        <w:rPr>
          <w:rFonts w:eastAsiaTheme="minorHAnsi"/>
          <w:lang w:eastAsia="en-US"/>
        </w:rPr>
        <w:t xml:space="preserve"> (Evropska komisija, 2016</w:t>
      </w:r>
      <w:r w:rsidR="00F5728D">
        <w:rPr>
          <w:rFonts w:eastAsiaTheme="minorHAnsi"/>
          <w:lang w:eastAsia="en-US"/>
        </w:rPr>
        <w:t>a</w:t>
      </w:r>
      <w:r w:rsidR="00E440A2">
        <w:rPr>
          <w:rFonts w:eastAsiaTheme="minorHAnsi"/>
          <w:lang w:eastAsia="en-US"/>
        </w:rPr>
        <w:t>)</w:t>
      </w:r>
      <w:r w:rsidRPr="0047652B">
        <w:rPr>
          <w:rFonts w:eastAsiaTheme="minorHAnsi"/>
          <w:lang w:eastAsia="en-US"/>
        </w:rPr>
        <w:t xml:space="preserve">. Produktivnost kapitala meri razmerje med obsegom celotne proizvodnje na enoto kapitala, vloženega v proizvodnjo. Na rezultat produktivnosti kapitala vplivajo cene osnovnih sredstev in amortizacije, pa tudi sprememba količine opreme ali njenega remonta, sprememba razmerja med osnovnimi sredstvi neproizvodne in proizvodne vrednosti, sprememba obsega proizvedenega blaga zaradi tržnih ali drugih dejavnikov idr. </w:t>
      </w:r>
      <w:r w:rsidR="00DF204A" w:rsidRPr="0047652B">
        <w:rPr>
          <w:rFonts w:eastAsiaTheme="minorHAnsi"/>
          <w:lang w:eastAsia="en-US"/>
        </w:rPr>
        <w:t xml:space="preserve">Produktivnost kapitala v kmetijstvu meri donosnost naložb v kmetijstvu. </w:t>
      </w:r>
    </w:p>
    <w:p w14:paraId="20961A09" w14:textId="77777777" w:rsidR="00F23299" w:rsidRPr="0047652B" w:rsidRDefault="00F23299" w:rsidP="007613FE">
      <w:pPr>
        <w:pStyle w:val="Odstavek1"/>
        <w:rPr>
          <w:rFonts w:eastAsiaTheme="minorHAnsi"/>
          <w:lang w:eastAsia="en-US"/>
        </w:rPr>
      </w:pPr>
    </w:p>
    <w:p w14:paraId="39718617" w14:textId="77777777" w:rsidR="004D40E8" w:rsidRPr="00875DD8" w:rsidRDefault="004D40E8" w:rsidP="007613FE">
      <w:pPr>
        <w:spacing w:before="0" w:line="260" w:lineRule="atLeast"/>
        <w:rPr>
          <w:rFonts w:eastAsiaTheme="minorHAnsi"/>
          <w:b/>
          <w:i/>
          <w:sz w:val="20"/>
          <w:szCs w:val="22"/>
          <w:u w:val="single"/>
          <w:lang w:eastAsia="en-US"/>
        </w:rPr>
      </w:pPr>
      <w:r>
        <w:rPr>
          <w:rFonts w:eastAsiaTheme="minorHAnsi"/>
          <w:b/>
          <w:i/>
          <w:sz w:val="20"/>
          <w:szCs w:val="22"/>
          <w:u w:val="single"/>
          <w:lang w:eastAsia="en-US"/>
        </w:rPr>
        <w:t>Bruto investicije</w:t>
      </w:r>
      <w:r w:rsidRPr="00875DD8">
        <w:rPr>
          <w:rFonts w:eastAsiaTheme="minorHAnsi"/>
          <w:b/>
          <w:i/>
          <w:sz w:val="20"/>
          <w:szCs w:val="22"/>
          <w:u w:val="single"/>
          <w:lang w:eastAsia="en-US"/>
        </w:rPr>
        <w:t xml:space="preserve"> v osnovna sredstva v kmetijstvu</w:t>
      </w:r>
    </w:p>
    <w:p w14:paraId="5331EA62" w14:textId="77777777" w:rsidR="004D40E8" w:rsidRDefault="004D40E8" w:rsidP="007613FE">
      <w:pPr>
        <w:spacing w:before="0" w:line="260" w:lineRule="atLeast"/>
        <w:rPr>
          <w:rFonts w:eastAsiaTheme="minorHAnsi"/>
          <w:sz w:val="20"/>
          <w:szCs w:val="22"/>
          <w:lang w:eastAsia="en-US"/>
        </w:rPr>
      </w:pPr>
    </w:p>
    <w:p w14:paraId="3CF99D20" w14:textId="1AFA9960" w:rsidR="00812BD6" w:rsidRDefault="00995994" w:rsidP="007613FE">
      <w:pPr>
        <w:spacing w:before="0" w:line="260" w:lineRule="atLeast"/>
        <w:rPr>
          <w:rFonts w:eastAsiaTheme="minorHAnsi"/>
          <w:sz w:val="20"/>
          <w:szCs w:val="22"/>
          <w:lang w:eastAsia="en-US"/>
        </w:rPr>
      </w:pPr>
      <w:r>
        <w:rPr>
          <w:rFonts w:eastAsiaTheme="minorHAnsi"/>
          <w:sz w:val="20"/>
          <w:szCs w:val="22"/>
          <w:lang w:eastAsia="en-US"/>
        </w:rPr>
        <w:lastRenderedPageBreak/>
        <w:t>I</w:t>
      </w:r>
      <w:r w:rsidR="00812BD6" w:rsidRPr="0047652B">
        <w:rPr>
          <w:rFonts w:eastAsiaTheme="minorHAnsi"/>
          <w:sz w:val="20"/>
          <w:szCs w:val="22"/>
          <w:lang w:eastAsia="en-US"/>
        </w:rPr>
        <w:t>nvesticije v osnovna sredstva so pomembna za obnavljanje zastarelih in dotrajanih osnovnih sredstev. Kazalnik bruto investicij v osnovna sredstva</w:t>
      </w:r>
      <w:r w:rsidR="00812BD6" w:rsidRPr="0047652B">
        <w:rPr>
          <w:rStyle w:val="Sprotnaopomba-sklic"/>
        </w:rPr>
        <w:footnoteReference w:id="4"/>
      </w:r>
      <w:r w:rsidR="00812BD6" w:rsidRPr="0047652B">
        <w:rPr>
          <w:sz w:val="20"/>
        </w:rPr>
        <w:t xml:space="preserve"> (GFCF) se nanaša na spremembo v fizičnih sredstvih znotraj določenega časovnega obdobja. Ta kazalnik ne vključuje </w:t>
      </w:r>
      <w:r w:rsidR="004B337F" w:rsidRPr="0047652B">
        <w:rPr>
          <w:sz w:val="20"/>
        </w:rPr>
        <w:t xml:space="preserve">amortizacije </w:t>
      </w:r>
      <w:r w:rsidR="00812BD6" w:rsidRPr="0047652B">
        <w:rPr>
          <w:sz w:val="20"/>
        </w:rPr>
        <w:t>zemlje niti nakupa zemlje. Omenjeni kazalnik tako meri</w:t>
      </w:r>
      <w:r w:rsidR="00812BD6" w:rsidRPr="0047652B">
        <w:rPr>
          <w:rFonts w:eastAsiaTheme="minorHAnsi"/>
          <w:sz w:val="20"/>
          <w:szCs w:val="22"/>
          <w:lang w:eastAsia="en-US"/>
        </w:rPr>
        <w:t xml:space="preserve">, koliko dodane vrednosti je investirane namesto potrošene, </w:t>
      </w:r>
      <w:r w:rsidR="00812BD6" w:rsidRPr="0047652B">
        <w:rPr>
          <w:sz w:val="20"/>
        </w:rPr>
        <w:t xml:space="preserve">zato </w:t>
      </w:r>
      <w:r w:rsidR="00812BD6" w:rsidRPr="0047652B">
        <w:rPr>
          <w:rFonts w:eastAsiaTheme="minorHAnsi"/>
          <w:sz w:val="20"/>
          <w:szCs w:val="22"/>
          <w:lang w:eastAsia="en-US"/>
        </w:rPr>
        <w:t xml:space="preserve">je eden od ključnih pokazateljev bodoče konkurenčnosti </w:t>
      </w:r>
      <w:r w:rsidR="00812BD6" w:rsidRPr="0047652B">
        <w:rPr>
          <w:sz w:val="20"/>
        </w:rPr>
        <w:t>v kmetijskem sektorju</w:t>
      </w:r>
      <w:r w:rsidR="00812BD6" w:rsidRPr="0047652B">
        <w:rPr>
          <w:rFonts w:eastAsiaTheme="minorHAnsi"/>
          <w:sz w:val="20"/>
          <w:szCs w:val="22"/>
          <w:lang w:eastAsia="en-US"/>
        </w:rPr>
        <w:t xml:space="preserve">. </w:t>
      </w:r>
    </w:p>
    <w:p w14:paraId="5892EBC3" w14:textId="777BA3C2" w:rsidR="00617F7D" w:rsidRPr="00617F7D" w:rsidRDefault="00617F7D" w:rsidP="007613FE">
      <w:pPr>
        <w:spacing w:before="0" w:line="260" w:lineRule="atLeast"/>
        <w:rPr>
          <w:rFonts w:eastAsiaTheme="minorHAnsi"/>
          <w:sz w:val="20"/>
          <w:szCs w:val="22"/>
          <w:lang w:eastAsia="en-US"/>
        </w:rPr>
      </w:pPr>
    </w:p>
    <w:p w14:paraId="58EE13CB" w14:textId="48E6AD6C" w:rsidR="00812BD6" w:rsidRPr="00CB61D7" w:rsidRDefault="00617F7D" w:rsidP="006249A0">
      <w:pPr>
        <w:pStyle w:val="Pripombabesedilo"/>
        <w:spacing w:before="0" w:line="260" w:lineRule="atLeast"/>
      </w:pPr>
      <w:r w:rsidRPr="00617F7D">
        <w:rPr>
          <w:rFonts w:ascii="Arial" w:hAnsi="Arial"/>
        </w:rPr>
        <w:t>Investicije pospešuje več dejavnikov, vključno s posodobitvijo opreme in strojev, povečanjem proizvodnje in produktivnosti, nakupom kmetijskih zemljišč in zmanjšanjem oz. prilagajanjem na podnebne spremembe (</w:t>
      </w:r>
      <w:r w:rsidRPr="00617F7D">
        <w:rPr>
          <w:rFonts w:ascii="Arial" w:hAnsi="Arial"/>
          <w:i/>
          <w:iCs/>
        </w:rPr>
        <w:t>fi-compass</w:t>
      </w:r>
      <w:r w:rsidR="00F977EF">
        <w:rPr>
          <w:rFonts w:ascii="Arial" w:hAnsi="Arial"/>
          <w:i/>
          <w:iCs/>
        </w:rPr>
        <w:t>,</w:t>
      </w:r>
      <w:r w:rsidRPr="00617F7D">
        <w:rPr>
          <w:rFonts w:ascii="Arial" w:hAnsi="Arial"/>
        </w:rPr>
        <w:t xml:space="preserve"> 2020</w:t>
      </w:r>
      <w:r w:rsidR="00F977EF">
        <w:rPr>
          <w:rFonts w:ascii="Arial" w:hAnsi="Arial"/>
        </w:rPr>
        <w:t>).</w:t>
      </w:r>
      <w:r w:rsidR="00CB61D7">
        <w:rPr>
          <w:rFonts w:ascii="Arial" w:hAnsi="Arial"/>
        </w:rPr>
        <w:t xml:space="preserve"> </w:t>
      </w:r>
      <w:r w:rsidR="004D40E8" w:rsidRPr="00CB61D7">
        <w:rPr>
          <w:rFonts w:ascii="Arial" w:hAnsi="Arial"/>
        </w:rPr>
        <w:t>D</w:t>
      </w:r>
      <w:r w:rsidR="00812BD6" w:rsidRPr="00CB61D7">
        <w:rPr>
          <w:rFonts w:ascii="Arial" w:hAnsi="Arial"/>
        </w:rPr>
        <w:t xml:space="preserve">ržave članice, ki so vstopile v EU leta 2004 in kasneje, </w:t>
      </w:r>
      <w:r w:rsidR="004D40E8" w:rsidRPr="00CB61D7">
        <w:rPr>
          <w:rFonts w:ascii="Arial" w:hAnsi="Arial"/>
        </w:rPr>
        <w:t xml:space="preserve">so </w:t>
      </w:r>
      <w:r w:rsidR="00812BD6" w:rsidRPr="00CB61D7">
        <w:rPr>
          <w:rFonts w:ascii="Arial" w:hAnsi="Arial"/>
        </w:rPr>
        <w:t>v intenzivnejši fazi prestrukturiranja</w:t>
      </w:r>
      <w:r w:rsidR="00995994" w:rsidRPr="00CB61D7">
        <w:rPr>
          <w:rFonts w:ascii="Arial" w:hAnsi="Arial"/>
        </w:rPr>
        <w:t xml:space="preserve"> in</w:t>
      </w:r>
      <w:r w:rsidR="00812BD6" w:rsidRPr="00CB61D7">
        <w:rPr>
          <w:rFonts w:ascii="Arial" w:hAnsi="Arial"/>
        </w:rPr>
        <w:t xml:space="preserve"> modernizacije kmetijskega sektorja kot starejše države članice, kar pojasnjuje </w:t>
      </w:r>
      <w:r w:rsidR="004D40E8" w:rsidRPr="00CB61D7">
        <w:rPr>
          <w:rFonts w:ascii="Arial" w:hAnsi="Arial"/>
        </w:rPr>
        <w:t xml:space="preserve">dejstvo, da imajo </w:t>
      </w:r>
      <w:r w:rsidR="00812BD6" w:rsidRPr="00CB61D7">
        <w:rPr>
          <w:rFonts w:ascii="Arial" w:hAnsi="Arial"/>
        </w:rPr>
        <w:t xml:space="preserve">večji obseg bruto investicij v osnovna sredstva, merjeno v </w:t>
      </w:r>
      <w:r w:rsidR="008F2485" w:rsidRPr="00CB61D7">
        <w:rPr>
          <w:rFonts w:ascii="Arial" w:hAnsi="Arial"/>
        </w:rPr>
        <w:t>odstotku od</w:t>
      </w:r>
      <w:r w:rsidR="00812BD6" w:rsidRPr="00CB61D7">
        <w:rPr>
          <w:rFonts w:ascii="Arial" w:hAnsi="Arial"/>
        </w:rPr>
        <w:t xml:space="preserve"> </w:t>
      </w:r>
      <w:r w:rsidR="00E3018F" w:rsidRPr="00CB61D7">
        <w:rPr>
          <w:rFonts w:ascii="Arial" w:hAnsi="Arial"/>
        </w:rPr>
        <w:t>BDV</w:t>
      </w:r>
      <w:r w:rsidR="00046D4F" w:rsidRPr="00CB61D7">
        <w:rPr>
          <w:rFonts w:ascii="Arial" w:hAnsi="Arial"/>
        </w:rPr>
        <w:t xml:space="preserve"> (slika 11)</w:t>
      </w:r>
      <w:r w:rsidR="00812BD6" w:rsidRPr="00CB61D7">
        <w:rPr>
          <w:rFonts w:ascii="Arial" w:hAnsi="Arial"/>
        </w:rPr>
        <w:t xml:space="preserve">. </w:t>
      </w:r>
    </w:p>
    <w:p w14:paraId="407A2CA9" w14:textId="77777777" w:rsidR="004D40E8" w:rsidRDefault="004D40E8" w:rsidP="007613FE">
      <w:pPr>
        <w:spacing w:before="0" w:line="260" w:lineRule="atLeast"/>
        <w:rPr>
          <w:sz w:val="20"/>
          <w:szCs w:val="20"/>
        </w:rPr>
      </w:pPr>
    </w:p>
    <w:p w14:paraId="2A102809" w14:textId="59DDDB8D" w:rsidR="004D40E8" w:rsidRPr="00875DD8" w:rsidRDefault="00E440A2" w:rsidP="007613FE">
      <w:pPr>
        <w:spacing w:before="0" w:line="260" w:lineRule="atLeast"/>
        <w:rPr>
          <w:sz w:val="24"/>
          <w:szCs w:val="20"/>
        </w:rPr>
      </w:pPr>
      <w:bookmarkStart w:id="32" w:name="_Ref54806505"/>
      <w:bookmarkStart w:id="33" w:name="_Toc55985087"/>
      <w:r w:rsidRPr="00875DD8">
        <w:rPr>
          <w:sz w:val="20"/>
          <w:szCs w:val="16"/>
        </w:rPr>
        <w:t xml:space="preserve">Slika </w:t>
      </w:r>
      <w:r w:rsidRPr="00875DD8">
        <w:rPr>
          <w:sz w:val="20"/>
          <w:szCs w:val="16"/>
        </w:rPr>
        <w:fldChar w:fldCharType="begin"/>
      </w:r>
      <w:r w:rsidRPr="00875DD8">
        <w:rPr>
          <w:sz w:val="20"/>
          <w:szCs w:val="16"/>
        </w:rPr>
        <w:instrText xml:space="preserve"> SEQ Slika \* ARABIC </w:instrText>
      </w:r>
      <w:r w:rsidRPr="00875DD8">
        <w:rPr>
          <w:sz w:val="20"/>
          <w:szCs w:val="16"/>
        </w:rPr>
        <w:fldChar w:fldCharType="separate"/>
      </w:r>
      <w:r w:rsidR="00AE4F68">
        <w:rPr>
          <w:noProof/>
          <w:sz w:val="20"/>
          <w:szCs w:val="16"/>
        </w:rPr>
        <w:t>11</w:t>
      </w:r>
      <w:r w:rsidRPr="00875DD8">
        <w:rPr>
          <w:noProof/>
          <w:sz w:val="20"/>
          <w:szCs w:val="16"/>
        </w:rPr>
        <w:fldChar w:fldCharType="end"/>
      </w:r>
      <w:bookmarkEnd w:id="32"/>
      <w:r w:rsidRPr="00875DD8">
        <w:rPr>
          <w:sz w:val="20"/>
          <w:szCs w:val="16"/>
        </w:rPr>
        <w:t xml:space="preserve">: </w:t>
      </w:r>
      <w:r w:rsidRPr="00875DD8">
        <w:rPr>
          <w:sz w:val="20"/>
          <w:szCs w:val="20"/>
        </w:rPr>
        <w:t xml:space="preserve">Bruto investicije v osnovna sredstva v kmetijstvu, izraženo kot % </w:t>
      </w:r>
      <w:r w:rsidR="00995994">
        <w:rPr>
          <w:sz w:val="20"/>
          <w:szCs w:val="20"/>
        </w:rPr>
        <w:t>BDV</w:t>
      </w:r>
      <w:r w:rsidRPr="00875DD8">
        <w:rPr>
          <w:sz w:val="20"/>
          <w:szCs w:val="20"/>
        </w:rPr>
        <w:t xml:space="preserve">, 2018, </w:t>
      </w:r>
      <w:r w:rsidR="00D7497E">
        <w:rPr>
          <w:sz w:val="20"/>
          <w:szCs w:val="20"/>
        </w:rPr>
        <w:t xml:space="preserve">EU, </w:t>
      </w:r>
      <w:r w:rsidRPr="00875DD8">
        <w:rPr>
          <w:sz w:val="20"/>
          <w:szCs w:val="20"/>
        </w:rPr>
        <w:t>v tekočih cenah</w:t>
      </w:r>
      <w:bookmarkEnd w:id="33"/>
    </w:p>
    <w:p w14:paraId="48DCB68A" w14:textId="77777777" w:rsidR="004D40E8" w:rsidRDefault="004D40E8" w:rsidP="009F3567">
      <w:pPr>
        <w:spacing w:before="0" w:line="276" w:lineRule="auto"/>
        <w:rPr>
          <w:sz w:val="20"/>
          <w:szCs w:val="20"/>
        </w:rPr>
      </w:pPr>
      <w:r>
        <w:rPr>
          <w:noProof/>
          <w:lang w:eastAsia="sl-SI"/>
        </w:rPr>
        <w:drawing>
          <wp:inline distT="0" distB="0" distL="0" distR="0" wp14:anchorId="1E818E23" wp14:editId="6B3697B3">
            <wp:extent cx="4693298" cy="4525347"/>
            <wp:effectExtent l="0" t="0" r="12065" b="8890"/>
            <wp:docPr id="1631865549" name="Grafikon 1631865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66796F" w14:textId="77777777" w:rsidR="00CB61D7" w:rsidRDefault="00E440A2" w:rsidP="007613FE">
      <w:pPr>
        <w:pStyle w:val="Odstavek1"/>
      </w:pPr>
      <w:r w:rsidRPr="006249A0">
        <w:rPr>
          <w:sz w:val="16"/>
        </w:rPr>
        <w:t>V</w:t>
      </w:r>
      <w:r w:rsidR="00057B59" w:rsidRPr="006249A0">
        <w:rPr>
          <w:sz w:val="16"/>
        </w:rPr>
        <w:t>ir</w:t>
      </w:r>
      <w:r w:rsidR="00F23299" w:rsidRPr="006249A0">
        <w:rPr>
          <w:sz w:val="16"/>
        </w:rPr>
        <w:t>: EUROSTAT</w:t>
      </w:r>
      <w:r w:rsidR="004D40E8" w:rsidRPr="006249A0">
        <w:rPr>
          <w:sz w:val="16"/>
        </w:rPr>
        <w:t>, preračun MKGP (Economic accounts for agriculture - values at current prices [aact_eaa01]</w:t>
      </w:r>
      <w:r w:rsidR="004D40E8" w:rsidRPr="006249A0">
        <w:rPr>
          <w:sz w:val="16"/>
        </w:rPr>
        <w:tab/>
      </w:r>
      <w:r w:rsidR="004D40E8" w:rsidRPr="004D40E8">
        <w:tab/>
      </w:r>
      <w:r w:rsidR="004D40E8" w:rsidRPr="004D40E8">
        <w:tab/>
      </w:r>
    </w:p>
    <w:p w14:paraId="50049FDE" w14:textId="01674F44" w:rsidR="00A571FA" w:rsidRDefault="00A34306" w:rsidP="007613FE">
      <w:pPr>
        <w:pStyle w:val="Odstavek1"/>
      </w:pPr>
      <w:r w:rsidRPr="00852E36">
        <w:rPr>
          <w:rFonts w:eastAsiaTheme="minorHAnsi"/>
          <w:szCs w:val="22"/>
          <w:lang w:eastAsia="en-US"/>
        </w:rPr>
        <w:t xml:space="preserve">Obseg bruto investicij v osnovna sredstva v Sloveniji je v letu 2018 znašal </w:t>
      </w:r>
      <w:r w:rsidRPr="00852E36">
        <w:t>305,32 mio EUR</w:t>
      </w:r>
      <w:r w:rsidR="002F5526">
        <w:t>, kar</w:t>
      </w:r>
      <w:r w:rsidRPr="00F977EF">
        <w:t xml:space="preserve"> predstavlja 49</w:t>
      </w:r>
      <w:r w:rsidR="002F5526" w:rsidRPr="00F977EF">
        <w:t>,1</w:t>
      </w:r>
      <w:r w:rsidRPr="00AD61BB">
        <w:t xml:space="preserve"> % </w:t>
      </w:r>
      <w:r w:rsidR="002F5526" w:rsidRPr="00555F8A">
        <w:t>BDV</w:t>
      </w:r>
      <w:r w:rsidR="00BE7ACF" w:rsidRPr="00E972D4">
        <w:t xml:space="preserve"> (</w:t>
      </w:r>
      <w:r w:rsidR="00BE7ACF" w:rsidRPr="00251920">
        <w:t xml:space="preserve">kazalnik </w:t>
      </w:r>
      <w:r w:rsidR="00C36138" w:rsidRPr="00251920">
        <w:t xml:space="preserve">stanja </w:t>
      </w:r>
      <w:r w:rsidR="00BE7ACF" w:rsidRPr="00251920">
        <w:t>C.27</w:t>
      </w:r>
      <w:r w:rsidR="00CA507C" w:rsidRPr="00251920">
        <w:t xml:space="preserve"> </w:t>
      </w:r>
      <w:r w:rsidR="00CA507C" w:rsidRPr="00251920">
        <w:rPr>
          <w:rFonts w:eastAsia="Arial"/>
          <w:lang w:eastAsia="en-US"/>
        </w:rPr>
        <w:t>Bruto naložbe v osnovna sredstva v kmetijstvu</w:t>
      </w:r>
      <w:r w:rsidR="00BE7ACF" w:rsidRPr="00555F8A">
        <w:t>)</w:t>
      </w:r>
      <w:r w:rsidRPr="00E972D4">
        <w:t xml:space="preserve"> </w:t>
      </w:r>
      <w:r w:rsidR="002F5526" w:rsidRPr="00E972D4">
        <w:t>in</w:t>
      </w:r>
      <w:r w:rsidRPr="00E972D4">
        <w:t xml:space="preserve"> je nad</w:t>
      </w:r>
      <w:r w:rsidRPr="00852E36">
        <w:t xml:space="preserve"> povprečjem EU-</w:t>
      </w:r>
      <w:r w:rsidR="004D40E8" w:rsidRPr="00852E36">
        <w:t>2</w:t>
      </w:r>
      <w:r w:rsidR="004D40E8">
        <w:t>7</w:t>
      </w:r>
      <w:r w:rsidR="004D40E8" w:rsidRPr="00852E36">
        <w:t xml:space="preserve"> </w:t>
      </w:r>
      <w:r w:rsidRPr="00852E36">
        <w:t>(</w:t>
      </w:r>
      <w:r w:rsidR="004D40E8" w:rsidRPr="00852E36">
        <w:t>3</w:t>
      </w:r>
      <w:r w:rsidR="004D40E8">
        <w:t>1,6</w:t>
      </w:r>
      <w:r w:rsidR="004D40E8" w:rsidRPr="00852E36">
        <w:t xml:space="preserve"> </w:t>
      </w:r>
      <w:r w:rsidRPr="00852E36">
        <w:t xml:space="preserve">%). </w:t>
      </w:r>
    </w:p>
    <w:p w14:paraId="23883CF7" w14:textId="77777777" w:rsidR="00A571FA" w:rsidRDefault="00A571FA" w:rsidP="007613FE">
      <w:pPr>
        <w:pStyle w:val="Odstavek1"/>
      </w:pPr>
    </w:p>
    <w:p w14:paraId="6063E687" w14:textId="0309833B" w:rsidR="00F44D98" w:rsidRPr="00852E36" w:rsidRDefault="00A34306" w:rsidP="007613FE">
      <w:pPr>
        <w:pStyle w:val="Odstavek1"/>
      </w:pPr>
      <w:r w:rsidRPr="00852E36">
        <w:lastRenderedPageBreak/>
        <w:t>Obseg bruto investicij v osnovna sredstva v Sloveniji se je povečeval v obdobju  2005</w:t>
      </w:r>
      <w:r w:rsidR="002F5526">
        <w:t>-</w:t>
      </w:r>
      <w:r w:rsidRPr="00852E36">
        <w:t xml:space="preserve">2008 (ko je znašal 312,79 mio EUR) in se nato v času finančne krize zmanjšal na 203,72 mio EUR v letu 2011. V obdobju 2012–2018 se </w:t>
      </w:r>
      <w:r w:rsidR="002F5526">
        <w:t xml:space="preserve">je </w:t>
      </w:r>
      <w:r w:rsidRPr="00852E36">
        <w:t xml:space="preserve">obseg </w:t>
      </w:r>
      <w:r w:rsidRPr="00852E36">
        <w:rPr>
          <w:rFonts w:eastAsiaTheme="minorHAnsi"/>
          <w:szCs w:val="22"/>
          <w:lang w:eastAsia="en-US"/>
        </w:rPr>
        <w:t xml:space="preserve">bruto investicij v osnovna sredstva </w:t>
      </w:r>
      <w:r w:rsidRPr="00852E36">
        <w:t>relativno stabilno poveč</w:t>
      </w:r>
      <w:r w:rsidR="002F5526">
        <w:t>eval</w:t>
      </w:r>
      <w:r w:rsidRPr="00852E36">
        <w:t xml:space="preserve"> in se približ</w:t>
      </w:r>
      <w:r w:rsidR="002F5526">
        <w:t>al</w:t>
      </w:r>
      <w:r w:rsidRPr="00852E36">
        <w:t xml:space="preserve"> vrednosti pred finančno krizo, pri čemer je </w:t>
      </w:r>
      <w:r w:rsidR="002F5526">
        <w:t xml:space="preserve">bila </w:t>
      </w:r>
      <w:r w:rsidRPr="00852E36">
        <w:t xml:space="preserve">stopnja rasti v </w:t>
      </w:r>
      <w:r w:rsidR="00FC7B0F">
        <w:t xml:space="preserve"> </w:t>
      </w:r>
      <w:r w:rsidRPr="00852E36">
        <w:t xml:space="preserve">2018 glede na </w:t>
      </w:r>
      <w:r w:rsidR="002F5526">
        <w:t>2017</w:t>
      </w:r>
      <w:r w:rsidRPr="00852E36">
        <w:t xml:space="preserve"> najvišja (19 %) od leta 2005</w:t>
      </w:r>
      <w:r w:rsidR="00D7497E">
        <w:t xml:space="preserve"> (slika 1</w:t>
      </w:r>
      <w:r w:rsidR="003618DA">
        <w:t>2</w:t>
      </w:r>
      <w:r w:rsidR="00D7497E">
        <w:t>)</w:t>
      </w:r>
      <w:r w:rsidRPr="00852E36">
        <w:t xml:space="preserve">. </w:t>
      </w:r>
    </w:p>
    <w:p w14:paraId="738FA6C7" w14:textId="77777777" w:rsidR="00F23299" w:rsidRDefault="00F23299" w:rsidP="007613FE">
      <w:pPr>
        <w:pStyle w:val="Odstavek1"/>
      </w:pPr>
    </w:p>
    <w:p w14:paraId="68FE030C" w14:textId="3F9580D3" w:rsidR="004439B1" w:rsidRPr="00875DD8" w:rsidRDefault="00E440A2" w:rsidP="007613FE">
      <w:pPr>
        <w:pStyle w:val="Odstavek1"/>
        <w:rPr>
          <w:sz w:val="24"/>
        </w:rPr>
      </w:pPr>
      <w:bookmarkStart w:id="34" w:name="_Toc55985088"/>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AE4F68">
        <w:rPr>
          <w:noProof/>
          <w:szCs w:val="16"/>
        </w:rPr>
        <w:t>12</w:t>
      </w:r>
      <w:r w:rsidRPr="00875DD8">
        <w:rPr>
          <w:noProof/>
          <w:szCs w:val="16"/>
        </w:rPr>
        <w:fldChar w:fldCharType="end"/>
      </w:r>
      <w:r w:rsidRPr="00875DD8">
        <w:rPr>
          <w:szCs w:val="16"/>
        </w:rPr>
        <w:t xml:space="preserve">: </w:t>
      </w:r>
      <w:r w:rsidRPr="00875DD8">
        <w:t xml:space="preserve">Bruto investicije v osnovna sredstva v kmetijstvu, izraženo kot % </w:t>
      </w:r>
      <w:r w:rsidR="00D16D9B">
        <w:t>BDV</w:t>
      </w:r>
      <w:r w:rsidRPr="00875DD8">
        <w:t xml:space="preserve">, leta </w:t>
      </w:r>
      <w:r>
        <w:t xml:space="preserve">2005, 2010, 2018, </w:t>
      </w:r>
      <w:r w:rsidR="00D16D9B">
        <w:t xml:space="preserve">EU, </w:t>
      </w:r>
      <w:r>
        <w:t>tekoč</w:t>
      </w:r>
      <w:r w:rsidR="00D16D9B">
        <w:t>e</w:t>
      </w:r>
      <w:r>
        <w:t xml:space="preserve"> cen</w:t>
      </w:r>
      <w:r w:rsidR="00D16D9B">
        <w:t>e</w:t>
      </w:r>
      <w:bookmarkEnd w:id="34"/>
    </w:p>
    <w:p w14:paraId="73C7CCC8" w14:textId="77777777" w:rsidR="004439B1" w:rsidRDefault="00FF4D80" w:rsidP="009F3567">
      <w:pPr>
        <w:spacing w:before="0" w:line="276" w:lineRule="auto"/>
        <w:rPr>
          <w:sz w:val="20"/>
          <w:szCs w:val="20"/>
        </w:rPr>
      </w:pPr>
      <w:r>
        <w:rPr>
          <w:noProof/>
          <w:lang w:eastAsia="sl-SI"/>
        </w:rPr>
        <w:drawing>
          <wp:inline distT="0" distB="0" distL="0" distR="0" wp14:anchorId="286696B4" wp14:editId="5164954A">
            <wp:extent cx="5742305" cy="2394857"/>
            <wp:effectExtent l="0" t="0" r="10795" b="5715"/>
            <wp:docPr id="1631865557" name="Grafikon 1631865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08044C" w14:textId="77777777" w:rsidR="004439B1" w:rsidRDefault="00FF4D80" w:rsidP="00875DD8">
      <w:pPr>
        <w:spacing w:before="0" w:line="276" w:lineRule="auto"/>
        <w:rPr>
          <w:sz w:val="20"/>
          <w:szCs w:val="20"/>
        </w:rPr>
      </w:pPr>
      <w:r w:rsidRPr="0047652B">
        <w:rPr>
          <w:sz w:val="16"/>
          <w:szCs w:val="16"/>
        </w:rPr>
        <w:t>Vir: EUROSTAT</w:t>
      </w:r>
      <w:r>
        <w:rPr>
          <w:sz w:val="16"/>
          <w:szCs w:val="16"/>
        </w:rPr>
        <w:t>, preračun MKGP (</w:t>
      </w:r>
      <w:r w:rsidRPr="004D40E8">
        <w:rPr>
          <w:sz w:val="16"/>
          <w:szCs w:val="16"/>
        </w:rPr>
        <w:t>Economic accounts for agriculture - values at current prices [aact_eaa01]</w:t>
      </w:r>
      <w:r w:rsidRPr="004D40E8">
        <w:rPr>
          <w:sz w:val="16"/>
          <w:szCs w:val="16"/>
        </w:rPr>
        <w:tab/>
      </w:r>
    </w:p>
    <w:p w14:paraId="7599CA52" w14:textId="77777777" w:rsidR="004439B1" w:rsidRPr="00852E36" w:rsidRDefault="004439B1" w:rsidP="007613FE">
      <w:pPr>
        <w:pStyle w:val="Odstavek1"/>
      </w:pPr>
    </w:p>
    <w:p w14:paraId="27F3AF84" w14:textId="61D30E5A" w:rsidR="008443C5" w:rsidRDefault="00A34306" w:rsidP="007613FE">
      <w:pPr>
        <w:pStyle w:val="Odstavek1"/>
      </w:pPr>
      <w:r w:rsidRPr="00852E36">
        <w:t xml:space="preserve">Glede na vrsto bruto investicij v osnovna sredstva za leto 2018 prevladujejo investicije v stroje in opremo (42 %), v prevozna sredstva (26 %) in v kmetijske (nestanovanjske) zgradbe (20 %). Delež investicij v trajne nasade in osnovno čredo znaša 11 %. </w:t>
      </w:r>
      <w:r w:rsidR="001F2345">
        <w:t>Manj kot 1 % predstavljajo investicije v neopredmetena osnovna sredstva (kot je računalniška programska oprema) in v izboljšave zemljišč. V primerjavi z letom 2005 se povečuje delež vlaganj v stroje in opremo, ki so v letu 2005 predstavljala 32 % vseh bruto investicij v osnovna sredstva, v letu 2018 pa že 42 %. Zmanjšal se je delež investicij v kmetijske nestanovanjske zgradbe (v letu 2005</w:t>
      </w:r>
      <w:r w:rsidR="00A571FA">
        <w:t>:</w:t>
      </w:r>
      <w:r w:rsidR="001F2345">
        <w:t xml:space="preserve"> 26 %, v letu 2018</w:t>
      </w:r>
      <w:r w:rsidR="00A571FA">
        <w:t>:</w:t>
      </w:r>
      <w:r w:rsidR="001F2345">
        <w:t xml:space="preserve"> 20 %) in delež investicij v prevozna sredstva (v letu 2005: 29 %; v letu 2018: 26 %). </w:t>
      </w:r>
    </w:p>
    <w:p w14:paraId="4AA11B04" w14:textId="77777777" w:rsidR="00E440A2" w:rsidRPr="00852E36" w:rsidRDefault="00E440A2" w:rsidP="007613FE">
      <w:pPr>
        <w:pStyle w:val="Odstavek1"/>
      </w:pPr>
    </w:p>
    <w:p w14:paraId="21964DE9" w14:textId="6A1306B1" w:rsidR="008443C5" w:rsidRPr="0047652B" w:rsidRDefault="00E440A2" w:rsidP="007613FE">
      <w:pPr>
        <w:pStyle w:val="Odstavek1"/>
        <w:rPr>
          <w:rFonts w:eastAsiaTheme="minorHAnsi"/>
          <w:szCs w:val="22"/>
          <w:lang w:eastAsia="en-US"/>
        </w:rPr>
      </w:pPr>
      <w:bookmarkStart w:id="35" w:name="_Toc55985089"/>
      <w:r w:rsidRPr="009F3567">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13</w:t>
      </w:r>
      <w:r w:rsidR="00072AFA">
        <w:rPr>
          <w:noProof/>
        </w:rPr>
        <w:fldChar w:fldCharType="end"/>
      </w:r>
      <w:r w:rsidRPr="009F3567">
        <w:t>: Struktura bruto investicij v osnovna sredstva v kmetijstvu v SIoveniji v obdobju 2005–2018 glede na vrsto investicije</w:t>
      </w:r>
      <w:r w:rsidRPr="009F3567">
        <w:rPr>
          <w:bCs/>
        </w:rPr>
        <w:t>, v mio EUR</w:t>
      </w:r>
      <w:bookmarkEnd w:id="35"/>
    </w:p>
    <w:p w14:paraId="1E3794E0" w14:textId="77777777" w:rsidR="00812BD6" w:rsidRPr="0047652B" w:rsidRDefault="001507D8" w:rsidP="009F3567">
      <w:pPr>
        <w:pStyle w:val="Navadensplet"/>
        <w:spacing w:before="0" w:beforeAutospacing="0" w:after="0" w:afterAutospacing="0" w:line="276" w:lineRule="auto"/>
        <w:rPr>
          <w:rFonts w:ascii="Arial" w:eastAsiaTheme="minorHAnsi" w:hAnsi="Arial"/>
          <w:sz w:val="20"/>
          <w:szCs w:val="22"/>
          <w:highlight w:val="yellow"/>
          <w:lang w:eastAsia="en-US"/>
        </w:rPr>
      </w:pPr>
      <w:r>
        <w:rPr>
          <w:noProof/>
        </w:rPr>
        <w:lastRenderedPageBreak/>
        <w:drawing>
          <wp:inline distT="0" distB="0" distL="0" distR="0" wp14:anchorId="3FBEE667" wp14:editId="1999C4FB">
            <wp:extent cx="5747385" cy="3930650"/>
            <wp:effectExtent l="0" t="0" r="5715" b="1270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5715D0" w14:textId="77777777" w:rsidR="00652EFE" w:rsidRPr="00852E36" w:rsidRDefault="004D40E8" w:rsidP="00875DD8">
      <w:pPr>
        <w:spacing w:before="0" w:line="276" w:lineRule="auto"/>
        <w:rPr>
          <w:rFonts w:eastAsiaTheme="minorHAnsi"/>
          <w:bCs/>
          <w:sz w:val="16"/>
          <w:szCs w:val="16"/>
        </w:rPr>
      </w:pPr>
      <w:r>
        <w:rPr>
          <w:rFonts w:eastAsiaTheme="minorHAnsi"/>
          <w:bCs/>
          <w:sz w:val="16"/>
          <w:szCs w:val="16"/>
        </w:rPr>
        <w:t>V</w:t>
      </w:r>
      <w:r w:rsidR="00057B59" w:rsidRPr="00852E36">
        <w:rPr>
          <w:rFonts w:eastAsiaTheme="minorHAnsi"/>
          <w:bCs/>
          <w:sz w:val="16"/>
          <w:szCs w:val="16"/>
        </w:rPr>
        <w:t>ir</w:t>
      </w:r>
      <w:r w:rsidR="00652EFE" w:rsidRPr="00852E36">
        <w:rPr>
          <w:rFonts w:eastAsiaTheme="minorHAnsi"/>
          <w:bCs/>
          <w:sz w:val="16"/>
          <w:szCs w:val="16"/>
        </w:rPr>
        <w:t>: EUROSTAT</w:t>
      </w:r>
    </w:p>
    <w:p w14:paraId="08ECAE7F" w14:textId="77777777" w:rsidR="00652EFE" w:rsidRDefault="00652EFE" w:rsidP="007613FE">
      <w:pPr>
        <w:pStyle w:val="Pripombabesedilo"/>
        <w:spacing w:before="0" w:line="260" w:lineRule="atLeast"/>
        <w:rPr>
          <w:rFonts w:ascii="Arial" w:eastAsiaTheme="minorHAnsi" w:hAnsi="Arial"/>
        </w:rPr>
      </w:pPr>
    </w:p>
    <w:p w14:paraId="7AEF011F" w14:textId="29DC0A28" w:rsidR="000D0896" w:rsidRDefault="004C482A" w:rsidP="007613FE">
      <w:pPr>
        <w:spacing w:before="0" w:line="260" w:lineRule="atLeast"/>
        <w:rPr>
          <w:rFonts w:eastAsiaTheme="minorHAnsi"/>
          <w:sz w:val="20"/>
          <w:szCs w:val="22"/>
          <w:lang w:eastAsia="en-US"/>
        </w:rPr>
      </w:pPr>
      <w:r>
        <w:rPr>
          <w:rFonts w:eastAsiaTheme="minorHAnsi"/>
          <w:sz w:val="20"/>
          <w:szCs w:val="22"/>
          <w:lang w:eastAsia="en-US"/>
        </w:rPr>
        <w:t>Kapitalska intenzivnost v slovenskem kmetijstvu se izboljšuje</w:t>
      </w:r>
      <w:r w:rsidR="00D91D65">
        <w:rPr>
          <w:rFonts w:eastAsiaTheme="minorHAnsi"/>
          <w:sz w:val="20"/>
          <w:szCs w:val="22"/>
          <w:lang w:eastAsia="en-US"/>
        </w:rPr>
        <w:t>, kar je razvidno tako iz bruto investicij v osnovna sredstva</w:t>
      </w:r>
      <w:r w:rsidR="005E398A">
        <w:rPr>
          <w:rFonts w:eastAsiaTheme="minorHAnsi"/>
          <w:sz w:val="20"/>
          <w:szCs w:val="22"/>
          <w:lang w:eastAsia="en-US"/>
        </w:rPr>
        <w:t xml:space="preserve"> na </w:t>
      </w:r>
      <w:r w:rsidR="00D91D65">
        <w:rPr>
          <w:rFonts w:eastAsiaTheme="minorHAnsi"/>
          <w:sz w:val="20"/>
          <w:szCs w:val="22"/>
          <w:lang w:eastAsia="en-US"/>
        </w:rPr>
        <w:t>ha KZU, kot bruto investicij v osnovna sredstva</w:t>
      </w:r>
      <w:r w:rsidR="005E398A">
        <w:rPr>
          <w:rFonts w:eastAsiaTheme="minorHAnsi"/>
          <w:sz w:val="20"/>
          <w:szCs w:val="22"/>
          <w:lang w:eastAsia="en-US"/>
        </w:rPr>
        <w:t xml:space="preserve"> na </w:t>
      </w:r>
      <w:r w:rsidR="00D91D65">
        <w:rPr>
          <w:rFonts w:eastAsiaTheme="minorHAnsi"/>
          <w:sz w:val="20"/>
          <w:szCs w:val="22"/>
          <w:lang w:eastAsia="en-US"/>
        </w:rPr>
        <w:t>PDM</w:t>
      </w:r>
      <w:r>
        <w:rPr>
          <w:rFonts w:eastAsiaTheme="minorHAnsi"/>
          <w:sz w:val="20"/>
          <w:szCs w:val="22"/>
          <w:lang w:eastAsia="en-US"/>
        </w:rPr>
        <w:t xml:space="preserve">. </w:t>
      </w:r>
      <w:r w:rsidR="00EB3B48" w:rsidRPr="00852E36">
        <w:rPr>
          <w:rFonts w:eastAsiaTheme="minorHAnsi"/>
          <w:sz w:val="20"/>
          <w:szCs w:val="22"/>
          <w:lang w:eastAsia="en-US"/>
        </w:rPr>
        <w:t xml:space="preserve">Bruto </w:t>
      </w:r>
      <w:r w:rsidR="002A0E60">
        <w:rPr>
          <w:rFonts w:eastAsiaTheme="minorHAnsi"/>
          <w:sz w:val="20"/>
          <w:szCs w:val="22"/>
          <w:lang w:eastAsia="en-US"/>
        </w:rPr>
        <w:t>investicije v osnovna sredstva</w:t>
      </w:r>
      <w:r w:rsidR="00EB3B48" w:rsidRPr="00852E36">
        <w:rPr>
          <w:rFonts w:eastAsiaTheme="minorHAnsi"/>
          <w:sz w:val="20"/>
          <w:szCs w:val="22"/>
          <w:lang w:eastAsia="en-US"/>
        </w:rPr>
        <w:t xml:space="preserve"> na hektar </w:t>
      </w:r>
      <w:r w:rsidR="00047BAB">
        <w:rPr>
          <w:rFonts w:eastAsiaTheme="minorHAnsi"/>
          <w:sz w:val="20"/>
          <w:szCs w:val="22"/>
          <w:lang w:eastAsia="en-US"/>
        </w:rPr>
        <w:t xml:space="preserve">kmetijskih zemljišč v uporabi </w:t>
      </w:r>
      <w:r w:rsidR="00EB3B48" w:rsidRPr="00852E36">
        <w:rPr>
          <w:rFonts w:eastAsiaTheme="minorHAnsi"/>
          <w:sz w:val="20"/>
          <w:szCs w:val="22"/>
          <w:lang w:eastAsia="en-US"/>
        </w:rPr>
        <w:t>so v 201</w:t>
      </w:r>
      <w:r w:rsidR="00047BAB">
        <w:rPr>
          <w:rFonts w:eastAsiaTheme="minorHAnsi"/>
          <w:sz w:val="20"/>
          <w:szCs w:val="22"/>
          <w:lang w:eastAsia="en-US"/>
        </w:rPr>
        <w:t>6</w:t>
      </w:r>
      <w:r w:rsidR="004D40E8">
        <w:rPr>
          <w:rStyle w:val="Sprotnaopomba-sklic"/>
          <w:rFonts w:eastAsiaTheme="minorHAnsi"/>
          <w:lang w:eastAsia="en-US"/>
        </w:rPr>
        <w:footnoteReference w:id="5"/>
      </w:r>
      <w:r w:rsidR="004D40E8">
        <w:rPr>
          <w:rFonts w:eastAsiaTheme="minorHAnsi"/>
          <w:sz w:val="20"/>
          <w:szCs w:val="22"/>
          <w:lang w:eastAsia="en-US"/>
        </w:rPr>
        <w:t xml:space="preserve"> </w:t>
      </w:r>
      <w:r w:rsidR="00EB3B48" w:rsidRPr="00852E36">
        <w:rPr>
          <w:rFonts w:eastAsiaTheme="minorHAnsi"/>
          <w:sz w:val="20"/>
          <w:szCs w:val="22"/>
          <w:lang w:eastAsia="en-US"/>
        </w:rPr>
        <w:t>v Sloveniji znašal</w:t>
      </w:r>
      <w:r w:rsidR="00CB61D7">
        <w:rPr>
          <w:rFonts w:eastAsiaTheme="minorHAnsi"/>
          <w:sz w:val="20"/>
          <w:szCs w:val="22"/>
          <w:lang w:eastAsia="en-US"/>
        </w:rPr>
        <w:t>e</w:t>
      </w:r>
      <w:r w:rsidR="00EB3B48" w:rsidRPr="00852E36">
        <w:rPr>
          <w:rFonts w:eastAsiaTheme="minorHAnsi"/>
          <w:sz w:val="20"/>
          <w:szCs w:val="22"/>
          <w:lang w:eastAsia="en-US"/>
        </w:rPr>
        <w:t xml:space="preserve"> </w:t>
      </w:r>
      <w:r w:rsidR="000D0896">
        <w:rPr>
          <w:rFonts w:eastAsiaTheme="minorHAnsi"/>
          <w:sz w:val="20"/>
          <w:szCs w:val="22"/>
          <w:lang w:eastAsia="en-US"/>
        </w:rPr>
        <w:t>474</w:t>
      </w:r>
      <w:r w:rsidR="00EB3B48" w:rsidRPr="00852E36">
        <w:rPr>
          <w:rFonts w:eastAsiaTheme="minorHAnsi"/>
          <w:sz w:val="20"/>
          <w:szCs w:val="22"/>
          <w:lang w:eastAsia="en-US"/>
        </w:rPr>
        <w:t xml:space="preserve"> EUR/ha</w:t>
      </w:r>
      <w:r w:rsidR="00E440A2">
        <w:rPr>
          <w:rFonts w:eastAsiaTheme="minorHAnsi"/>
          <w:sz w:val="20"/>
          <w:szCs w:val="22"/>
          <w:lang w:eastAsia="en-US"/>
        </w:rPr>
        <w:t xml:space="preserve"> </w:t>
      </w:r>
      <w:r w:rsidR="00D91D65">
        <w:rPr>
          <w:rFonts w:eastAsiaTheme="minorHAnsi"/>
          <w:sz w:val="20"/>
          <w:szCs w:val="22"/>
          <w:lang w:eastAsia="en-US"/>
        </w:rPr>
        <w:t>KZU</w:t>
      </w:r>
      <w:r w:rsidR="000D0896">
        <w:rPr>
          <w:rFonts w:eastAsiaTheme="minorHAnsi"/>
          <w:sz w:val="20"/>
          <w:szCs w:val="22"/>
          <w:lang w:eastAsia="en-US"/>
        </w:rPr>
        <w:t xml:space="preserve"> </w:t>
      </w:r>
      <w:r w:rsidR="00047BAB">
        <w:rPr>
          <w:rFonts w:eastAsiaTheme="minorHAnsi"/>
          <w:sz w:val="20"/>
          <w:szCs w:val="22"/>
          <w:lang w:eastAsia="en-US"/>
        </w:rPr>
        <w:t>in so bil</w:t>
      </w:r>
      <w:r w:rsidR="00E440A2">
        <w:rPr>
          <w:rFonts w:eastAsiaTheme="minorHAnsi"/>
          <w:sz w:val="20"/>
          <w:szCs w:val="22"/>
          <w:lang w:eastAsia="en-US"/>
        </w:rPr>
        <w:t xml:space="preserve">a </w:t>
      </w:r>
      <w:r w:rsidR="00047BAB">
        <w:rPr>
          <w:rFonts w:eastAsiaTheme="minorHAnsi"/>
          <w:sz w:val="20"/>
          <w:szCs w:val="22"/>
          <w:lang w:eastAsia="en-US"/>
        </w:rPr>
        <w:t xml:space="preserve">za </w:t>
      </w:r>
      <w:r w:rsidR="000D0896">
        <w:rPr>
          <w:rFonts w:eastAsiaTheme="minorHAnsi"/>
          <w:sz w:val="20"/>
          <w:szCs w:val="22"/>
          <w:lang w:eastAsia="en-US"/>
        </w:rPr>
        <w:t>2,7</w:t>
      </w:r>
      <w:r w:rsidR="00047BAB">
        <w:rPr>
          <w:rFonts w:eastAsiaTheme="minorHAnsi"/>
          <w:sz w:val="20"/>
          <w:szCs w:val="22"/>
          <w:lang w:eastAsia="en-US"/>
        </w:rPr>
        <w:t xml:space="preserve"> % višj</w:t>
      </w:r>
      <w:r w:rsidR="00CB61D7">
        <w:rPr>
          <w:rFonts w:eastAsiaTheme="minorHAnsi"/>
          <w:sz w:val="20"/>
          <w:szCs w:val="22"/>
          <w:lang w:eastAsia="en-US"/>
        </w:rPr>
        <w:t xml:space="preserve">e </w:t>
      </w:r>
      <w:r w:rsidR="00047BAB">
        <w:rPr>
          <w:rFonts w:eastAsiaTheme="minorHAnsi"/>
          <w:sz w:val="20"/>
          <w:szCs w:val="22"/>
          <w:lang w:eastAsia="en-US"/>
        </w:rPr>
        <w:t>kot v 20</w:t>
      </w:r>
      <w:r w:rsidR="000D0896">
        <w:rPr>
          <w:rFonts w:eastAsiaTheme="minorHAnsi"/>
          <w:sz w:val="20"/>
          <w:szCs w:val="22"/>
          <w:lang w:eastAsia="en-US"/>
        </w:rPr>
        <w:t>13</w:t>
      </w:r>
      <w:r w:rsidR="00EB3B48" w:rsidRPr="00852E36">
        <w:rPr>
          <w:rFonts w:eastAsiaTheme="minorHAnsi"/>
          <w:sz w:val="20"/>
          <w:szCs w:val="22"/>
          <w:lang w:eastAsia="en-US"/>
        </w:rPr>
        <w:t xml:space="preserve">. </w:t>
      </w:r>
      <w:r w:rsidR="00EB6CC3">
        <w:rPr>
          <w:rFonts w:eastAsiaTheme="minorHAnsi"/>
          <w:sz w:val="20"/>
          <w:szCs w:val="22"/>
          <w:lang w:eastAsia="en-US"/>
        </w:rPr>
        <w:t>V primerjavi</w:t>
      </w:r>
      <w:r>
        <w:rPr>
          <w:rFonts w:eastAsiaTheme="minorHAnsi"/>
          <w:sz w:val="20"/>
          <w:szCs w:val="22"/>
          <w:lang w:eastAsia="en-US"/>
        </w:rPr>
        <w:t xml:space="preserve"> s povprečjem EU-28 je kapitalska intenzivnost na hektar KZU v Sloveniji višja, Slovenija pa glede na vrednost tega kazalnika spada v prvo tretjino držav EU.</w:t>
      </w:r>
      <w:r>
        <w:rPr>
          <w:rStyle w:val="Sprotnaopomba-sklic"/>
          <w:rFonts w:eastAsiaTheme="minorHAnsi"/>
          <w:lang w:eastAsia="en-US"/>
        </w:rPr>
        <w:footnoteReference w:id="6"/>
      </w:r>
      <w:r>
        <w:rPr>
          <w:rFonts w:eastAsiaTheme="minorHAnsi"/>
          <w:sz w:val="20"/>
          <w:szCs w:val="22"/>
          <w:lang w:eastAsia="en-US"/>
        </w:rPr>
        <w:t xml:space="preserve">   </w:t>
      </w:r>
    </w:p>
    <w:p w14:paraId="3E0AEAF0" w14:textId="77777777" w:rsidR="000D0896" w:rsidRDefault="000D0896" w:rsidP="007613FE">
      <w:pPr>
        <w:spacing w:before="0" w:line="260" w:lineRule="atLeast"/>
        <w:rPr>
          <w:rFonts w:eastAsiaTheme="minorHAnsi"/>
          <w:sz w:val="20"/>
          <w:szCs w:val="22"/>
          <w:lang w:eastAsia="en-US"/>
        </w:rPr>
      </w:pPr>
    </w:p>
    <w:p w14:paraId="43E3C996" w14:textId="0A7994BB" w:rsidR="00E440A2" w:rsidRPr="00875DD8" w:rsidRDefault="00E440A2" w:rsidP="007613FE">
      <w:pPr>
        <w:spacing w:before="0" w:line="260" w:lineRule="atLeast"/>
        <w:rPr>
          <w:rFonts w:eastAsiaTheme="minorHAnsi"/>
          <w:sz w:val="24"/>
          <w:szCs w:val="22"/>
          <w:lang w:eastAsia="en-US"/>
        </w:rPr>
      </w:pPr>
      <w:bookmarkStart w:id="36" w:name="_Toc55985090"/>
      <w:r w:rsidRPr="00875DD8">
        <w:rPr>
          <w:sz w:val="20"/>
          <w:szCs w:val="16"/>
        </w:rPr>
        <w:t xml:space="preserve">Slika </w:t>
      </w:r>
      <w:r w:rsidRPr="00875DD8">
        <w:rPr>
          <w:sz w:val="20"/>
          <w:szCs w:val="16"/>
        </w:rPr>
        <w:fldChar w:fldCharType="begin"/>
      </w:r>
      <w:r w:rsidRPr="00875DD8">
        <w:rPr>
          <w:sz w:val="20"/>
          <w:szCs w:val="16"/>
        </w:rPr>
        <w:instrText xml:space="preserve"> SEQ Slika \* ARABIC </w:instrText>
      </w:r>
      <w:r w:rsidRPr="00875DD8">
        <w:rPr>
          <w:sz w:val="20"/>
          <w:szCs w:val="16"/>
        </w:rPr>
        <w:fldChar w:fldCharType="separate"/>
      </w:r>
      <w:r w:rsidR="00AE4F68">
        <w:rPr>
          <w:noProof/>
          <w:sz w:val="20"/>
          <w:szCs w:val="16"/>
        </w:rPr>
        <w:t>14</w:t>
      </w:r>
      <w:r w:rsidRPr="00875DD8">
        <w:rPr>
          <w:noProof/>
          <w:sz w:val="20"/>
          <w:szCs w:val="16"/>
        </w:rPr>
        <w:fldChar w:fldCharType="end"/>
      </w:r>
      <w:r w:rsidRPr="00875DD8">
        <w:rPr>
          <w:sz w:val="20"/>
          <w:szCs w:val="16"/>
        </w:rPr>
        <w:t>: B</w:t>
      </w:r>
      <w:r w:rsidRPr="00875DD8">
        <w:rPr>
          <w:sz w:val="20"/>
          <w:szCs w:val="20"/>
        </w:rPr>
        <w:t xml:space="preserve">ruto investicije v osnovna sredstva v kmetijstvu (GFCF) na hektar kmetijskih zemljišč v uporabi (KZU), SIovenija in EU-28, 2013 in 2016, </w:t>
      </w:r>
      <w:r w:rsidRPr="00875DD8">
        <w:rPr>
          <w:bCs/>
          <w:sz w:val="20"/>
          <w:szCs w:val="20"/>
          <w:lang w:eastAsia="en-US"/>
        </w:rPr>
        <w:t xml:space="preserve">v </w:t>
      </w:r>
      <w:r w:rsidRPr="00875DD8">
        <w:rPr>
          <w:bCs/>
          <w:sz w:val="20"/>
          <w:szCs w:val="20"/>
        </w:rPr>
        <w:t>EUR</w:t>
      </w:r>
      <w:bookmarkEnd w:id="36"/>
      <w:r w:rsidRPr="00875DD8">
        <w:rPr>
          <w:bCs/>
          <w:sz w:val="20"/>
          <w:szCs w:val="20"/>
        </w:rPr>
        <w:t xml:space="preserve"> </w:t>
      </w:r>
    </w:p>
    <w:p w14:paraId="14B95583" w14:textId="77777777" w:rsidR="004C482A" w:rsidRDefault="004C482A" w:rsidP="009F3567">
      <w:pPr>
        <w:spacing w:before="0" w:line="276" w:lineRule="auto"/>
        <w:rPr>
          <w:rFonts w:eastAsiaTheme="minorHAnsi"/>
          <w:sz w:val="20"/>
          <w:szCs w:val="22"/>
          <w:lang w:eastAsia="en-US"/>
        </w:rPr>
      </w:pPr>
      <w:r>
        <w:rPr>
          <w:noProof/>
          <w:lang w:eastAsia="sl-SI"/>
        </w:rPr>
        <w:lastRenderedPageBreak/>
        <w:drawing>
          <wp:inline distT="0" distB="0" distL="0" distR="0" wp14:anchorId="3B268735" wp14:editId="4BAB1175">
            <wp:extent cx="5713840" cy="2176922"/>
            <wp:effectExtent l="0" t="0" r="1270" b="13970"/>
            <wp:docPr id="1631865547" name="Grafikon 1631865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124A26" w14:textId="77777777" w:rsidR="00D52EC6" w:rsidRPr="00852E36" w:rsidRDefault="00D52EC6" w:rsidP="00875DD8">
      <w:pPr>
        <w:spacing w:before="0" w:line="276" w:lineRule="auto"/>
        <w:rPr>
          <w:rFonts w:eastAsiaTheme="minorHAnsi"/>
          <w:bCs/>
          <w:sz w:val="16"/>
          <w:szCs w:val="16"/>
        </w:rPr>
      </w:pPr>
      <w:r>
        <w:rPr>
          <w:rFonts w:eastAsiaTheme="minorHAnsi"/>
          <w:bCs/>
          <w:sz w:val="16"/>
          <w:szCs w:val="16"/>
        </w:rPr>
        <w:t>V</w:t>
      </w:r>
      <w:r w:rsidRPr="00852E36">
        <w:rPr>
          <w:rFonts w:eastAsiaTheme="minorHAnsi"/>
          <w:bCs/>
          <w:sz w:val="16"/>
          <w:szCs w:val="16"/>
        </w:rPr>
        <w:t>ir: EUROSTAT</w:t>
      </w:r>
      <w:r>
        <w:rPr>
          <w:rFonts w:eastAsiaTheme="minorHAnsi"/>
          <w:bCs/>
          <w:sz w:val="16"/>
          <w:szCs w:val="16"/>
        </w:rPr>
        <w:t xml:space="preserve">, preračun MKGP </w:t>
      </w:r>
      <w:r w:rsidRPr="00D52EC6">
        <w:rPr>
          <w:rFonts w:eastAsiaTheme="minorHAnsi"/>
          <w:bCs/>
          <w:sz w:val="16"/>
          <w:szCs w:val="16"/>
        </w:rPr>
        <w:t>[aact_eaa01]</w:t>
      </w:r>
      <w:r>
        <w:rPr>
          <w:rFonts w:eastAsiaTheme="minorHAnsi"/>
          <w:bCs/>
          <w:sz w:val="16"/>
          <w:szCs w:val="16"/>
        </w:rPr>
        <w:t xml:space="preserve">, </w:t>
      </w:r>
      <w:r w:rsidRPr="00D52EC6">
        <w:rPr>
          <w:rFonts w:eastAsiaTheme="minorHAnsi"/>
          <w:bCs/>
          <w:sz w:val="16"/>
          <w:szCs w:val="16"/>
        </w:rPr>
        <w:t>[ef_lus_main]</w:t>
      </w:r>
      <w:r>
        <w:rPr>
          <w:rStyle w:val="Sprotnaopomba-sklic"/>
          <w:rFonts w:eastAsiaTheme="minorHAnsi"/>
          <w:bCs/>
        </w:rPr>
        <w:footnoteReference w:id="7"/>
      </w:r>
      <w:r>
        <w:rPr>
          <w:rFonts w:eastAsiaTheme="minorHAnsi"/>
          <w:bCs/>
          <w:sz w:val="16"/>
          <w:szCs w:val="16"/>
        </w:rPr>
        <w:t>.</w:t>
      </w:r>
    </w:p>
    <w:p w14:paraId="49B35930" w14:textId="77777777" w:rsidR="004C482A" w:rsidRDefault="004C482A" w:rsidP="007613FE">
      <w:pPr>
        <w:pStyle w:val="Odstavek1"/>
        <w:rPr>
          <w:rFonts w:eastAsiaTheme="minorHAnsi"/>
          <w:lang w:eastAsia="en-US"/>
        </w:rPr>
      </w:pPr>
    </w:p>
    <w:p w14:paraId="007167EC" w14:textId="3506FAA3" w:rsidR="00405E4E" w:rsidRDefault="00D91D65" w:rsidP="007613FE">
      <w:pPr>
        <w:pStyle w:val="Odstavek1"/>
        <w:rPr>
          <w:rFonts w:eastAsiaTheme="minorHAnsi"/>
          <w:lang w:eastAsia="en-US"/>
        </w:rPr>
      </w:pPr>
      <w:r>
        <w:rPr>
          <w:rFonts w:eastAsiaTheme="minorHAnsi"/>
          <w:lang w:eastAsia="en-US"/>
        </w:rPr>
        <w:t>Bruto investicij v osnovna sredstva</w:t>
      </w:r>
      <w:r w:rsidR="005E398A">
        <w:rPr>
          <w:rFonts w:eastAsiaTheme="minorHAnsi"/>
          <w:lang w:eastAsia="en-US"/>
        </w:rPr>
        <w:t xml:space="preserve"> na </w:t>
      </w:r>
      <w:r w:rsidR="00CA507C">
        <w:rPr>
          <w:rFonts w:eastAsiaTheme="minorHAnsi"/>
          <w:lang w:eastAsia="en-US"/>
        </w:rPr>
        <w:t>PDM</w:t>
      </w:r>
      <w:r w:rsidR="00405E4E">
        <w:rPr>
          <w:rFonts w:eastAsiaTheme="minorHAnsi"/>
          <w:lang w:eastAsia="en-US"/>
        </w:rPr>
        <w:t xml:space="preserve"> </w:t>
      </w:r>
      <w:r w:rsidR="00EB3B48" w:rsidRPr="00852E36">
        <w:rPr>
          <w:rFonts w:eastAsiaTheme="minorHAnsi"/>
          <w:lang w:eastAsia="en-US"/>
        </w:rPr>
        <w:t>so v 201</w:t>
      </w:r>
      <w:r w:rsidR="004A3DCE">
        <w:rPr>
          <w:rFonts w:eastAsiaTheme="minorHAnsi"/>
          <w:lang w:eastAsia="en-US"/>
        </w:rPr>
        <w:t>8</w:t>
      </w:r>
      <w:r w:rsidR="00EB3B48" w:rsidRPr="00852E36">
        <w:rPr>
          <w:rFonts w:eastAsiaTheme="minorHAnsi"/>
          <w:lang w:eastAsia="en-US"/>
        </w:rPr>
        <w:t xml:space="preserve"> v Sloveniji znašal</w:t>
      </w:r>
      <w:r>
        <w:rPr>
          <w:rFonts w:eastAsiaTheme="minorHAnsi"/>
          <w:lang w:eastAsia="en-US"/>
        </w:rPr>
        <w:t>e</w:t>
      </w:r>
      <w:r w:rsidR="00EB3B48" w:rsidRPr="00852E36">
        <w:rPr>
          <w:rFonts w:eastAsiaTheme="minorHAnsi"/>
          <w:lang w:eastAsia="en-US"/>
        </w:rPr>
        <w:t xml:space="preserve"> </w:t>
      </w:r>
      <w:r w:rsidR="004A3DCE">
        <w:rPr>
          <w:rFonts w:eastAsiaTheme="minorHAnsi"/>
          <w:lang w:eastAsia="en-US"/>
        </w:rPr>
        <w:t>3.913</w:t>
      </w:r>
      <w:r w:rsidR="00EB3B48" w:rsidRPr="00852E36">
        <w:rPr>
          <w:rFonts w:eastAsiaTheme="minorHAnsi"/>
          <w:lang w:eastAsia="en-US"/>
        </w:rPr>
        <w:t xml:space="preserve"> EUR</w:t>
      </w:r>
      <w:r w:rsidR="00047BAB">
        <w:rPr>
          <w:rFonts w:eastAsiaTheme="minorHAnsi"/>
          <w:lang w:eastAsia="en-US"/>
        </w:rPr>
        <w:t xml:space="preserve"> in so bil</w:t>
      </w:r>
      <w:r>
        <w:rPr>
          <w:rFonts w:eastAsiaTheme="minorHAnsi"/>
          <w:lang w:eastAsia="en-US"/>
        </w:rPr>
        <w:t>e</w:t>
      </w:r>
      <w:r w:rsidR="00047BAB">
        <w:rPr>
          <w:rFonts w:eastAsiaTheme="minorHAnsi"/>
          <w:lang w:eastAsia="en-US"/>
        </w:rPr>
        <w:t xml:space="preserve"> za </w:t>
      </w:r>
      <w:r w:rsidR="004A3DCE">
        <w:rPr>
          <w:rFonts w:eastAsiaTheme="minorHAnsi"/>
          <w:lang w:eastAsia="en-US"/>
        </w:rPr>
        <w:t>62</w:t>
      </w:r>
      <w:r w:rsidR="00047BAB">
        <w:rPr>
          <w:rFonts w:eastAsiaTheme="minorHAnsi"/>
          <w:lang w:eastAsia="en-US"/>
        </w:rPr>
        <w:t xml:space="preserve"> % višj</w:t>
      </w:r>
      <w:r>
        <w:rPr>
          <w:rFonts w:eastAsiaTheme="minorHAnsi"/>
          <w:lang w:eastAsia="en-US"/>
        </w:rPr>
        <w:t>e</w:t>
      </w:r>
      <w:r w:rsidR="00047BAB">
        <w:rPr>
          <w:rFonts w:eastAsiaTheme="minorHAnsi"/>
          <w:lang w:eastAsia="en-US"/>
        </w:rPr>
        <w:t xml:space="preserve"> </w:t>
      </w:r>
      <w:r w:rsidR="004A3DCE">
        <w:rPr>
          <w:rFonts w:eastAsiaTheme="minorHAnsi"/>
          <w:lang w:eastAsia="en-US"/>
        </w:rPr>
        <w:t xml:space="preserve">glede na </w:t>
      </w:r>
      <w:r w:rsidR="00047BAB">
        <w:rPr>
          <w:rFonts w:eastAsiaTheme="minorHAnsi"/>
          <w:lang w:eastAsia="en-US"/>
        </w:rPr>
        <w:t>2005.</w:t>
      </w:r>
      <w:r w:rsidR="00EB3B48" w:rsidRPr="00852E36">
        <w:rPr>
          <w:rFonts w:eastAsiaTheme="minorHAnsi"/>
          <w:lang w:eastAsia="en-US"/>
        </w:rPr>
        <w:t xml:space="preserve"> </w:t>
      </w:r>
      <w:r w:rsidR="005E398A">
        <w:rPr>
          <w:rFonts w:eastAsiaTheme="minorHAnsi"/>
          <w:lang w:eastAsia="en-US"/>
        </w:rPr>
        <w:t xml:space="preserve">Iz </w:t>
      </w:r>
      <w:r w:rsidR="00905930">
        <w:rPr>
          <w:rFonts w:eastAsiaTheme="minorHAnsi"/>
          <w:lang w:eastAsia="en-US"/>
        </w:rPr>
        <w:t>ponazoritve (</w:t>
      </w:r>
      <w:r w:rsidR="000150AF">
        <w:rPr>
          <w:rFonts w:eastAsiaTheme="minorHAnsi"/>
          <w:lang w:eastAsia="en-US"/>
        </w:rPr>
        <w:fldChar w:fldCharType="begin"/>
      </w:r>
      <w:r w:rsidR="000150AF">
        <w:rPr>
          <w:rFonts w:eastAsiaTheme="minorHAnsi"/>
          <w:lang w:eastAsia="en-US"/>
        </w:rPr>
        <w:instrText xml:space="preserve"> REF _Ref54806519 \h </w:instrText>
      </w:r>
      <w:r w:rsidR="007613FE">
        <w:rPr>
          <w:rFonts w:eastAsiaTheme="minorHAnsi"/>
          <w:lang w:eastAsia="en-US"/>
        </w:rPr>
        <w:instrText xml:space="preserve"> \* MERGEFORMAT </w:instrText>
      </w:r>
      <w:r w:rsidR="000150AF">
        <w:rPr>
          <w:rFonts w:eastAsiaTheme="minorHAnsi"/>
          <w:lang w:eastAsia="en-US"/>
        </w:rPr>
      </w:r>
      <w:r w:rsidR="000150AF">
        <w:rPr>
          <w:rFonts w:eastAsiaTheme="minorHAnsi"/>
          <w:lang w:eastAsia="en-US"/>
        </w:rPr>
        <w:fldChar w:fldCharType="separate"/>
      </w:r>
      <w:r w:rsidR="00AE4F68" w:rsidRPr="009D387C">
        <w:rPr>
          <w:szCs w:val="16"/>
        </w:rPr>
        <w:t>Slika</w:t>
      </w:r>
      <w:r w:rsidR="00AE4F68" w:rsidRPr="009D387C">
        <w:rPr>
          <w:noProof/>
          <w:szCs w:val="16"/>
        </w:rPr>
        <w:t xml:space="preserve"> </w:t>
      </w:r>
      <w:r w:rsidR="00AE4F68">
        <w:rPr>
          <w:noProof/>
          <w:szCs w:val="16"/>
        </w:rPr>
        <w:t>15</w:t>
      </w:r>
      <w:r w:rsidR="000150AF">
        <w:rPr>
          <w:rFonts w:eastAsiaTheme="minorHAnsi"/>
          <w:lang w:eastAsia="en-US"/>
        </w:rPr>
        <w:fldChar w:fldCharType="end"/>
      </w:r>
      <w:r w:rsidR="00905930">
        <w:rPr>
          <w:rFonts w:eastAsiaTheme="minorHAnsi"/>
          <w:lang w:eastAsia="en-US"/>
        </w:rPr>
        <w:t>)</w:t>
      </w:r>
      <w:r w:rsidR="005E398A">
        <w:rPr>
          <w:rFonts w:eastAsiaTheme="minorHAnsi"/>
          <w:lang w:eastAsia="en-US"/>
        </w:rPr>
        <w:t xml:space="preserve"> je razvidno,</w:t>
      </w:r>
      <w:r w:rsidR="00405E4E">
        <w:rPr>
          <w:rFonts w:eastAsiaTheme="minorHAnsi"/>
          <w:lang w:eastAsia="en-US"/>
        </w:rPr>
        <w:t xml:space="preserve"> </w:t>
      </w:r>
      <w:r w:rsidR="005E398A">
        <w:rPr>
          <w:rFonts w:eastAsiaTheme="minorHAnsi"/>
          <w:lang w:eastAsia="en-US"/>
        </w:rPr>
        <w:t xml:space="preserve">da </w:t>
      </w:r>
      <w:r w:rsidR="00405E4E">
        <w:rPr>
          <w:rFonts w:eastAsiaTheme="minorHAnsi"/>
          <w:lang w:eastAsia="en-US"/>
        </w:rPr>
        <w:t xml:space="preserve">so </w:t>
      </w:r>
      <w:r w:rsidR="005E398A">
        <w:rPr>
          <w:rFonts w:eastAsiaTheme="minorHAnsi"/>
          <w:lang w:eastAsia="en-US"/>
        </w:rPr>
        <w:t>b</w:t>
      </w:r>
      <w:r w:rsidR="005E398A" w:rsidRPr="005E398A">
        <w:rPr>
          <w:rFonts w:eastAsiaTheme="minorHAnsi"/>
          <w:lang w:eastAsia="en-US"/>
        </w:rPr>
        <w:t>ruto investicij</w:t>
      </w:r>
      <w:r w:rsidR="005E398A">
        <w:rPr>
          <w:rFonts w:eastAsiaTheme="minorHAnsi"/>
          <w:lang w:eastAsia="en-US"/>
        </w:rPr>
        <w:t>e</w:t>
      </w:r>
      <w:r w:rsidR="005E398A" w:rsidRPr="005E398A">
        <w:rPr>
          <w:rFonts w:eastAsiaTheme="minorHAnsi"/>
          <w:lang w:eastAsia="en-US"/>
        </w:rPr>
        <w:t xml:space="preserve"> v osnovna sredstva</w:t>
      </w:r>
      <w:r w:rsidR="005E398A">
        <w:rPr>
          <w:rFonts w:eastAsiaTheme="minorHAnsi"/>
          <w:lang w:eastAsia="en-US"/>
        </w:rPr>
        <w:t xml:space="preserve"> na PDM</w:t>
      </w:r>
      <w:r w:rsidR="005E398A" w:rsidRPr="005E398A">
        <w:rPr>
          <w:rFonts w:eastAsiaTheme="minorHAnsi"/>
          <w:lang w:eastAsia="en-US"/>
        </w:rPr>
        <w:t xml:space="preserve"> </w:t>
      </w:r>
      <w:r w:rsidR="00405E4E">
        <w:rPr>
          <w:rFonts w:eastAsiaTheme="minorHAnsi"/>
          <w:lang w:eastAsia="en-US"/>
        </w:rPr>
        <w:t xml:space="preserve">od 2005 do 2008 sledile trendom rasti na nivoju EU, ob </w:t>
      </w:r>
      <w:r w:rsidR="00CF3225">
        <w:rPr>
          <w:rFonts w:eastAsiaTheme="minorHAnsi"/>
          <w:lang w:eastAsia="en-US"/>
        </w:rPr>
        <w:t xml:space="preserve">izbruhu </w:t>
      </w:r>
      <w:r w:rsidR="00405E4E">
        <w:rPr>
          <w:rFonts w:eastAsiaTheme="minorHAnsi"/>
          <w:lang w:eastAsia="en-US"/>
        </w:rPr>
        <w:t xml:space="preserve">in po krizi pa padale do leta 2012. V obdobju 2005–2018 je stopnja rasti </w:t>
      </w:r>
      <w:r w:rsidR="00CF3225">
        <w:rPr>
          <w:rFonts w:eastAsiaTheme="minorHAnsi"/>
          <w:lang w:eastAsia="en-US"/>
        </w:rPr>
        <w:t>investicijskih vlaganj na PDM v slovenskem in v evropskem kmetijstvu približno enaka (62 % za Slovenijo; 60 % za EU-28), je pa v Sloveniji v zadnjih 3 letih opazna bolj strma</w:t>
      </w:r>
      <w:r w:rsidR="00405E4E">
        <w:rPr>
          <w:rFonts w:eastAsiaTheme="minorHAnsi"/>
          <w:lang w:eastAsia="en-US"/>
        </w:rPr>
        <w:t xml:space="preserve"> rast </w:t>
      </w:r>
      <w:r w:rsidR="00CF3225">
        <w:rPr>
          <w:rFonts w:eastAsiaTheme="minorHAnsi"/>
          <w:lang w:eastAsia="en-US"/>
        </w:rPr>
        <w:t xml:space="preserve">tega </w:t>
      </w:r>
      <w:r w:rsidR="00405E4E">
        <w:rPr>
          <w:rFonts w:eastAsiaTheme="minorHAnsi"/>
          <w:lang w:eastAsia="en-US"/>
        </w:rPr>
        <w:t xml:space="preserve">kazalnika </w:t>
      </w:r>
      <w:r w:rsidR="00CF3225">
        <w:rPr>
          <w:rFonts w:eastAsiaTheme="minorHAnsi"/>
          <w:lang w:eastAsia="en-US"/>
        </w:rPr>
        <w:t xml:space="preserve">kot </w:t>
      </w:r>
      <w:r w:rsidR="00405E4E">
        <w:rPr>
          <w:rFonts w:eastAsiaTheme="minorHAnsi"/>
          <w:lang w:eastAsia="en-US"/>
        </w:rPr>
        <w:t>v povprečju EU-28</w:t>
      </w:r>
      <w:r w:rsidR="00CF3225">
        <w:rPr>
          <w:rFonts w:eastAsiaTheme="minorHAnsi"/>
          <w:lang w:eastAsia="en-US"/>
        </w:rPr>
        <w:t xml:space="preserve">, na podlagi česar lahko sklepamo na postopno približevanje povprečju EU, čeprav je zaostanek Slovenije na tem področju še </w:t>
      </w:r>
      <w:r w:rsidR="005E398A">
        <w:rPr>
          <w:rFonts w:eastAsiaTheme="minorHAnsi"/>
          <w:lang w:eastAsia="en-US"/>
        </w:rPr>
        <w:t>vedno</w:t>
      </w:r>
      <w:r w:rsidR="00CF3225">
        <w:rPr>
          <w:rFonts w:eastAsiaTheme="minorHAnsi"/>
          <w:lang w:eastAsia="en-US"/>
        </w:rPr>
        <w:t xml:space="preserve"> precejšen. </w:t>
      </w:r>
      <w:r w:rsidR="00405E4E">
        <w:rPr>
          <w:rFonts w:eastAsiaTheme="minorHAnsi"/>
          <w:lang w:eastAsia="en-US"/>
        </w:rPr>
        <w:t xml:space="preserve"> </w:t>
      </w:r>
    </w:p>
    <w:p w14:paraId="19AC8847" w14:textId="77777777" w:rsidR="00E440A2" w:rsidRDefault="00E440A2" w:rsidP="007613FE">
      <w:pPr>
        <w:pStyle w:val="Odstavek1"/>
        <w:rPr>
          <w:rFonts w:eastAsiaTheme="minorHAnsi"/>
          <w:lang w:eastAsia="en-US"/>
        </w:rPr>
      </w:pPr>
    </w:p>
    <w:p w14:paraId="0AF4C079" w14:textId="67D79D41" w:rsidR="00E440A2" w:rsidRPr="00E440A2" w:rsidRDefault="00E440A2" w:rsidP="007613FE">
      <w:pPr>
        <w:pStyle w:val="Odstavek1"/>
        <w:rPr>
          <w:szCs w:val="16"/>
        </w:rPr>
      </w:pPr>
      <w:bookmarkStart w:id="37" w:name="_Ref54806519"/>
      <w:bookmarkStart w:id="38" w:name="_Toc55985091"/>
      <w:r w:rsidRPr="009D387C">
        <w:rPr>
          <w:szCs w:val="16"/>
        </w:rPr>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AE4F68">
        <w:rPr>
          <w:noProof/>
          <w:szCs w:val="16"/>
        </w:rPr>
        <w:t>15</w:t>
      </w:r>
      <w:r w:rsidRPr="009D387C">
        <w:rPr>
          <w:noProof/>
          <w:szCs w:val="16"/>
        </w:rPr>
        <w:fldChar w:fldCharType="end"/>
      </w:r>
      <w:bookmarkEnd w:id="37"/>
      <w:r w:rsidRPr="009D387C">
        <w:rPr>
          <w:szCs w:val="16"/>
        </w:rPr>
        <w:t xml:space="preserve">: </w:t>
      </w:r>
      <w:r w:rsidRPr="00E440A2">
        <w:rPr>
          <w:szCs w:val="16"/>
        </w:rPr>
        <w:t>Bruto investicije v osnovna sredstva na polnovredno delovno moč</w:t>
      </w:r>
      <w:r w:rsidR="008829B9">
        <w:rPr>
          <w:szCs w:val="16"/>
        </w:rPr>
        <w:t xml:space="preserve"> v obdobju 2005–2018</w:t>
      </w:r>
      <w:r w:rsidRPr="00E440A2">
        <w:rPr>
          <w:szCs w:val="16"/>
        </w:rPr>
        <w:t>, Slovenija, EU-28 in EU-27, v tekočih cenah, v EUR</w:t>
      </w:r>
      <w:bookmarkEnd w:id="38"/>
    </w:p>
    <w:p w14:paraId="6A88952B" w14:textId="77777777" w:rsidR="004A3DCE" w:rsidRDefault="00405E4E" w:rsidP="009F3567">
      <w:pPr>
        <w:spacing w:before="0" w:line="276" w:lineRule="auto"/>
        <w:rPr>
          <w:rFonts w:eastAsiaTheme="minorHAnsi"/>
          <w:sz w:val="20"/>
          <w:szCs w:val="22"/>
          <w:lang w:eastAsia="en-US"/>
        </w:rPr>
      </w:pPr>
      <w:r>
        <w:rPr>
          <w:noProof/>
          <w:lang w:eastAsia="sl-SI"/>
        </w:rPr>
        <w:drawing>
          <wp:inline distT="0" distB="0" distL="0" distR="0" wp14:anchorId="23748ADA" wp14:editId="6996B7A9">
            <wp:extent cx="5439335" cy="2339788"/>
            <wp:effectExtent l="0" t="0" r="9525" b="3810"/>
            <wp:docPr id="1631865556" name="Grafikon 1631865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CF8574" w14:textId="77777777" w:rsidR="004A3DCE" w:rsidRPr="00875DD8" w:rsidRDefault="00493350" w:rsidP="00875DD8">
      <w:pPr>
        <w:spacing w:before="0" w:line="276" w:lineRule="auto"/>
        <w:rPr>
          <w:rFonts w:eastAsiaTheme="minorHAnsi"/>
          <w:sz w:val="16"/>
          <w:szCs w:val="22"/>
          <w:lang w:eastAsia="en-US"/>
        </w:rPr>
      </w:pPr>
      <w:r w:rsidRPr="00875DD8">
        <w:rPr>
          <w:rFonts w:eastAsiaTheme="minorHAnsi"/>
          <w:sz w:val="16"/>
          <w:szCs w:val="22"/>
          <w:lang w:eastAsia="en-US"/>
        </w:rPr>
        <w:t>Vir: Eurostat, preračun MKGP</w:t>
      </w:r>
    </w:p>
    <w:p w14:paraId="783F6171" w14:textId="77777777" w:rsidR="004A3DCE" w:rsidRDefault="004A3DCE" w:rsidP="00875DD8">
      <w:pPr>
        <w:spacing w:before="0" w:line="276" w:lineRule="auto"/>
        <w:rPr>
          <w:rFonts w:eastAsiaTheme="minorHAnsi"/>
          <w:sz w:val="20"/>
          <w:szCs w:val="22"/>
          <w:lang w:eastAsia="en-US"/>
        </w:rPr>
      </w:pPr>
    </w:p>
    <w:p w14:paraId="328A35FF" w14:textId="77777777" w:rsidR="004D40E8" w:rsidRPr="00875DD8" w:rsidRDefault="004D40E8" w:rsidP="007613FE">
      <w:pPr>
        <w:pStyle w:val="Pripombabesedilo"/>
        <w:spacing w:before="0" w:line="260" w:lineRule="atLeast"/>
        <w:rPr>
          <w:rFonts w:ascii="Arial" w:eastAsiaTheme="minorHAnsi" w:hAnsi="Arial"/>
          <w:b/>
          <w:i/>
          <w:u w:val="single"/>
        </w:rPr>
      </w:pPr>
    </w:p>
    <w:p w14:paraId="7B463A8B" w14:textId="77777777" w:rsidR="004D40E8" w:rsidRDefault="004D40E8" w:rsidP="007613FE">
      <w:pPr>
        <w:pStyle w:val="Pripombabesedilo"/>
        <w:spacing w:before="0" w:line="260" w:lineRule="atLeast"/>
        <w:rPr>
          <w:rFonts w:ascii="Arial" w:eastAsiaTheme="minorHAnsi" w:hAnsi="Arial"/>
          <w:b/>
          <w:i/>
          <w:u w:val="single"/>
        </w:rPr>
      </w:pPr>
      <w:r w:rsidRPr="00875DD8">
        <w:rPr>
          <w:rFonts w:ascii="Arial" w:eastAsiaTheme="minorHAnsi" w:hAnsi="Arial"/>
          <w:b/>
          <w:i/>
          <w:u w:val="single"/>
        </w:rPr>
        <w:t>Investicije v kmetijstvu preko PRP 2007–2013 in PRP 2014-2020</w:t>
      </w:r>
    </w:p>
    <w:p w14:paraId="5040EE91" w14:textId="77777777" w:rsidR="00236ED0" w:rsidRDefault="00236ED0" w:rsidP="007613FE">
      <w:pPr>
        <w:pStyle w:val="Pripombabesedilo"/>
        <w:spacing w:before="0" w:line="260" w:lineRule="atLeast"/>
        <w:rPr>
          <w:rFonts w:ascii="Arial" w:eastAsiaTheme="minorHAnsi" w:hAnsi="Arial"/>
          <w:b/>
          <w:i/>
          <w:u w:val="single"/>
        </w:rPr>
      </w:pPr>
    </w:p>
    <w:p w14:paraId="5625E538" w14:textId="56A22A29" w:rsidR="00617F7D" w:rsidRDefault="00617F7D" w:rsidP="007613FE">
      <w:pPr>
        <w:pStyle w:val="Pripombabesedilo"/>
        <w:spacing w:before="0" w:line="260" w:lineRule="atLeast"/>
        <w:rPr>
          <w:rFonts w:ascii="Arial" w:eastAsiaTheme="minorHAnsi" w:hAnsi="Arial"/>
        </w:rPr>
      </w:pPr>
      <w:r>
        <w:rPr>
          <w:rFonts w:ascii="Arial" w:eastAsiaTheme="minorHAnsi" w:hAnsi="Arial"/>
        </w:rPr>
        <w:t xml:space="preserve">Naložbe </w:t>
      </w:r>
      <w:r w:rsidR="00922149">
        <w:rPr>
          <w:rFonts w:ascii="Arial" w:eastAsiaTheme="minorHAnsi" w:hAnsi="Arial"/>
        </w:rPr>
        <w:t xml:space="preserve">v osnovna sredstva v kmetijstvu so bila v zadnjih dveh programskih obdobjih 2007–2013 in 2014–2020 močno </w:t>
      </w:r>
      <w:r w:rsidR="00905930">
        <w:rPr>
          <w:rFonts w:ascii="Arial" w:eastAsiaTheme="minorHAnsi" w:hAnsi="Arial"/>
        </w:rPr>
        <w:t xml:space="preserve">spodbujene </w:t>
      </w:r>
      <w:r w:rsidR="00922149">
        <w:rPr>
          <w:rFonts w:ascii="Arial" w:eastAsiaTheme="minorHAnsi" w:hAnsi="Arial"/>
        </w:rPr>
        <w:t xml:space="preserve">tudi zaradi nepovratnih sredstev programa razvoja podeželja. </w:t>
      </w:r>
    </w:p>
    <w:p w14:paraId="1A135801" w14:textId="77777777" w:rsidR="008551AD" w:rsidRDefault="008551AD" w:rsidP="007613FE">
      <w:pPr>
        <w:pStyle w:val="Pripombabesedilo"/>
        <w:spacing w:before="0" w:line="260" w:lineRule="atLeast"/>
        <w:rPr>
          <w:rFonts w:ascii="Arial" w:eastAsiaTheme="minorHAnsi" w:hAnsi="Arial"/>
        </w:rPr>
      </w:pPr>
    </w:p>
    <w:p w14:paraId="39FA71CA" w14:textId="58161FA5" w:rsidR="00A87628" w:rsidRDefault="00A87628" w:rsidP="007613FE">
      <w:pPr>
        <w:pStyle w:val="Odstavek1"/>
        <w:rPr>
          <w:rFonts w:eastAsiaTheme="minorHAnsi"/>
        </w:rPr>
      </w:pPr>
      <w:r w:rsidRPr="00975BEC">
        <w:rPr>
          <w:rFonts w:eastAsiaTheme="minorHAnsi"/>
        </w:rPr>
        <w:t>V okviru raziskav (</w:t>
      </w:r>
      <w:r w:rsidR="00546EBF" w:rsidRPr="00975BEC">
        <w:rPr>
          <w:rFonts w:eastAsia="Calibri"/>
          <w:lang w:val="en"/>
        </w:rPr>
        <w:t>Hlavsa</w:t>
      </w:r>
      <w:r w:rsidR="008551AD" w:rsidRPr="00975BEC">
        <w:rPr>
          <w:rFonts w:eastAsia="Calibri"/>
        </w:rPr>
        <w:t xml:space="preserve"> Tomáš</w:t>
      </w:r>
      <w:r w:rsidR="008551AD" w:rsidRPr="00975BEC">
        <w:rPr>
          <w:lang w:val="en"/>
        </w:rPr>
        <w:t xml:space="preserve">; </w:t>
      </w:r>
      <w:r w:rsidR="008551AD" w:rsidRPr="00975BEC">
        <w:rPr>
          <w:rFonts w:eastAsia="Calibri"/>
        </w:rPr>
        <w:t>Hruška Martin</w:t>
      </w:r>
      <w:r w:rsidR="008551AD" w:rsidRPr="00975BEC">
        <w:rPr>
          <w:lang w:val="en"/>
        </w:rPr>
        <w:t xml:space="preserve">; </w:t>
      </w:r>
      <w:r w:rsidR="008551AD" w:rsidRPr="00975BEC">
        <w:rPr>
          <w:rFonts w:eastAsia="Calibri"/>
        </w:rPr>
        <w:t>Turková Edita</w:t>
      </w:r>
      <w:r w:rsidR="008551AD" w:rsidRPr="00975BEC">
        <w:rPr>
          <w:lang w:val="en"/>
        </w:rPr>
        <w:t>, 2017)</w:t>
      </w:r>
      <w:r w:rsidRPr="00975BEC">
        <w:rPr>
          <w:rFonts w:eastAsiaTheme="minorHAnsi"/>
        </w:rPr>
        <w:t xml:space="preserve">, ki so proučevale vpliv javne podpore investicijam na povečanje učinkovitosti kmetijske proizvodnje ter produktivnosti dela v </w:t>
      </w:r>
      <w:r w:rsidRPr="00975BEC">
        <w:rPr>
          <w:rFonts w:eastAsiaTheme="minorHAnsi"/>
        </w:rPr>
        <w:lastRenderedPageBreak/>
        <w:t>kmetijstvu, je bilo ugotovljeno, da obstaja pozitivno razmerje med investicij</w:t>
      </w:r>
      <w:r w:rsidR="008551AD" w:rsidRPr="00975BEC">
        <w:rPr>
          <w:rFonts w:eastAsiaTheme="minorHAnsi"/>
        </w:rPr>
        <w:t xml:space="preserve">sko podporo (v okviru kmetijske politike) </w:t>
      </w:r>
      <w:r w:rsidRPr="00975BEC">
        <w:rPr>
          <w:rFonts w:eastAsiaTheme="minorHAnsi"/>
        </w:rPr>
        <w:t>ter p</w:t>
      </w:r>
      <w:r w:rsidR="008551AD" w:rsidRPr="00975BEC">
        <w:rPr>
          <w:rFonts w:eastAsiaTheme="minorHAnsi"/>
        </w:rPr>
        <w:t>ovečanjem kmetijske proizvodnje</w:t>
      </w:r>
      <w:r w:rsidR="00546EBF" w:rsidRPr="00975BEC">
        <w:rPr>
          <w:rFonts w:eastAsiaTheme="minorHAnsi"/>
        </w:rPr>
        <w:t xml:space="preserve"> oz.</w:t>
      </w:r>
      <w:r w:rsidR="008551AD" w:rsidRPr="00975BEC">
        <w:rPr>
          <w:rFonts w:eastAsiaTheme="minorHAnsi"/>
        </w:rPr>
        <w:t xml:space="preserve"> </w:t>
      </w:r>
      <w:r w:rsidRPr="00975BEC">
        <w:rPr>
          <w:rFonts w:eastAsiaTheme="minorHAnsi"/>
        </w:rPr>
        <w:t>produktivnosti dela</w:t>
      </w:r>
      <w:r w:rsidR="008551AD" w:rsidRPr="00975BEC">
        <w:rPr>
          <w:rFonts w:eastAsiaTheme="minorHAnsi"/>
        </w:rPr>
        <w:t xml:space="preserve"> pa tudi dobičkonosnosti kmetij</w:t>
      </w:r>
      <w:r w:rsidRPr="00975BEC">
        <w:rPr>
          <w:rFonts w:eastAsiaTheme="minorHAnsi"/>
        </w:rPr>
        <w:t xml:space="preserve">. </w:t>
      </w:r>
    </w:p>
    <w:p w14:paraId="5FA287EA" w14:textId="475193D0" w:rsidR="00617F7D" w:rsidRDefault="00617F7D" w:rsidP="007613FE">
      <w:pPr>
        <w:pStyle w:val="Odstavek1"/>
        <w:rPr>
          <w:rFonts w:eastAsiaTheme="minorHAnsi"/>
        </w:rPr>
      </w:pPr>
    </w:p>
    <w:p w14:paraId="5DEE4BF3" w14:textId="29B09BD8" w:rsidR="00617F7D" w:rsidRDefault="00617F7D" w:rsidP="007613FE">
      <w:pPr>
        <w:pStyle w:val="Odstavek1"/>
        <w:rPr>
          <w:rFonts w:eastAsiaTheme="minorHAnsi"/>
          <w:szCs w:val="22"/>
          <w:lang w:eastAsia="en-US"/>
        </w:rPr>
      </w:pPr>
      <w:r w:rsidRPr="00A72F80">
        <w:rPr>
          <w:rFonts w:eastAsiaTheme="minorHAnsi"/>
          <w:szCs w:val="22"/>
          <w:lang w:eastAsia="en-US"/>
        </w:rPr>
        <w:t xml:space="preserve">V programskem obdobju 2007-2013 je bilo s sredstvi </w:t>
      </w:r>
      <w:r w:rsidR="008B387B">
        <w:rPr>
          <w:rFonts w:eastAsiaTheme="minorHAnsi"/>
          <w:szCs w:val="22"/>
          <w:lang w:eastAsia="en-US"/>
        </w:rPr>
        <w:t>PRP</w:t>
      </w:r>
      <w:r w:rsidRPr="00A72F80">
        <w:rPr>
          <w:rFonts w:eastAsiaTheme="minorHAnsi"/>
          <w:szCs w:val="22"/>
          <w:lang w:eastAsia="en-US"/>
        </w:rPr>
        <w:t xml:space="preserve"> 2007–2013 sofinanciranih 3.086 naložb v osnovna sredstva, in sicer višini 125.785.536 evrov, pri čemer je povprečen izplačan znesek na odobreno vlogo znašal 40.760 evrov. </w:t>
      </w:r>
    </w:p>
    <w:p w14:paraId="19E49973" w14:textId="77777777" w:rsidR="00617F7D" w:rsidRDefault="00617F7D" w:rsidP="007613FE">
      <w:pPr>
        <w:pStyle w:val="Odstavek1"/>
        <w:rPr>
          <w:rFonts w:eastAsiaTheme="minorHAnsi"/>
          <w:szCs w:val="22"/>
          <w:lang w:eastAsia="en-US"/>
        </w:rPr>
      </w:pPr>
    </w:p>
    <w:p w14:paraId="71DF8107" w14:textId="77777777" w:rsidR="00617F7D" w:rsidRDefault="00617F7D" w:rsidP="007613FE">
      <w:pPr>
        <w:pStyle w:val="Odstavek1"/>
        <w:rPr>
          <w:rFonts w:eastAsiaTheme="minorHAnsi"/>
          <w:szCs w:val="22"/>
          <w:lang w:eastAsia="en-US"/>
        </w:rPr>
      </w:pPr>
      <w:r w:rsidRPr="00875DD8">
        <w:rPr>
          <w:rFonts w:eastAsiaTheme="minorHAnsi"/>
          <w:szCs w:val="22"/>
          <w:lang w:eastAsia="en-US"/>
        </w:rPr>
        <w:t xml:space="preserve">Glede na </w:t>
      </w:r>
      <w:r>
        <w:rPr>
          <w:rFonts w:eastAsiaTheme="minorHAnsi"/>
          <w:szCs w:val="22"/>
          <w:lang w:eastAsia="en-US"/>
        </w:rPr>
        <w:t xml:space="preserve">celotno </w:t>
      </w:r>
      <w:r w:rsidRPr="00875DD8">
        <w:rPr>
          <w:rFonts w:eastAsiaTheme="minorHAnsi"/>
          <w:szCs w:val="22"/>
          <w:lang w:eastAsia="en-US"/>
        </w:rPr>
        <w:t xml:space="preserve">vrednost </w:t>
      </w:r>
      <w:r>
        <w:rPr>
          <w:rFonts w:eastAsiaTheme="minorHAnsi"/>
          <w:szCs w:val="22"/>
          <w:lang w:eastAsia="en-US"/>
        </w:rPr>
        <w:t xml:space="preserve">podprtih </w:t>
      </w:r>
      <w:r w:rsidRPr="00875DD8">
        <w:rPr>
          <w:rFonts w:eastAsiaTheme="minorHAnsi"/>
          <w:szCs w:val="22"/>
          <w:lang w:eastAsia="en-US"/>
        </w:rPr>
        <w:t>naložb je bilo n</w:t>
      </w:r>
      <w:r w:rsidRPr="00A72F80">
        <w:rPr>
          <w:rFonts w:eastAsiaTheme="minorHAnsi"/>
          <w:szCs w:val="22"/>
          <w:lang w:eastAsia="en-US"/>
        </w:rPr>
        <w:t>ajveč</w:t>
      </w:r>
      <w:r w:rsidRPr="00875DD8">
        <w:rPr>
          <w:rFonts w:eastAsiaTheme="minorHAnsi"/>
          <w:szCs w:val="22"/>
          <w:lang w:eastAsia="en-US"/>
        </w:rPr>
        <w:t xml:space="preserve"> naložb</w:t>
      </w:r>
      <w:r w:rsidRPr="00A72F80">
        <w:rPr>
          <w:rFonts w:eastAsiaTheme="minorHAnsi"/>
          <w:szCs w:val="22"/>
          <w:lang w:eastAsia="en-US"/>
        </w:rPr>
        <w:t xml:space="preserve">, </w:t>
      </w:r>
      <w:r w:rsidRPr="00875DD8">
        <w:rPr>
          <w:rFonts w:eastAsiaTheme="minorHAnsi"/>
          <w:szCs w:val="22"/>
          <w:lang w:eastAsia="en-US"/>
        </w:rPr>
        <w:t xml:space="preserve">tj. </w:t>
      </w:r>
      <w:r w:rsidRPr="00A72F80">
        <w:rPr>
          <w:rFonts w:eastAsiaTheme="minorHAnsi"/>
          <w:szCs w:val="22"/>
          <w:lang w:eastAsia="en-US"/>
        </w:rPr>
        <w:t>5</w:t>
      </w:r>
      <w:r w:rsidRPr="00875DD8">
        <w:rPr>
          <w:rFonts w:eastAsiaTheme="minorHAnsi"/>
          <w:szCs w:val="22"/>
          <w:lang w:eastAsia="en-US"/>
        </w:rPr>
        <w:t>3</w:t>
      </w:r>
      <w:r w:rsidRPr="00A72F80">
        <w:rPr>
          <w:rFonts w:eastAsiaTheme="minorHAnsi"/>
          <w:szCs w:val="22"/>
          <w:lang w:eastAsia="en-US"/>
        </w:rPr>
        <w:t xml:space="preserve"> % vseh podprtih naložb v programskem obdobju 2007-2013</w:t>
      </w:r>
      <w:r>
        <w:rPr>
          <w:rFonts w:eastAsiaTheme="minorHAnsi"/>
          <w:szCs w:val="22"/>
          <w:lang w:eastAsia="en-US"/>
        </w:rPr>
        <w:t>,</w:t>
      </w:r>
      <w:r w:rsidRPr="00A72F80">
        <w:rPr>
          <w:rFonts w:eastAsiaTheme="minorHAnsi"/>
          <w:szCs w:val="22"/>
          <w:lang w:eastAsia="en-US"/>
        </w:rPr>
        <w:t xml:space="preserve"> </w:t>
      </w:r>
      <w:r w:rsidRPr="00875DD8">
        <w:rPr>
          <w:rFonts w:eastAsiaTheme="minorHAnsi"/>
          <w:szCs w:val="22"/>
          <w:lang w:eastAsia="en-US"/>
        </w:rPr>
        <w:t xml:space="preserve">v zgradbe in kmetijske objekte (gospodarska poslopja, prodajni prostori za neposredno prodajo, rastlinjaki, trajni nasadi, mreže proti toči, pašniki in obore), sledijo naložbe v </w:t>
      </w:r>
      <w:r w:rsidRPr="00A72F80">
        <w:rPr>
          <w:rFonts w:eastAsiaTheme="minorHAnsi"/>
          <w:szCs w:val="22"/>
          <w:lang w:eastAsia="en-US"/>
        </w:rPr>
        <w:t>nakup kmetijske mehanizacije in opreme</w:t>
      </w:r>
      <w:r w:rsidRPr="00875DD8">
        <w:rPr>
          <w:rFonts w:eastAsiaTheme="minorHAnsi"/>
          <w:szCs w:val="22"/>
          <w:lang w:eastAsia="en-US"/>
        </w:rPr>
        <w:t xml:space="preserve"> (31 %) in ostale vrste naložb (npr. infrastruktura na kmetijskih gospodarstvih).</w:t>
      </w:r>
      <w:r w:rsidRPr="00A72F80">
        <w:rPr>
          <w:rFonts w:eastAsiaTheme="minorHAnsi"/>
          <w:szCs w:val="22"/>
          <w:lang w:eastAsia="en-US"/>
        </w:rPr>
        <w:t xml:space="preserve"> </w:t>
      </w:r>
      <w:r w:rsidRPr="00875DD8">
        <w:rPr>
          <w:rFonts w:eastAsiaTheme="minorHAnsi"/>
          <w:szCs w:val="22"/>
          <w:lang w:eastAsia="en-US"/>
        </w:rPr>
        <w:t>Podprtih naložb v</w:t>
      </w:r>
      <w:r w:rsidRPr="00A72F80">
        <w:rPr>
          <w:rFonts w:eastAsiaTheme="minorHAnsi"/>
          <w:szCs w:val="22"/>
          <w:lang w:eastAsia="en-US"/>
        </w:rPr>
        <w:t xml:space="preserve"> izboljšanje kmetijskih zemljišč</w:t>
      </w:r>
      <w:r w:rsidRPr="00875DD8">
        <w:rPr>
          <w:rFonts w:eastAsiaTheme="minorHAnsi"/>
          <w:szCs w:val="22"/>
          <w:lang w:eastAsia="en-US"/>
        </w:rPr>
        <w:t xml:space="preserve"> je bilo glede na njihovo vrednost le 2 %. </w:t>
      </w:r>
    </w:p>
    <w:p w14:paraId="2665E8D9" w14:textId="77777777" w:rsidR="00617F7D" w:rsidRDefault="00617F7D" w:rsidP="007613FE">
      <w:pPr>
        <w:pStyle w:val="Odstavek1"/>
        <w:rPr>
          <w:rFonts w:eastAsiaTheme="minorHAnsi"/>
          <w:szCs w:val="22"/>
          <w:lang w:eastAsia="en-US"/>
        </w:rPr>
      </w:pPr>
    </w:p>
    <w:p w14:paraId="2EA297B0" w14:textId="26385651" w:rsidR="00617F7D" w:rsidRDefault="00617F7D" w:rsidP="007613FE">
      <w:pPr>
        <w:pStyle w:val="Odstavek1"/>
        <w:rPr>
          <w:rFonts w:eastAsiaTheme="minorHAnsi"/>
          <w:bCs/>
        </w:rPr>
      </w:pPr>
      <w:r w:rsidRPr="00A72F80">
        <w:rPr>
          <w:rFonts w:eastAsiaTheme="minorHAnsi"/>
          <w:bCs/>
        </w:rPr>
        <w:t xml:space="preserve">Iz nacionalne ovojnice za vino je bilo za namene naložb v prestrukturiranje vinogradov v obdobju 2007-2013 izplačanih 21.227.206 evrov sredstev za 2.670 naložb. </w:t>
      </w:r>
    </w:p>
    <w:p w14:paraId="2EA20006" w14:textId="77777777" w:rsidR="00617F7D" w:rsidRDefault="00617F7D" w:rsidP="007613FE">
      <w:pPr>
        <w:pStyle w:val="Odstavek1"/>
        <w:rPr>
          <w:rFonts w:eastAsiaTheme="minorHAnsi"/>
          <w:bCs/>
        </w:rPr>
      </w:pPr>
    </w:p>
    <w:p w14:paraId="17E7ABCA" w14:textId="29E1F3C9" w:rsidR="00617F7D" w:rsidRDefault="00617F7D" w:rsidP="007613FE">
      <w:pPr>
        <w:pStyle w:val="Odstavek1"/>
        <w:rPr>
          <w:rFonts w:eastAsiaTheme="minorHAnsi"/>
          <w:bCs/>
        </w:rPr>
      </w:pPr>
      <w:bookmarkStart w:id="39" w:name="_Toc55985092"/>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16</w:t>
      </w:r>
      <w:r w:rsidRPr="009F3567">
        <w:rPr>
          <w:noProof/>
          <w:szCs w:val="16"/>
        </w:rPr>
        <w:fldChar w:fldCharType="end"/>
      </w:r>
      <w:r w:rsidRPr="009F3567">
        <w:rPr>
          <w:szCs w:val="16"/>
        </w:rPr>
        <w:t>: Število odobrenih vlog in celotna vrednost podpr</w:t>
      </w:r>
      <w:r w:rsidRPr="009F3567">
        <w:t xml:space="preserve">tih naložb v osnovna sredstva </w:t>
      </w:r>
      <w:r w:rsidR="00E86ECB">
        <w:t xml:space="preserve">(v EUR) </w:t>
      </w:r>
      <w:r w:rsidRPr="009F3567">
        <w:t>v okviru ukrepa 121 PRP 2007-2013</w:t>
      </w:r>
      <w:r w:rsidRPr="009F3567">
        <w:rPr>
          <w:bCs/>
          <w:lang w:eastAsia="en-US"/>
        </w:rPr>
        <w:t>, stanje 31. 12. 2015</w:t>
      </w:r>
      <w:bookmarkEnd w:id="39"/>
    </w:p>
    <w:p w14:paraId="2DB63468" w14:textId="77777777" w:rsidR="00617F7D" w:rsidRDefault="00617F7D" w:rsidP="00617F7D">
      <w:pPr>
        <w:pStyle w:val="Pripombabesedilo"/>
        <w:spacing w:before="0" w:line="276" w:lineRule="auto"/>
        <w:rPr>
          <w:rFonts w:ascii="Arial" w:eastAsiaTheme="minorHAnsi" w:hAnsi="Arial"/>
          <w:bCs/>
        </w:rPr>
      </w:pPr>
      <w:r>
        <w:rPr>
          <w:noProof/>
          <w:lang w:eastAsia="sl-SI"/>
        </w:rPr>
        <w:drawing>
          <wp:inline distT="0" distB="0" distL="0" distR="0" wp14:anchorId="615A4CF3" wp14:editId="6046F026">
            <wp:extent cx="5892800" cy="3234266"/>
            <wp:effectExtent l="0" t="0" r="12700" b="444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055352" w14:textId="7B0EDABC" w:rsidR="00617F7D" w:rsidRPr="00852E36" w:rsidRDefault="00C37C3E" w:rsidP="00617F7D">
      <w:pPr>
        <w:pStyle w:val="Pripombabesedilo"/>
        <w:spacing w:before="0" w:line="276" w:lineRule="auto"/>
        <w:rPr>
          <w:rFonts w:eastAsiaTheme="minorHAnsi"/>
          <w:bCs/>
          <w:sz w:val="16"/>
          <w:szCs w:val="16"/>
        </w:rPr>
      </w:pPr>
      <w:r>
        <w:rPr>
          <w:rFonts w:ascii="Arial" w:eastAsiaTheme="minorHAnsi" w:hAnsi="Arial"/>
          <w:bCs/>
          <w:sz w:val="16"/>
          <w:szCs w:val="16"/>
        </w:rPr>
        <w:t xml:space="preserve">Vir: </w:t>
      </w:r>
      <w:r w:rsidR="00617F7D">
        <w:rPr>
          <w:rFonts w:ascii="Arial" w:eastAsiaTheme="minorHAnsi" w:hAnsi="Arial"/>
          <w:bCs/>
          <w:sz w:val="16"/>
          <w:szCs w:val="16"/>
        </w:rPr>
        <w:t>MKGP</w:t>
      </w:r>
      <w:r>
        <w:rPr>
          <w:rFonts w:ascii="Arial" w:eastAsiaTheme="minorHAnsi" w:hAnsi="Arial"/>
          <w:bCs/>
          <w:sz w:val="16"/>
          <w:szCs w:val="16"/>
        </w:rPr>
        <w:t>.</w:t>
      </w:r>
    </w:p>
    <w:p w14:paraId="4E48A2B6" w14:textId="77777777" w:rsidR="00617F7D" w:rsidRDefault="00617F7D" w:rsidP="007613FE">
      <w:pPr>
        <w:pStyle w:val="Odstavek1"/>
        <w:rPr>
          <w:rFonts w:eastAsiaTheme="minorHAnsi"/>
        </w:rPr>
      </w:pPr>
    </w:p>
    <w:p w14:paraId="405A475D" w14:textId="5BE7CB85" w:rsidR="00FC7B0F" w:rsidRDefault="00A34306" w:rsidP="007613FE">
      <w:pPr>
        <w:pStyle w:val="Odstavek1"/>
        <w:rPr>
          <w:rFonts w:eastAsiaTheme="minorHAnsi"/>
          <w:bCs/>
        </w:rPr>
      </w:pPr>
      <w:r w:rsidRPr="005E4397">
        <w:rPr>
          <w:rFonts w:eastAsiaTheme="minorHAnsi"/>
        </w:rPr>
        <w:t>V programskem obdobju 20014</w:t>
      </w:r>
      <w:r w:rsidR="008B387B">
        <w:rPr>
          <w:rFonts w:eastAsiaTheme="minorHAnsi"/>
        </w:rPr>
        <w:t>–</w:t>
      </w:r>
      <w:r w:rsidRPr="005E4397">
        <w:rPr>
          <w:rFonts w:eastAsiaTheme="minorHAnsi"/>
        </w:rPr>
        <w:t xml:space="preserve">2020 je bilo v okviru podukrepa </w:t>
      </w:r>
      <w:r w:rsidR="00821CEE">
        <w:rPr>
          <w:rFonts w:eastAsiaTheme="minorHAnsi"/>
        </w:rPr>
        <w:t>M0</w:t>
      </w:r>
      <w:r w:rsidRPr="005E4397">
        <w:rPr>
          <w:rFonts w:eastAsiaTheme="minorHAnsi"/>
        </w:rPr>
        <w:t xml:space="preserve">4.1 </w:t>
      </w:r>
      <w:r w:rsidRPr="00F93A0D">
        <w:rPr>
          <w:rFonts w:eastAsiaTheme="minorHAnsi"/>
          <w:bCs/>
        </w:rPr>
        <w:t>Naložbe v osnovna sredstva</w:t>
      </w:r>
      <w:r w:rsidRPr="00F93A0D">
        <w:rPr>
          <w:rFonts w:eastAsiaTheme="minorHAnsi"/>
        </w:rPr>
        <w:t xml:space="preserve"> do 3</w:t>
      </w:r>
      <w:r w:rsidR="0080308B" w:rsidRPr="00875DD8">
        <w:rPr>
          <w:rFonts w:eastAsiaTheme="minorHAnsi"/>
        </w:rPr>
        <w:t>0</w:t>
      </w:r>
      <w:r w:rsidRPr="005E4397">
        <w:rPr>
          <w:rFonts w:eastAsiaTheme="minorHAnsi"/>
        </w:rPr>
        <w:t xml:space="preserve">. </w:t>
      </w:r>
      <w:r w:rsidR="0080308B" w:rsidRPr="00875DD8">
        <w:rPr>
          <w:rFonts w:eastAsiaTheme="minorHAnsi"/>
        </w:rPr>
        <w:t>4</w:t>
      </w:r>
      <w:r w:rsidRPr="005E4397">
        <w:rPr>
          <w:rFonts w:eastAsiaTheme="minorHAnsi"/>
        </w:rPr>
        <w:t xml:space="preserve">. </w:t>
      </w:r>
      <w:r w:rsidRPr="00875DD8">
        <w:rPr>
          <w:rFonts w:eastAsiaTheme="minorHAnsi"/>
        </w:rPr>
        <w:t>20</w:t>
      </w:r>
      <w:r w:rsidR="0080308B" w:rsidRPr="00875DD8">
        <w:rPr>
          <w:rFonts w:eastAsiaTheme="minorHAnsi"/>
        </w:rPr>
        <w:t>20</w:t>
      </w:r>
      <w:r w:rsidRPr="005E4397">
        <w:rPr>
          <w:rFonts w:eastAsiaTheme="minorHAnsi"/>
        </w:rPr>
        <w:t xml:space="preserve"> odobrenih 1.</w:t>
      </w:r>
      <w:r w:rsidR="0080308B" w:rsidRPr="00875DD8">
        <w:rPr>
          <w:rFonts w:eastAsiaTheme="minorHAnsi"/>
        </w:rPr>
        <w:t>435</w:t>
      </w:r>
      <w:r w:rsidRPr="005E4397">
        <w:rPr>
          <w:rFonts w:eastAsiaTheme="minorHAnsi"/>
        </w:rPr>
        <w:t xml:space="preserve"> vlog za </w:t>
      </w:r>
      <w:r w:rsidRPr="00A72F80">
        <w:rPr>
          <w:rFonts w:eastAsiaTheme="minorHAnsi"/>
        </w:rPr>
        <w:t xml:space="preserve">naložbe, katerih celotna vrednost znaša </w:t>
      </w:r>
      <w:r w:rsidR="0080308B" w:rsidRPr="00A72F80">
        <w:rPr>
          <w:rFonts w:eastAsiaTheme="minorHAnsi"/>
        </w:rPr>
        <w:t>259.571.988</w:t>
      </w:r>
      <w:r w:rsidR="0080308B" w:rsidRPr="00875DD8" w:rsidDel="0080308B">
        <w:rPr>
          <w:rFonts w:eastAsiaTheme="minorHAnsi"/>
        </w:rPr>
        <w:t xml:space="preserve"> </w:t>
      </w:r>
      <w:r w:rsidRPr="00A72F80">
        <w:rPr>
          <w:rFonts w:eastAsiaTheme="minorHAnsi"/>
        </w:rPr>
        <w:t>evrov</w:t>
      </w:r>
      <w:r w:rsidR="0080308B" w:rsidRPr="00A72F80">
        <w:rPr>
          <w:rFonts w:eastAsiaTheme="minorHAnsi"/>
        </w:rPr>
        <w:t xml:space="preserve">, </w:t>
      </w:r>
      <w:r w:rsidRPr="00A72F80">
        <w:rPr>
          <w:rFonts w:eastAsiaTheme="minorHAnsi"/>
          <w:bCs/>
        </w:rPr>
        <w:t>povpreč</w:t>
      </w:r>
      <w:r w:rsidR="0080308B" w:rsidRPr="00A72F80">
        <w:rPr>
          <w:rFonts w:eastAsiaTheme="minorHAnsi"/>
          <w:bCs/>
        </w:rPr>
        <w:t xml:space="preserve">na vrednost odobrene naložbe </w:t>
      </w:r>
      <w:r w:rsidR="00E51039">
        <w:rPr>
          <w:rFonts w:eastAsiaTheme="minorHAnsi"/>
          <w:bCs/>
        </w:rPr>
        <w:t>znaša</w:t>
      </w:r>
      <w:r w:rsidRPr="00A72F80">
        <w:rPr>
          <w:rFonts w:eastAsiaTheme="minorHAnsi"/>
          <w:bCs/>
        </w:rPr>
        <w:t xml:space="preserve"> 1</w:t>
      </w:r>
      <w:r w:rsidR="0080308B" w:rsidRPr="00A72F80">
        <w:rPr>
          <w:rFonts w:eastAsiaTheme="minorHAnsi"/>
          <w:bCs/>
        </w:rPr>
        <w:t>80</w:t>
      </w:r>
      <w:r w:rsidRPr="00A72F80">
        <w:rPr>
          <w:rFonts w:eastAsiaTheme="minorHAnsi"/>
          <w:bCs/>
        </w:rPr>
        <w:t>.</w:t>
      </w:r>
      <w:r w:rsidR="0080308B" w:rsidRPr="00A72F80">
        <w:rPr>
          <w:rFonts w:eastAsiaTheme="minorHAnsi"/>
          <w:bCs/>
        </w:rPr>
        <w:t>886</w:t>
      </w:r>
      <w:r w:rsidR="00786879" w:rsidRPr="00A72F80">
        <w:rPr>
          <w:rFonts w:eastAsiaTheme="minorHAnsi"/>
          <w:bCs/>
        </w:rPr>
        <w:t xml:space="preserve"> evrov.</w:t>
      </w:r>
      <w:r w:rsidR="00E51039">
        <w:rPr>
          <w:rFonts w:eastAsiaTheme="minorHAnsi"/>
          <w:bCs/>
        </w:rPr>
        <w:t xml:space="preserve"> </w:t>
      </w:r>
      <w:r w:rsidR="00FC7B0F">
        <w:rPr>
          <w:rFonts w:eastAsiaTheme="minorHAnsi"/>
          <w:bCs/>
        </w:rPr>
        <w:t xml:space="preserve">Na razpisih za sofinanciranje investicij v okviru podukrepa </w:t>
      </w:r>
      <w:r w:rsidR="00821CEE">
        <w:rPr>
          <w:rFonts w:eastAsiaTheme="minorHAnsi"/>
          <w:bCs/>
        </w:rPr>
        <w:t>M0</w:t>
      </w:r>
      <w:r w:rsidR="00FC7B0F">
        <w:rPr>
          <w:rFonts w:eastAsiaTheme="minorHAnsi"/>
          <w:bCs/>
        </w:rPr>
        <w:t xml:space="preserve">4.1 so podprta večja KMG, ki </w:t>
      </w:r>
      <w:r w:rsidR="00CA507C">
        <w:rPr>
          <w:rFonts w:eastAsiaTheme="minorHAnsi"/>
          <w:bCs/>
        </w:rPr>
        <w:t xml:space="preserve">imajo </w:t>
      </w:r>
      <w:r w:rsidR="00FC7B0F">
        <w:rPr>
          <w:rFonts w:eastAsiaTheme="minorHAnsi"/>
          <w:bCs/>
        </w:rPr>
        <w:t xml:space="preserve">v primerjavi z manjšimi </w:t>
      </w:r>
      <w:r w:rsidR="00CA507C">
        <w:rPr>
          <w:rFonts w:eastAsiaTheme="minorHAnsi"/>
          <w:bCs/>
        </w:rPr>
        <w:t>KMG</w:t>
      </w:r>
      <w:r w:rsidR="00DA2BBA">
        <w:rPr>
          <w:rFonts w:eastAsiaTheme="minorHAnsi"/>
          <w:bCs/>
        </w:rPr>
        <w:t xml:space="preserve"> praviloma </w:t>
      </w:r>
      <w:r w:rsidR="00AD61BB">
        <w:rPr>
          <w:rFonts w:eastAsiaTheme="minorHAnsi"/>
          <w:bCs/>
        </w:rPr>
        <w:t>večji pozitivni</w:t>
      </w:r>
      <w:r w:rsidR="00DA2BBA">
        <w:rPr>
          <w:rFonts w:eastAsiaTheme="minorHAnsi"/>
          <w:bCs/>
        </w:rPr>
        <w:t xml:space="preserve"> denarni tok in tudi</w:t>
      </w:r>
      <w:r w:rsidR="00CA507C">
        <w:rPr>
          <w:rFonts w:eastAsiaTheme="minorHAnsi"/>
          <w:bCs/>
        </w:rPr>
        <w:t xml:space="preserve"> več </w:t>
      </w:r>
      <w:r w:rsidR="003C3CAB">
        <w:rPr>
          <w:rFonts w:eastAsiaTheme="minorHAnsi"/>
          <w:bCs/>
        </w:rPr>
        <w:t xml:space="preserve">možnosti za pridobitev potrebnih </w:t>
      </w:r>
      <w:r w:rsidR="00CA507C">
        <w:rPr>
          <w:rFonts w:eastAsiaTheme="minorHAnsi"/>
          <w:bCs/>
        </w:rPr>
        <w:t>finančnih sredstev za izvedbo investicij</w:t>
      </w:r>
      <w:r w:rsidR="00CA507C">
        <w:rPr>
          <w:rStyle w:val="Sprotnaopomba-sklic"/>
          <w:rFonts w:eastAsiaTheme="minorHAnsi"/>
          <w:bCs/>
        </w:rPr>
        <w:footnoteReference w:id="8"/>
      </w:r>
      <w:r w:rsidR="00FC7B0F">
        <w:rPr>
          <w:rFonts w:eastAsiaTheme="minorHAnsi"/>
          <w:bCs/>
        </w:rPr>
        <w:t xml:space="preserve">. </w:t>
      </w:r>
      <w:r w:rsidR="00CA507C">
        <w:rPr>
          <w:rFonts w:eastAsiaTheme="minorHAnsi"/>
          <w:bCs/>
        </w:rPr>
        <w:t>Povprečno</w:t>
      </w:r>
      <w:r w:rsidR="00FC7B0F">
        <w:rPr>
          <w:rFonts w:eastAsiaTheme="minorHAnsi"/>
          <w:bCs/>
        </w:rPr>
        <w:t xml:space="preserve"> podprto KMG v okviru podukrepa </w:t>
      </w:r>
      <w:r w:rsidR="00821CEE">
        <w:rPr>
          <w:rFonts w:eastAsiaTheme="minorHAnsi"/>
          <w:bCs/>
        </w:rPr>
        <w:t>M0</w:t>
      </w:r>
      <w:r w:rsidR="00FC7B0F">
        <w:rPr>
          <w:rFonts w:eastAsiaTheme="minorHAnsi"/>
          <w:bCs/>
        </w:rPr>
        <w:t xml:space="preserve">4.1 </w:t>
      </w:r>
      <w:r w:rsidR="00CA507C">
        <w:rPr>
          <w:rFonts w:eastAsiaTheme="minorHAnsi"/>
          <w:bCs/>
        </w:rPr>
        <w:t>redi 54 GVŽ in</w:t>
      </w:r>
      <w:r w:rsidR="00FC7B0F">
        <w:rPr>
          <w:rFonts w:eastAsiaTheme="minorHAnsi"/>
          <w:bCs/>
        </w:rPr>
        <w:t xml:space="preserve"> obdeluje 55 ha KZU s 6 PDM. </w:t>
      </w:r>
    </w:p>
    <w:p w14:paraId="0175B9CC" w14:textId="77777777" w:rsidR="00FC7B0F" w:rsidRDefault="00FC7B0F" w:rsidP="007613FE">
      <w:pPr>
        <w:pStyle w:val="Odstavek1"/>
        <w:rPr>
          <w:rFonts w:eastAsiaTheme="minorHAnsi"/>
          <w:bCs/>
          <w:highlight w:val="yellow"/>
        </w:rPr>
      </w:pPr>
    </w:p>
    <w:p w14:paraId="62708B08" w14:textId="5F20151A" w:rsidR="00FC7B0F" w:rsidRPr="009F3567" w:rsidRDefault="00FC7B0F" w:rsidP="00FC7B0F">
      <w:pPr>
        <w:spacing w:before="0" w:line="276" w:lineRule="auto"/>
        <w:rPr>
          <w:bCs/>
          <w:sz w:val="20"/>
          <w:szCs w:val="20"/>
        </w:rPr>
      </w:pPr>
      <w:bookmarkStart w:id="40" w:name="_Toc55985093"/>
      <w:r w:rsidRPr="009F3567">
        <w:rPr>
          <w:sz w:val="20"/>
          <w:szCs w:val="16"/>
        </w:rPr>
        <w:lastRenderedPageBreak/>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17</w:t>
      </w:r>
      <w:r w:rsidRPr="009F3567">
        <w:rPr>
          <w:noProof/>
          <w:sz w:val="20"/>
          <w:szCs w:val="16"/>
        </w:rPr>
        <w:fldChar w:fldCharType="end"/>
      </w:r>
      <w:r w:rsidRPr="009F3567">
        <w:rPr>
          <w:sz w:val="20"/>
          <w:szCs w:val="16"/>
        </w:rPr>
        <w:t xml:space="preserve">: </w:t>
      </w:r>
      <w:r>
        <w:rPr>
          <w:sz w:val="20"/>
          <w:szCs w:val="16"/>
        </w:rPr>
        <w:t>Povprečno število KZU (ha), PDM in GVŽ</w:t>
      </w:r>
      <w:r w:rsidRPr="009F3567">
        <w:rPr>
          <w:sz w:val="20"/>
          <w:szCs w:val="16"/>
        </w:rPr>
        <w:t xml:space="preserve"> podpr</w:t>
      </w:r>
      <w:r w:rsidRPr="009F3567">
        <w:rPr>
          <w:sz w:val="20"/>
          <w:szCs w:val="20"/>
        </w:rPr>
        <w:t xml:space="preserve">tih </w:t>
      </w:r>
      <w:r w:rsidR="001C472D">
        <w:rPr>
          <w:sz w:val="20"/>
          <w:szCs w:val="20"/>
        </w:rPr>
        <w:t>KMG</w:t>
      </w:r>
      <w:r>
        <w:rPr>
          <w:sz w:val="20"/>
          <w:szCs w:val="20"/>
        </w:rPr>
        <w:t xml:space="preserve"> </w:t>
      </w:r>
      <w:r w:rsidRPr="009F3567">
        <w:rPr>
          <w:sz w:val="20"/>
          <w:szCs w:val="20"/>
        </w:rPr>
        <w:t xml:space="preserve">v okviru podukrepa </w:t>
      </w:r>
      <w:r w:rsidR="00821CEE">
        <w:rPr>
          <w:rFonts w:eastAsiaTheme="minorHAnsi"/>
          <w:bCs/>
        </w:rPr>
        <w:t>M0</w:t>
      </w:r>
      <w:r w:rsidRPr="009F3567">
        <w:rPr>
          <w:sz w:val="20"/>
          <w:szCs w:val="20"/>
        </w:rPr>
        <w:t>4.1 PRP 2014</w:t>
      </w:r>
      <w:r w:rsidR="00E86ECB">
        <w:rPr>
          <w:sz w:val="20"/>
          <w:szCs w:val="20"/>
        </w:rPr>
        <w:t>–</w:t>
      </w:r>
      <w:r w:rsidRPr="009F3567">
        <w:rPr>
          <w:sz w:val="20"/>
          <w:szCs w:val="20"/>
        </w:rPr>
        <w:t>2020</w:t>
      </w:r>
      <w:r w:rsidRPr="009F3567">
        <w:rPr>
          <w:bCs/>
          <w:sz w:val="20"/>
          <w:szCs w:val="20"/>
          <w:lang w:eastAsia="en-US"/>
        </w:rPr>
        <w:t>, stanje 30. 4. 2020.</w:t>
      </w:r>
      <w:bookmarkEnd w:id="40"/>
      <w:r w:rsidRPr="009F3567">
        <w:rPr>
          <w:bCs/>
          <w:sz w:val="20"/>
          <w:szCs w:val="20"/>
          <w:lang w:eastAsia="en-US"/>
        </w:rPr>
        <w:t xml:space="preserve"> </w:t>
      </w:r>
    </w:p>
    <w:p w14:paraId="1292A05B" w14:textId="77777777" w:rsidR="00FC7B0F" w:rsidRDefault="00FC7B0F" w:rsidP="00FC7B0F">
      <w:pPr>
        <w:pStyle w:val="Pripombabesedilo"/>
        <w:spacing w:before="0" w:line="276" w:lineRule="auto"/>
        <w:rPr>
          <w:rFonts w:ascii="Arial" w:eastAsiaTheme="minorHAnsi" w:hAnsi="Arial"/>
          <w:bCs/>
          <w:highlight w:val="yellow"/>
        </w:rPr>
      </w:pPr>
    </w:p>
    <w:p w14:paraId="1E1E6C7F" w14:textId="77777777" w:rsidR="00FC7B0F" w:rsidRDefault="00FC7B0F" w:rsidP="00FC7B0F">
      <w:pPr>
        <w:pStyle w:val="Pripombabesedilo"/>
        <w:spacing w:before="0" w:line="276" w:lineRule="auto"/>
        <w:rPr>
          <w:rFonts w:ascii="Arial" w:eastAsiaTheme="minorHAnsi" w:hAnsi="Arial"/>
          <w:bCs/>
          <w:highlight w:val="yellow"/>
        </w:rPr>
      </w:pPr>
      <w:r>
        <w:rPr>
          <w:noProof/>
          <w:lang w:eastAsia="sl-SI"/>
        </w:rPr>
        <w:drawing>
          <wp:inline distT="0" distB="0" distL="0" distR="0" wp14:anchorId="5D9E5617" wp14:editId="2C4BAD51">
            <wp:extent cx="5686425" cy="2743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0D051E" w14:textId="048F67E3" w:rsidR="00E51039" w:rsidRPr="00875DD8" w:rsidRDefault="00FC7B0F" w:rsidP="00FC7B0F">
      <w:pPr>
        <w:pStyle w:val="Pripombabesedilo"/>
        <w:spacing w:before="0" w:line="276" w:lineRule="auto"/>
        <w:rPr>
          <w:rFonts w:ascii="Arial" w:eastAsiaTheme="minorHAnsi" w:hAnsi="Arial"/>
          <w:bCs/>
        </w:rPr>
      </w:pPr>
      <w:r>
        <w:rPr>
          <w:rFonts w:ascii="Arial" w:eastAsiaTheme="minorHAnsi" w:hAnsi="Arial"/>
          <w:bCs/>
          <w:sz w:val="16"/>
          <w:szCs w:val="16"/>
        </w:rPr>
        <w:t>Vir: MKGP.</w:t>
      </w:r>
    </w:p>
    <w:p w14:paraId="1C8A44F0" w14:textId="77777777" w:rsidR="00BA2D4F" w:rsidRDefault="00BA2D4F" w:rsidP="007613FE">
      <w:pPr>
        <w:pStyle w:val="Odstavek1"/>
        <w:rPr>
          <w:rFonts w:eastAsiaTheme="minorHAnsi"/>
          <w:highlight w:val="yellow"/>
        </w:rPr>
      </w:pPr>
    </w:p>
    <w:p w14:paraId="7F837A62" w14:textId="77777777" w:rsidR="00EE3362" w:rsidRPr="009F3567" w:rsidRDefault="00EE3362" w:rsidP="007613FE">
      <w:pPr>
        <w:pStyle w:val="Odstavek1"/>
        <w:rPr>
          <w:rFonts w:eastAsiaTheme="minorHAnsi"/>
        </w:rPr>
      </w:pPr>
      <w:r w:rsidRPr="009F3567">
        <w:rPr>
          <w:rFonts w:eastAsiaTheme="minorHAnsi"/>
        </w:rPr>
        <w:t>Številčno in vrednostno je največ podprtih naložb v živinorejo - 49 % celotne vrednosti podprtih naložb predstavljajo naložbe v živinorejo, sledij</w:t>
      </w:r>
      <w:r w:rsidRPr="00EE3362">
        <w:rPr>
          <w:rFonts w:eastAsiaTheme="minorHAnsi"/>
        </w:rPr>
        <w:t>o naložbe v rastlinsko pr</w:t>
      </w:r>
      <w:r>
        <w:rPr>
          <w:rFonts w:eastAsiaTheme="minorHAnsi"/>
        </w:rPr>
        <w:t>oizvodnjo</w:t>
      </w:r>
      <w:r w:rsidRPr="009F3567">
        <w:rPr>
          <w:rFonts w:eastAsiaTheme="minorHAnsi"/>
        </w:rPr>
        <w:t xml:space="preserve"> (29 %), naložbe v mešano proizvodnjo s prevladujočo živalsko proizvodnjo predstavljajo 16 % celotne vrednosti podprtih naložb in naložbe v mešano proizvodnjo s prevladujočo rastlinsko proizvodnjo 5 %.  </w:t>
      </w:r>
    </w:p>
    <w:p w14:paraId="71FB0194" w14:textId="77777777" w:rsidR="00EE3362" w:rsidRPr="009F3567" w:rsidRDefault="00EE3362" w:rsidP="007613FE">
      <w:pPr>
        <w:pStyle w:val="Odstavek1"/>
        <w:rPr>
          <w:rFonts w:eastAsiaTheme="minorHAnsi"/>
        </w:rPr>
      </w:pPr>
    </w:p>
    <w:p w14:paraId="45786DE5" w14:textId="77777777" w:rsidR="00BA2D4F" w:rsidRDefault="00F01F4B" w:rsidP="007613FE">
      <w:pPr>
        <w:pStyle w:val="Odstavek1"/>
        <w:rPr>
          <w:rFonts w:eastAsiaTheme="minorHAnsi"/>
        </w:rPr>
      </w:pPr>
      <w:r>
        <w:rPr>
          <w:rFonts w:eastAsiaTheme="minorHAnsi"/>
        </w:rPr>
        <w:t>Po vrsti naložbe jih je g</w:t>
      </w:r>
      <w:r w:rsidR="00597226" w:rsidRPr="009F3567">
        <w:rPr>
          <w:rFonts w:eastAsiaTheme="minorHAnsi"/>
        </w:rPr>
        <w:t xml:space="preserve">lede na </w:t>
      </w:r>
      <w:r>
        <w:rPr>
          <w:rFonts w:eastAsiaTheme="minorHAnsi"/>
        </w:rPr>
        <w:t xml:space="preserve">njihovo </w:t>
      </w:r>
      <w:r w:rsidR="00597226" w:rsidRPr="009F3567">
        <w:rPr>
          <w:rFonts w:eastAsiaTheme="minorHAnsi"/>
        </w:rPr>
        <w:t>celotno vrednost 50 % namenjenih</w:t>
      </w:r>
      <w:r w:rsidR="00597226" w:rsidRPr="00EE3362">
        <w:rPr>
          <w:rFonts w:eastAsiaTheme="minorHAnsi"/>
        </w:rPr>
        <w:t xml:space="preserve"> ureditvi ali vzdrževanju</w:t>
      </w:r>
      <w:r w:rsidR="00597226">
        <w:rPr>
          <w:rFonts w:eastAsiaTheme="minorHAnsi"/>
        </w:rPr>
        <w:t xml:space="preserve"> nepremičnin za kmetijsko</w:t>
      </w:r>
      <w:r w:rsidR="00597226" w:rsidRPr="00597226">
        <w:rPr>
          <w:rFonts w:eastAsiaTheme="minorHAnsi"/>
        </w:rPr>
        <w:t xml:space="preserve"> dejavnost, nakup</w:t>
      </w:r>
      <w:r w:rsidR="00597226">
        <w:rPr>
          <w:rFonts w:eastAsiaTheme="minorHAnsi"/>
        </w:rPr>
        <w:t>u pripadajoče opreme za kmetijsko proizvodnjo, uredit</w:t>
      </w:r>
      <w:r w:rsidR="00597226" w:rsidRPr="00597226">
        <w:rPr>
          <w:rFonts w:eastAsiaTheme="minorHAnsi"/>
        </w:rPr>
        <w:t>v</w:t>
      </w:r>
      <w:r w:rsidR="00597226">
        <w:rPr>
          <w:rFonts w:eastAsiaTheme="minorHAnsi"/>
        </w:rPr>
        <w:t>i</w:t>
      </w:r>
      <w:r w:rsidR="00597226" w:rsidRPr="00597226">
        <w:rPr>
          <w:rFonts w:eastAsiaTheme="minorHAnsi"/>
        </w:rPr>
        <w:t xml:space="preserve"> greznic in čistilnih naprav, nakup</w:t>
      </w:r>
      <w:r w:rsidR="00597226">
        <w:rPr>
          <w:rFonts w:eastAsiaTheme="minorHAnsi"/>
        </w:rPr>
        <w:t>u</w:t>
      </w:r>
      <w:r w:rsidR="00597226" w:rsidRPr="00597226">
        <w:rPr>
          <w:rFonts w:eastAsiaTheme="minorHAnsi"/>
        </w:rPr>
        <w:t xml:space="preserve"> IKT in strojne opreme</w:t>
      </w:r>
      <w:r w:rsidR="00597226">
        <w:rPr>
          <w:rFonts w:eastAsiaTheme="minorHAnsi"/>
        </w:rPr>
        <w:t>. Sledijo naložbe v n</w:t>
      </w:r>
      <w:r w:rsidR="00597226" w:rsidRPr="00597226">
        <w:rPr>
          <w:rFonts w:eastAsiaTheme="minorHAnsi"/>
        </w:rPr>
        <w:t>akup nove kmetijske mehanizacije ter strojne in transportne opreme za prevoz živali in surovin</w:t>
      </w:r>
      <w:r w:rsidR="00597226">
        <w:rPr>
          <w:rFonts w:eastAsiaTheme="minorHAnsi"/>
        </w:rPr>
        <w:t xml:space="preserve"> (ki sicer predstavljajo polovico vseh odobrenih vlog) s 30 % celotne vrednosti podprtih naložb, naložbe v </w:t>
      </w:r>
      <w:r w:rsidR="00597226" w:rsidRPr="00597226">
        <w:rPr>
          <w:rFonts w:eastAsiaTheme="minorHAnsi"/>
        </w:rPr>
        <w:t>postavit</w:t>
      </w:r>
      <w:r w:rsidR="00597226">
        <w:rPr>
          <w:rFonts w:eastAsiaTheme="minorHAnsi"/>
        </w:rPr>
        <w:t>e</w:t>
      </w:r>
      <w:r w:rsidR="00597226" w:rsidRPr="00597226">
        <w:rPr>
          <w:rFonts w:eastAsiaTheme="minorHAnsi"/>
        </w:rPr>
        <w:t>v oziroma obnov</w:t>
      </w:r>
      <w:r w:rsidR="00597226">
        <w:rPr>
          <w:rFonts w:eastAsiaTheme="minorHAnsi"/>
        </w:rPr>
        <w:t>o</w:t>
      </w:r>
      <w:r w:rsidR="00597226" w:rsidRPr="00597226">
        <w:rPr>
          <w:rFonts w:eastAsiaTheme="minorHAnsi"/>
        </w:rPr>
        <w:t xml:space="preserve"> sadovnjakov in oljčnikov vključno s postavitvijo jagodišč</w:t>
      </w:r>
      <w:r w:rsidR="00597226">
        <w:rPr>
          <w:rFonts w:eastAsiaTheme="minorHAnsi"/>
        </w:rPr>
        <w:t xml:space="preserve"> (6 %) in naložbe v n</w:t>
      </w:r>
      <w:r w:rsidR="00597226" w:rsidRPr="00597226">
        <w:rPr>
          <w:rFonts w:eastAsiaTheme="minorHAnsi"/>
        </w:rPr>
        <w:t>akup in postavitev rastlinjakov ter pripadajoče opreme</w:t>
      </w:r>
      <w:r w:rsidR="00597226">
        <w:rPr>
          <w:rFonts w:eastAsiaTheme="minorHAnsi"/>
        </w:rPr>
        <w:t xml:space="preserve"> (5 %). </w:t>
      </w:r>
    </w:p>
    <w:p w14:paraId="381CD005" w14:textId="77777777" w:rsidR="00BA2D4F" w:rsidRDefault="00BA2D4F" w:rsidP="007613FE">
      <w:pPr>
        <w:pStyle w:val="Odstavek1"/>
        <w:rPr>
          <w:rFonts w:eastAsiaTheme="minorHAnsi"/>
          <w:highlight w:val="yellow"/>
        </w:rPr>
      </w:pPr>
    </w:p>
    <w:p w14:paraId="446523E3" w14:textId="77777777" w:rsidR="00967996" w:rsidRDefault="00BA2D4F" w:rsidP="007613FE">
      <w:pPr>
        <w:pStyle w:val="Odstavek1"/>
        <w:rPr>
          <w:rFonts w:eastAsiaTheme="minorHAnsi"/>
        </w:rPr>
      </w:pPr>
      <w:r w:rsidRPr="00A72F80">
        <w:rPr>
          <w:rFonts w:eastAsiaTheme="minorHAnsi"/>
        </w:rPr>
        <w:t xml:space="preserve">Iz nacionalne ovojnice za vino je bilo za namene naložbe v prestrukturiranje vinogradov v obdobju 2014-2019 izplačanih </w:t>
      </w:r>
      <w:r w:rsidR="00AC0C12">
        <w:rPr>
          <w:rFonts w:eastAsiaTheme="minorHAnsi"/>
        </w:rPr>
        <w:t>26.533.957 evrov sredstev za 2.</w:t>
      </w:r>
      <w:r w:rsidRPr="00A72F80">
        <w:rPr>
          <w:rFonts w:eastAsiaTheme="minorHAnsi"/>
        </w:rPr>
        <w:t>536 naložb, katerih celotna vrednost je znašala 53.656.809 evrov.</w:t>
      </w:r>
    </w:p>
    <w:p w14:paraId="771E8DA8" w14:textId="77777777" w:rsidR="001A447B" w:rsidRDefault="001A447B" w:rsidP="007613FE">
      <w:pPr>
        <w:pStyle w:val="Odstavek1"/>
        <w:rPr>
          <w:rFonts w:eastAsiaTheme="minorHAnsi"/>
        </w:rPr>
      </w:pPr>
    </w:p>
    <w:p w14:paraId="6A2D7032" w14:textId="135F8B96" w:rsidR="00967996" w:rsidRPr="009F3567" w:rsidRDefault="00967996" w:rsidP="007613FE">
      <w:pPr>
        <w:pStyle w:val="Odstavek1"/>
      </w:pPr>
      <w:bookmarkStart w:id="41" w:name="_Toc55985094"/>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18</w:t>
      </w:r>
      <w:r w:rsidRPr="009F3567">
        <w:rPr>
          <w:noProof/>
          <w:szCs w:val="16"/>
        </w:rPr>
        <w:fldChar w:fldCharType="end"/>
      </w:r>
      <w:r w:rsidRPr="009F3567">
        <w:rPr>
          <w:szCs w:val="16"/>
        </w:rPr>
        <w:t>: Število odobrenih vlog in celotna vrednost podpr</w:t>
      </w:r>
      <w:r w:rsidRPr="009F3567">
        <w:t xml:space="preserve">tih naložb (v EUR) v okviru podukrepa </w:t>
      </w:r>
      <w:r w:rsidR="00821CEE">
        <w:rPr>
          <w:rFonts w:eastAsiaTheme="minorHAnsi"/>
        </w:rPr>
        <w:t>M0</w:t>
      </w:r>
      <w:r w:rsidRPr="009F3567">
        <w:t>4.1 PRP 2014</w:t>
      </w:r>
      <w:r w:rsidR="00E86ECB">
        <w:t>–</w:t>
      </w:r>
      <w:r w:rsidRPr="009F3567">
        <w:t>2020</w:t>
      </w:r>
      <w:r w:rsidRPr="009F3567">
        <w:rPr>
          <w:lang w:eastAsia="en-US"/>
        </w:rPr>
        <w:t>, stanje 30. 4. 2020.</w:t>
      </w:r>
      <w:bookmarkEnd w:id="41"/>
      <w:r w:rsidRPr="009F3567">
        <w:rPr>
          <w:lang w:eastAsia="en-US"/>
        </w:rPr>
        <w:t xml:space="preserve"> </w:t>
      </w:r>
    </w:p>
    <w:p w14:paraId="6C362C44" w14:textId="77777777" w:rsidR="00493350" w:rsidRDefault="00BA2D4F" w:rsidP="007613FE">
      <w:pPr>
        <w:pStyle w:val="Odstavek1"/>
        <w:rPr>
          <w:rFonts w:eastAsiaTheme="minorHAnsi"/>
        </w:rPr>
      </w:pPr>
      <w:r w:rsidRPr="00A72F80">
        <w:rPr>
          <w:rFonts w:eastAsiaTheme="minorHAnsi"/>
        </w:rPr>
        <w:t xml:space="preserve"> </w:t>
      </w:r>
    </w:p>
    <w:p w14:paraId="754D2170" w14:textId="77777777" w:rsidR="00493350" w:rsidRPr="0047652B" w:rsidRDefault="00967996" w:rsidP="009F3567">
      <w:pPr>
        <w:pStyle w:val="Pripombabesedilo"/>
        <w:spacing w:before="0" w:line="276" w:lineRule="auto"/>
        <w:rPr>
          <w:rFonts w:ascii="Arial" w:eastAsiaTheme="minorHAnsi" w:hAnsi="Arial"/>
          <w:bCs/>
        </w:rPr>
      </w:pPr>
      <w:r>
        <w:rPr>
          <w:noProof/>
          <w:lang w:eastAsia="sl-SI"/>
        </w:rPr>
        <w:lastRenderedPageBreak/>
        <w:drawing>
          <wp:inline distT="0" distB="0" distL="0" distR="0" wp14:anchorId="0D233638" wp14:editId="7B21B1CB">
            <wp:extent cx="5724525" cy="4205605"/>
            <wp:effectExtent l="0" t="0" r="9525" b="4445"/>
            <wp:docPr id="1631865589" name="Grafikon 1631865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08C5E4" w14:textId="17DCF115" w:rsidR="00BA2D4F" w:rsidRPr="00852E36" w:rsidRDefault="00BA2D4F" w:rsidP="009F3567">
      <w:pPr>
        <w:pStyle w:val="Pripombabesedilo"/>
        <w:spacing w:before="0" w:line="276" w:lineRule="auto"/>
        <w:rPr>
          <w:rFonts w:eastAsiaTheme="minorHAnsi"/>
          <w:bCs/>
          <w:sz w:val="16"/>
          <w:szCs w:val="16"/>
        </w:rPr>
      </w:pPr>
      <w:r w:rsidRPr="009F3567">
        <w:rPr>
          <w:rFonts w:ascii="Arial" w:eastAsiaTheme="minorHAnsi" w:hAnsi="Arial"/>
          <w:bCs/>
          <w:sz w:val="16"/>
          <w:szCs w:val="16"/>
        </w:rPr>
        <w:t xml:space="preserve">Vir: </w:t>
      </w:r>
      <w:r w:rsidR="00967996">
        <w:rPr>
          <w:rFonts w:ascii="Arial" w:eastAsiaTheme="minorHAnsi" w:hAnsi="Arial"/>
          <w:bCs/>
          <w:sz w:val="16"/>
          <w:szCs w:val="16"/>
        </w:rPr>
        <w:t>MKGP</w:t>
      </w:r>
      <w:r w:rsidR="003618DA">
        <w:rPr>
          <w:rFonts w:ascii="Arial" w:eastAsiaTheme="minorHAnsi" w:hAnsi="Arial"/>
          <w:bCs/>
          <w:sz w:val="16"/>
          <w:szCs w:val="16"/>
        </w:rPr>
        <w:t>.</w:t>
      </w:r>
    </w:p>
    <w:p w14:paraId="0A9C8D94" w14:textId="1B309CD8" w:rsidR="00E51039" w:rsidRDefault="00E51039" w:rsidP="007613FE">
      <w:pPr>
        <w:pStyle w:val="Odstavek1"/>
        <w:rPr>
          <w:rFonts w:eastAsiaTheme="minorHAnsi"/>
          <w:highlight w:val="yellow"/>
        </w:rPr>
      </w:pPr>
    </w:p>
    <w:p w14:paraId="43029816" w14:textId="15E13CEB" w:rsidR="009C36E7" w:rsidRDefault="009C36E7" w:rsidP="007613FE">
      <w:pPr>
        <w:pStyle w:val="Odstavek1"/>
        <w:rPr>
          <w:rFonts w:eastAsiaTheme="minorHAnsi"/>
        </w:rPr>
      </w:pPr>
      <w:r>
        <w:rPr>
          <w:rFonts w:eastAsiaTheme="minorHAnsi"/>
        </w:rPr>
        <w:t xml:space="preserve">Med odobrenimi vlogami v okviru podukrepa M04.1 je 23 % </w:t>
      </w:r>
      <w:r w:rsidR="00E94325">
        <w:rPr>
          <w:rFonts w:eastAsiaTheme="minorHAnsi"/>
        </w:rPr>
        <w:t>vlog</w:t>
      </w:r>
      <w:r>
        <w:rPr>
          <w:rFonts w:eastAsiaTheme="minorHAnsi"/>
        </w:rPr>
        <w:t xml:space="preserve"> KMG, ki so vključena v sheme ekološke proizvodnje</w:t>
      </w:r>
      <w:r w:rsidR="00E94325">
        <w:rPr>
          <w:rFonts w:eastAsiaTheme="minorHAnsi"/>
        </w:rPr>
        <w:t>, kar je za 10 odstotnih točk manj kot pri podukrepu M04.2. P</w:t>
      </w:r>
      <w:r>
        <w:rPr>
          <w:rFonts w:eastAsiaTheme="minorHAnsi"/>
        </w:rPr>
        <w:t xml:space="preserve">ovprečna vrednost </w:t>
      </w:r>
      <w:r w:rsidR="00E94325">
        <w:rPr>
          <w:rFonts w:eastAsiaTheme="minorHAnsi"/>
        </w:rPr>
        <w:t xml:space="preserve">podprte </w:t>
      </w:r>
      <w:r>
        <w:rPr>
          <w:rFonts w:eastAsiaTheme="minorHAnsi"/>
        </w:rPr>
        <w:t xml:space="preserve">naložbe v ekološko proizvodnjo je 40 % nižja od povprečne vrednosti </w:t>
      </w:r>
      <w:r w:rsidR="00E94325">
        <w:rPr>
          <w:rFonts w:eastAsiaTheme="minorHAnsi"/>
        </w:rPr>
        <w:t xml:space="preserve">podprte </w:t>
      </w:r>
      <w:r>
        <w:rPr>
          <w:rFonts w:eastAsiaTheme="minorHAnsi"/>
        </w:rPr>
        <w:t xml:space="preserve">naložbe KMG, ki niso vključena v sheme ekološke proizvodnje. </w:t>
      </w:r>
    </w:p>
    <w:p w14:paraId="70CCBD9F" w14:textId="77777777" w:rsidR="009C36E7" w:rsidRDefault="009C36E7" w:rsidP="007613FE">
      <w:pPr>
        <w:pStyle w:val="Odstavek1"/>
        <w:rPr>
          <w:szCs w:val="16"/>
        </w:rPr>
      </w:pPr>
    </w:p>
    <w:p w14:paraId="0E8AE0D3" w14:textId="0CB11EA3" w:rsidR="009C36E7" w:rsidRPr="009F3567" w:rsidRDefault="009C36E7" w:rsidP="007613FE">
      <w:pPr>
        <w:pStyle w:val="Odstavek1"/>
      </w:pPr>
      <w:bookmarkStart w:id="42" w:name="_Toc55985095"/>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19</w:t>
      </w:r>
      <w:r w:rsidRPr="009F3567">
        <w:rPr>
          <w:noProof/>
          <w:szCs w:val="16"/>
        </w:rPr>
        <w:fldChar w:fldCharType="end"/>
      </w:r>
      <w:r w:rsidRPr="009F3567">
        <w:rPr>
          <w:szCs w:val="16"/>
        </w:rPr>
        <w:t xml:space="preserve">: Število odobrenih vlog in </w:t>
      </w:r>
      <w:r>
        <w:rPr>
          <w:szCs w:val="16"/>
        </w:rPr>
        <w:t>povprečna</w:t>
      </w:r>
      <w:r w:rsidRPr="009F3567">
        <w:rPr>
          <w:szCs w:val="16"/>
        </w:rPr>
        <w:t xml:space="preserve"> vrednost podpr</w:t>
      </w:r>
      <w:r w:rsidR="00E94325">
        <w:t>te</w:t>
      </w:r>
      <w:r w:rsidRPr="009F3567">
        <w:t xml:space="preserve"> naložb</w:t>
      </w:r>
      <w:r w:rsidR="00E94325">
        <w:t>e</w:t>
      </w:r>
      <w:r w:rsidRPr="009F3567">
        <w:t xml:space="preserve"> (v EUR) v okviru podukrepa </w:t>
      </w:r>
      <w:r>
        <w:rPr>
          <w:rFonts w:eastAsiaTheme="minorHAnsi"/>
        </w:rPr>
        <w:t>M0</w:t>
      </w:r>
      <w:r w:rsidRPr="009F3567">
        <w:t>4.1 PRP 2014</w:t>
      </w:r>
      <w:r>
        <w:t>–</w:t>
      </w:r>
      <w:r w:rsidRPr="009F3567">
        <w:t>2020</w:t>
      </w:r>
      <w:r>
        <w:t xml:space="preserve"> glede na vključenost v sheme ekološke proizvodnje</w:t>
      </w:r>
      <w:r w:rsidRPr="009F3567">
        <w:rPr>
          <w:lang w:eastAsia="en-US"/>
        </w:rPr>
        <w:t>, stanje 30. 4. 2020.</w:t>
      </w:r>
      <w:bookmarkEnd w:id="42"/>
      <w:r w:rsidRPr="009F3567">
        <w:rPr>
          <w:lang w:eastAsia="en-US"/>
        </w:rPr>
        <w:t xml:space="preserve"> </w:t>
      </w:r>
    </w:p>
    <w:p w14:paraId="32FDD207" w14:textId="4D50D1C2" w:rsidR="00875637" w:rsidRDefault="00875637" w:rsidP="007613FE">
      <w:pPr>
        <w:pStyle w:val="Odstavek1"/>
        <w:rPr>
          <w:rFonts w:eastAsiaTheme="minorHAnsi"/>
          <w:highlight w:val="yellow"/>
        </w:rPr>
      </w:pPr>
    </w:p>
    <w:p w14:paraId="308BD9EB" w14:textId="11DD44A7" w:rsidR="002D6D3B" w:rsidRDefault="002D6D3B" w:rsidP="009F3567">
      <w:pPr>
        <w:pStyle w:val="Pripombabesedilo"/>
        <w:spacing w:before="0" w:line="276" w:lineRule="auto"/>
        <w:rPr>
          <w:rFonts w:ascii="Arial" w:eastAsiaTheme="minorHAnsi" w:hAnsi="Arial"/>
          <w:bCs/>
          <w:highlight w:val="yellow"/>
        </w:rPr>
      </w:pPr>
      <w:r>
        <w:rPr>
          <w:noProof/>
          <w:lang w:eastAsia="sl-SI"/>
        </w:rPr>
        <w:drawing>
          <wp:inline distT="0" distB="0" distL="0" distR="0" wp14:anchorId="709F7842" wp14:editId="67980511">
            <wp:extent cx="5585460" cy="2225040"/>
            <wp:effectExtent l="0" t="0" r="15240" b="3810"/>
            <wp:docPr id="1631865546" name="Grafikon 1631865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08B936" w14:textId="10948082" w:rsidR="00875637" w:rsidRPr="00251920" w:rsidRDefault="009C36E7" w:rsidP="009F3567">
      <w:pPr>
        <w:pStyle w:val="Pripombabesedilo"/>
        <w:spacing w:before="0" w:line="276" w:lineRule="auto"/>
        <w:rPr>
          <w:rFonts w:ascii="Arial" w:eastAsiaTheme="minorHAnsi" w:hAnsi="Arial"/>
          <w:bCs/>
          <w:sz w:val="16"/>
          <w:szCs w:val="16"/>
        </w:rPr>
      </w:pPr>
      <w:r w:rsidRPr="00251920">
        <w:rPr>
          <w:rFonts w:ascii="Arial" w:eastAsiaTheme="minorHAnsi" w:hAnsi="Arial"/>
          <w:bCs/>
          <w:sz w:val="16"/>
          <w:szCs w:val="16"/>
        </w:rPr>
        <w:t>Vir: MKGP.</w:t>
      </w:r>
    </w:p>
    <w:p w14:paraId="2C12BA3E" w14:textId="77777777" w:rsidR="009C36E7" w:rsidRDefault="009C36E7" w:rsidP="009F3567">
      <w:pPr>
        <w:pStyle w:val="Pripombabesedilo"/>
        <w:spacing w:before="0" w:line="276" w:lineRule="auto"/>
        <w:rPr>
          <w:rFonts w:ascii="Arial" w:eastAsiaTheme="minorHAnsi" w:hAnsi="Arial"/>
          <w:bCs/>
          <w:highlight w:val="yellow"/>
        </w:rPr>
      </w:pPr>
    </w:p>
    <w:p w14:paraId="06CDFE66" w14:textId="77777777" w:rsidR="00954B88" w:rsidRDefault="00954B88" w:rsidP="00493350">
      <w:pPr>
        <w:tabs>
          <w:tab w:val="left" w:pos="1209"/>
        </w:tabs>
        <w:spacing w:before="0" w:line="276" w:lineRule="auto"/>
        <w:rPr>
          <w:b/>
          <w:i/>
          <w:sz w:val="20"/>
          <w:szCs w:val="20"/>
          <w:u w:val="single"/>
        </w:rPr>
      </w:pPr>
    </w:p>
    <w:p w14:paraId="6F6C47E7" w14:textId="77777777" w:rsidR="00954B88" w:rsidRDefault="00954B88" w:rsidP="00493350">
      <w:pPr>
        <w:tabs>
          <w:tab w:val="left" w:pos="1209"/>
        </w:tabs>
        <w:spacing w:before="0" w:line="276" w:lineRule="auto"/>
        <w:rPr>
          <w:b/>
          <w:i/>
          <w:sz w:val="20"/>
          <w:szCs w:val="20"/>
          <w:u w:val="single"/>
        </w:rPr>
      </w:pPr>
    </w:p>
    <w:p w14:paraId="6C63BC83" w14:textId="77777777" w:rsidR="00954B88" w:rsidRDefault="00954B88" w:rsidP="00493350">
      <w:pPr>
        <w:tabs>
          <w:tab w:val="left" w:pos="1209"/>
        </w:tabs>
        <w:spacing w:before="0" w:line="276" w:lineRule="auto"/>
        <w:rPr>
          <w:b/>
          <w:i/>
          <w:sz w:val="20"/>
          <w:szCs w:val="20"/>
          <w:u w:val="single"/>
        </w:rPr>
      </w:pPr>
    </w:p>
    <w:p w14:paraId="2EE89AC9" w14:textId="0E97B0BB" w:rsidR="00493350" w:rsidRDefault="00493350" w:rsidP="00493350">
      <w:pPr>
        <w:tabs>
          <w:tab w:val="left" w:pos="1209"/>
        </w:tabs>
        <w:spacing w:before="0" w:line="276" w:lineRule="auto"/>
        <w:rPr>
          <w:b/>
          <w:i/>
          <w:sz w:val="20"/>
          <w:szCs w:val="20"/>
          <w:u w:val="single"/>
        </w:rPr>
      </w:pPr>
      <w:r w:rsidRPr="00EE5B1C">
        <w:rPr>
          <w:b/>
          <w:i/>
          <w:sz w:val="20"/>
          <w:szCs w:val="20"/>
          <w:u w:val="single"/>
        </w:rPr>
        <w:lastRenderedPageBreak/>
        <w:t>Amortizacija</w:t>
      </w:r>
      <w:r>
        <w:rPr>
          <w:b/>
          <w:i/>
          <w:sz w:val="20"/>
          <w:szCs w:val="20"/>
          <w:u w:val="single"/>
        </w:rPr>
        <w:t xml:space="preserve"> osnovnih sredstev</w:t>
      </w:r>
    </w:p>
    <w:p w14:paraId="2C86E5C4" w14:textId="77777777" w:rsidR="00493350" w:rsidRDefault="00493350" w:rsidP="00493350">
      <w:pPr>
        <w:tabs>
          <w:tab w:val="left" w:pos="1209"/>
        </w:tabs>
        <w:spacing w:before="0" w:line="276" w:lineRule="auto"/>
        <w:rPr>
          <w:b/>
          <w:i/>
          <w:sz w:val="20"/>
          <w:szCs w:val="20"/>
          <w:u w:val="single"/>
        </w:rPr>
      </w:pPr>
    </w:p>
    <w:p w14:paraId="4E295463" w14:textId="46B11550" w:rsidR="00493350" w:rsidRDefault="00493350" w:rsidP="007613FE">
      <w:pPr>
        <w:tabs>
          <w:tab w:val="left" w:pos="1209"/>
        </w:tabs>
        <w:spacing w:before="0" w:line="260" w:lineRule="atLeast"/>
        <w:rPr>
          <w:sz w:val="20"/>
          <w:szCs w:val="20"/>
        </w:rPr>
      </w:pPr>
      <w:r>
        <w:rPr>
          <w:sz w:val="20"/>
          <w:szCs w:val="20"/>
        </w:rPr>
        <w:t xml:space="preserve">Kapitalska vlaganja v osnovna sredstva (zgradbe, opremo, stroje, trajne nasade, čredo…) so bistvenega pomena za povečevanje produktivnosti in s tem tudi konkurenčnosti kmetijskih gospodarstev. Po drugi strani pa se s tem povečujejo stroški amortizacije osnovnih sredstev. </w:t>
      </w:r>
    </w:p>
    <w:p w14:paraId="22973F0C" w14:textId="77777777" w:rsidR="00493350" w:rsidRDefault="00493350" w:rsidP="007613FE">
      <w:pPr>
        <w:tabs>
          <w:tab w:val="left" w:pos="1209"/>
        </w:tabs>
        <w:spacing w:before="0" w:line="260" w:lineRule="atLeast"/>
        <w:rPr>
          <w:sz w:val="20"/>
          <w:szCs w:val="20"/>
        </w:rPr>
      </w:pPr>
    </w:p>
    <w:p w14:paraId="1F5A641C" w14:textId="3B67E9F0" w:rsidR="00DC2F36" w:rsidRDefault="00493350" w:rsidP="007613FE">
      <w:pPr>
        <w:tabs>
          <w:tab w:val="left" w:pos="1209"/>
        </w:tabs>
        <w:spacing w:before="0" w:line="260" w:lineRule="atLeast"/>
        <w:rPr>
          <w:sz w:val="20"/>
          <w:szCs w:val="20"/>
        </w:rPr>
      </w:pPr>
      <w:r>
        <w:rPr>
          <w:sz w:val="20"/>
          <w:szCs w:val="20"/>
        </w:rPr>
        <w:t>Za slovenski kmetijski sektor je glede na FADN podatke značilna izjemno visoka amortizacija</w:t>
      </w:r>
      <w:r w:rsidR="007401BB">
        <w:rPr>
          <w:sz w:val="20"/>
          <w:szCs w:val="20"/>
        </w:rPr>
        <w:t xml:space="preserve"> (slika</w:t>
      </w:r>
      <w:r w:rsidR="001863D0">
        <w:rPr>
          <w:sz w:val="20"/>
          <w:szCs w:val="20"/>
        </w:rPr>
        <w:fldChar w:fldCharType="begin"/>
      </w:r>
      <w:r w:rsidR="001863D0">
        <w:rPr>
          <w:sz w:val="20"/>
          <w:szCs w:val="20"/>
        </w:rPr>
        <w:instrText xml:space="preserve"> REF _Ref54806625 \h </w:instrText>
      </w:r>
      <w:r w:rsidR="001863D0">
        <w:rPr>
          <w:sz w:val="20"/>
          <w:szCs w:val="20"/>
        </w:rPr>
      </w:r>
      <w:r w:rsidR="001863D0">
        <w:rPr>
          <w:sz w:val="20"/>
          <w:szCs w:val="20"/>
        </w:rPr>
        <w:fldChar w:fldCharType="separate"/>
      </w:r>
      <w:r w:rsidR="00AE4F68" w:rsidRPr="009F3567">
        <w:rPr>
          <w:sz w:val="20"/>
          <w:szCs w:val="16"/>
        </w:rPr>
        <w:t xml:space="preserve">Slika </w:t>
      </w:r>
      <w:r w:rsidR="00AE4F68">
        <w:rPr>
          <w:noProof/>
          <w:sz w:val="20"/>
          <w:szCs w:val="16"/>
        </w:rPr>
        <w:t>20</w:t>
      </w:r>
      <w:r w:rsidR="001863D0">
        <w:rPr>
          <w:sz w:val="20"/>
          <w:szCs w:val="20"/>
        </w:rPr>
        <w:fldChar w:fldCharType="end"/>
      </w:r>
      <w:r w:rsidR="007401BB">
        <w:rPr>
          <w:sz w:val="20"/>
          <w:szCs w:val="20"/>
        </w:rPr>
        <w:t>)</w:t>
      </w:r>
      <w:r>
        <w:rPr>
          <w:sz w:val="20"/>
          <w:szCs w:val="20"/>
        </w:rPr>
        <w:t>. Čeprav je verjetno ta visoki delež precenjen, ker so v FADN vzorec pretežno zajeta prav tista kmetijska gospodarstva, ki so hkrati tudi prejemniki sredstev za naložbe v osnovna sredstva v okviru ukrepov programa razvoja podeželja</w:t>
      </w:r>
      <w:r w:rsidR="00905930">
        <w:rPr>
          <w:sz w:val="20"/>
          <w:szCs w:val="20"/>
        </w:rPr>
        <w:t xml:space="preserve"> in imajo v zvezi s tem obveznost poročanja knjigovodskih podatkov FADN</w:t>
      </w:r>
      <w:r>
        <w:rPr>
          <w:sz w:val="20"/>
          <w:szCs w:val="20"/>
        </w:rPr>
        <w:t xml:space="preserve">, pa je to vseeno nek pokazatelj, da je poraba kapitala, izražena kot delež bruto dohodka na kmetiji, zelo visoka. </w:t>
      </w:r>
    </w:p>
    <w:p w14:paraId="69BF5B37" w14:textId="77777777" w:rsidR="00DC2F36" w:rsidRDefault="00DC2F36" w:rsidP="007613FE">
      <w:pPr>
        <w:tabs>
          <w:tab w:val="left" w:pos="1209"/>
        </w:tabs>
        <w:spacing w:before="0" w:line="260" w:lineRule="atLeast"/>
        <w:rPr>
          <w:sz w:val="20"/>
          <w:szCs w:val="20"/>
        </w:rPr>
      </w:pPr>
    </w:p>
    <w:p w14:paraId="6D1B2D09" w14:textId="77777777" w:rsidR="00493350" w:rsidRDefault="00493350" w:rsidP="007613FE">
      <w:pPr>
        <w:tabs>
          <w:tab w:val="left" w:pos="1209"/>
        </w:tabs>
        <w:spacing w:before="0" w:line="260" w:lineRule="atLeast"/>
        <w:rPr>
          <w:sz w:val="20"/>
          <w:szCs w:val="20"/>
        </w:rPr>
      </w:pPr>
      <w:r>
        <w:rPr>
          <w:sz w:val="20"/>
          <w:szCs w:val="20"/>
        </w:rPr>
        <w:t xml:space="preserve">Razlogi za visok delež amortizacije so seveda lahko različni, predpostavljamo pa lahko, da morda vlaganja na slovenskih kmetijah ne prinašajo tako velikega povečanja prihodka in zmanjšanja stroškov proizvodnje oz. da opremljenost kmetij ne ustrezna najbolj obsegu proizvodnje (npr. prevelik obseg mehanizacije glede na obseg proizvodnje, preslaba izkoriščenost opreme, strojev, menjava pred iztekom amortizacijske dobe). Verjetno pa na ta visok strošek vplivajo tudi razdrobljenost kmetijskih zemljišč, velik delež zemljišč v OMD, zastarelost opreme, strojev, objektov itd., zaradi česar so vlaganja v osnovna sredstva posledično višja. Z znižanjem stroškov amortizacije (torej povečanjem kapitalske učinkovitosti), ob sočasni predpostavki, da s tem ne da bi kakorkoli negativno vplivali na obseg bruto dodane vrednosti, bi lahko povečali stroškovno učinkovitost kmetij, konkurenčnost in nenazadnje dohodek v kmetijstvu. </w:t>
      </w:r>
    </w:p>
    <w:p w14:paraId="469BAD3A" w14:textId="77777777" w:rsidR="00493350" w:rsidRDefault="00493350" w:rsidP="007613FE">
      <w:pPr>
        <w:tabs>
          <w:tab w:val="left" w:pos="1209"/>
        </w:tabs>
        <w:spacing w:before="0" w:line="260" w:lineRule="atLeast"/>
        <w:rPr>
          <w:b/>
          <w:sz w:val="20"/>
          <w:szCs w:val="20"/>
        </w:rPr>
      </w:pPr>
      <w:r>
        <w:rPr>
          <w:b/>
          <w:sz w:val="20"/>
          <w:szCs w:val="20"/>
        </w:rPr>
        <w:t xml:space="preserve"> </w:t>
      </w:r>
    </w:p>
    <w:p w14:paraId="5D5166C1" w14:textId="3C86A234" w:rsidR="00DC2F36" w:rsidRPr="009F3567" w:rsidRDefault="00DC2F36" w:rsidP="007613FE">
      <w:pPr>
        <w:tabs>
          <w:tab w:val="left" w:pos="1209"/>
        </w:tabs>
        <w:spacing w:before="0" w:line="260" w:lineRule="atLeast"/>
        <w:rPr>
          <w:b/>
          <w:sz w:val="24"/>
          <w:szCs w:val="20"/>
        </w:rPr>
      </w:pPr>
      <w:bookmarkStart w:id="43" w:name="_Ref54806625"/>
      <w:bookmarkStart w:id="44" w:name="_Toc55985096"/>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20</w:t>
      </w:r>
      <w:r w:rsidRPr="009F3567">
        <w:rPr>
          <w:noProof/>
          <w:sz w:val="20"/>
          <w:szCs w:val="16"/>
        </w:rPr>
        <w:fldChar w:fldCharType="end"/>
      </w:r>
      <w:bookmarkEnd w:id="43"/>
      <w:r w:rsidRPr="009F3567">
        <w:rPr>
          <w:sz w:val="20"/>
          <w:szCs w:val="16"/>
        </w:rPr>
        <w:t>: Delež amortizacije  (</w:t>
      </w:r>
      <w:r w:rsidRPr="009F3567">
        <w:rPr>
          <w:sz w:val="20"/>
          <w:szCs w:val="16"/>
          <w:lang w:val="en-US"/>
        </w:rPr>
        <w:t xml:space="preserve">SE360 - </w:t>
      </w:r>
      <w:r w:rsidRPr="009F3567">
        <w:rPr>
          <w:sz w:val="20"/>
          <w:szCs w:val="16"/>
        </w:rPr>
        <w:t>"</w:t>
      </w:r>
      <w:r w:rsidRPr="009F3567">
        <w:rPr>
          <w:sz w:val="20"/>
          <w:szCs w:val="16"/>
          <w:lang w:val="en-US"/>
        </w:rPr>
        <w:t>depreciation</w:t>
      </w:r>
      <w:r w:rsidRPr="009F3567">
        <w:rPr>
          <w:sz w:val="20"/>
          <w:szCs w:val="16"/>
        </w:rPr>
        <w:t>"</w:t>
      </w:r>
      <w:r w:rsidRPr="009F3567">
        <w:rPr>
          <w:sz w:val="20"/>
          <w:szCs w:val="16"/>
          <w:lang w:val="en-US"/>
        </w:rPr>
        <w:t xml:space="preserve">) kot % bruto dohodka na kmetiji (SE410 - </w:t>
      </w:r>
      <w:r w:rsidRPr="009F3567">
        <w:rPr>
          <w:sz w:val="20"/>
          <w:szCs w:val="16"/>
        </w:rPr>
        <w:t>"g</w:t>
      </w:r>
      <w:r w:rsidRPr="009F3567">
        <w:rPr>
          <w:sz w:val="20"/>
          <w:szCs w:val="16"/>
          <w:lang w:val="en-US"/>
        </w:rPr>
        <w:t>ross farm income</w:t>
      </w:r>
      <w:r w:rsidRPr="009F3567">
        <w:rPr>
          <w:sz w:val="20"/>
          <w:szCs w:val="16"/>
        </w:rPr>
        <w:t>"</w:t>
      </w:r>
      <w:r w:rsidRPr="009F3567">
        <w:rPr>
          <w:sz w:val="20"/>
          <w:szCs w:val="16"/>
          <w:lang w:val="en-US"/>
        </w:rPr>
        <w:t>), za leto 2018</w:t>
      </w:r>
      <w:bookmarkEnd w:id="44"/>
    </w:p>
    <w:p w14:paraId="16DFEE68" w14:textId="77777777" w:rsidR="00493350" w:rsidRDefault="00493350" w:rsidP="00493350">
      <w:pPr>
        <w:tabs>
          <w:tab w:val="left" w:pos="1209"/>
        </w:tabs>
        <w:spacing w:before="0" w:line="276" w:lineRule="auto"/>
        <w:rPr>
          <w:b/>
          <w:sz w:val="20"/>
          <w:szCs w:val="20"/>
        </w:rPr>
      </w:pPr>
      <w:r>
        <w:rPr>
          <w:noProof/>
          <w:lang w:eastAsia="sl-SI"/>
        </w:rPr>
        <w:drawing>
          <wp:inline distT="0" distB="0" distL="0" distR="0" wp14:anchorId="734A4FD5" wp14:editId="04E59B70">
            <wp:extent cx="5669280" cy="2487168"/>
            <wp:effectExtent l="0" t="0" r="7620" b="889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C9BBAA" w14:textId="77777777" w:rsidR="00493350" w:rsidRDefault="00493350" w:rsidP="00493350">
      <w:pPr>
        <w:tabs>
          <w:tab w:val="left" w:pos="1209"/>
        </w:tabs>
        <w:spacing w:line="276" w:lineRule="auto"/>
        <w:rPr>
          <w:b/>
          <w:sz w:val="20"/>
          <w:szCs w:val="20"/>
        </w:rPr>
      </w:pPr>
      <w:r>
        <w:rPr>
          <w:rFonts w:eastAsiaTheme="minorHAnsi"/>
          <w:bCs/>
          <w:sz w:val="16"/>
          <w:szCs w:val="16"/>
        </w:rPr>
        <w:t>V</w:t>
      </w:r>
      <w:r w:rsidRPr="00852E36">
        <w:rPr>
          <w:rFonts w:eastAsiaTheme="minorHAnsi"/>
          <w:bCs/>
          <w:sz w:val="16"/>
          <w:szCs w:val="16"/>
        </w:rPr>
        <w:t xml:space="preserve">ir: </w:t>
      </w:r>
      <w:r w:rsidR="00DC2F36">
        <w:rPr>
          <w:rFonts w:eastAsiaTheme="minorHAnsi"/>
          <w:bCs/>
          <w:sz w:val="16"/>
          <w:szCs w:val="16"/>
        </w:rPr>
        <w:t>FADN, preračun MKGP</w:t>
      </w:r>
    </w:p>
    <w:p w14:paraId="01311EDC" w14:textId="77777777" w:rsidR="00F341CA" w:rsidRDefault="00F341CA" w:rsidP="007613FE">
      <w:pPr>
        <w:tabs>
          <w:tab w:val="left" w:pos="1209"/>
        </w:tabs>
        <w:spacing w:before="0" w:line="260" w:lineRule="atLeast"/>
        <w:rPr>
          <w:b/>
          <w:sz w:val="20"/>
          <w:szCs w:val="20"/>
        </w:rPr>
      </w:pPr>
    </w:p>
    <w:p w14:paraId="547996F1" w14:textId="77777777" w:rsidR="002930C2" w:rsidRDefault="002930C2" w:rsidP="007613FE">
      <w:pPr>
        <w:spacing w:before="0" w:line="260" w:lineRule="atLeast"/>
        <w:rPr>
          <w:b/>
          <w:sz w:val="20"/>
          <w:szCs w:val="20"/>
        </w:rPr>
      </w:pPr>
    </w:p>
    <w:p w14:paraId="57A07E28" w14:textId="313B2F6D" w:rsidR="007723D7" w:rsidRDefault="007723D7" w:rsidP="007613FE">
      <w:pPr>
        <w:spacing w:before="0" w:line="260" w:lineRule="atLeast"/>
        <w:rPr>
          <w:b/>
          <w:i/>
          <w:sz w:val="20"/>
          <w:szCs w:val="20"/>
          <w:u w:val="single"/>
        </w:rPr>
      </w:pPr>
      <w:r w:rsidRPr="00875DD8">
        <w:rPr>
          <w:b/>
          <w:i/>
          <w:sz w:val="20"/>
          <w:szCs w:val="20"/>
          <w:u w:val="single"/>
        </w:rPr>
        <w:t>Potrebe po financiranju</w:t>
      </w:r>
      <w:r w:rsidR="00247359">
        <w:rPr>
          <w:b/>
          <w:i/>
          <w:sz w:val="20"/>
          <w:szCs w:val="20"/>
          <w:u w:val="single"/>
        </w:rPr>
        <w:t>,</w:t>
      </w:r>
      <w:r w:rsidRPr="00875DD8">
        <w:rPr>
          <w:b/>
          <w:i/>
          <w:sz w:val="20"/>
          <w:szCs w:val="20"/>
          <w:u w:val="single"/>
        </w:rPr>
        <w:t xml:space="preserve"> dostop do finančnih sredstev</w:t>
      </w:r>
      <w:r w:rsidR="00247359">
        <w:rPr>
          <w:b/>
          <w:i/>
          <w:sz w:val="20"/>
          <w:szCs w:val="20"/>
          <w:u w:val="single"/>
        </w:rPr>
        <w:t xml:space="preserve"> in finančna vrzel v kmetijskem sektorju v Sloveniji</w:t>
      </w:r>
    </w:p>
    <w:p w14:paraId="4314AB55" w14:textId="77777777" w:rsidR="00236ED0" w:rsidRDefault="00236ED0" w:rsidP="007613FE">
      <w:pPr>
        <w:spacing w:before="0" w:line="260" w:lineRule="atLeast"/>
        <w:rPr>
          <w:i/>
          <w:sz w:val="20"/>
          <w:szCs w:val="20"/>
          <w:u w:val="single"/>
        </w:rPr>
      </w:pPr>
    </w:p>
    <w:p w14:paraId="4367978C" w14:textId="6468B6B5" w:rsidR="002C621D" w:rsidRDefault="007723D7" w:rsidP="007613FE">
      <w:pPr>
        <w:spacing w:before="0" w:line="260" w:lineRule="atLeast"/>
        <w:rPr>
          <w:sz w:val="20"/>
          <w:szCs w:val="20"/>
        </w:rPr>
      </w:pPr>
      <w:r w:rsidRPr="0047652B">
        <w:rPr>
          <w:sz w:val="20"/>
          <w:szCs w:val="20"/>
        </w:rPr>
        <w:t xml:space="preserve">Iz </w:t>
      </w:r>
      <w:r w:rsidR="00CA507C">
        <w:rPr>
          <w:sz w:val="20"/>
          <w:szCs w:val="20"/>
        </w:rPr>
        <w:t>raziskave</w:t>
      </w:r>
      <w:r w:rsidR="00CA507C" w:rsidRPr="0047652B">
        <w:rPr>
          <w:sz w:val="20"/>
          <w:szCs w:val="20"/>
        </w:rPr>
        <w:t xml:space="preserve"> </w:t>
      </w:r>
      <w:r w:rsidR="00F8732D">
        <w:rPr>
          <w:sz w:val="20"/>
          <w:szCs w:val="20"/>
        </w:rPr>
        <w:t>(</w:t>
      </w:r>
      <w:r w:rsidR="00F5728D" w:rsidRPr="00551D9B">
        <w:rPr>
          <w:i/>
          <w:sz w:val="20"/>
          <w:szCs w:val="20"/>
        </w:rPr>
        <w:t>fi compass</w:t>
      </w:r>
      <w:r w:rsidR="00F8732D" w:rsidRPr="00F8732D">
        <w:rPr>
          <w:sz w:val="20"/>
          <w:szCs w:val="20"/>
        </w:rPr>
        <w:t>, 2020)</w:t>
      </w:r>
      <w:r w:rsidR="00F5728D">
        <w:rPr>
          <w:sz w:val="20"/>
          <w:szCs w:val="20"/>
        </w:rPr>
        <w:t xml:space="preserve"> </w:t>
      </w:r>
      <w:r w:rsidRPr="0047652B">
        <w:rPr>
          <w:sz w:val="20"/>
          <w:szCs w:val="20"/>
        </w:rPr>
        <w:t xml:space="preserve">o potrebah po financiranju </w:t>
      </w:r>
      <w:r w:rsidR="002467B8">
        <w:rPr>
          <w:sz w:val="20"/>
          <w:szCs w:val="20"/>
        </w:rPr>
        <w:t xml:space="preserve">kmetijskem in živilskopredelovalnem sektorju izhaja, da </w:t>
      </w:r>
      <w:r w:rsidR="002C621D">
        <w:rPr>
          <w:sz w:val="20"/>
          <w:szCs w:val="20"/>
        </w:rPr>
        <w:t>v večini evropskih držav pri financiranju kmetijstva veljajo višje obrestne mere in manj ugodni pogoji v primerjavi z drugimi gospodarskimi sektorji ter da pri dodeljevanju posojil in pogojih odplačevanja ni dovolj prožnosti, ki je sicer v kmetijstvu</w:t>
      </w:r>
      <w:r w:rsidR="002C621D" w:rsidRPr="002C621D">
        <w:rPr>
          <w:sz w:val="20"/>
          <w:szCs w:val="20"/>
        </w:rPr>
        <w:t xml:space="preserve"> </w:t>
      </w:r>
      <w:r w:rsidR="002C621D">
        <w:rPr>
          <w:sz w:val="20"/>
          <w:szCs w:val="20"/>
        </w:rPr>
        <w:t>zaradi njegovih posebnosti še posebej potrebna</w:t>
      </w:r>
      <w:r w:rsidRPr="0047652B">
        <w:rPr>
          <w:sz w:val="20"/>
          <w:szCs w:val="20"/>
        </w:rPr>
        <w:t xml:space="preserve">. </w:t>
      </w:r>
      <w:r w:rsidR="003C3CAB">
        <w:rPr>
          <w:sz w:val="20"/>
          <w:szCs w:val="20"/>
        </w:rPr>
        <w:t xml:space="preserve">V okviru raziskave je bila opredeljena finančna vrzel v kmetijskem in v </w:t>
      </w:r>
      <w:r w:rsidR="003618DA">
        <w:rPr>
          <w:sz w:val="20"/>
          <w:szCs w:val="20"/>
        </w:rPr>
        <w:t>živilsko</w:t>
      </w:r>
      <w:r w:rsidR="003C3CAB">
        <w:rPr>
          <w:sz w:val="20"/>
          <w:szCs w:val="20"/>
        </w:rPr>
        <w:t xml:space="preserve">predelovalnem sektorju </w:t>
      </w:r>
      <w:r w:rsidR="00DA2BBA">
        <w:rPr>
          <w:sz w:val="20"/>
          <w:szCs w:val="20"/>
        </w:rPr>
        <w:t>v 24</w:t>
      </w:r>
      <w:r w:rsidR="003C3CAB">
        <w:rPr>
          <w:sz w:val="20"/>
          <w:szCs w:val="20"/>
        </w:rPr>
        <w:t xml:space="preserve"> državah EU.</w:t>
      </w:r>
    </w:p>
    <w:p w14:paraId="21E48A3F" w14:textId="2C1FAA26" w:rsidR="004D40E8" w:rsidRDefault="004D40E8" w:rsidP="007613FE">
      <w:pPr>
        <w:spacing w:before="0" w:line="260" w:lineRule="atLeast"/>
        <w:rPr>
          <w:sz w:val="20"/>
          <w:szCs w:val="20"/>
        </w:rPr>
      </w:pPr>
    </w:p>
    <w:p w14:paraId="55CF4194" w14:textId="16FB275A" w:rsidR="00DA2BBA" w:rsidRDefault="00582562" w:rsidP="007613FE">
      <w:pPr>
        <w:spacing w:before="0" w:line="260" w:lineRule="atLeast"/>
        <w:rPr>
          <w:sz w:val="20"/>
          <w:szCs w:val="20"/>
        </w:rPr>
      </w:pPr>
      <w:r>
        <w:rPr>
          <w:sz w:val="20"/>
          <w:szCs w:val="20"/>
        </w:rPr>
        <w:t xml:space="preserve">Čeprav v raziskavi </w:t>
      </w:r>
      <w:r w:rsidR="00266A0F">
        <w:rPr>
          <w:sz w:val="20"/>
          <w:szCs w:val="20"/>
        </w:rPr>
        <w:t>(</w:t>
      </w:r>
      <w:r w:rsidR="00266A0F" w:rsidRPr="00551D9B">
        <w:rPr>
          <w:i/>
          <w:sz w:val="20"/>
          <w:szCs w:val="20"/>
        </w:rPr>
        <w:t>fi compass</w:t>
      </w:r>
      <w:r w:rsidR="00266A0F" w:rsidRPr="00F8732D">
        <w:rPr>
          <w:sz w:val="20"/>
          <w:szCs w:val="20"/>
        </w:rPr>
        <w:t>, 2020)</w:t>
      </w:r>
      <w:r w:rsidR="00266A0F">
        <w:rPr>
          <w:sz w:val="20"/>
          <w:szCs w:val="20"/>
        </w:rPr>
        <w:t xml:space="preserve"> </w:t>
      </w:r>
      <w:r>
        <w:rPr>
          <w:sz w:val="20"/>
          <w:szCs w:val="20"/>
        </w:rPr>
        <w:t>d</w:t>
      </w:r>
      <w:r w:rsidR="00DA2BBA">
        <w:rPr>
          <w:sz w:val="20"/>
          <w:szCs w:val="20"/>
        </w:rPr>
        <w:t xml:space="preserve">ostop do finančnih sredstev </w:t>
      </w:r>
      <w:r>
        <w:rPr>
          <w:sz w:val="20"/>
          <w:szCs w:val="20"/>
        </w:rPr>
        <w:t>ni bil izpostavljen kot najpomembnejša težava, s katero so se soočali anketirani kmetje in kmetijska podjetja v Sloveniji (45 % jih je na prvo mesto uvrstilo proizvodne stroške, sledijo odkupne cene proizvodov - 30 % in dostop do zemlje - 20 %), je delež tistih, ki so imeli težave pri dostopu do finan</w:t>
      </w:r>
      <w:r w:rsidR="00AA5DED">
        <w:rPr>
          <w:sz w:val="20"/>
          <w:szCs w:val="20"/>
        </w:rPr>
        <w:t xml:space="preserve">čnih sredstev </w:t>
      </w:r>
      <w:r>
        <w:rPr>
          <w:sz w:val="20"/>
          <w:szCs w:val="20"/>
        </w:rPr>
        <w:t xml:space="preserve">tako za investicije kot tudi za obratna sredstva višji kot v povprečju v EU.  </w:t>
      </w:r>
    </w:p>
    <w:p w14:paraId="579857E5" w14:textId="77777777" w:rsidR="00FA1850" w:rsidRDefault="00FA1850" w:rsidP="007613FE">
      <w:pPr>
        <w:spacing w:before="0" w:line="260" w:lineRule="atLeast"/>
        <w:rPr>
          <w:sz w:val="20"/>
          <w:szCs w:val="16"/>
        </w:rPr>
      </w:pPr>
    </w:p>
    <w:p w14:paraId="0A70D133" w14:textId="035AF49E" w:rsidR="00FA1850" w:rsidRPr="00852E36" w:rsidRDefault="00FA1850" w:rsidP="007613FE">
      <w:pPr>
        <w:spacing w:before="0" w:line="260" w:lineRule="atLeast"/>
        <w:rPr>
          <w:sz w:val="16"/>
          <w:szCs w:val="16"/>
        </w:rPr>
      </w:pPr>
      <w:bookmarkStart w:id="45" w:name="_Toc55985097"/>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21</w:t>
      </w:r>
      <w:r w:rsidRPr="009F3567">
        <w:rPr>
          <w:noProof/>
          <w:sz w:val="20"/>
          <w:szCs w:val="16"/>
        </w:rPr>
        <w:fldChar w:fldCharType="end"/>
      </w:r>
      <w:r w:rsidRPr="009F3567">
        <w:rPr>
          <w:sz w:val="20"/>
          <w:szCs w:val="16"/>
        </w:rPr>
        <w:t>: Težave, s katerimi so se soočali anketirani kmetje in kmetijska podjetja v letu 2017, Slovenija in EU-24</w:t>
      </w:r>
      <w:bookmarkEnd w:id="45"/>
    </w:p>
    <w:p w14:paraId="25163F4F" w14:textId="77777777" w:rsidR="00FA1850" w:rsidRDefault="00FA1850" w:rsidP="007613FE">
      <w:pPr>
        <w:spacing w:before="0" w:line="260" w:lineRule="atLeast"/>
        <w:rPr>
          <w:sz w:val="20"/>
          <w:szCs w:val="20"/>
        </w:rPr>
      </w:pPr>
    </w:p>
    <w:p w14:paraId="618792DD" w14:textId="77777777" w:rsidR="00F96E29" w:rsidRPr="00852E36" w:rsidRDefault="00F96E29" w:rsidP="00551D9B">
      <w:pPr>
        <w:spacing w:before="0" w:line="276" w:lineRule="auto"/>
        <w:rPr>
          <w:sz w:val="16"/>
          <w:szCs w:val="16"/>
        </w:rPr>
      </w:pPr>
      <w:r w:rsidRPr="009C2866">
        <w:rPr>
          <w:noProof/>
          <w:lang w:eastAsia="sl-SI"/>
        </w:rPr>
        <w:drawing>
          <wp:inline distT="0" distB="0" distL="0" distR="0" wp14:anchorId="7788D14E" wp14:editId="56D29153">
            <wp:extent cx="5732060" cy="2693035"/>
            <wp:effectExtent l="0" t="0" r="2540" b="12065"/>
            <wp:docPr id="1631865558" name="Grafikon 16318655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1A07F8" w14:textId="0B2C42A8" w:rsidR="00F96E29" w:rsidRPr="00852E36" w:rsidRDefault="00F96E29" w:rsidP="00551D9B">
      <w:pPr>
        <w:spacing w:before="0" w:line="276" w:lineRule="auto"/>
        <w:rPr>
          <w:sz w:val="16"/>
          <w:szCs w:val="16"/>
        </w:rPr>
      </w:pPr>
      <w:r w:rsidRPr="00852E36">
        <w:rPr>
          <w:sz w:val="16"/>
          <w:szCs w:val="16"/>
        </w:rPr>
        <w:t>Vir:</w:t>
      </w:r>
      <w:r w:rsidR="00FA1850">
        <w:rPr>
          <w:sz w:val="16"/>
          <w:szCs w:val="16"/>
        </w:rPr>
        <w:t xml:space="preserve"> </w:t>
      </w:r>
      <w:r w:rsidR="008646A4" w:rsidRPr="008646A4">
        <w:rPr>
          <w:i/>
          <w:sz w:val="16"/>
          <w:szCs w:val="16"/>
        </w:rPr>
        <w:t>fi compass</w:t>
      </w:r>
      <w:r w:rsidR="003618DA">
        <w:rPr>
          <w:i/>
          <w:sz w:val="16"/>
          <w:szCs w:val="16"/>
        </w:rPr>
        <w:t xml:space="preserve">, </w:t>
      </w:r>
      <w:r w:rsidR="003618DA" w:rsidRPr="003618DA">
        <w:rPr>
          <w:sz w:val="16"/>
          <w:szCs w:val="16"/>
        </w:rPr>
        <w:t>2020</w:t>
      </w:r>
      <w:r w:rsidR="00FA1850">
        <w:rPr>
          <w:sz w:val="16"/>
          <w:szCs w:val="16"/>
        </w:rPr>
        <w:t>. Dostopno na:</w:t>
      </w:r>
      <w:r w:rsidRPr="00852E36">
        <w:rPr>
          <w:sz w:val="16"/>
          <w:szCs w:val="16"/>
        </w:rPr>
        <w:t xml:space="preserve"> </w:t>
      </w:r>
      <w:hyperlink r:id="rId39" w:history="1">
        <w:r w:rsidRPr="00852E36">
          <w:rPr>
            <w:sz w:val="16"/>
            <w:szCs w:val="16"/>
          </w:rPr>
          <w:t>https://www.fi-compass.eu/sites/default/files/Annex_III_SLOVENIA.pdf</w:t>
        </w:r>
      </w:hyperlink>
      <w:r w:rsidR="003618DA">
        <w:rPr>
          <w:sz w:val="16"/>
          <w:szCs w:val="16"/>
        </w:rPr>
        <w:t xml:space="preserve">. </w:t>
      </w:r>
      <w:r w:rsidR="00FA1850">
        <w:rPr>
          <w:sz w:val="16"/>
          <w:szCs w:val="16"/>
        </w:rPr>
        <w:t xml:space="preserve">  </w:t>
      </w:r>
      <w:r w:rsidRPr="00852E36">
        <w:rPr>
          <w:sz w:val="16"/>
          <w:szCs w:val="16"/>
        </w:rPr>
        <w:t xml:space="preserve"> </w:t>
      </w:r>
    </w:p>
    <w:p w14:paraId="66B08D35" w14:textId="77777777" w:rsidR="00645E52" w:rsidRDefault="00645E52" w:rsidP="007613FE">
      <w:pPr>
        <w:spacing w:before="0" w:line="260" w:lineRule="atLeast"/>
        <w:rPr>
          <w:sz w:val="20"/>
          <w:szCs w:val="20"/>
        </w:rPr>
      </w:pPr>
    </w:p>
    <w:p w14:paraId="1E261B79" w14:textId="5D0345EA" w:rsidR="00365C4C" w:rsidRDefault="00D80BEF" w:rsidP="007613FE">
      <w:pPr>
        <w:spacing w:before="0" w:line="260" w:lineRule="atLeast"/>
        <w:rPr>
          <w:sz w:val="20"/>
          <w:szCs w:val="20"/>
        </w:rPr>
      </w:pPr>
      <w:r>
        <w:rPr>
          <w:sz w:val="20"/>
          <w:szCs w:val="20"/>
        </w:rPr>
        <w:t xml:space="preserve">Rezultati </w:t>
      </w:r>
      <w:r w:rsidR="00365C4C">
        <w:rPr>
          <w:sz w:val="20"/>
          <w:szCs w:val="20"/>
        </w:rPr>
        <w:t>raziskave</w:t>
      </w:r>
      <w:r>
        <w:rPr>
          <w:sz w:val="20"/>
          <w:szCs w:val="20"/>
        </w:rPr>
        <w:t xml:space="preserve"> </w:t>
      </w:r>
      <w:r w:rsidR="00DA2BBA">
        <w:rPr>
          <w:sz w:val="20"/>
          <w:szCs w:val="20"/>
        </w:rPr>
        <w:t>(</w:t>
      </w:r>
      <w:r w:rsidR="00DA2BBA" w:rsidRPr="00551D9B">
        <w:rPr>
          <w:i/>
          <w:sz w:val="20"/>
          <w:szCs w:val="20"/>
        </w:rPr>
        <w:t>fi compass</w:t>
      </w:r>
      <w:r w:rsidR="00DA2BBA" w:rsidRPr="00F8732D">
        <w:rPr>
          <w:sz w:val="20"/>
          <w:szCs w:val="20"/>
        </w:rPr>
        <w:t>, 2020)</w:t>
      </w:r>
      <w:r w:rsidR="00DA2BBA">
        <w:rPr>
          <w:sz w:val="20"/>
          <w:szCs w:val="20"/>
        </w:rPr>
        <w:t xml:space="preserve"> </w:t>
      </w:r>
      <w:r>
        <w:rPr>
          <w:sz w:val="20"/>
          <w:szCs w:val="20"/>
        </w:rPr>
        <w:t>kažejo, da v</w:t>
      </w:r>
      <w:r w:rsidR="009F78F3">
        <w:rPr>
          <w:sz w:val="20"/>
          <w:szCs w:val="20"/>
        </w:rPr>
        <w:t xml:space="preserve"> Sloveniji kmetijska gospodarstva</w:t>
      </w:r>
      <w:r>
        <w:rPr>
          <w:sz w:val="20"/>
          <w:szCs w:val="20"/>
        </w:rPr>
        <w:t xml:space="preserve"> večinoma zaprošajo za kratkoročno bančno financiranje. To kaže na neuravnoteženost ročnosti virov sredstev in na težave pri pridobivanju dolgoročnih posojil</w:t>
      </w:r>
      <w:r w:rsidR="009F78F3">
        <w:rPr>
          <w:sz w:val="20"/>
          <w:szCs w:val="20"/>
        </w:rPr>
        <w:t xml:space="preserve"> za financiranje (dolgoročnih) naložb. </w:t>
      </w:r>
      <w:r w:rsidR="00AE4DFA">
        <w:rPr>
          <w:sz w:val="20"/>
          <w:szCs w:val="20"/>
        </w:rPr>
        <w:t>Po ugotovitvah raziskave predstavlja</w:t>
      </w:r>
      <w:r w:rsidR="009F78F3">
        <w:rPr>
          <w:sz w:val="20"/>
          <w:szCs w:val="20"/>
        </w:rPr>
        <w:t xml:space="preserve"> </w:t>
      </w:r>
      <w:r w:rsidR="009F78F3" w:rsidRPr="00551D9B">
        <w:rPr>
          <w:b/>
          <w:sz w:val="20"/>
          <w:szCs w:val="20"/>
        </w:rPr>
        <w:t xml:space="preserve">dostop do finančnih virov </w:t>
      </w:r>
      <w:r w:rsidR="00365C4C" w:rsidRPr="00551D9B">
        <w:rPr>
          <w:b/>
          <w:sz w:val="20"/>
          <w:szCs w:val="20"/>
        </w:rPr>
        <w:t>za kmetijske proizvajalce v Sloveniji večji problem kot kjerkoli drugje v EU-24</w:t>
      </w:r>
      <w:r w:rsidR="00365C4C">
        <w:rPr>
          <w:sz w:val="20"/>
          <w:szCs w:val="20"/>
        </w:rPr>
        <w:t xml:space="preserve">. </w:t>
      </w:r>
    </w:p>
    <w:p w14:paraId="36F8B60B" w14:textId="77777777" w:rsidR="00F341CA" w:rsidRDefault="00F341CA" w:rsidP="007613FE">
      <w:pPr>
        <w:spacing w:before="0" w:line="260" w:lineRule="atLeast"/>
        <w:rPr>
          <w:sz w:val="20"/>
          <w:szCs w:val="20"/>
        </w:rPr>
      </w:pPr>
    </w:p>
    <w:p w14:paraId="7E6C899A" w14:textId="26EFB4BA" w:rsidR="00D80BEF" w:rsidRDefault="00365C4C" w:rsidP="007613FE">
      <w:pPr>
        <w:spacing w:before="0" w:line="260" w:lineRule="atLeast"/>
        <w:rPr>
          <w:sz w:val="20"/>
          <w:szCs w:val="20"/>
        </w:rPr>
      </w:pPr>
      <w:r w:rsidRPr="00365C4C">
        <w:rPr>
          <w:sz w:val="20"/>
          <w:szCs w:val="20"/>
        </w:rPr>
        <w:t>Velika večina (80</w:t>
      </w:r>
      <w:r>
        <w:rPr>
          <w:sz w:val="20"/>
          <w:szCs w:val="20"/>
        </w:rPr>
        <w:t xml:space="preserve"> </w:t>
      </w:r>
      <w:r w:rsidRPr="00365C4C">
        <w:rPr>
          <w:sz w:val="20"/>
          <w:szCs w:val="20"/>
        </w:rPr>
        <w:t xml:space="preserve">%) kmetijskih proizvajalcev uporablja storitve ene banke (Deželna banka Slovenije), </w:t>
      </w:r>
      <w:r w:rsidR="001E1F08">
        <w:rPr>
          <w:sz w:val="20"/>
          <w:szCs w:val="20"/>
        </w:rPr>
        <w:t>katere</w:t>
      </w:r>
      <w:r w:rsidRPr="00365C4C">
        <w:rPr>
          <w:sz w:val="20"/>
          <w:szCs w:val="20"/>
        </w:rPr>
        <w:t xml:space="preserve"> bazo </w:t>
      </w:r>
      <w:r>
        <w:rPr>
          <w:sz w:val="20"/>
          <w:szCs w:val="20"/>
        </w:rPr>
        <w:t>komitentov</w:t>
      </w:r>
      <w:r w:rsidRPr="00365C4C">
        <w:rPr>
          <w:sz w:val="20"/>
          <w:szCs w:val="20"/>
        </w:rPr>
        <w:t xml:space="preserve"> </w:t>
      </w:r>
      <w:r w:rsidR="001E1F08">
        <w:rPr>
          <w:sz w:val="20"/>
          <w:szCs w:val="20"/>
        </w:rPr>
        <w:t xml:space="preserve">sestavljajo </w:t>
      </w:r>
      <w:r w:rsidRPr="00365C4C">
        <w:rPr>
          <w:sz w:val="20"/>
          <w:szCs w:val="20"/>
        </w:rPr>
        <w:t>večinoma kmetijski pr</w:t>
      </w:r>
      <w:r w:rsidR="001E1F08">
        <w:rPr>
          <w:sz w:val="20"/>
          <w:szCs w:val="20"/>
        </w:rPr>
        <w:t>oizvajalci</w:t>
      </w:r>
      <w:r w:rsidRPr="00365C4C">
        <w:rPr>
          <w:sz w:val="20"/>
          <w:szCs w:val="20"/>
        </w:rPr>
        <w:t>, kmetijsk</w:t>
      </w:r>
      <w:r w:rsidR="001E1F08">
        <w:rPr>
          <w:sz w:val="20"/>
          <w:szCs w:val="20"/>
        </w:rPr>
        <w:t>e</w:t>
      </w:r>
      <w:r w:rsidRPr="00365C4C">
        <w:rPr>
          <w:sz w:val="20"/>
          <w:szCs w:val="20"/>
        </w:rPr>
        <w:t xml:space="preserve"> zadrug</w:t>
      </w:r>
      <w:r w:rsidR="001E1F08">
        <w:rPr>
          <w:sz w:val="20"/>
          <w:szCs w:val="20"/>
        </w:rPr>
        <w:t>e</w:t>
      </w:r>
      <w:r w:rsidRPr="00365C4C">
        <w:rPr>
          <w:sz w:val="20"/>
          <w:szCs w:val="20"/>
        </w:rPr>
        <w:t xml:space="preserve"> in </w:t>
      </w:r>
      <w:r>
        <w:rPr>
          <w:sz w:val="20"/>
          <w:szCs w:val="20"/>
        </w:rPr>
        <w:t>ž</w:t>
      </w:r>
      <w:r w:rsidR="001E1F08">
        <w:rPr>
          <w:sz w:val="20"/>
          <w:szCs w:val="20"/>
        </w:rPr>
        <w:t>ivilskopredelovalna podjet</w:t>
      </w:r>
      <w:r w:rsidRPr="00365C4C">
        <w:rPr>
          <w:sz w:val="20"/>
          <w:szCs w:val="20"/>
        </w:rPr>
        <w:t>j</w:t>
      </w:r>
      <w:r w:rsidR="001E1F08">
        <w:rPr>
          <w:sz w:val="20"/>
          <w:szCs w:val="20"/>
        </w:rPr>
        <w:t>a</w:t>
      </w:r>
      <w:r w:rsidRPr="00365C4C">
        <w:rPr>
          <w:sz w:val="20"/>
          <w:szCs w:val="20"/>
        </w:rPr>
        <w:t xml:space="preserve">. </w:t>
      </w:r>
      <w:r w:rsidR="001E1F08">
        <w:rPr>
          <w:sz w:val="20"/>
          <w:szCs w:val="20"/>
        </w:rPr>
        <w:t>Bančni produkti</w:t>
      </w:r>
      <w:r w:rsidRPr="00365C4C">
        <w:rPr>
          <w:sz w:val="20"/>
          <w:szCs w:val="20"/>
        </w:rPr>
        <w:t xml:space="preserve"> so na voljo </w:t>
      </w:r>
      <w:r w:rsidR="001E1F08">
        <w:rPr>
          <w:sz w:val="20"/>
          <w:szCs w:val="20"/>
        </w:rPr>
        <w:t xml:space="preserve">(tudi) </w:t>
      </w:r>
      <w:r w:rsidRPr="00365C4C">
        <w:rPr>
          <w:sz w:val="20"/>
          <w:szCs w:val="20"/>
        </w:rPr>
        <w:t xml:space="preserve">kmetom brez kreditne in poslovne zgodovine. </w:t>
      </w:r>
      <w:r w:rsidR="001E1F08">
        <w:rPr>
          <w:sz w:val="20"/>
          <w:szCs w:val="20"/>
        </w:rPr>
        <w:t xml:space="preserve">Sicer so kmetom, ki nimajo kreditne ali poslovne zgodovine </w:t>
      </w:r>
      <w:r w:rsidRPr="00365C4C">
        <w:rPr>
          <w:sz w:val="20"/>
          <w:szCs w:val="20"/>
        </w:rPr>
        <w:t>ali nimajo stabilnih poslovnih odnosov z banko</w:t>
      </w:r>
      <w:r w:rsidR="005422C0">
        <w:rPr>
          <w:sz w:val="20"/>
          <w:szCs w:val="20"/>
        </w:rPr>
        <w:t xml:space="preserve">, </w:t>
      </w:r>
      <w:r w:rsidRPr="00365C4C">
        <w:rPr>
          <w:sz w:val="20"/>
          <w:szCs w:val="20"/>
        </w:rPr>
        <w:t xml:space="preserve">pogosto </w:t>
      </w:r>
      <w:r w:rsidR="00AD583E">
        <w:rPr>
          <w:sz w:val="20"/>
          <w:szCs w:val="20"/>
        </w:rPr>
        <w:t>ponujeni</w:t>
      </w:r>
      <w:r w:rsidRPr="00365C4C">
        <w:rPr>
          <w:sz w:val="20"/>
          <w:szCs w:val="20"/>
        </w:rPr>
        <w:t xml:space="preserve"> standardni finančni </w:t>
      </w:r>
      <w:r w:rsidR="001E1F08">
        <w:rPr>
          <w:sz w:val="20"/>
          <w:szCs w:val="20"/>
        </w:rPr>
        <w:t>produkti za gospodinjstva</w:t>
      </w:r>
      <w:r w:rsidRPr="00365C4C">
        <w:rPr>
          <w:sz w:val="20"/>
          <w:szCs w:val="20"/>
        </w:rPr>
        <w:t xml:space="preserve"> kot so potrošniška in hipotekarna posojila. </w:t>
      </w:r>
      <w:r w:rsidR="00065547">
        <w:rPr>
          <w:sz w:val="20"/>
          <w:szCs w:val="20"/>
        </w:rPr>
        <w:t xml:space="preserve">Slovenski regionalni in razvojni sklad podpira regionalni in razvoj podeželja, vključno z zagotavljanjem posojil z ugodnejšo obrestno mero in daljšo ročnostjo kmetijskemu sektorju in </w:t>
      </w:r>
      <w:r w:rsidR="00A504A0">
        <w:rPr>
          <w:sz w:val="20"/>
          <w:szCs w:val="20"/>
        </w:rPr>
        <w:t>ŽPI</w:t>
      </w:r>
      <w:r w:rsidR="00065547">
        <w:rPr>
          <w:sz w:val="20"/>
          <w:szCs w:val="20"/>
        </w:rPr>
        <w:t xml:space="preserve">. </w:t>
      </w:r>
      <w:r w:rsidR="0017742E">
        <w:rPr>
          <w:sz w:val="20"/>
          <w:szCs w:val="20"/>
        </w:rPr>
        <w:t xml:space="preserve">Uporaba tega instrumenta je precej nizka, deloma zaradi omejenega proračuna tega sklada. </w:t>
      </w:r>
    </w:p>
    <w:p w14:paraId="24E7CF56" w14:textId="77777777" w:rsidR="00F341CA" w:rsidRDefault="00F341CA" w:rsidP="007613FE">
      <w:pPr>
        <w:spacing w:before="0" w:line="260" w:lineRule="atLeast"/>
        <w:rPr>
          <w:sz w:val="20"/>
          <w:szCs w:val="20"/>
        </w:rPr>
      </w:pPr>
    </w:p>
    <w:p w14:paraId="6C09C96A" w14:textId="54F5165D" w:rsidR="00AD583E" w:rsidRDefault="00AD583E" w:rsidP="007613FE">
      <w:pPr>
        <w:spacing w:before="0" w:line="260" w:lineRule="atLeast"/>
        <w:rPr>
          <w:sz w:val="20"/>
          <w:szCs w:val="20"/>
        </w:rPr>
      </w:pPr>
      <w:r w:rsidRPr="00551D9B">
        <w:rPr>
          <w:b/>
          <w:sz w:val="20"/>
          <w:szCs w:val="20"/>
        </w:rPr>
        <w:t>Finančna vrzel v kmetijstvu je ocenjena na 952 milijonov evrov, kar se nanaša predvsem na dostop do dolgoročnega financiranja</w:t>
      </w:r>
      <w:r>
        <w:rPr>
          <w:rStyle w:val="Sprotnaopomba-sklic"/>
          <w:b/>
        </w:rPr>
        <w:footnoteReference w:id="9"/>
      </w:r>
      <w:r>
        <w:rPr>
          <w:sz w:val="20"/>
          <w:szCs w:val="20"/>
        </w:rPr>
        <w:t>. Največ težav pri dostopu do financ imajo majhna kmetijska gospodarstva</w:t>
      </w:r>
      <w:r w:rsidR="00F96E29">
        <w:rPr>
          <w:sz w:val="20"/>
          <w:szCs w:val="20"/>
        </w:rPr>
        <w:t>, pri njih znaša ocenjena finančna vrzel v višini 860,3 mio EUR</w:t>
      </w:r>
      <w:r>
        <w:rPr>
          <w:rStyle w:val="Sprotnaopomba-sklic"/>
        </w:rPr>
        <w:footnoteReference w:id="10"/>
      </w:r>
      <w:r w:rsidRPr="00AD583E">
        <w:rPr>
          <w:sz w:val="20"/>
          <w:szCs w:val="20"/>
        </w:rPr>
        <w:t>. Med kmeti</w:t>
      </w:r>
      <w:r w:rsidR="001F11F4">
        <w:rPr>
          <w:sz w:val="20"/>
          <w:szCs w:val="20"/>
        </w:rPr>
        <w:t xml:space="preserve">jskimi </w:t>
      </w:r>
      <w:r w:rsidR="001F11F4">
        <w:rPr>
          <w:sz w:val="20"/>
          <w:szCs w:val="20"/>
        </w:rPr>
        <w:lastRenderedPageBreak/>
        <w:t>gospodarstvi, ki so zaprosila</w:t>
      </w:r>
      <w:r w:rsidRPr="00AD583E">
        <w:rPr>
          <w:sz w:val="20"/>
          <w:szCs w:val="20"/>
        </w:rPr>
        <w:t xml:space="preserve"> za posojila, je bilo približno 17</w:t>
      </w:r>
      <w:r w:rsidR="00E260AA">
        <w:rPr>
          <w:sz w:val="20"/>
          <w:szCs w:val="20"/>
        </w:rPr>
        <w:t xml:space="preserve"> </w:t>
      </w:r>
      <w:r w:rsidRPr="00AD583E">
        <w:rPr>
          <w:sz w:val="20"/>
          <w:szCs w:val="20"/>
        </w:rPr>
        <w:t xml:space="preserve">% vlog zavrnjenih. </w:t>
      </w:r>
      <w:r w:rsidR="00E260AA">
        <w:rPr>
          <w:sz w:val="20"/>
          <w:szCs w:val="20"/>
        </w:rPr>
        <w:t>M</w:t>
      </w:r>
      <w:r w:rsidR="001F11F4">
        <w:rPr>
          <w:sz w:val="20"/>
          <w:szCs w:val="20"/>
        </w:rPr>
        <w:t>ed tistimi</w:t>
      </w:r>
      <w:r w:rsidRPr="00AD583E">
        <w:rPr>
          <w:sz w:val="20"/>
          <w:szCs w:val="20"/>
        </w:rPr>
        <w:t>, ki niso zaprosil</w:t>
      </w:r>
      <w:r w:rsidR="00DA2BBA">
        <w:rPr>
          <w:sz w:val="20"/>
          <w:szCs w:val="20"/>
        </w:rPr>
        <w:t>a</w:t>
      </w:r>
      <w:r w:rsidRPr="00AD583E">
        <w:rPr>
          <w:sz w:val="20"/>
          <w:szCs w:val="20"/>
        </w:rPr>
        <w:t xml:space="preserve"> za posojilo, </w:t>
      </w:r>
      <w:r w:rsidR="001F11F4">
        <w:rPr>
          <w:sz w:val="20"/>
          <w:szCs w:val="20"/>
        </w:rPr>
        <w:t>pa okoli</w:t>
      </w:r>
      <w:r w:rsidRPr="00AD583E">
        <w:rPr>
          <w:sz w:val="20"/>
          <w:szCs w:val="20"/>
        </w:rPr>
        <w:t xml:space="preserve"> 17</w:t>
      </w:r>
      <w:r w:rsidR="00E260AA">
        <w:rPr>
          <w:sz w:val="20"/>
          <w:szCs w:val="20"/>
        </w:rPr>
        <w:t xml:space="preserve"> </w:t>
      </w:r>
      <w:r w:rsidRPr="00AD583E">
        <w:rPr>
          <w:sz w:val="20"/>
          <w:szCs w:val="20"/>
        </w:rPr>
        <w:t>% tega ni storilo zaradi bojazni, da bi jih banke zavrnile.</w:t>
      </w:r>
      <w:r w:rsidR="00582562">
        <w:rPr>
          <w:sz w:val="20"/>
          <w:szCs w:val="20"/>
        </w:rPr>
        <w:t xml:space="preserve"> </w:t>
      </w:r>
    </w:p>
    <w:p w14:paraId="4E80EA08" w14:textId="77777777" w:rsidR="00F96E29" w:rsidRDefault="00F96E29" w:rsidP="007613FE">
      <w:pPr>
        <w:spacing w:before="0" w:line="260" w:lineRule="atLeast"/>
        <w:rPr>
          <w:sz w:val="20"/>
          <w:szCs w:val="20"/>
        </w:rPr>
      </w:pPr>
    </w:p>
    <w:p w14:paraId="429F1EEE" w14:textId="1773A08A" w:rsidR="00FA1850" w:rsidRPr="00FA1850" w:rsidRDefault="00FA1850" w:rsidP="007613FE">
      <w:pPr>
        <w:spacing w:before="0" w:line="260" w:lineRule="atLeast"/>
        <w:rPr>
          <w:sz w:val="20"/>
          <w:szCs w:val="20"/>
        </w:rPr>
      </w:pPr>
      <w:bookmarkStart w:id="46" w:name="_Toc55985098"/>
      <w:r w:rsidRPr="00FA1850">
        <w:rPr>
          <w:sz w:val="20"/>
          <w:szCs w:val="20"/>
        </w:rPr>
        <w:t xml:space="preserve">Slika </w:t>
      </w:r>
      <w:r w:rsidRPr="00FA1850">
        <w:rPr>
          <w:sz w:val="20"/>
          <w:szCs w:val="20"/>
        </w:rPr>
        <w:fldChar w:fldCharType="begin"/>
      </w:r>
      <w:r w:rsidRPr="00FA1850">
        <w:rPr>
          <w:sz w:val="20"/>
          <w:szCs w:val="20"/>
        </w:rPr>
        <w:instrText xml:space="preserve"> SEQ Slika \* ARABIC </w:instrText>
      </w:r>
      <w:r w:rsidRPr="00FA1850">
        <w:rPr>
          <w:sz w:val="20"/>
          <w:szCs w:val="20"/>
        </w:rPr>
        <w:fldChar w:fldCharType="separate"/>
      </w:r>
      <w:r w:rsidR="00AE4F68">
        <w:rPr>
          <w:noProof/>
          <w:sz w:val="20"/>
          <w:szCs w:val="20"/>
        </w:rPr>
        <w:t>22</w:t>
      </w:r>
      <w:r w:rsidRPr="00FA1850">
        <w:rPr>
          <w:sz w:val="20"/>
          <w:szCs w:val="20"/>
        </w:rPr>
        <w:fldChar w:fldCharType="end"/>
      </w:r>
      <w:r w:rsidRPr="00FA1850">
        <w:rPr>
          <w:sz w:val="20"/>
          <w:szCs w:val="20"/>
        </w:rPr>
        <w:t>: Finančna vrzel v kmetijskem sektorju glede na produkt, v mio EUR in deležu, Slovenija, 2017</w:t>
      </w:r>
      <w:bookmarkEnd w:id="46"/>
    </w:p>
    <w:p w14:paraId="6D726B1F" w14:textId="77777777" w:rsidR="00FA1850" w:rsidRDefault="00FA1850" w:rsidP="00551D9B">
      <w:pPr>
        <w:spacing w:before="0" w:line="276" w:lineRule="auto"/>
        <w:rPr>
          <w:sz w:val="20"/>
          <w:szCs w:val="20"/>
        </w:rPr>
      </w:pPr>
    </w:p>
    <w:p w14:paraId="59847C38" w14:textId="77777777" w:rsidR="00F96E29" w:rsidRDefault="00647B58" w:rsidP="00551D9B">
      <w:pPr>
        <w:spacing w:before="0" w:line="276" w:lineRule="auto"/>
        <w:rPr>
          <w:sz w:val="20"/>
          <w:szCs w:val="20"/>
        </w:rPr>
      </w:pPr>
      <w:r>
        <w:rPr>
          <w:noProof/>
          <w:lang w:eastAsia="sl-SI"/>
        </w:rPr>
        <w:drawing>
          <wp:inline distT="0" distB="0" distL="0" distR="0" wp14:anchorId="671DFDE2" wp14:editId="04A1B40D">
            <wp:extent cx="5684293" cy="2743200"/>
            <wp:effectExtent l="0" t="0" r="12065"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9E6934" w14:textId="7D17F7D5" w:rsidR="00FA1850" w:rsidRDefault="00647B58" w:rsidP="00551D9B">
      <w:pPr>
        <w:spacing w:before="0" w:line="276" w:lineRule="auto"/>
        <w:rPr>
          <w:sz w:val="16"/>
          <w:szCs w:val="16"/>
        </w:rPr>
      </w:pPr>
      <w:r w:rsidRPr="00852E36">
        <w:rPr>
          <w:sz w:val="16"/>
          <w:szCs w:val="16"/>
        </w:rPr>
        <w:t xml:space="preserve">Vir: </w:t>
      </w:r>
      <w:r w:rsidR="003C3CAB" w:rsidRPr="003016E0">
        <w:rPr>
          <w:i/>
          <w:sz w:val="16"/>
          <w:szCs w:val="16"/>
        </w:rPr>
        <w:t>fi compass</w:t>
      </w:r>
      <w:r w:rsidR="003618DA">
        <w:rPr>
          <w:i/>
          <w:sz w:val="16"/>
          <w:szCs w:val="16"/>
        </w:rPr>
        <w:t xml:space="preserve">, </w:t>
      </w:r>
      <w:r w:rsidR="00DA2BBA" w:rsidRPr="003618DA">
        <w:rPr>
          <w:sz w:val="16"/>
          <w:szCs w:val="16"/>
        </w:rPr>
        <w:t>2020</w:t>
      </w:r>
      <w:r w:rsidR="00FA1850" w:rsidRPr="003618DA">
        <w:rPr>
          <w:sz w:val="16"/>
          <w:szCs w:val="16"/>
        </w:rPr>
        <w:t>,</w:t>
      </w:r>
      <w:r w:rsidR="00FA1850">
        <w:rPr>
          <w:sz w:val="16"/>
          <w:szCs w:val="16"/>
        </w:rPr>
        <w:t xml:space="preserve"> Dostopno na: </w:t>
      </w:r>
    </w:p>
    <w:p w14:paraId="3A36C935" w14:textId="77777777" w:rsidR="00647B58" w:rsidRPr="00852E36" w:rsidRDefault="004D0E6C" w:rsidP="00551D9B">
      <w:pPr>
        <w:spacing w:before="0" w:line="276" w:lineRule="auto"/>
        <w:rPr>
          <w:sz w:val="16"/>
          <w:szCs w:val="16"/>
        </w:rPr>
      </w:pPr>
      <w:hyperlink r:id="rId41" w:history="1">
        <w:r w:rsidR="00647B58" w:rsidRPr="00971448">
          <w:rPr>
            <w:rStyle w:val="Hiperpovezava"/>
            <w:sz w:val="16"/>
            <w:szCs w:val="16"/>
          </w:rPr>
          <w:t>https://www.fi-compass.eu/sites/default/files/publications/financial_needs_agriculture_agrifood_sectors_Slovenia.pdf</w:t>
        </w:r>
      </w:hyperlink>
      <w:r w:rsidR="00647B58">
        <w:rPr>
          <w:sz w:val="16"/>
          <w:szCs w:val="16"/>
        </w:rPr>
        <w:t>, str. 43</w:t>
      </w:r>
      <w:r w:rsidR="00647B58" w:rsidRPr="00852E36">
        <w:rPr>
          <w:sz w:val="16"/>
          <w:szCs w:val="16"/>
        </w:rPr>
        <w:t xml:space="preserve"> </w:t>
      </w:r>
    </w:p>
    <w:p w14:paraId="62D1BD82" w14:textId="77777777" w:rsidR="00F341CA" w:rsidRPr="00AD583E" w:rsidRDefault="00F341CA" w:rsidP="007613FE">
      <w:pPr>
        <w:spacing w:before="0" w:line="260" w:lineRule="atLeast"/>
        <w:rPr>
          <w:sz w:val="20"/>
          <w:szCs w:val="20"/>
        </w:rPr>
      </w:pPr>
    </w:p>
    <w:p w14:paraId="23601A77" w14:textId="65BA4F3E" w:rsidR="00365C4C" w:rsidRDefault="00DA2BBA" w:rsidP="007613FE">
      <w:pPr>
        <w:spacing w:before="0" w:line="260" w:lineRule="atLeast"/>
        <w:rPr>
          <w:sz w:val="20"/>
          <w:szCs w:val="20"/>
        </w:rPr>
      </w:pPr>
      <w:r w:rsidRPr="00DA2BBA">
        <w:rPr>
          <w:sz w:val="20"/>
          <w:szCs w:val="20"/>
        </w:rPr>
        <w:t>P</w:t>
      </w:r>
      <w:r>
        <w:rPr>
          <w:sz w:val="20"/>
          <w:szCs w:val="20"/>
        </w:rPr>
        <w:t>omemben</w:t>
      </w:r>
      <w:r w:rsidRPr="00DA2BBA">
        <w:rPr>
          <w:sz w:val="20"/>
          <w:szCs w:val="20"/>
        </w:rPr>
        <w:t xml:space="preserve"> vzrok</w:t>
      </w:r>
      <w:r w:rsidR="003C3CAB" w:rsidRPr="00DA2BBA">
        <w:rPr>
          <w:sz w:val="20"/>
          <w:szCs w:val="20"/>
        </w:rPr>
        <w:t xml:space="preserve"> finančne vrzeli </w:t>
      </w:r>
      <w:r>
        <w:rPr>
          <w:sz w:val="20"/>
          <w:szCs w:val="20"/>
        </w:rPr>
        <w:t>je</w:t>
      </w:r>
      <w:r w:rsidR="00AD583E" w:rsidRPr="00DA2BBA">
        <w:rPr>
          <w:sz w:val="20"/>
          <w:szCs w:val="20"/>
        </w:rPr>
        <w:t xml:space="preserve"> </w:t>
      </w:r>
      <w:r w:rsidR="003C3CAB" w:rsidRPr="00DA2BBA">
        <w:rPr>
          <w:sz w:val="20"/>
          <w:szCs w:val="20"/>
        </w:rPr>
        <w:t xml:space="preserve">pomanjkanje </w:t>
      </w:r>
      <w:r w:rsidR="00AD583E" w:rsidRPr="00DA2BBA">
        <w:rPr>
          <w:sz w:val="20"/>
          <w:szCs w:val="20"/>
        </w:rPr>
        <w:t>knjigovodske in poslovne zgodovine</w:t>
      </w:r>
      <w:r w:rsidR="000D08E8" w:rsidRPr="00DA2BBA">
        <w:rPr>
          <w:sz w:val="20"/>
          <w:szCs w:val="20"/>
        </w:rPr>
        <w:t>, pa tudi kreditne zgodovine (predvsem na ravni kmetij)</w:t>
      </w:r>
      <w:r w:rsidR="00AD583E" w:rsidRPr="00AD583E">
        <w:rPr>
          <w:sz w:val="20"/>
          <w:szCs w:val="20"/>
        </w:rPr>
        <w:t xml:space="preserve">. </w:t>
      </w:r>
      <w:r w:rsidR="003C3CAB">
        <w:rPr>
          <w:sz w:val="20"/>
          <w:szCs w:val="20"/>
        </w:rPr>
        <w:t xml:space="preserve">Ker v Sloveniji </w:t>
      </w:r>
      <w:r w:rsidR="000D08E8" w:rsidRPr="00AD61BB">
        <w:rPr>
          <w:sz w:val="20"/>
          <w:szCs w:val="20"/>
        </w:rPr>
        <w:t xml:space="preserve">kmetije </w:t>
      </w:r>
      <w:r w:rsidR="007C4259" w:rsidRPr="003016E0">
        <w:rPr>
          <w:sz w:val="20"/>
          <w:szCs w:val="20"/>
        </w:rPr>
        <w:t>večinoma ne vodijo</w:t>
      </w:r>
      <w:r w:rsidR="000D08E8" w:rsidRPr="00AD61BB">
        <w:rPr>
          <w:sz w:val="20"/>
          <w:szCs w:val="20"/>
        </w:rPr>
        <w:t xml:space="preserve"> </w:t>
      </w:r>
      <w:r w:rsidR="00AD61BB" w:rsidRPr="00AD61BB">
        <w:rPr>
          <w:sz w:val="20"/>
          <w:szCs w:val="20"/>
        </w:rPr>
        <w:t>knjigovodstva</w:t>
      </w:r>
      <w:r w:rsidR="000D08E8">
        <w:rPr>
          <w:sz w:val="20"/>
          <w:szCs w:val="20"/>
        </w:rPr>
        <w:t xml:space="preserve"> in tudi ni podatkov o kreditni zgodovini </w:t>
      </w:r>
      <w:r w:rsidR="00AD61BB">
        <w:rPr>
          <w:sz w:val="20"/>
          <w:szCs w:val="20"/>
        </w:rPr>
        <w:t xml:space="preserve">na ravni </w:t>
      </w:r>
      <w:r w:rsidR="000D08E8">
        <w:rPr>
          <w:sz w:val="20"/>
          <w:szCs w:val="20"/>
        </w:rPr>
        <w:t>kmetije</w:t>
      </w:r>
      <w:r w:rsidR="003C3CAB">
        <w:rPr>
          <w:sz w:val="20"/>
          <w:szCs w:val="20"/>
        </w:rPr>
        <w:t xml:space="preserve">, </w:t>
      </w:r>
      <w:r w:rsidR="000D08E8">
        <w:rPr>
          <w:sz w:val="20"/>
          <w:szCs w:val="20"/>
        </w:rPr>
        <w:t>je izračunavanje</w:t>
      </w:r>
      <w:r w:rsidR="003C3CAB">
        <w:rPr>
          <w:sz w:val="20"/>
          <w:szCs w:val="20"/>
        </w:rPr>
        <w:t xml:space="preserve"> kreditne sposobnosti na ravni kmetije dostikrat otežkočeno</w:t>
      </w:r>
      <w:r w:rsidR="000D08E8">
        <w:rPr>
          <w:sz w:val="20"/>
          <w:szCs w:val="20"/>
        </w:rPr>
        <w:t xml:space="preserve">, kar deluje odvračalno na poslovne banke pri oblikovanju finančnih produktov </w:t>
      </w:r>
      <w:r>
        <w:rPr>
          <w:sz w:val="20"/>
          <w:szCs w:val="20"/>
        </w:rPr>
        <w:t>za kmetijski sektor</w:t>
      </w:r>
      <w:r w:rsidR="000D08E8">
        <w:rPr>
          <w:sz w:val="20"/>
          <w:szCs w:val="20"/>
        </w:rPr>
        <w:t xml:space="preserve">. </w:t>
      </w:r>
      <w:r w:rsidR="001F11F4">
        <w:rPr>
          <w:sz w:val="20"/>
          <w:szCs w:val="20"/>
        </w:rPr>
        <w:t>P</w:t>
      </w:r>
      <w:r w:rsidR="00AD583E" w:rsidRPr="00AD583E">
        <w:rPr>
          <w:sz w:val="20"/>
          <w:szCs w:val="20"/>
        </w:rPr>
        <w:t xml:space="preserve">omanjkanje </w:t>
      </w:r>
      <w:r w:rsidR="00A6409D">
        <w:rPr>
          <w:sz w:val="20"/>
          <w:szCs w:val="20"/>
        </w:rPr>
        <w:t xml:space="preserve">ustreznih oblik </w:t>
      </w:r>
      <w:r w:rsidR="00AD583E" w:rsidRPr="00AD583E">
        <w:rPr>
          <w:sz w:val="20"/>
          <w:szCs w:val="20"/>
        </w:rPr>
        <w:t>zavarovanja in poslovni</w:t>
      </w:r>
      <w:r w:rsidR="00E260AA">
        <w:rPr>
          <w:sz w:val="20"/>
          <w:szCs w:val="20"/>
        </w:rPr>
        <w:t>h</w:t>
      </w:r>
      <w:r w:rsidR="00AD583E" w:rsidRPr="00AD583E">
        <w:rPr>
          <w:sz w:val="20"/>
          <w:szCs w:val="20"/>
        </w:rPr>
        <w:t xml:space="preserve"> načrt</w:t>
      </w:r>
      <w:r w:rsidR="00E260AA">
        <w:rPr>
          <w:sz w:val="20"/>
          <w:szCs w:val="20"/>
        </w:rPr>
        <w:t>ov</w:t>
      </w:r>
      <w:r w:rsidR="00AD583E" w:rsidRPr="00AD583E">
        <w:rPr>
          <w:sz w:val="20"/>
          <w:szCs w:val="20"/>
        </w:rPr>
        <w:t xml:space="preserve">, skupaj z nizko </w:t>
      </w:r>
      <w:r w:rsidR="001F11F4">
        <w:rPr>
          <w:sz w:val="20"/>
          <w:szCs w:val="20"/>
        </w:rPr>
        <w:t>odplačilno sposobnostjo</w:t>
      </w:r>
      <w:r w:rsidR="00A6409D">
        <w:rPr>
          <w:sz w:val="20"/>
          <w:szCs w:val="20"/>
        </w:rPr>
        <w:t>,</w:t>
      </w:r>
      <w:r w:rsidR="001F11F4">
        <w:rPr>
          <w:sz w:val="20"/>
          <w:szCs w:val="20"/>
        </w:rPr>
        <w:t xml:space="preserve"> povečuje</w:t>
      </w:r>
      <w:r w:rsidR="00AD583E" w:rsidRPr="00AD583E">
        <w:rPr>
          <w:sz w:val="20"/>
          <w:szCs w:val="20"/>
        </w:rPr>
        <w:t xml:space="preserve"> težave pri dostopu do financ, </w:t>
      </w:r>
      <w:r w:rsidR="001F11F4">
        <w:rPr>
          <w:sz w:val="20"/>
          <w:szCs w:val="20"/>
        </w:rPr>
        <w:t>zlasti za manjša kmetijska gospodarstva</w:t>
      </w:r>
      <w:r w:rsidR="00AD583E" w:rsidRPr="00AD583E">
        <w:rPr>
          <w:sz w:val="20"/>
          <w:szCs w:val="20"/>
        </w:rPr>
        <w:t xml:space="preserve">. </w:t>
      </w:r>
      <w:r w:rsidR="001F11F4">
        <w:rPr>
          <w:sz w:val="20"/>
          <w:szCs w:val="20"/>
        </w:rPr>
        <w:t>Poleg tega k</w:t>
      </w:r>
      <w:r w:rsidR="00AD583E" w:rsidRPr="00AD583E">
        <w:rPr>
          <w:sz w:val="20"/>
          <w:szCs w:val="20"/>
        </w:rPr>
        <w:t xml:space="preserve">oncentracija ponudbe znotraj ene banke in pomanjkanje zanimanja med drugimi bankami, ki raje delajo z manj tveganimi in donosnejšimi strankami, pomeni </w:t>
      </w:r>
      <w:r w:rsidR="001F11F4">
        <w:rPr>
          <w:sz w:val="20"/>
          <w:szCs w:val="20"/>
        </w:rPr>
        <w:t xml:space="preserve">omejeno </w:t>
      </w:r>
      <w:r w:rsidR="00AD583E" w:rsidRPr="00AD583E">
        <w:rPr>
          <w:sz w:val="20"/>
          <w:szCs w:val="20"/>
        </w:rPr>
        <w:t>izbir</w:t>
      </w:r>
      <w:r w:rsidR="001F11F4">
        <w:rPr>
          <w:sz w:val="20"/>
          <w:szCs w:val="20"/>
        </w:rPr>
        <w:t>o</w:t>
      </w:r>
      <w:r w:rsidR="00AD583E" w:rsidRPr="00AD583E">
        <w:rPr>
          <w:sz w:val="20"/>
          <w:szCs w:val="20"/>
        </w:rPr>
        <w:t xml:space="preserve"> finančnih sredstev, ki so na voljo. Prav tako lahko visoki stroški odobritve kredita in obrem</w:t>
      </w:r>
      <w:r w:rsidR="001F11F4">
        <w:rPr>
          <w:sz w:val="20"/>
          <w:szCs w:val="20"/>
        </w:rPr>
        <w:t>enjujoči upravni postopki kmetijska gospodarstva odvrnejo</w:t>
      </w:r>
      <w:r w:rsidR="0013669D">
        <w:rPr>
          <w:sz w:val="20"/>
          <w:szCs w:val="20"/>
        </w:rPr>
        <w:t>, da bi zaprosili za</w:t>
      </w:r>
      <w:r w:rsidR="00AD583E" w:rsidRPr="00AD583E">
        <w:rPr>
          <w:sz w:val="20"/>
          <w:szCs w:val="20"/>
        </w:rPr>
        <w:t xml:space="preserve"> posojil</w:t>
      </w:r>
      <w:r w:rsidR="0013669D">
        <w:rPr>
          <w:sz w:val="20"/>
          <w:szCs w:val="20"/>
        </w:rPr>
        <w:t>o</w:t>
      </w:r>
      <w:r w:rsidR="00AD583E" w:rsidRPr="00AD583E">
        <w:rPr>
          <w:sz w:val="20"/>
          <w:szCs w:val="20"/>
        </w:rPr>
        <w:t xml:space="preserve">. </w:t>
      </w:r>
    </w:p>
    <w:p w14:paraId="377EFC87" w14:textId="77777777" w:rsidR="00905930" w:rsidRDefault="00905930" w:rsidP="007613FE">
      <w:pPr>
        <w:spacing w:before="0" w:line="260" w:lineRule="atLeast"/>
        <w:rPr>
          <w:sz w:val="20"/>
          <w:szCs w:val="20"/>
        </w:rPr>
      </w:pPr>
    </w:p>
    <w:p w14:paraId="39548E5C" w14:textId="76373051" w:rsidR="00E3018F" w:rsidRPr="0047652B" w:rsidRDefault="00E3018F" w:rsidP="007613FE">
      <w:pPr>
        <w:spacing w:before="0" w:line="260" w:lineRule="atLeast"/>
        <w:rPr>
          <w:i/>
          <w:sz w:val="20"/>
          <w:u w:val="single"/>
        </w:rPr>
      </w:pPr>
    </w:p>
    <w:p w14:paraId="7BE632F7" w14:textId="72CD07D3" w:rsidR="00165E45" w:rsidRDefault="00812BD6" w:rsidP="00F54BF6">
      <w:pPr>
        <w:pStyle w:val="Naslov1"/>
        <w:numPr>
          <w:ilvl w:val="1"/>
          <w:numId w:val="7"/>
        </w:numPr>
        <w:spacing w:line="260" w:lineRule="atLeast"/>
        <w:rPr>
          <w:sz w:val="24"/>
        </w:rPr>
      </w:pPr>
      <w:bookmarkStart w:id="47" w:name="_Toc55985024"/>
      <w:r w:rsidRPr="009F3567">
        <w:rPr>
          <w:sz w:val="24"/>
        </w:rPr>
        <w:t>P</w:t>
      </w:r>
      <w:r w:rsidR="00C00231">
        <w:rPr>
          <w:sz w:val="24"/>
        </w:rPr>
        <w:t>roizvodni potencial</w:t>
      </w:r>
      <w:r w:rsidR="004732CD" w:rsidRPr="00A7730B">
        <w:rPr>
          <w:sz w:val="24"/>
        </w:rPr>
        <w:t xml:space="preserve"> in </w:t>
      </w:r>
      <w:r w:rsidR="004D40E8" w:rsidRPr="00551D9B">
        <w:rPr>
          <w:sz w:val="24"/>
        </w:rPr>
        <w:t>dostop do kmetijskih zemljišč</w:t>
      </w:r>
      <w:bookmarkEnd w:id="47"/>
    </w:p>
    <w:p w14:paraId="2431E5B1" w14:textId="77777777" w:rsidR="00905930" w:rsidRDefault="00905930" w:rsidP="007613FE">
      <w:pPr>
        <w:spacing w:before="0" w:line="260" w:lineRule="atLeast"/>
        <w:rPr>
          <w:sz w:val="20"/>
          <w:szCs w:val="20"/>
        </w:rPr>
      </w:pPr>
    </w:p>
    <w:p w14:paraId="5B661691" w14:textId="00BF1675" w:rsidR="00C00231" w:rsidRDefault="00C00231" w:rsidP="007613FE">
      <w:pPr>
        <w:spacing w:before="0" w:line="260" w:lineRule="atLeast"/>
        <w:rPr>
          <w:sz w:val="20"/>
          <w:szCs w:val="20"/>
        </w:rPr>
      </w:pPr>
      <w:r>
        <w:rPr>
          <w:sz w:val="20"/>
          <w:szCs w:val="20"/>
        </w:rPr>
        <w:t>Kmetijska zemljišča so v RS izrazito omejen proizvodni faktor, ki je skoncentriran na sorazmerno</w:t>
      </w:r>
      <w:r w:rsidRPr="00B37DEC">
        <w:rPr>
          <w:sz w:val="20"/>
          <w:szCs w:val="20"/>
        </w:rPr>
        <w:t xml:space="preserve"> omejenost ravninskega sveta</w:t>
      </w:r>
      <w:r>
        <w:rPr>
          <w:sz w:val="20"/>
          <w:szCs w:val="20"/>
        </w:rPr>
        <w:t xml:space="preserve">, v katerem kmetijstvu konkurirajo tudi drugi interesi: promet, industrija, širjenje naselij itd. Kot že predstavljeno </w:t>
      </w:r>
      <w:r w:rsidRPr="00F90D7F">
        <w:rPr>
          <w:sz w:val="20"/>
          <w:szCs w:val="20"/>
        </w:rPr>
        <w:t xml:space="preserve">v splošnem opisu kmetijstva v uvodu </w:t>
      </w:r>
      <w:r>
        <w:rPr>
          <w:sz w:val="20"/>
          <w:szCs w:val="20"/>
        </w:rPr>
        <w:t>, gozdovi prekrivajo nekaj manj kot dve tretjini zemljišč v</w:t>
      </w:r>
      <w:r w:rsidR="00B72CAC">
        <w:rPr>
          <w:sz w:val="20"/>
          <w:szCs w:val="20"/>
        </w:rPr>
        <w:t xml:space="preserve"> RS</w:t>
      </w:r>
      <w:r>
        <w:rPr>
          <w:sz w:val="20"/>
          <w:szCs w:val="20"/>
        </w:rPr>
        <w:t xml:space="preserve">, sledijo kmetijska zemljišča z okoli tretjino vseh zemljišč, znotraj katerih največji delež predstavljajo trajni travniki. </w:t>
      </w:r>
    </w:p>
    <w:p w14:paraId="2E4425DA" w14:textId="77777777" w:rsidR="00905930" w:rsidRDefault="00905930" w:rsidP="007613FE">
      <w:pPr>
        <w:spacing w:before="0" w:line="260" w:lineRule="atLeast"/>
        <w:rPr>
          <w:sz w:val="20"/>
          <w:szCs w:val="20"/>
        </w:rPr>
      </w:pPr>
    </w:p>
    <w:p w14:paraId="767C97C2" w14:textId="16A05AB4" w:rsidR="00C00231" w:rsidRDefault="00C00231" w:rsidP="007613FE">
      <w:pPr>
        <w:spacing w:before="0" w:line="260" w:lineRule="atLeast"/>
        <w:rPr>
          <w:sz w:val="20"/>
          <w:szCs w:val="20"/>
        </w:rPr>
      </w:pPr>
      <w:r>
        <w:rPr>
          <w:sz w:val="20"/>
          <w:szCs w:val="20"/>
        </w:rPr>
        <w:t xml:space="preserve">Obseg, način in intenzivnost rabe kmetijskih zemljišč v Sloveniji je omejena zaradi različnih dejavnikov: velikega deleža OMD, podvrženosti dela kmetijskih zemljišč različnim varstvenim režimom (npr. na vodovarstvenih območjih), na določenih območjih se soočamo z erozijo (zlasti vodno, vetrno, snežno), s procesi zaraščanja zaradi opuščanja kmetijske dejavnosti ali pa povsem nasprotno – s procesi pospešene pozidave in s tem trajne izgube kmetijskih zemljišč (npr. kot posledica izgradnje prometne </w:t>
      </w:r>
      <w:r>
        <w:rPr>
          <w:sz w:val="20"/>
          <w:szCs w:val="20"/>
        </w:rPr>
        <w:lastRenderedPageBreak/>
        <w:t>infrastrukture</w:t>
      </w:r>
      <w:r w:rsidR="00B72CAC">
        <w:rPr>
          <w:sz w:val="20"/>
          <w:szCs w:val="20"/>
        </w:rPr>
        <w:t>, industrije</w:t>
      </w:r>
      <w:r>
        <w:rPr>
          <w:sz w:val="20"/>
          <w:szCs w:val="20"/>
        </w:rPr>
        <w:t>).</w:t>
      </w:r>
      <w:r>
        <w:rPr>
          <w:rStyle w:val="Sprotnaopomba-sklic"/>
        </w:rPr>
        <w:footnoteReference w:id="11"/>
      </w:r>
      <w:r>
        <w:rPr>
          <w:sz w:val="20"/>
          <w:szCs w:val="20"/>
        </w:rPr>
        <w:t xml:space="preserve"> Dodatno je za kmetijska zemljišča v RS značilna velika razdrobljenost in zelo omejen dostop do kmetijskih zemljišč. </w:t>
      </w:r>
      <w:r w:rsidRPr="00F90D7F">
        <w:rPr>
          <w:sz w:val="20"/>
          <w:szCs w:val="20"/>
        </w:rPr>
        <w:t>Vse navedeno izrazito vpliva na produktivnost</w:t>
      </w:r>
      <w:r>
        <w:rPr>
          <w:sz w:val="20"/>
          <w:szCs w:val="20"/>
        </w:rPr>
        <w:t xml:space="preserve"> kmetijskih gospodarstev in na načrtovanje njihovega razvoja</w:t>
      </w:r>
      <w:r w:rsidRPr="00F90D7F">
        <w:rPr>
          <w:sz w:val="20"/>
          <w:szCs w:val="20"/>
        </w:rPr>
        <w:t>.</w:t>
      </w:r>
      <w:r>
        <w:rPr>
          <w:sz w:val="20"/>
          <w:szCs w:val="20"/>
        </w:rPr>
        <w:t xml:space="preserve"> </w:t>
      </w:r>
    </w:p>
    <w:p w14:paraId="20C45D5C" w14:textId="77777777" w:rsidR="00B72CAC" w:rsidRDefault="00B72CAC" w:rsidP="007613FE">
      <w:pPr>
        <w:spacing w:before="0" w:line="260" w:lineRule="atLeast"/>
        <w:rPr>
          <w:sz w:val="20"/>
          <w:szCs w:val="20"/>
        </w:rPr>
      </w:pPr>
    </w:p>
    <w:p w14:paraId="24D6DA93" w14:textId="77777777" w:rsidR="00C00231" w:rsidRDefault="00C00231" w:rsidP="007613FE">
      <w:pPr>
        <w:spacing w:before="0" w:line="260" w:lineRule="atLeast"/>
        <w:rPr>
          <w:sz w:val="20"/>
          <w:szCs w:val="20"/>
        </w:rPr>
      </w:pPr>
      <w:r>
        <w:rPr>
          <w:sz w:val="20"/>
          <w:szCs w:val="20"/>
        </w:rPr>
        <w:t xml:space="preserve">Ker je upravljanje s tlemi, kot naravnim resursom, podrobno opisano v analizi stanja za cilj 5, se v tem delu osredotočamo na: </w:t>
      </w:r>
    </w:p>
    <w:p w14:paraId="618BFEDC" w14:textId="77777777" w:rsidR="00C00231" w:rsidRDefault="00C00231" w:rsidP="007613FE">
      <w:pPr>
        <w:spacing w:before="0" w:line="260" w:lineRule="atLeast"/>
        <w:rPr>
          <w:sz w:val="20"/>
          <w:szCs w:val="20"/>
        </w:rPr>
      </w:pPr>
      <w:r>
        <w:rPr>
          <w:sz w:val="20"/>
          <w:szCs w:val="20"/>
        </w:rPr>
        <w:t>- razdrobljenost kmetijskih zemljišč,</w:t>
      </w:r>
    </w:p>
    <w:p w14:paraId="52BD265F" w14:textId="77777777" w:rsidR="00C00231" w:rsidRDefault="00C00231" w:rsidP="007613FE">
      <w:pPr>
        <w:spacing w:before="0" w:line="260" w:lineRule="atLeast"/>
        <w:rPr>
          <w:sz w:val="20"/>
          <w:szCs w:val="20"/>
        </w:rPr>
      </w:pPr>
      <w:r>
        <w:rPr>
          <w:sz w:val="20"/>
          <w:szCs w:val="20"/>
        </w:rPr>
        <w:t>- dostop do kmetijskih zemljišč,</w:t>
      </w:r>
    </w:p>
    <w:p w14:paraId="3D75EC4B" w14:textId="019DECAF" w:rsidR="00C00231" w:rsidRDefault="00C00231" w:rsidP="007613FE">
      <w:pPr>
        <w:spacing w:before="0" w:line="260" w:lineRule="atLeast"/>
        <w:rPr>
          <w:sz w:val="20"/>
          <w:szCs w:val="20"/>
        </w:rPr>
      </w:pPr>
      <w:r>
        <w:rPr>
          <w:sz w:val="20"/>
          <w:szCs w:val="20"/>
        </w:rPr>
        <w:t>- proizvodni potencial kmetijskih zemljišč.</w:t>
      </w:r>
    </w:p>
    <w:p w14:paraId="6FF6D4A8" w14:textId="77777777" w:rsidR="00C00231" w:rsidRDefault="00C00231" w:rsidP="007613FE">
      <w:pPr>
        <w:spacing w:before="0" w:line="260" w:lineRule="atLeast"/>
        <w:rPr>
          <w:b/>
          <w:i/>
          <w:sz w:val="20"/>
          <w:szCs w:val="20"/>
          <w:u w:val="single"/>
        </w:rPr>
      </w:pPr>
    </w:p>
    <w:p w14:paraId="6B4921F2" w14:textId="77777777" w:rsidR="00C00231" w:rsidRPr="00A609A1" w:rsidRDefault="00C00231" w:rsidP="007613FE">
      <w:pPr>
        <w:spacing w:before="0" w:line="260" w:lineRule="atLeast"/>
        <w:rPr>
          <w:b/>
          <w:i/>
          <w:sz w:val="20"/>
          <w:szCs w:val="20"/>
          <w:u w:val="single"/>
        </w:rPr>
      </w:pPr>
      <w:r w:rsidRPr="00A609A1">
        <w:rPr>
          <w:b/>
          <w:i/>
          <w:sz w:val="20"/>
          <w:szCs w:val="20"/>
          <w:u w:val="single"/>
        </w:rPr>
        <w:t xml:space="preserve">Razdrobljenost kmetijskih zemljišč </w:t>
      </w:r>
    </w:p>
    <w:p w14:paraId="6BCA128C" w14:textId="77777777" w:rsidR="00B72CAC" w:rsidRDefault="00B72CAC" w:rsidP="007613FE">
      <w:pPr>
        <w:spacing w:before="0" w:line="260" w:lineRule="atLeast"/>
        <w:rPr>
          <w:sz w:val="20"/>
          <w:szCs w:val="20"/>
        </w:rPr>
      </w:pPr>
    </w:p>
    <w:p w14:paraId="6FA836EC" w14:textId="698D462D" w:rsidR="00C00231" w:rsidRDefault="00C00231" w:rsidP="007613FE">
      <w:pPr>
        <w:spacing w:before="0" w:line="260" w:lineRule="atLeast"/>
        <w:rPr>
          <w:sz w:val="20"/>
          <w:szCs w:val="20"/>
        </w:rPr>
      </w:pPr>
      <w:r w:rsidRPr="003F5CF7">
        <w:rPr>
          <w:sz w:val="20"/>
          <w:szCs w:val="20"/>
        </w:rPr>
        <w:t xml:space="preserve">Razdrobljenost kmetijskih zemljišč ima pomemben vpliv na dohodek KMG, ker </w:t>
      </w:r>
      <w:r w:rsidRPr="00EE6FCB">
        <w:rPr>
          <w:sz w:val="20"/>
          <w:szCs w:val="20"/>
        </w:rPr>
        <w:t>povečuje stroške pridelave, negativno vpliva hektarske pridelke in posledično zmanjšuje dohodek in učinkovitost kmetijske proizvodnje</w:t>
      </w:r>
      <w:r w:rsidRPr="003F5CF7">
        <w:rPr>
          <w:sz w:val="20"/>
          <w:szCs w:val="20"/>
        </w:rPr>
        <w:t xml:space="preserve"> (Latruffe L. in sod., 2013). Na drugi strani je potrebno poudariti, da razdrobljenost pozitivno vpliva na okolje. Pri spremembah v kmetijski krajin (npr. ukrepi združevanja parcel…) je torej potrebno s stališča okolja </w:t>
      </w:r>
      <w:r w:rsidRPr="00EE6FCB">
        <w:rPr>
          <w:sz w:val="20"/>
          <w:szCs w:val="20"/>
        </w:rPr>
        <w:t>nujno tehtati med zasebnimi koristmi/izgubami na ravni KMG in družbenimi koristni/izgubami</w:t>
      </w:r>
      <w:r w:rsidRPr="003F5CF7">
        <w:rPr>
          <w:sz w:val="20"/>
          <w:szCs w:val="20"/>
        </w:rPr>
        <w:t xml:space="preserve">. </w:t>
      </w:r>
    </w:p>
    <w:p w14:paraId="10C33112" w14:textId="77777777" w:rsidR="00B72CAC" w:rsidRPr="003F5CF7" w:rsidRDefault="00B72CAC" w:rsidP="007613FE">
      <w:pPr>
        <w:spacing w:before="0" w:line="260" w:lineRule="atLeast"/>
        <w:rPr>
          <w:sz w:val="20"/>
          <w:szCs w:val="20"/>
        </w:rPr>
      </w:pPr>
    </w:p>
    <w:p w14:paraId="234FFF3C" w14:textId="56C65ED7" w:rsidR="00C00231" w:rsidRDefault="00C00231" w:rsidP="007613FE">
      <w:pPr>
        <w:spacing w:before="0" w:line="260" w:lineRule="atLeast"/>
        <w:rPr>
          <w:sz w:val="20"/>
          <w:szCs w:val="20"/>
        </w:rPr>
      </w:pPr>
      <w:r w:rsidRPr="00A609A1">
        <w:rPr>
          <w:sz w:val="20"/>
          <w:szCs w:val="20"/>
        </w:rPr>
        <w:t>V letu 2019 je bilo v Sloveniji 861.493 grafičnih enot r</w:t>
      </w:r>
      <w:r>
        <w:rPr>
          <w:sz w:val="20"/>
          <w:szCs w:val="20"/>
        </w:rPr>
        <w:t xml:space="preserve">abe kmetijskih zemljišč (GERK). </w:t>
      </w:r>
      <w:r w:rsidRPr="00A609A1">
        <w:rPr>
          <w:sz w:val="20"/>
          <w:szCs w:val="20"/>
        </w:rPr>
        <w:t>V povprečju je KMG obdeloval 9,7 GERK-</w:t>
      </w:r>
      <w:r>
        <w:rPr>
          <w:sz w:val="20"/>
          <w:szCs w:val="20"/>
        </w:rPr>
        <w:t>a, povprečna velikost GERK-a pa znaša</w:t>
      </w:r>
      <w:r w:rsidRPr="00A609A1">
        <w:rPr>
          <w:sz w:val="20"/>
          <w:szCs w:val="20"/>
        </w:rPr>
        <w:t xml:space="preserve"> 0,56 ha.</w:t>
      </w:r>
      <w:r>
        <w:rPr>
          <w:sz w:val="20"/>
          <w:szCs w:val="20"/>
        </w:rPr>
        <w:t xml:space="preserve"> </w:t>
      </w:r>
      <w:r w:rsidRPr="003A6C5E">
        <w:rPr>
          <w:sz w:val="20"/>
          <w:szCs w:val="20"/>
        </w:rPr>
        <w:t>Tako majhna povprečna velikost vpisanega GERK-a je posledica dejstva, da je kar 86,29 % vseh GERK-ov po površini</w:t>
      </w:r>
      <w:r>
        <w:rPr>
          <w:sz w:val="20"/>
          <w:szCs w:val="20"/>
        </w:rPr>
        <w:t>,</w:t>
      </w:r>
      <w:r w:rsidRPr="003A6C5E">
        <w:rPr>
          <w:sz w:val="20"/>
          <w:szCs w:val="20"/>
        </w:rPr>
        <w:t xml:space="preserve"> manjših od 1 ha. Skupna površina </w:t>
      </w:r>
      <w:r>
        <w:rPr>
          <w:sz w:val="20"/>
          <w:szCs w:val="20"/>
        </w:rPr>
        <w:t xml:space="preserve">vseh </w:t>
      </w:r>
      <w:r w:rsidRPr="003A6C5E">
        <w:rPr>
          <w:sz w:val="20"/>
          <w:szCs w:val="20"/>
        </w:rPr>
        <w:t>GERK</w:t>
      </w:r>
      <w:r>
        <w:rPr>
          <w:sz w:val="20"/>
          <w:szCs w:val="20"/>
        </w:rPr>
        <w:t>-</w:t>
      </w:r>
      <w:r w:rsidRPr="003A6C5E">
        <w:rPr>
          <w:sz w:val="20"/>
          <w:szCs w:val="20"/>
        </w:rPr>
        <w:t>ov</w:t>
      </w:r>
      <w:r>
        <w:rPr>
          <w:sz w:val="20"/>
          <w:szCs w:val="20"/>
        </w:rPr>
        <w:t>, manjših od 1 ha,</w:t>
      </w:r>
      <w:r w:rsidRPr="003A6C5E">
        <w:rPr>
          <w:sz w:val="20"/>
          <w:szCs w:val="20"/>
        </w:rPr>
        <w:t xml:space="preserve"> </w:t>
      </w:r>
      <w:r>
        <w:rPr>
          <w:sz w:val="20"/>
          <w:szCs w:val="20"/>
        </w:rPr>
        <w:t>znaša</w:t>
      </w:r>
      <w:r w:rsidRPr="003A6C5E">
        <w:rPr>
          <w:sz w:val="20"/>
          <w:szCs w:val="20"/>
        </w:rPr>
        <w:t xml:space="preserve"> 44 % površine, na katerih imajo kmetijska gospodarstva vrisane GERK</w:t>
      </w:r>
      <w:r>
        <w:rPr>
          <w:sz w:val="20"/>
          <w:szCs w:val="20"/>
        </w:rPr>
        <w:t>-</w:t>
      </w:r>
      <w:r w:rsidRPr="003A6C5E">
        <w:rPr>
          <w:sz w:val="20"/>
          <w:szCs w:val="20"/>
        </w:rPr>
        <w:t>e</w:t>
      </w:r>
      <w:r>
        <w:rPr>
          <w:sz w:val="20"/>
          <w:szCs w:val="20"/>
        </w:rPr>
        <w:t xml:space="preserve"> (</w:t>
      </w:r>
      <w:r w:rsidRPr="003A6C5E">
        <w:rPr>
          <w:sz w:val="20"/>
          <w:szCs w:val="20"/>
        </w:rPr>
        <w:t>216.187 ha</w:t>
      </w:r>
      <w:r>
        <w:rPr>
          <w:sz w:val="20"/>
          <w:szCs w:val="20"/>
        </w:rPr>
        <w:t>). Največjo povprečno površino vpisanih GERK-ov imajo zemljišča, ki so po dejanski rabi hmeljišča (</w:t>
      </w:r>
      <w:r w:rsidRPr="00313E26">
        <w:rPr>
          <w:color w:val="000000"/>
          <w:sz w:val="20"/>
          <w:szCs w:val="20"/>
          <w:lang w:eastAsia="sl-SI"/>
        </w:rPr>
        <w:t>2,27</w:t>
      </w:r>
      <w:r>
        <w:rPr>
          <w:color w:val="000000"/>
          <w:sz w:val="20"/>
          <w:szCs w:val="20"/>
          <w:lang w:eastAsia="sl-SI"/>
        </w:rPr>
        <w:t xml:space="preserve"> ha)</w:t>
      </w:r>
      <w:r>
        <w:rPr>
          <w:sz w:val="20"/>
          <w:szCs w:val="20"/>
        </w:rPr>
        <w:t>, vendar ta predstavljajo le 0,3 % površine vseh vpisanih GERK-ov (</w:t>
      </w:r>
      <w:r w:rsidRPr="00313E26">
        <w:rPr>
          <w:color w:val="000000"/>
          <w:sz w:val="20"/>
          <w:szCs w:val="20"/>
          <w:lang w:eastAsia="sl-SI"/>
        </w:rPr>
        <w:t>1</w:t>
      </w:r>
      <w:r>
        <w:rPr>
          <w:color w:val="000000"/>
          <w:sz w:val="20"/>
          <w:szCs w:val="20"/>
          <w:lang w:eastAsia="sl-SI"/>
        </w:rPr>
        <w:t>.</w:t>
      </w:r>
      <w:r w:rsidRPr="00313E26">
        <w:rPr>
          <w:color w:val="000000"/>
          <w:sz w:val="20"/>
          <w:szCs w:val="20"/>
          <w:lang w:eastAsia="sl-SI"/>
        </w:rPr>
        <w:t>480</w:t>
      </w:r>
      <w:r>
        <w:rPr>
          <w:color w:val="000000"/>
          <w:sz w:val="20"/>
          <w:szCs w:val="20"/>
          <w:lang w:eastAsia="sl-SI"/>
        </w:rPr>
        <w:t xml:space="preserve"> ha)</w:t>
      </w:r>
      <w:r>
        <w:rPr>
          <w:sz w:val="20"/>
          <w:szCs w:val="20"/>
        </w:rPr>
        <w:t xml:space="preserve">. </w:t>
      </w:r>
    </w:p>
    <w:p w14:paraId="133130FB" w14:textId="77777777" w:rsidR="007707B6" w:rsidRDefault="007707B6" w:rsidP="007613FE">
      <w:pPr>
        <w:spacing w:before="0" w:line="260" w:lineRule="atLeast"/>
        <w:rPr>
          <w:sz w:val="20"/>
          <w:szCs w:val="20"/>
        </w:rPr>
      </w:pPr>
    </w:p>
    <w:p w14:paraId="05338274" w14:textId="77777777" w:rsidR="00AE4F68" w:rsidRPr="00AE4F68" w:rsidRDefault="00C00231" w:rsidP="00AE4F68">
      <w:pPr>
        <w:rPr>
          <w:sz w:val="20"/>
          <w:szCs w:val="20"/>
        </w:rPr>
      </w:pPr>
      <w:r w:rsidRPr="003F5CF7">
        <w:rPr>
          <w:sz w:val="20"/>
          <w:szCs w:val="20"/>
        </w:rPr>
        <w:t>Primerjava</w:t>
      </w:r>
      <w:r w:rsidRPr="003F5CF7">
        <w:rPr>
          <w:rStyle w:val="Sprotnaopomba-sklic"/>
        </w:rPr>
        <w:footnoteReference w:id="12"/>
      </w:r>
      <w:r w:rsidRPr="003F5CF7">
        <w:rPr>
          <w:sz w:val="20"/>
          <w:szCs w:val="20"/>
        </w:rPr>
        <w:t xml:space="preserve"> z nekaterimi drugimi državami pokaže, da so </w:t>
      </w:r>
      <w:r w:rsidRPr="00EE6FCB">
        <w:rPr>
          <w:sz w:val="20"/>
          <w:szCs w:val="20"/>
        </w:rPr>
        <w:t xml:space="preserve">v Sloveniji povprečne velikosti </w:t>
      </w:r>
      <w:r w:rsidR="007707B6">
        <w:rPr>
          <w:sz w:val="20"/>
          <w:szCs w:val="20"/>
        </w:rPr>
        <w:t>obdelovalnih enot</w:t>
      </w:r>
      <w:r w:rsidRPr="00EE6FCB">
        <w:rPr>
          <w:sz w:val="20"/>
          <w:szCs w:val="20"/>
        </w:rPr>
        <w:t xml:space="preserve"> bistveno manjše </w:t>
      </w:r>
      <w:r w:rsidRPr="003F5CF7">
        <w:rPr>
          <w:sz w:val="20"/>
          <w:szCs w:val="20"/>
        </w:rPr>
        <w:t xml:space="preserve">(Nemčija: 3,12 ha; Nizozemska: 3,87 ha, Poljska: 4,66 ha (Saint-Cyr L. et at., 2016)). Po teh podatkih je </w:t>
      </w:r>
      <w:r w:rsidRPr="00EE6FCB">
        <w:rPr>
          <w:sz w:val="20"/>
          <w:szCs w:val="20"/>
        </w:rPr>
        <w:t xml:space="preserve">celo povprečna velikost GERK-ov za največje KMG v Sloveniji še vedno bistveno nižja od povprečja teh </w:t>
      </w:r>
      <w:r w:rsidRPr="00555F8A">
        <w:rPr>
          <w:sz w:val="20"/>
          <w:szCs w:val="20"/>
        </w:rPr>
        <w:t>držav</w:t>
      </w:r>
      <w:r w:rsidRPr="008551AD">
        <w:rPr>
          <w:sz w:val="20"/>
          <w:szCs w:val="20"/>
        </w:rPr>
        <w:t xml:space="preserve"> (</w:t>
      </w:r>
      <w:r w:rsidR="001863D0" w:rsidRPr="00251920">
        <w:rPr>
          <w:sz w:val="20"/>
          <w:szCs w:val="20"/>
        </w:rPr>
        <w:fldChar w:fldCharType="begin"/>
      </w:r>
      <w:r w:rsidR="001863D0" w:rsidRPr="00251920">
        <w:rPr>
          <w:sz w:val="20"/>
          <w:szCs w:val="20"/>
        </w:rPr>
        <w:instrText xml:space="preserve"> REF _Ref54806914 \h  \* MERGEFORMAT </w:instrText>
      </w:r>
      <w:r w:rsidR="001863D0" w:rsidRPr="00251920">
        <w:rPr>
          <w:sz w:val="20"/>
          <w:szCs w:val="20"/>
        </w:rPr>
      </w:r>
      <w:r w:rsidR="001863D0" w:rsidRPr="00251920">
        <w:rPr>
          <w:sz w:val="20"/>
          <w:szCs w:val="20"/>
        </w:rPr>
        <w:fldChar w:fldCharType="separate"/>
      </w:r>
    </w:p>
    <w:p w14:paraId="4EFF723E" w14:textId="07366B17" w:rsidR="00C00231" w:rsidRDefault="00AE4F68" w:rsidP="007613FE">
      <w:pPr>
        <w:spacing w:before="0" w:line="260" w:lineRule="atLeast"/>
        <w:rPr>
          <w:sz w:val="20"/>
          <w:szCs w:val="20"/>
        </w:rPr>
      </w:pPr>
      <w:r w:rsidRPr="00AE4F68">
        <w:rPr>
          <w:sz w:val="20"/>
          <w:szCs w:val="20"/>
        </w:rPr>
        <w:t>Slika</w:t>
      </w:r>
      <w:r w:rsidRPr="00AE4F68">
        <w:rPr>
          <w:noProof/>
          <w:sz w:val="20"/>
          <w:szCs w:val="20"/>
        </w:rPr>
        <w:t xml:space="preserve"> </w:t>
      </w:r>
      <w:r>
        <w:rPr>
          <w:noProof/>
        </w:rPr>
        <w:t>23</w:t>
      </w:r>
      <w:r w:rsidR="001863D0" w:rsidRPr="00251920">
        <w:rPr>
          <w:sz w:val="20"/>
          <w:szCs w:val="20"/>
        </w:rPr>
        <w:fldChar w:fldCharType="end"/>
      </w:r>
      <w:r w:rsidR="00C00231" w:rsidRPr="00251920">
        <w:rPr>
          <w:sz w:val="20"/>
          <w:szCs w:val="20"/>
        </w:rPr>
        <w:t>).</w:t>
      </w:r>
      <w:r w:rsidR="00C00231" w:rsidRPr="00555F8A">
        <w:rPr>
          <w:sz w:val="20"/>
          <w:szCs w:val="20"/>
        </w:rPr>
        <w:t xml:space="preserve"> Enaka</w:t>
      </w:r>
      <w:r w:rsidR="00C00231" w:rsidRPr="003F5CF7">
        <w:rPr>
          <w:sz w:val="20"/>
          <w:szCs w:val="20"/>
        </w:rPr>
        <w:t xml:space="preserve"> primerjava po številu parcel na KMG pokaže nekoliko drugačno sliko, saj imajo vse analizirane države večje število parcel (Nemčija: 42,3; Nizozemska: 17,5; Poljska: 11,1 (Saint-Cyr L. et at. (2016)). Vzrok za to je v tem, da imajo vse naštete države bistveno višje povprečne velikosti KMG, povprečna</w:t>
      </w:r>
      <w:r w:rsidR="00C00231" w:rsidRPr="00BB3F8A">
        <w:rPr>
          <w:sz w:val="20"/>
          <w:szCs w:val="20"/>
        </w:rPr>
        <w:t xml:space="preserve"> velikost KMG </w:t>
      </w:r>
      <w:r w:rsidR="00C00231">
        <w:rPr>
          <w:sz w:val="20"/>
          <w:szCs w:val="20"/>
        </w:rPr>
        <w:t xml:space="preserve">pa </w:t>
      </w:r>
      <w:r w:rsidR="00C00231" w:rsidRPr="00BB3F8A">
        <w:rPr>
          <w:sz w:val="20"/>
          <w:szCs w:val="20"/>
        </w:rPr>
        <w:t>je pozitivno povezana s številom parcel.</w:t>
      </w:r>
      <w:r w:rsidR="00C00231">
        <w:rPr>
          <w:sz w:val="20"/>
          <w:szCs w:val="20"/>
        </w:rPr>
        <w:t xml:space="preserve"> </w:t>
      </w:r>
    </w:p>
    <w:p w14:paraId="7F2EE4F1" w14:textId="77777777" w:rsidR="007707B6" w:rsidRPr="00BB3F8A" w:rsidRDefault="007707B6" w:rsidP="007613FE">
      <w:pPr>
        <w:spacing w:before="0" w:line="260" w:lineRule="atLeast"/>
        <w:rPr>
          <w:sz w:val="20"/>
          <w:szCs w:val="20"/>
        </w:rPr>
      </w:pPr>
    </w:p>
    <w:p w14:paraId="38CE9F5F" w14:textId="77777777" w:rsidR="00C00231" w:rsidRPr="00BB3F8A" w:rsidRDefault="00C00231" w:rsidP="007613FE">
      <w:pPr>
        <w:spacing w:before="0" w:line="260" w:lineRule="atLeast"/>
        <w:rPr>
          <w:sz w:val="20"/>
          <w:szCs w:val="20"/>
        </w:rPr>
      </w:pPr>
      <w:r w:rsidRPr="00BB3F8A">
        <w:rPr>
          <w:sz w:val="20"/>
          <w:szCs w:val="20"/>
        </w:rPr>
        <w:t>Iz podatkov o GERK-ih, sloja GERK predtisk 2019, je razvidno, da:</w:t>
      </w:r>
    </w:p>
    <w:p w14:paraId="3EE96983" w14:textId="77777777" w:rsidR="00AE4F68" w:rsidRPr="00AE4F68" w:rsidRDefault="00C00231" w:rsidP="00AE4F68">
      <w:pPr>
        <w:pStyle w:val="Odstavekseznama"/>
        <w:numPr>
          <w:ilvl w:val="0"/>
          <w:numId w:val="15"/>
        </w:numPr>
        <w:ind w:left="357" w:hanging="357"/>
        <w:contextualSpacing/>
        <w:rPr>
          <w:rFonts w:ascii="Arial" w:hAnsi="Arial"/>
        </w:rPr>
      </w:pPr>
      <w:r w:rsidRPr="003F5CF7">
        <w:rPr>
          <w:rFonts w:ascii="Arial" w:hAnsi="Arial"/>
        </w:rPr>
        <w:t xml:space="preserve">se </w:t>
      </w:r>
      <w:r w:rsidRPr="00EE6FCB">
        <w:rPr>
          <w:rFonts w:ascii="Arial" w:hAnsi="Arial"/>
        </w:rPr>
        <w:t>s povečevanjem velikosti KMG</w:t>
      </w:r>
      <w:r w:rsidRPr="003F5CF7">
        <w:rPr>
          <w:rFonts w:ascii="Arial" w:hAnsi="Arial"/>
        </w:rPr>
        <w:t xml:space="preserve"> </w:t>
      </w:r>
      <w:r w:rsidRPr="00EE6FCB">
        <w:rPr>
          <w:rFonts w:ascii="Arial" w:hAnsi="Arial"/>
        </w:rPr>
        <w:t>povečuje povprečna velikost GERK-ov</w:t>
      </w:r>
      <w:r w:rsidRPr="003F5CF7">
        <w:rPr>
          <w:rFonts w:ascii="Arial" w:hAnsi="Arial"/>
        </w:rPr>
        <w:t xml:space="preserve"> in število GERK-ov (</w:t>
      </w:r>
      <w:r w:rsidR="00D80E9A" w:rsidRPr="00D80E9A">
        <w:rPr>
          <w:rFonts w:ascii="Arial" w:hAnsi="Arial"/>
        </w:rPr>
        <w:fldChar w:fldCharType="begin"/>
      </w:r>
      <w:r w:rsidR="00D80E9A" w:rsidRPr="00D80E9A">
        <w:rPr>
          <w:rFonts w:ascii="Arial" w:hAnsi="Arial"/>
        </w:rPr>
        <w:instrText xml:space="preserve"> REF _Ref54806914 \h </w:instrText>
      </w:r>
      <w:r w:rsidR="00D80E9A">
        <w:rPr>
          <w:rFonts w:ascii="Arial" w:hAnsi="Arial"/>
        </w:rPr>
        <w:instrText xml:space="preserve"> \* MERGEFORMAT </w:instrText>
      </w:r>
      <w:r w:rsidR="00D80E9A" w:rsidRPr="00D80E9A">
        <w:rPr>
          <w:rFonts w:ascii="Arial" w:hAnsi="Arial"/>
        </w:rPr>
      </w:r>
      <w:r w:rsidR="00D80E9A" w:rsidRPr="00D80E9A">
        <w:rPr>
          <w:rFonts w:ascii="Arial" w:hAnsi="Arial"/>
        </w:rPr>
        <w:fldChar w:fldCharType="separate"/>
      </w:r>
    </w:p>
    <w:p w14:paraId="69C4DA19" w14:textId="565654BF" w:rsidR="00C00231" w:rsidRPr="003F5CF7" w:rsidRDefault="00AE4F68" w:rsidP="00F54BF6">
      <w:pPr>
        <w:pStyle w:val="Odstavekseznama"/>
        <w:numPr>
          <w:ilvl w:val="0"/>
          <w:numId w:val="15"/>
        </w:numPr>
        <w:spacing w:before="0" w:line="260" w:lineRule="atLeast"/>
        <w:ind w:left="357" w:hanging="357"/>
        <w:contextualSpacing/>
        <w:rPr>
          <w:rFonts w:ascii="Arial" w:hAnsi="Arial"/>
        </w:rPr>
      </w:pPr>
      <w:r w:rsidRPr="00AE4F68">
        <w:rPr>
          <w:rFonts w:ascii="Arial" w:hAnsi="Arial"/>
        </w:rPr>
        <w:t>Slika</w:t>
      </w:r>
      <w:r w:rsidRPr="00AE4F68">
        <w:rPr>
          <w:rFonts w:ascii="Arial" w:hAnsi="Arial"/>
          <w:noProof/>
        </w:rPr>
        <w:t xml:space="preserve"> </w:t>
      </w:r>
      <w:r>
        <w:rPr>
          <w:noProof/>
        </w:rPr>
        <w:t>23</w:t>
      </w:r>
      <w:r w:rsidR="00D80E9A" w:rsidRPr="00D80E9A">
        <w:rPr>
          <w:rFonts w:ascii="Arial" w:hAnsi="Arial"/>
        </w:rPr>
        <w:fldChar w:fldCharType="end"/>
      </w:r>
      <w:r w:rsidR="00C00231" w:rsidRPr="003F5CF7">
        <w:rPr>
          <w:rFonts w:ascii="Arial" w:hAnsi="Arial"/>
        </w:rPr>
        <w:t>),</w:t>
      </w:r>
    </w:p>
    <w:p w14:paraId="3FEFE213" w14:textId="7D77B1FC" w:rsidR="00C00231" w:rsidRPr="003F5CF7" w:rsidRDefault="00C00231" w:rsidP="00F54BF6">
      <w:pPr>
        <w:pStyle w:val="Odstavekseznama"/>
        <w:numPr>
          <w:ilvl w:val="0"/>
          <w:numId w:val="15"/>
        </w:numPr>
        <w:spacing w:before="0" w:line="260" w:lineRule="atLeast"/>
        <w:ind w:left="357" w:hanging="357"/>
        <w:contextualSpacing/>
        <w:rPr>
          <w:rFonts w:ascii="Arial" w:hAnsi="Arial"/>
        </w:rPr>
      </w:pPr>
      <w:r w:rsidRPr="003F5CF7">
        <w:rPr>
          <w:rFonts w:ascii="Arial" w:hAnsi="Arial"/>
        </w:rPr>
        <w:t xml:space="preserve">na KMG s sedežem KMG </w:t>
      </w:r>
      <w:r w:rsidRPr="00EE6FCB">
        <w:rPr>
          <w:rFonts w:ascii="Arial" w:hAnsi="Arial"/>
        </w:rPr>
        <w:t>nad 600 m NMV</w:t>
      </w:r>
      <w:r w:rsidRPr="003F5CF7">
        <w:rPr>
          <w:rFonts w:ascii="Arial" w:hAnsi="Arial"/>
        </w:rPr>
        <w:t xml:space="preserve"> </w:t>
      </w:r>
      <w:r w:rsidRPr="00EE6FCB">
        <w:rPr>
          <w:rFonts w:ascii="Arial" w:hAnsi="Arial"/>
        </w:rPr>
        <w:t>raste povprečna velikost GERK</w:t>
      </w:r>
      <w:r w:rsidRPr="003F5CF7">
        <w:rPr>
          <w:rFonts w:ascii="Arial" w:hAnsi="Arial"/>
        </w:rPr>
        <w:t>-ov in pada število GERK-ov na KMG (</w:t>
      </w:r>
      <w:r w:rsidR="00D80E9A" w:rsidRPr="00D80E9A">
        <w:rPr>
          <w:rFonts w:ascii="Arial" w:hAnsi="Arial"/>
        </w:rPr>
        <w:fldChar w:fldCharType="begin"/>
      </w:r>
      <w:r w:rsidR="00D80E9A" w:rsidRPr="00D80E9A">
        <w:rPr>
          <w:rFonts w:ascii="Arial" w:hAnsi="Arial"/>
        </w:rPr>
        <w:instrText xml:space="preserve"> REF _Ref54899584 \h </w:instrText>
      </w:r>
      <w:r w:rsidR="00D80E9A">
        <w:rPr>
          <w:rFonts w:ascii="Arial" w:hAnsi="Arial"/>
        </w:rPr>
        <w:instrText xml:space="preserve"> \* MERGEFORMAT </w:instrText>
      </w:r>
      <w:r w:rsidR="00D80E9A" w:rsidRPr="00D80E9A">
        <w:rPr>
          <w:rFonts w:ascii="Arial" w:hAnsi="Arial"/>
        </w:rPr>
      </w:r>
      <w:r w:rsidR="00D80E9A" w:rsidRPr="00D80E9A">
        <w:rPr>
          <w:rFonts w:ascii="Arial" w:hAnsi="Arial"/>
        </w:rPr>
        <w:fldChar w:fldCharType="separate"/>
      </w:r>
      <w:r w:rsidR="00AE4F68" w:rsidRPr="00AE4F68">
        <w:rPr>
          <w:rFonts w:ascii="Arial" w:hAnsi="Arial"/>
        </w:rPr>
        <w:t xml:space="preserve">Slika </w:t>
      </w:r>
      <w:r w:rsidR="00AE4F68" w:rsidRPr="00AE4F68">
        <w:rPr>
          <w:rFonts w:ascii="Arial" w:hAnsi="Arial"/>
          <w:noProof/>
        </w:rPr>
        <w:t>24</w:t>
      </w:r>
      <w:r w:rsidR="00D80E9A" w:rsidRPr="00D80E9A">
        <w:rPr>
          <w:rFonts w:ascii="Arial" w:hAnsi="Arial"/>
        </w:rPr>
        <w:fldChar w:fldCharType="end"/>
      </w:r>
      <w:r w:rsidRPr="003F5CF7">
        <w:rPr>
          <w:rFonts w:ascii="Arial" w:hAnsi="Arial"/>
        </w:rPr>
        <w:t>),</w:t>
      </w:r>
    </w:p>
    <w:p w14:paraId="70C0C971" w14:textId="271839A1" w:rsidR="00C00231" w:rsidRPr="003F5CF7" w:rsidRDefault="00C00231" w:rsidP="00F54BF6">
      <w:pPr>
        <w:pStyle w:val="Odstavekseznama"/>
        <w:numPr>
          <w:ilvl w:val="0"/>
          <w:numId w:val="15"/>
        </w:numPr>
        <w:spacing w:before="0" w:line="260" w:lineRule="atLeast"/>
        <w:ind w:left="357" w:hanging="357"/>
        <w:contextualSpacing/>
        <w:rPr>
          <w:rFonts w:ascii="Arial" w:hAnsi="Arial"/>
        </w:rPr>
      </w:pPr>
      <w:r w:rsidRPr="00EE6FCB">
        <w:rPr>
          <w:rFonts w:ascii="Arial" w:hAnsi="Arial"/>
        </w:rPr>
        <w:t>je največja povprečna velikost GERK-ov na območjih izven OMD</w:t>
      </w:r>
      <w:r w:rsidRPr="003F5CF7">
        <w:rPr>
          <w:rFonts w:ascii="Arial" w:hAnsi="Arial"/>
        </w:rPr>
        <w:t>, sledijo posebna območja (PO), hribovsko gorska območja (HGO) in druga območja (</w:t>
      </w:r>
      <w:r w:rsidR="00D80E9A" w:rsidRPr="00D80E9A">
        <w:rPr>
          <w:rFonts w:ascii="Arial" w:hAnsi="Arial"/>
        </w:rPr>
        <w:fldChar w:fldCharType="begin"/>
      </w:r>
      <w:r w:rsidR="00D80E9A" w:rsidRPr="00D80E9A">
        <w:rPr>
          <w:rFonts w:ascii="Arial" w:hAnsi="Arial"/>
        </w:rPr>
        <w:instrText xml:space="preserve"> REF _Ref54899584 \h </w:instrText>
      </w:r>
      <w:r w:rsidR="00D80E9A">
        <w:rPr>
          <w:rFonts w:ascii="Arial" w:hAnsi="Arial"/>
        </w:rPr>
        <w:instrText xml:space="preserve"> \* MERGEFORMAT </w:instrText>
      </w:r>
      <w:r w:rsidR="00D80E9A" w:rsidRPr="00D80E9A">
        <w:rPr>
          <w:rFonts w:ascii="Arial" w:hAnsi="Arial"/>
        </w:rPr>
      </w:r>
      <w:r w:rsidR="00D80E9A" w:rsidRPr="00D80E9A">
        <w:rPr>
          <w:rFonts w:ascii="Arial" w:hAnsi="Arial"/>
        </w:rPr>
        <w:fldChar w:fldCharType="separate"/>
      </w:r>
      <w:r w:rsidR="00AE4F68" w:rsidRPr="00AE4F68">
        <w:rPr>
          <w:rFonts w:ascii="Arial" w:hAnsi="Arial"/>
        </w:rPr>
        <w:t xml:space="preserve">Slika </w:t>
      </w:r>
      <w:r w:rsidR="00AE4F68" w:rsidRPr="00AE4F68">
        <w:rPr>
          <w:rFonts w:ascii="Arial" w:hAnsi="Arial"/>
          <w:noProof/>
        </w:rPr>
        <w:t>24</w:t>
      </w:r>
      <w:r w:rsidR="00D80E9A" w:rsidRPr="00D80E9A">
        <w:rPr>
          <w:rFonts w:ascii="Arial" w:hAnsi="Arial"/>
        </w:rPr>
        <w:fldChar w:fldCharType="end"/>
      </w:r>
      <w:r w:rsidRPr="00D80E9A">
        <w:rPr>
          <w:rFonts w:ascii="Arial" w:hAnsi="Arial"/>
        </w:rPr>
        <w:t>)</w:t>
      </w:r>
      <w:r w:rsidRPr="003F5CF7">
        <w:rPr>
          <w:rFonts w:ascii="Arial" w:hAnsi="Arial"/>
        </w:rPr>
        <w:t>.</w:t>
      </w:r>
    </w:p>
    <w:p w14:paraId="7F39FE2B" w14:textId="77777777" w:rsidR="007707B6" w:rsidRDefault="007707B6" w:rsidP="007613FE">
      <w:pPr>
        <w:pStyle w:val="1"/>
        <w:spacing w:before="0"/>
      </w:pPr>
      <w:bookmarkStart w:id="48" w:name="_Ref54806914"/>
    </w:p>
    <w:p w14:paraId="2EFCEC63" w14:textId="2D14E2E8" w:rsidR="00C00231" w:rsidRDefault="00C00231" w:rsidP="007613FE">
      <w:pPr>
        <w:pStyle w:val="1"/>
        <w:spacing w:before="0"/>
      </w:pPr>
      <w:bookmarkStart w:id="49" w:name="_Toc55985099"/>
      <w:r w:rsidRPr="00A609A1">
        <w:t xml:space="preserve">Slika </w:t>
      </w:r>
      <w:r w:rsidR="00A87628">
        <w:rPr>
          <w:noProof/>
        </w:rPr>
        <w:fldChar w:fldCharType="begin"/>
      </w:r>
      <w:r w:rsidR="00A87628">
        <w:rPr>
          <w:noProof/>
        </w:rPr>
        <w:instrText xml:space="preserve"> SEQ Slika \* ARABIC </w:instrText>
      </w:r>
      <w:r w:rsidR="00A87628">
        <w:rPr>
          <w:noProof/>
        </w:rPr>
        <w:fldChar w:fldCharType="separate"/>
      </w:r>
      <w:r w:rsidR="00AE4F68">
        <w:rPr>
          <w:noProof/>
        </w:rPr>
        <w:t>23</w:t>
      </w:r>
      <w:r w:rsidR="00A87628">
        <w:rPr>
          <w:noProof/>
        </w:rPr>
        <w:fldChar w:fldCharType="end"/>
      </w:r>
      <w:bookmarkEnd w:id="48"/>
      <w:r w:rsidRPr="00A609A1">
        <w:t xml:space="preserve">: Št. </w:t>
      </w:r>
      <w:r>
        <w:t>GERK</w:t>
      </w:r>
      <w:r w:rsidRPr="00A609A1">
        <w:t>-ov na KMG in povprečna velikost G</w:t>
      </w:r>
      <w:r>
        <w:t>ERK</w:t>
      </w:r>
      <w:r w:rsidRPr="00A609A1">
        <w:t>-ov glede na velikost KMG</w:t>
      </w:r>
      <w:r>
        <w:t xml:space="preserve"> </w:t>
      </w:r>
      <w:r w:rsidRPr="00A609A1">
        <w:t>za celotno populacijo KMG za leto 2019, za Slovenijo (n= 89.167)</w:t>
      </w:r>
      <w:bookmarkEnd w:id="49"/>
    </w:p>
    <w:p w14:paraId="38056104"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lastRenderedPageBreak/>
        <w:drawing>
          <wp:inline distT="0" distB="0" distL="0" distR="0" wp14:anchorId="7E38D8D9" wp14:editId="65E3ED4C">
            <wp:extent cx="5760720" cy="2362200"/>
            <wp:effectExtent l="0" t="0" r="11430" b="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67A222" w14:textId="77777777" w:rsidR="00C00231" w:rsidRPr="00A609A1" w:rsidRDefault="00C00231" w:rsidP="00C00231">
      <w:pPr>
        <w:pStyle w:val="Vir"/>
      </w:pPr>
      <w:r w:rsidRPr="00A609A1">
        <w:t>Vir: MKGP [Sloj Gerk predtisk 2019]</w:t>
      </w:r>
    </w:p>
    <w:p w14:paraId="3FC3B75C" w14:textId="537F4AB9" w:rsidR="00C00231" w:rsidRDefault="00C00231" w:rsidP="007613FE">
      <w:pPr>
        <w:pStyle w:val="1"/>
        <w:spacing w:before="0"/>
      </w:pPr>
      <w:bookmarkStart w:id="50" w:name="_Ref54899584"/>
      <w:bookmarkStart w:id="51" w:name="_Toc55985100"/>
      <w:r w:rsidRPr="001863D0">
        <w:t xml:space="preserve">Slika </w:t>
      </w:r>
      <w:r w:rsidR="00A87628">
        <w:rPr>
          <w:noProof/>
        </w:rPr>
        <w:fldChar w:fldCharType="begin"/>
      </w:r>
      <w:r w:rsidR="00A87628">
        <w:rPr>
          <w:noProof/>
        </w:rPr>
        <w:instrText xml:space="preserve"> SEQ Slika \* ARABIC </w:instrText>
      </w:r>
      <w:r w:rsidR="00A87628">
        <w:rPr>
          <w:noProof/>
        </w:rPr>
        <w:fldChar w:fldCharType="separate"/>
      </w:r>
      <w:r w:rsidR="00AE4F68">
        <w:rPr>
          <w:noProof/>
        </w:rPr>
        <w:t>24</w:t>
      </w:r>
      <w:r w:rsidR="00A87628">
        <w:rPr>
          <w:noProof/>
        </w:rPr>
        <w:fldChar w:fldCharType="end"/>
      </w:r>
      <w:bookmarkEnd w:id="50"/>
      <w:r w:rsidRPr="001863D0">
        <w:t>: Št</w:t>
      </w:r>
      <w:r w:rsidRPr="00A609A1">
        <w:t>. G</w:t>
      </w:r>
      <w:r>
        <w:t>ERK</w:t>
      </w:r>
      <w:r w:rsidRPr="00A609A1">
        <w:t>-ov na KMG in povprečna velikost G</w:t>
      </w:r>
      <w:r>
        <w:t>ERK</w:t>
      </w:r>
      <w:r w:rsidRPr="00A609A1">
        <w:t>-ov glede na nadmorsko višino sedeža KMG, ki so oddali zbirno vlogo za leto 2019, za Slovenijo (n= 56.652)</w:t>
      </w:r>
      <w:bookmarkEnd w:id="51"/>
    </w:p>
    <w:p w14:paraId="525E296D" w14:textId="77777777" w:rsidR="00C00231" w:rsidRPr="00CF34BA" w:rsidRDefault="00C00231" w:rsidP="00C00231"/>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4894"/>
        <w:gridCol w:w="4168"/>
      </w:tblGrid>
      <w:tr w:rsidR="00C00231" w:rsidRPr="008A257D" w14:paraId="7A4BD91E" w14:textId="77777777" w:rsidTr="000F3AC4">
        <w:trPr>
          <w:trHeight w:val="4367"/>
        </w:trPr>
        <w:tc>
          <w:tcPr>
            <w:tcW w:w="4531" w:type="dxa"/>
          </w:tcPr>
          <w:p w14:paraId="01680EBF" w14:textId="77777777" w:rsidR="00C00231" w:rsidRPr="00A609A1" w:rsidRDefault="00C00231" w:rsidP="000F3AC4">
            <w:pPr>
              <w:ind w:left="357"/>
              <w:rPr>
                <w14:textOutline w14:w="9525" w14:cap="rnd" w14:cmpd="sng" w14:algn="ctr">
                  <w14:solidFill>
                    <w14:schemeClr w14:val="bg1">
                      <w14:lumMod w14:val="85000"/>
                    </w14:schemeClr>
                  </w14:solidFill>
                  <w14:prstDash w14:val="solid"/>
                  <w14:bevel/>
                </w14:textOutline>
              </w:rPr>
            </w:pPr>
            <w:r w:rsidRPr="003F5CF7">
              <w:rPr>
                <w:outline/>
                <w:noProof/>
                <w:color w:val="FFFFFF" w:themeColor="background1"/>
                <w:lang w:eastAsia="sl-SI"/>
                <w14:textOutline w14:w="9525" w14:cap="rnd" w14:cmpd="sng" w14:algn="ctr">
                  <w14:solidFill>
                    <w14:schemeClr w14:val="bg1">
                      <w14:lumMod w14:val="85000"/>
                    </w14:schemeClr>
                  </w14:solidFill>
                  <w14:prstDash w14:val="solid"/>
                  <w14:bevel/>
                </w14:textOutline>
                <w14:textFill>
                  <w14:noFill/>
                </w14:textFill>
              </w:rPr>
              <w:drawing>
                <wp:inline distT="0" distB="0" distL="0" distR="0" wp14:anchorId="74136F2C" wp14:editId="289CE0C6">
                  <wp:extent cx="2914650" cy="2476500"/>
                  <wp:effectExtent l="0" t="0" r="0" b="0"/>
                  <wp:docPr id="1631865544" name="Grafikon 1631865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31" w:type="dxa"/>
          </w:tcPr>
          <w:p w14:paraId="100A6831" w14:textId="77777777" w:rsidR="00C00231" w:rsidRPr="00A609A1" w:rsidRDefault="00C00231" w:rsidP="000F3AC4">
            <w:pPr>
              <w:rPr>
                <w14:textOutline w14:w="9525" w14:cap="rnd" w14:cmpd="sng" w14:algn="ctr">
                  <w14:solidFill>
                    <w14:schemeClr w14:val="bg1">
                      <w14:lumMod w14:val="85000"/>
                    </w14:schemeClr>
                  </w14:solidFill>
                  <w14:prstDash w14:val="solid"/>
                  <w14:bevel/>
                </w14:textOutline>
              </w:rPr>
            </w:pPr>
            <w:r w:rsidRPr="00A609A1">
              <w:rPr>
                <w:noProof/>
                <w:lang w:eastAsia="sl-SI"/>
                <w14:textOutline w14:w="9525" w14:cap="rnd" w14:cmpd="sng" w14:algn="ctr">
                  <w14:solidFill>
                    <w14:schemeClr w14:val="bg1">
                      <w14:lumMod w14:val="85000"/>
                    </w14:schemeClr>
                  </w14:solidFill>
                  <w14:prstDash w14:val="solid"/>
                  <w14:bevel/>
                </w14:textOutline>
              </w:rPr>
              <w:drawing>
                <wp:inline distT="0" distB="0" distL="0" distR="0" wp14:anchorId="2567D416" wp14:editId="1B4026C3">
                  <wp:extent cx="2654300" cy="2462985"/>
                  <wp:effectExtent l="0" t="0" r="0" b="0"/>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4AD55DE1" w14:textId="122D4C36" w:rsidR="00C00231" w:rsidRPr="00A609A1" w:rsidRDefault="00C00231" w:rsidP="00C00231">
      <w:pPr>
        <w:pStyle w:val="Vir"/>
      </w:pPr>
      <w:r w:rsidRPr="00A609A1">
        <w:t xml:space="preserve">Vir: MKGP [Sloj Gerk predtisk 2019, RKG nadmorske višine sedeža KMG, RKG površine v OMD], ARSKTRP – oddana zbirna vloga) </w:t>
      </w:r>
    </w:p>
    <w:p w14:paraId="767F5A46" w14:textId="354E286F" w:rsidR="00C00231" w:rsidRDefault="00C00231" w:rsidP="007613FE">
      <w:pPr>
        <w:spacing w:before="0" w:line="260" w:lineRule="atLeast"/>
        <w:rPr>
          <w:sz w:val="20"/>
          <w:szCs w:val="20"/>
        </w:rPr>
      </w:pPr>
      <w:r w:rsidRPr="00A609A1">
        <w:rPr>
          <w:sz w:val="20"/>
          <w:szCs w:val="20"/>
        </w:rPr>
        <w:t xml:space="preserve">Glede na tip kmetovanja, ki je bil zaradi pomanjkanja novejših podatkov določen na osnovi </w:t>
      </w:r>
      <w:r w:rsidRPr="003F5CF7">
        <w:rPr>
          <w:sz w:val="20"/>
          <w:szCs w:val="20"/>
        </w:rPr>
        <w:t xml:space="preserve">Standardnega prihodka za leto 2014, so imela v letu 2015 v </w:t>
      </w:r>
      <w:r w:rsidRPr="00EE6FCB">
        <w:rPr>
          <w:sz w:val="20"/>
          <w:szCs w:val="20"/>
        </w:rPr>
        <w:t>povprečju največje GERK-e perutninska KMG (1,67 ha), nekoliko manjše pa prašičerejska (0,94 ha) in mlekarska (0,79 ha) KMG</w:t>
      </w:r>
      <w:r w:rsidRPr="003F5CF7">
        <w:rPr>
          <w:sz w:val="20"/>
          <w:szCs w:val="20"/>
        </w:rPr>
        <w:t xml:space="preserve">. </w:t>
      </w:r>
      <w:r w:rsidRPr="00EE6FCB">
        <w:rPr>
          <w:sz w:val="20"/>
          <w:szCs w:val="20"/>
        </w:rPr>
        <w:t xml:space="preserve">Najmanjše povprečne velikosti GERK-ov so imela KMG z mešano rastlinsko pridelavo (0,32 ha) in trajnimi nasadi (0,35 ha) </w:t>
      </w:r>
      <w:r w:rsidRPr="003F5CF7">
        <w:rPr>
          <w:sz w:val="20"/>
          <w:szCs w:val="20"/>
        </w:rPr>
        <w:t>(</w:t>
      </w:r>
      <w:r w:rsidR="001863D0" w:rsidRPr="001863D0">
        <w:rPr>
          <w:sz w:val="20"/>
          <w:szCs w:val="20"/>
        </w:rPr>
        <w:fldChar w:fldCharType="begin"/>
      </w:r>
      <w:r w:rsidR="001863D0" w:rsidRPr="001863D0">
        <w:rPr>
          <w:sz w:val="20"/>
          <w:szCs w:val="20"/>
        </w:rPr>
        <w:instrText xml:space="preserve"> REF _Ref54807028 \h </w:instrText>
      </w:r>
      <w:r w:rsidR="001863D0">
        <w:rPr>
          <w:sz w:val="20"/>
          <w:szCs w:val="20"/>
        </w:rPr>
        <w:instrText xml:space="preserve"> \* MERGEFORMAT </w:instrText>
      </w:r>
      <w:r w:rsidR="001863D0" w:rsidRPr="001863D0">
        <w:rPr>
          <w:sz w:val="20"/>
          <w:szCs w:val="20"/>
        </w:rPr>
      </w:r>
      <w:r w:rsidR="001863D0" w:rsidRPr="001863D0">
        <w:rPr>
          <w:sz w:val="20"/>
          <w:szCs w:val="20"/>
        </w:rPr>
        <w:fldChar w:fldCharType="separate"/>
      </w:r>
      <w:r w:rsidR="00AE4F68" w:rsidRPr="00AE4F68">
        <w:rPr>
          <w:sz w:val="20"/>
          <w:szCs w:val="20"/>
        </w:rPr>
        <w:t xml:space="preserve">Slika </w:t>
      </w:r>
      <w:r w:rsidR="00AE4F68" w:rsidRPr="00AE4F68">
        <w:rPr>
          <w:noProof/>
          <w:sz w:val="20"/>
          <w:szCs w:val="20"/>
        </w:rPr>
        <w:t>25</w:t>
      </w:r>
      <w:r w:rsidR="001863D0" w:rsidRPr="001863D0">
        <w:rPr>
          <w:sz w:val="20"/>
          <w:szCs w:val="20"/>
        </w:rPr>
        <w:fldChar w:fldCharType="end"/>
      </w:r>
      <w:r w:rsidR="001863D0">
        <w:rPr>
          <w:sz w:val="20"/>
          <w:szCs w:val="20"/>
        </w:rPr>
        <w:t>)</w:t>
      </w:r>
      <w:r w:rsidRPr="003F5CF7">
        <w:rPr>
          <w:sz w:val="20"/>
          <w:szCs w:val="20"/>
        </w:rPr>
        <w:t>.</w:t>
      </w:r>
    </w:p>
    <w:p w14:paraId="0B97C75E" w14:textId="77777777" w:rsidR="007707B6" w:rsidRPr="00A609A1" w:rsidRDefault="007707B6" w:rsidP="007613FE">
      <w:pPr>
        <w:spacing w:before="0" w:line="260" w:lineRule="atLeast"/>
        <w:rPr>
          <w:sz w:val="20"/>
          <w:szCs w:val="20"/>
        </w:rPr>
      </w:pPr>
    </w:p>
    <w:p w14:paraId="0EB731F5" w14:textId="0D8F81E5" w:rsidR="00C00231" w:rsidRPr="00A609A1" w:rsidRDefault="00C00231" w:rsidP="007613FE">
      <w:pPr>
        <w:pStyle w:val="1"/>
        <w:spacing w:before="0"/>
      </w:pPr>
      <w:bookmarkStart w:id="52" w:name="_Ref54807028"/>
      <w:bookmarkStart w:id="53" w:name="_Toc55985101"/>
      <w:r w:rsidRPr="00A609A1">
        <w:t xml:space="preserve">Slika </w:t>
      </w:r>
      <w:r w:rsidR="00A87628">
        <w:rPr>
          <w:noProof/>
        </w:rPr>
        <w:fldChar w:fldCharType="begin"/>
      </w:r>
      <w:r w:rsidR="00A87628">
        <w:rPr>
          <w:noProof/>
        </w:rPr>
        <w:instrText xml:space="preserve"> SEQ Slika \* ARABIC </w:instrText>
      </w:r>
      <w:r w:rsidR="00A87628">
        <w:rPr>
          <w:noProof/>
        </w:rPr>
        <w:fldChar w:fldCharType="separate"/>
      </w:r>
      <w:r w:rsidR="00AE4F68">
        <w:rPr>
          <w:noProof/>
        </w:rPr>
        <w:t>25</w:t>
      </w:r>
      <w:r w:rsidR="00A87628">
        <w:rPr>
          <w:noProof/>
        </w:rPr>
        <w:fldChar w:fldCharType="end"/>
      </w:r>
      <w:bookmarkEnd w:id="52"/>
      <w:r w:rsidRPr="00A609A1">
        <w:t>: Št. G</w:t>
      </w:r>
      <w:r>
        <w:t>ERK</w:t>
      </w:r>
      <w:r w:rsidRPr="00A609A1">
        <w:t>-ov na KMG in povprečna velikost G</w:t>
      </w:r>
      <w:r>
        <w:t>ERK</w:t>
      </w:r>
      <w:r w:rsidRPr="00A609A1">
        <w:t>-ov glede na združen tip kmetovanja iz Standardnega prihodka za leto 2014 in površin G</w:t>
      </w:r>
      <w:r>
        <w:t>ERK-ov</w:t>
      </w:r>
      <w:r w:rsidRPr="00A609A1">
        <w:t xml:space="preserve"> za leto 2015 (n=87.306)</w:t>
      </w:r>
      <w:bookmarkEnd w:id="53"/>
    </w:p>
    <w:p w14:paraId="250447AB"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lastRenderedPageBreak/>
        <w:drawing>
          <wp:inline distT="0" distB="0" distL="0" distR="0" wp14:anchorId="071BC75B" wp14:editId="4FBBB098">
            <wp:extent cx="5810250" cy="2743200"/>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4843D4" w14:textId="0EE72711" w:rsidR="00C00231" w:rsidRPr="00FC7B0F" w:rsidRDefault="00C00231" w:rsidP="00C00231">
      <w:pPr>
        <w:rPr>
          <w:sz w:val="16"/>
          <w:szCs w:val="16"/>
        </w:rPr>
      </w:pPr>
      <w:r w:rsidRPr="00A609A1">
        <w:rPr>
          <w:sz w:val="16"/>
          <w:szCs w:val="16"/>
        </w:rPr>
        <w:t>Vir: MKGP [Sloj Gerk predtisk 2015, Standardni prihodek 2014]</w:t>
      </w:r>
    </w:p>
    <w:p w14:paraId="6349D1DC" w14:textId="77777777" w:rsidR="007707B6" w:rsidRDefault="007707B6" w:rsidP="007613FE">
      <w:pPr>
        <w:pStyle w:val="Odstavek1"/>
      </w:pPr>
    </w:p>
    <w:p w14:paraId="681CEB6F" w14:textId="77777777" w:rsidR="007707B6" w:rsidRDefault="00C00231" w:rsidP="007613FE">
      <w:pPr>
        <w:pStyle w:val="Odstavek1"/>
      </w:pPr>
      <w:r>
        <w:t>Razdrobljenost kmetijskih zemljišč se naslavlja s spodbujanjem in financiranjem izvajanja zemljiških operacij (komasacij in a</w:t>
      </w:r>
      <w:r>
        <w:rPr>
          <w:lang w:val="x-none"/>
        </w:rPr>
        <w:t>gromelioracij</w:t>
      </w:r>
      <w:r>
        <w:t xml:space="preserve">). </w:t>
      </w:r>
      <w:r w:rsidRPr="006A6FAF">
        <w:t xml:space="preserve">Komasacije </w:t>
      </w:r>
      <w:r>
        <w:t>so vrsta agrarnih operacij, s katerimi</w:t>
      </w:r>
      <w:r w:rsidRPr="00A609A1">
        <w:rPr>
          <w:color w:val="000000" w:themeColor="text1"/>
        </w:rPr>
        <w:t xml:space="preserve"> se z</w:t>
      </w:r>
      <w:r w:rsidRPr="00A609A1">
        <w:rPr>
          <w:color w:val="000000" w:themeColor="text1"/>
          <w:lang w:val="x-none"/>
        </w:rPr>
        <w:t>emljišča na določenem območju lahko zložijo in ponovno razdelijo med prejšnje lastnike tako, da dobi vsak čimbolj zaokrožena zemlji</w:t>
      </w:r>
      <w:r>
        <w:rPr>
          <w:color w:val="000000" w:themeColor="text1"/>
        </w:rPr>
        <w:t xml:space="preserve">šča. </w:t>
      </w:r>
      <w:r>
        <w:t>Pomemben zagon je izvajanju komasacij dal Program razvoja podeželja 2007–2013 (PRP 2007–2013). S</w:t>
      </w:r>
      <w:r w:rsidRPr="006A6FAF">
        <w:t xml:space="preserve"> pomočjo PRP 2007–2013 </w:t>
      </w:r>
      <w:r>
        <w:t xml:space="preserve">je bilo </w:t>
      </w:r>
      <w:r w:rsidRPr="006A6FAF">
        <w:t xml:space="preserve">komasiranih </w:t>
      </w:r>
      <w:r>
        <w:t>10.014</w:t>
      </w:r>
      <w:r w:rsidRPr="006A6FAF">
        <w:t xml:space="preserve"> ha kmetijskih zemljišč</w:t>
      </w:r>
      <w:r>
        <w:t>.</w:t>
      </w:r>
    </w:p>
    <w:p w14:paraId="215F14CD" w14:textId="67EC1CE2" w:rsidR="00C00231" w:rsidRDefault="00C00231" w:rsidP="007613FE">
      <w:pPr>
        <w:pStyle w:val="Odstavek1"/>
      </w:pPr>
      <w:r>
        <w:t xml:space="preserve"> </w:t>
      </w:r>
    </w:p>
    <w:p w14:paraId="57ADCED1" w14:textId="79204A89" w:rsidR="00C00231" w:rsidRPr="00A7730B" w:rsidRDefault="00C00231" w:rsidP="007613FE">
      <w:pPr>
        <w:pStyle w:val="Odstavek1"/>
        <w:rPr>
          <w:szCs w:val="16"/>
        </w:rPr>
      </w:pPr>
      <w:bookmarkStart w:id="54" w:name="_Toc55985102"/>
      <w:r w:rsidRPr="007C00D8">
        <w:rPr>
          <w:lang w:val="en-GB"/>
        </w:rPr>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26</w:t>
      </w:r>
      <w:r w:rsidR="00072AFA">
        <w:rPr>
          <w:noProof/>
        </w:rPr>
        <w:fldChar w:fldCharType="end"/>
      </w:r>
      <w:r w:rsidRPr="009F3567">
        <w:rPr>
          <w:szCs w:val="16"/>
        </w:rPr>
        <w:t>: Prostorska razporeditev izvedenih komasacij v programskem obdobju 2007–2013</w:t>
      </w:r>
      <w:bookmarkEnd w:id="54"/>
    </w:p>
    <w:p w14:paraId="41E419AB" w14:textId="77777777" w:rsidR="00C00231" w:rsidRDefault="00C00231" w:rsidP="00C00231">
      <w:pPr>
        <w:pStyle w:val="Telobesedila"/>
        <w:rPr>
          <w:sz w:val="20"/>
        </w:rPr>
      </w:pPr>
      <w:r>
        <w:rPr>
          <w:noProof/>
          <w:sz w:val="20"/>
        </w:rPr>
        <w:drawing>
          <wp:inline distT="0" distB="0" distL="0" distR="0" wp14:anchorId="6E729C72" wp14:editId="3DE8AA77">
            <wp:extent cx="3924300" cy="3091716"/>
            <wp:effectExtent l="0" t="0" r="0" b="0"/>
            <wp:docPr id="1631865550" name="Slika 1631865550" descr="Lisec_Primozi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c_Primozic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9996" cy="3127717"/>
                    </a:xfrm>
                    <a:prstGeom prst="rect">
                      <a:avLst/>
                    </a:prstGeom>
                    <a:noFill/>
                    <a:ln>
                      <a:noFill/>
                    </a:ln>
                  </pic:spPr>
                </pic:pic>
              </a:graphicData>
            </a:graphic>
          </wp:inline>
        </w:drawing>
      </w:r>
    </w:p>
    <w:p w14:paraId="66B9849E" w14:textId="77777777" w:rsidR="00C00231" w:rsidRPr="009C1DF4" w:rsidRDefault="00C00231" w:rsidP="00C00231">
      <w:pPr>
        <w:autoSpaceDE w:val="0"/>
        <w:autoSpaceDN w:val="0"/>
        <w:adjustRightInd w:val="0"/>
        <w:spacing w:before="0"/>
        <w:rPr>
          <w:sz w:val="16"/>
          <w:szCs w:val="16"/>
        </w:rPr>
      </w:pPr>
      <w:r w:rsidRPr="00A7730B">
        <w:rPr>
          <w:sz w:val="16"/>
          <w:szCs w:val="16"/>
        </w:rPr>
        <w:t>Vir: MKGP</w:t>
      </w:r>
    </w:p>
    <w:p w14:paraId="762196E2" w14:textId="77777777" w:rsidR="00C00231" w:rsidRPr="009F3567" w:rsidRDefault="00C00231" w:rsidP="00C00231">
      <w:pPr>
        <w:autoSpaceDE w:val="0"/>
        <w:autoSpaceDN w:val="0"/>
        <w:adjustRightInd w:val="0"/>
        <w:spacing w:before="0"/>
        <w:rPr>
          <w:sz w:val="16"/>
          <w:szCs w:val="16"/>
        </w:rPr>
      </w:pPr>
      <w:r w:rsidRPr="009F3567">
        <w:rPr>
          <w:sz w:val="16"/>
          <w:szCs w:val="16"/>
        </w:rPr>
        <w:t>Op. Večina projektov v programskem obdobju 2014–2020 je še v teku, zato prostorskih podatkov ter analiz še ni mogoče izpeljati.</w:t>
      </w:r>
    </w:p>
    <w:p w14:paraId="79BB3969" w14:textId="77777777" w:rsidR="007707B6" w:rsidRDefault="007707B6" w:rsidP="007613FE">
      <w:pPr>
        <w:spacing w:before="0" w:line="260" w:lineRule="atLeast"/>
        <w:rPr>
          <w:sz w:val="20"/>
          <w:szCs w:val="20"/>
        </w:rPr>
      </w:pPr>
    </w:p>
    <w:p w14:paraId="01A6551D" w14:textId="30EFC73D" w:rsidR="00C00231" w:rsidRPr="00BB3F8A" w:rsidRDefault="00C00231" w:rsidP="007613FE">
      <w:pPr>
        <w:spacing w:before="0" w:line="260" w:lineRule="atLeast"/>
        <w:rPr>
          <w:sz w:val="20"/>
          <w:szCs w:val="20"/>
          <w:lang w:val="x-none"/>
        </w:rPr>
      </w:pPr>
      <w:r>
        <w:rPr>
          <w:sz w:val="20"/>
          <w:szCs w:val="20"/>
        </w:rPr>
        <w:t xml:space="preserve">S pomočjo PRP 2014–2020 so bile na komasacijskih območjih izvedene agromelioracije, in sicer na </w:t>
      </w:r>
      <w:r w:rsidRPr="006A6FAF">
        <w:rPr>
          <w:sz w:val="20"/>
          <w:szCs w:val="20"/>
        </w:rPr>
        <w:t>3.150 ha</w:t>
      </w:r>
      <w:r>
        <w:rPr>
          <w:sz w:val="20"/>
          <w:szCs w:val="20"/>
        </w:rPr>
        <w:t xml:space="preserve"> (</w:t>
      </w:r>
      <w:r w:rsidR="001863D0">
        <w:rPr>
          <w:sz w:val="20"/>
          <w:szCs w:val="20"/>
        </w:rPr>
        <w:t>stanje</w:t>
      </w:r>
      <w:r>
        <w:rPr>
          <w:sz w:val="20"/>
          <w:szCs w:val="20"/>
        </w:rPr>
        <w:t xml:space="preserve"> 31.</w:t>
      </w:r>
      <w:r w:rsidRPr="006A6FAF">
        <w:rPr>
          <w:sz w:val="20"/>
          <w:szCs w:val="20"/>
        </w:rPr>
        <w:t>12.2019</w:t>
      </w:r>
      <w:r>
        <w:rPr>
          <w:sz w:val="20"/>
          <w:szCs w:val="20"/>
        </w:rPr>
        <w:t xml:space="preserve">). </w:t>
      </w:r>
      <w:r w:rsidRPr="00BB3F8A">
        <w:rPr>
          <w:sz w:val="20"/>
          <w:szCs w:val="20"/>
        </w:rPr>
        <w:t xml:space="preserve">Agromelioracije </w:t>
      </w:r>
      <w:r w:rsidRPr="00BB3F8A">
        <w:rPr>
          <w:sz w:val="20"/>
          <w:szCs w:val="20"/>
          <w:lang w:val="x-none"/>
        </w:rPr>
        <w:t>izboljšujejo fizikalne, kemijske in biološke lastnosti tal ter izboljšujejo dostop na kmetijsko zemljišče.</w:t>
      </w:r>
    </w:p>
    <w:p w14:paraId="059DB002" w14:textId="77777777" w:rsidR="007707B6" w:rsidRDefault="007707B6" w:rsidP="007613FE">
      <w:pPr>
        <w:spacing w:before="0" w:line="260" w:lineRule="atLeast"/>
        <w:rPr>
          <w:sz w:val="20"/>
          <w:szCs w:val="20"/>
        </w:rPr>
      </w:pPr>
    </w:p>
    <w:p w14:paraId="651BFA7F" w14:textId="1547FC10" w:rsidR="00C00231" w:rsidRPr="006A6FAF" w:rsidRDefault="00C00231" w:rsidP="007613FE">
      <w:pPr>
        <w:spacing w:before="0" w:line="260" w:lineRule="atLeast"/>
        <w:rPr>
          <w:sz w:val="20"/>
          <w:szCs w:val="20"/>
        </w:rPr>
      </w:pPr>
      <w:r w:rsidRPr="00A609A1">
        <w:rPr>
          <w:sz w:val="20"/>
          <w:szCs w:val="20"/>
        </w:rPr>
        <w:t xml:space="preserve">Ker agromelioracije </w:t>
      </w:r>
      <w:r>
        <w:rPr>
          <w:sz w:val="20"/>
          <w:szCs w:val="20"/>
        </w:rPr>
        <w:t>i</w:t>
      </w:r>
      <w:r w:rsidRPr="00A609A1">
        <w:rPr>
          <w:sz w:val="20"/>
          <w:szCs w:val="20"/>
        </w:rPr>
        <w:t>n komasacije vodijo v združevanje lastniških</w:t>
      </w:r>
      <w:r w:rsidRPr="00153AA8">
        <w:rPr>
          <w:sz w:val="20"/>
          <w:szCs w:val="20"/>
        </w:rPr>
        <w:t xml:space="preserve"> enot</w:t>
      </w:r>
      <w:r>
        <w:rPr>
          <w:sz w:val="20"/>
          <w:szCs w:val="20"/>
        </w:rPr>
        <w:t xml:space="preserve">, lahko </w:t>
      </w:r>
      <w:r w:rsidRPr="00153AA8">
        <w:rPr>
          <w:sz w:val="20"/>
          <w:szCs w:val="20"/>
        </w:rPr>
        <w:t>posledi</w:t>
      </w:r>
      <w:r>
        <w:rPr>
          <w:sz w:val="20"/>
          <w:szCs w:val="20"/>
        </w:rPr>
        <w:t>č</w:t>
      </w:r>
      <w:r w:rsidRPr="00153AA8">
        <w:rPr>
          <w:sz w:val="20"/>
          <w:szCs w:val="20"/>
        </w:rPr>
        <w:t xml:space="preserve">no </w:t>
      </w:r>
      <w:r>
        <w:rPr>
          <w:sz w:val="20"/>
          <w:szCs w:val="20"/>
        </w:rPr>
        <w:t xml:space="preserve">prihaja do </w:t>
      </w:r>
      <w:r w:rsidRPr="00153AA8">
        <w:rPr>
          <w:sz w:val="20"/>
          <w:szCs w:val="20"/>
        </w:rPr>
        <w:t>zmanjšanj</w:t>
      </w:r>
      <w:r>
        <w:rPr>
          <w:sz w:val="20"/>
          <w:szCs w:val="20"/>
        </w:rPr>
        <w:t>a</w:t>
      </w:r>
      <w:r w:rsidRPr="00153AA8">
        <w:rPr>
          <w:sz w:val="20"/>
          <w:szCs w:val="20"/>
        </w:rPr>
        <w:t xml:space="preserve"> mozai</w:t>
      </w:r>
      <w:r>
        <w:rPr>
          <w:sz w:val="20"/>
          <w:szCs w:val="20"/>
        </w:rPr>
        <w:t xml:space="preserve">čnosti obdelave, krajinskih značilnosti…s tem pa do izgube biotske raznovrstnosti. </w:t>
      </w:r>
      <w:r w:rsidRPr="00A609A1">
        <w:rPr>
          <w:color w:val="000000" w:themeColor="text1"/>
          <w:sz w:val="20"/>
          <w:szCs w:val="20"/>
        </w:rPr>
        <w:t xml:space="preserve">Z </w:t>
      </w:r>
      <w:r w:rsidRPr="00A609A1">
        <w:rPr>
          <w:color w:val="000000" w:themeColor="text1"/>
          <w:sz w:val="20"/>
          <w:szCs w:val="20"/>
        </w:rPr>
        <w:lastRenderedPageBreak/>
        <w:t xml:space="preserve">namenom upoštevanja okoljevarstva regulatorni okvir za uvajanje komasacij in agromelioracij </w:t>
      </w:r>
      <w:r>
        <w:rPr>
          <w:color w:val="000000" w:themeColor="text1"/>
          <w:sz w:val="20"/>
          <w:szCs w:val="20"/>
        </w:rPr>
        <w:t xml:space="preserve">sicer </w:t>
      </w:r>
      <w:r w:rsidRPr="00A609A1">
        <w:rPr>
          <w:color w:val="000000" w:themeColor="text1"/>
          <w:sz w:val="20"/>
        </w:rPr>
        <w:t>zahteva predhodn</w:t>
      </w:r>
      <w:r>
        <w:rPr>
          <w:color w:val="000000" w:themeColor="text1"/>
          <w:sz w:val="20"/>
        </w:rPr>
        <w:t>o</w:t>
      </w:r>
      <w:r w:rsidRPr="00A609A1">
        <w:rPr>
          <w:color w:val="000000" w:themeColor="text1"/>
          <w:sz w:val="20"/>
        </w:rPr>
        <w:t xml:space="preserve"> pridobitev </w:t>
      </w:r>
      <w:r w:rsidRPr="00A609A1">
        <w:rPr>
          <w:color w:val="000000" w:themeColor="text1"/>
          <w:sz w:val="20"/>
          <w:lang w:val="x-none"/>
        </w:rPr>
        <w:t>ustrezn</w:t>
      </w:r>
      <w:r w:rsidRPr="00A609A1">
        <w:rPr>
          <w:color w:val="000000" w:themeColor="text1"/>
          <w:sz w:val="20"/>
        </w:rPr>
        <w:t>ih</w:t>
      </w:r>
      <w:r w:rsidRPr="00A609A1">
        <w:rPr>
          <w:color w:val="000000" w:themeColor="text1"/>
          <w:sz w:val="20"/>
          <w:lang w:val="x-none"/>
        </w:rPr>
        <w:t xml:space="preserve"> soglas</w:t>
      </w:r>
      <w:r w:rsidRPr="00A609A1">
        <w:rPr>
          <w:color w:val="000000" w:themeColor="text1"/>
          <w:sz w:val="20"/>
        </w:rPr>
        <w:t>i</w:t>
      </w:r>
      <w:r w:rsidRPr="00A609A1">
        <w:rPr>
          <w:color w:val="000000" w:themeColor="text1"/>
          <w:sz w:val="20"/>
          <w:lang w:val="x-none"/>
        </w:rPr>
        <w:t>j ali dovoljenj pristojnih organov</w:t>
      </w:r>
      <w:r>
        <w:rPr>
          <w:color w:val="000000" w:themeColor="text1"/>
          <w:sz w:val="20"/>
        </w:rPr>
        <w:t>, in sicer zlasti, ko se</w:t>
      </w:r>
      <w:r w:rsidRPr="001C69AA">
        <w:rPr>
          <w:color w:val="000000" w:themeColor="text1"/>
          <w:sz w:val="20"/>
        </w:rPr>
        <w:t xml:space="preserve"> </w:t>
      </w:r>
      <w:r w:rsidRPr="00A609A1">
        <w:rPr>
          <w:color w:val="000000" w:themeColor="text1"/>
          <w:sz w:val="20"/>
        </w:rPr>
        <w:t>t</w:t>
      </w:r>
      <w:r>
        <w:rPr>
          <w:color w:val="000000" w:themeColor="text1"/>
          <w:sz w:val="20"/>
        </w:rPr>
        <w:t>i</w:t>
      </w:r>
      <w:r w:rsidRPr="00A609A1">
        <w:rPr>
          <w:color w:val="000000" w:themeColor="text1"/>
          <w:sz w:val="20"/>
        </w:rPr>
        <w:t xml:space="preserve"> poseg</w:t>
      </w:r>
      <w:r>
        <w:rPr>
          <w:color w:val="000000" w:themeColor="text1"/>
          <w:sz w:val="20"/>
        </w:rPr>
        <w:t>i načrtujejo</w:t>
      </w:r>
      <w:r w:rsidRPr="00A609A1">
        <w:rPr>
          <w:color w:val="000000" w:themeColor="text1"/>
          <w:sz w:val="20"/>
        </w:rPr>
        <w:t xml:space="preserve"> na območjih </w:t>
      </w:r>
      <w:r w:rsidRPr="00A609A1">
        <w:rPr>
          <w:color w:val="000000" w:themeColor="text1"/>
          <w:sz w:val="20"/>
          <w:lang w:val="x-none"/>
        </w:rPr>
        <w:t>varovanj in omejitev po posebnih predpisih</w:t>
      </w:r>
      <w:r>
        <w:rPr>
          <w:color w:val="000000" w:themeColor="text1"/>
          <w:sz w:val="20"/>
        </w:rPr>
        <w:t xml:space="preserve">. Kljub vsemu se kaže potreba po </w:t>
      </w:r>
      <w:r w:rsidRPr="00D55DDE">
        <w:rPr>
          <w:color w:val="000000" w:themeColor="text1"/>
          <w:sz w:val="20"/>
        </w:rPr>
        <w:t>konceptualn</w:t>
      </w:r>
      <w:r>
        <w:rPr>
          <w:color w:val="000000" w:themeColor="text1"/>
          <w:sz w:val="20"/>
        </w:rPr>
        <w:t>i zasnovi komasacij in agromelioracij na način</w:t>
      </w:r>
      <w:r w:rsidRPr="00D55DDE">
        <w:rPr>
          <w:color w:val="000000" w:themeColor="text1"/>
          <w:sz w:val="20"/>
        </w:rPr>
        <w:t>, da bi omogočale ohranjanje krajinskih značilnosti in vzpostavljanje zelene arhitekture.</w:t>
      </w:r>
    </w:p>
    <w:p w14:paraId="7D65C67B" w14:textId="77777777" w:rsidR="00C00231" w:rsidRDefault="00C00231" w:rsidP="007613FE">
      <w:pPr>
        <w:spacing w:before="0" w:line="260" w:lineRule="atLeast"/>
        <w:rPr>
          <w:sz w:val="20"/>
          <w:szCs w:val="20"/>
        </w:rPr>
      </w:pPr>
      <w:bookmarkStart w:id="55" w:name="_Toc50099633"/>
    </w:p>
    <w:p w14:paraId="447C5B03" w14:textId="77777777" w:rsidR="00C00231" w:rsidRPr="009F3567" w:rsidRDefault="00C00231" w:rsidP="007613FE">
      <w:pPr>
        <w:spacing w:before="0" w:line="260" w:lineRule="atLeast"/>
        <w:rPr>
          <w:b/>
          <w:i/>
          <w:sz w:val="20"/>
          <w:szCs w:val="20"/>
          <w:u w:val="single"/>
        </w:rPr>
      </w:pPr>
      <w:r>
        <w:rPr>
          <w:b/>
          <w:i/>
          <w:sz w:val="20"/>
          <w:szCs w:val="20"/>
          <w:u w:val="single"/>
        </w:rPr>
        <w:t xml:space="preserve">Dostop do </w:t>
      </w:r>
      <w:r w:rsidRPr="009F3567">
        <w:rPr>
          <w:b/>
          <w:i/>
          <w:sz w:val="20"/>
          <w:szCs w:val="20"/>
          <w:u w:val="single"/>
        </w:rPr>
        <w:t>kmetijskih zemljišč</w:t>
      </w:r>
      <w:bookmarkEnd w:id="55"/>
    </w:p>
    <w:p w14:paraId="31E2327F" w14:textId="77777777" w:rsidR="00D910CE" w:rsidRDefault="00D910CE" w:rsidP="007613FE">
      <w:pPr>
        <w:spacing w:before="0" w:line="260" w:lineRule="atLeast"/>
        <w:rPr>
          <w:sz w:val="20"/>
          <w:szCs w:val="20"/>
        </w:rPr>
      </w:pPr>
      <w:bookmarkStart w:id="56" w:name="_Toc42320906"/>
      <w:bookmarkStart w:id="57" w:name="_Toc42322016"/>
      <w:bookmarkStart w:id="58" w:name="_Toc46412208"/>
      <w:bookmarkStart w:id="59" w:name="_Toc46479423"/>
      <w:bookmarkStart w:id="60" w:name="_Toc42320907"/>
      <w:bookmarkStart w:id="61" w:name="_Toc42322017"/>
      <w:bookmarkStart w:id="62" w:name="_Toc46412209"/>
      <w:bookmarkStart w:id="63" w:name="_Toc46479424"/>
      <w:bookmarkStart w:id="64" w:name="_Toc42320908"/>
      <w:bookmarkStart w:id="65" w:name="_Toc42322018"/>
      <w:bookmarkStart w:id="66" w:name="_Toc46412210"/>
      <w:bookmarkStart w:id="67" w:name="_Toc46479425"/>
      <w:bookmarkStart w:id="68" w:name="_Toc42320915"/>
      <w:bookmarkStart w:id="69" w:name="_Toc42322025"/>
      <w:bookmarkStart w:id="70" w:name="_Toc46412211"/>
      <w:bookmarkStart w:id="71" w:name="_Toc4647942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1BC6584" w14:textId="76A19A77" w:rsidR="00C00231" w:rsidRDefault="00C00231" w:rsidP="007613FE">
      <w:pPr>
        <w:spacing w:before="0" w:line="260" w:lineRule="atLeast"/>
        <w:rPr>
          <w:sz w:val="20"/>
          <w:szCs w:val="20"/>
        </w:rPr>
      </w:pPr>
      <w:r w:rsidRPr="000B0596">
        <w:rPr>
          <w:sz w:val="20"/>
          <w:szCs w:val="20"/>
        </w:rPr>
        <w:t xml:space="preserve">Razpoložljive površine kmetijskih zemljišč </w:t>
      </w:r>
      <w:r>
        <w:rPr>
          <w:sz w:val="20"/>
          <w:szCs w:val="20"/>
        </w:rPr>
        <w:t>so temeljno proizvajalno sredstvo na kmetijskem gospodarstvu, ki pa je v Sloveniji dostopno v izrazito omejenem obsegu, kar je bilo prikazano že v uvodnem poglavju o splošnem stanju v kmetijstvu. Velik del teh zemljišč se – kot že omenjeno – nahaja na OMD, kar pojasnjuje velik delež trajnega travinja v strukturi kmetijske rabe. Najbolj produktivna njivska zemljišča se koncentrirajo v ožjih ravninskih predelih in zlasti na SV Slovenije, pri tem pa se kmetijstvo v prostoru srečuje s pritiski in interesi drugih gospodarskih sektorjev (npr. razvoj prometne infrastrukture, gradnja naselij…).</w:t>
      </w:r>
    </w:p>
    <w:p w14:paraId="30AFC8C9" w14:textId="77777777" w:rsidR="00D910CE" w:rsidRDefault="00D910CE" w:rsidP="007613FE">
      <w:pPr>
        <w:spacing w:before="0" w:line="260" w:lineRule="atLeast"/>
        <w:rPr>
          <w:sz w:val="20"/>
          <w:szCs w:val="20"/>
        </w:rPr>
      </w:pPr>
    </w:p>
    <w:p w14:paraId="638F7A94" w14:textId="3DAB74F2" w:rsidR="00C00231" w:rsidRDefault="00C00231" w:rsidP="007613FE">
      <w:pPr>
        <w:spacing w:before="0" w:line="260" w:lineRule="atLeast"/>
        <w:rPr>
          <w:sz w:val="20"/>
          <w:szCs w:val="20"/>
        </w:rPr>
      </w:pPr>
      <w:r>
        <w:rPr>
          <w:sz w:val="20"/>
          <w:szCs w:val="20"/>
        </w:rPr>
        <w:t>Po podatkih SURS (2016) so k</w:t>
      </w:r>
      <w:r w:rsidRPr="00CB5D01">
        <w:rPr>
          <w:sz w:val="20"/>
          <w:szCs w:val="20"/>
        </w:rPr>
        <w:t xml:space="preserve">metijska zemljišča v letu 2016 pokrivala 476.682 ha (okoli 35 </w:t>
      </w:r>
      <w:r>
        <w:rPr>
          <w:sz w:val="20"/>
          <w:szCs w:val="20"/>
        </w:rPr>
        <w:t>%</w:t>
      </w:r>
      <w:r w:rsidRPr="00CB5D01">
        <w:rPr>
          <w:sz w:val="20"/>
          <w:szCs w:val="20"/>
        </w:rPr>
        <w:t xml:space="preserve"> površine Slovenije). Vrednostno predstavljajo nekaj manj kot </w:t>
      </w:r>
      <w:r>
        <w:rPr>
          <w:sz w:val="20"/>
          <w:szCs w:val="20"/>
        </w:rPr>
        <w:t xml:space="preserve">6 % </w:t>
      </w:r>
      <w:r w:rsidRPr="00CB5D01">
        <w:rPr>
          <w:sz w:val="20"/>
          <w:szCs w:val="20"/>
        </w:rPr>
        <w:t xml:space="preserve">slovenskega nepremičninskega fonda oziroma 8,6 </w:t>
      </w:r>
      <w:r w:rsidR="00D53725">
        <w:rPr>
          <w:sz w:val="20"/>
          <w:szCs w:val="20"/>
        </w:rPr>
        <w:t>mrd</w:t>
      </w:r>
      <w:r w:rsidRPr="00CB5D01">
        <w:rPr>
          <w:sz w:val="20"/>
          <w:szCs w:val="20"/>
        </w:rPr>
        <w:t xml:space="preserve"> EUR</w:t>
      </w:r>
      <w:r w:rsidR="00D53725">
        <w:rPr>
          <w:sz w:val="20"/>
          <w:szCs w:val="20"/>
        </w:rPr>
        <w:t>.</w:t>
      </w:r>
    </w:p>
    <w:p w14:paraId="75B247D2" w14:textId="77777777" w:rsidR="00D910CE" w:rsidRPr="00CB5D01" w:rsidRDefault="00D910CE" w:rsidP="007613FE">
      <w:pPr>
        <w:spacing w:before="0" w:line="260" w:lineRule="atLeast"/>
        <w:rPr>
          <w:sz w:val="20"/>
          <w:szCs w:val="20"/>
        </w:rPr>
      </w:pPr>
    </w:p>
    <w:p w14:paraId="125E62E6" w14:textId="6C556816" w:rsidR="00C00231" w:rsidRDefault="00C00231" w:rsidP="007613FE">
      <w:pPr>
        <w:spacing w:before="0" w:line="260" w:lineRule="atLeast"/>
        <w:rPr>
          <w:sz w:val="20"/>
          <w:szCs w:val="20"/>
        </w:rPr>
      </w:pPr>
      <w:r w:rsidRPr="00CB5D01">
        <w:rPr>
          <w:sz w:val="20"/>
          <w:szCs w:val="20"/>
        </w:rPr>
        <w:t>Trg kmetijskih zemljišč je v Sloveniji delno reguliran, saj zakonodaja zanje določa javno objavo prodajnih ponudb in predkupno pravico subjektov. Na tak način se omejuje nakupe kupcev, ki ne opravljajo kmetijske dejavnosti in kmetijskih zemljišč ne kupujejo za njihovo osnovno rabo, temveč za druge, bodisi špekulativne, naložbene ali rekreativne namene in so za njih pripravljeni plačati tudi višjo ceno. Taka regulacija omogoča konkurenco kmetov za kmetijska zemljišča, ki se bodo kot taka tudi dejansko uporabljala.</w:t>
      </w:r>
    </w:p>
    <w:p w14:paraId="238705BC" w14:textId="77777777" w:rsidR="00D910CE" w:rsidRPr="00CB5D01" w:rsidRDefault="00D910CE" w:rsidP="007613FE">
      <w:pPr>
        <w:spacing w:before="0" w:line="260" w:lineRule="atLeast"/>
        <w:rPr>
          <w:sz w:val="20"/>
          <w:szCs w:val="20"/>
        </w:rPr>
      </w:pPr>
    </w:p>
    <w:p w14:paraId="4A04D0F2" w14:textId="77777777" w:rsidR="00C00231" w:rsidRDefault="00C00231" w:rsidP="007613FE">
      <w:pPr>
        <w:spacing w:before="0" w:line="260" w:lineRule="atLeast"/>
        <w:rPr>
          <w:sz w:val="20"/>
          <w:szCs w:val="20"/>
        </w:rPr>
      </w:pPr>
      <w:r w:rsidRPr="00CB5D01">
        <w:rPr>
          <w:sz w:val="20"/>
          <w:szCs w:val="20"/>
        </w:rPr>
        <w:t xml:space="preserve">V Sloveniji je bil v obdobju od leta 2011 do 2019 prisoten močan trend rasti obsega trgovanja z zemljišči na splošno, kar je bila posledica gospodarske rasti in rasti nepremičninskega trga v tem obdobju. </w:t>
      </w:r>
      <w:r>
        <w:rPr>
          <w:sz w:val="20"/>
          <w:szCs w:val="20"/>
        </w:rPr>
        <w:t xml:space="preserve"> </w:t>
      </w:r>
      <w:r w:rsidRPr="00BD75D0">
        <w:rPr>
          <w:sz w:val="20"/>
          <w:szCs w:val="20"/>
          <w:lang w:val="en-GB"/>
        </w:rPr>
        <w:t>Na povpraševanje in ponudbo na trgu kmetijskih zemljišč najbolj vplivajo regionalni, naravno pogojeni dejavniki, kot so mikroklima, konfiguracija terena, kakovost prsti in podobno</w:t>
      </w:r>
      <w:r>
        <w:rPr>
          <w:sz w:val="20"/>
          <w:szCs w:val="20"/>
          <w:lang w:val="en-GB"/>
        </w:rPr>
        <w:t>.</w:t>
      </w:r>
    </w:p>
    <w:p w14:paraId="35D0A104" w14:textId="77777777" w:rsidR="00C00231" w:rsidRDefault="00C00231" w:rsidP="007613FE">
      <w:pPr>
        <w:spacing w:before="0" w:line="260" w:lineRule="atLeast"/>
        <w:rPr>
          <w:sz w:val="20"/>
          <w:szCs w:val="20"/>
        </w:rPr>
      </w:pPr>
    </w:p>
    <w:p w14:paraId="1FBDECC6" w14:textId="4FB2800F" w:rsidR="00C00231" w:rsidRPr="00F468EA" w:rsidRDefault="00C00231" w:rsidP="007613FE">
      <w:pPr>
        <w:spacing w:before="0" w:line="260" w:lineRule="atLeast"/>
        <w:rPr>
          <w:sz w:val="20"/>
          <w:szCs w:val="20"/>
        </w:rPr>
      </w:pPr>
      <w:bookmarkStart w:id="72" w:name="_Toc55985103"/>
      <w:r w:rsidRPr="009D387C">
        <w:rPr>
          <w:sz w:val="20"/>
          <w:szCs w:val="20"/>
        </w:rPr>
        <w:t xml:space="preserve">Slika </w:t>
      </w:r>
      <w:r w:rsidRPr="009D387C">
        <w:rPr>
          <w:sz w:val="20"/>
          <w:szCs w:val="20"/>
        </w:rPr>
        <w:fldChar w:fldCharType="begin"/>
      </w:r>
      <w:r w:rsidRPr="009D387C">
        <w:rPr>
          <w:sz w:val="20"/>
          <w:szCs w:val="20"/>
        </w:rPr>
        <w:instrText xml:space="preserve"> SEQ Slika \* ARABIC </w:instrText>
      </w:r>
      <w:r w:rsidRPr="009D387C">
        <w:rPr>
          <w:sz w:val="20"/>
          <w:szCs w:val="20"/>
        </w:rPr>
        <w:fldChar w:fldCharType="separate"/>
      </w:r>
      <w:r w:rsidR="00AE4F68">
        <w:rPr>
          <w:noProof/>
          <w:sz w:val="20"/>
          <w:szCs w:val="20"/>
        </w:rPr>
        <w:t>27</w:t>
      </w:r>
      <w:r w:rsidRPr="009D387C">
        <w:rPr>
          <w:sz w:val="20"/>
          <w:szCs w:val="20"/>
        </w:rPr>
        <w:fldChar w:fldCharType="end"/>
      </w:r>
      <w:r w:rsidRPr="009D387C">
        <w:rPr>
          <w:sz w:val="20"/>
          <w:szCs w:val="20"/>
        </w:rPr>
        <w:t>:</w:t>
      </w:r>
      <w:r w:rsidRPr="009F3567">
        <w:rPr>
          <w:sz w:val="20"/>
          <w:szCs w:val="20"/>
        </w:rPr>
        <w:t xml:space="preserve"> Evidentirano število kupoprodaj in prodane površine za kmetijska in gozdna zemljišča (v hektarih), Slovenija, 2011–2019</w:t>
      </w:r>
      <w:bookmarkEnd w:id="72"/>
    </w:p>
    <w:p w14:paraId="543124FF" w14:textId="36A5D446" w:rsidR="00C00231" w:rsidRDefault="00C00231" w:rsidP="00C00231">
      <w:pPr>
        <w:rPr>
          <w:sz w:val="20"/>
          <w:szCs w:val="20"/>
        </w:rPr>
      </w:pPr>
      <w:r>
        <w:rPr>
          <w:noProof/>
          <w:lang w:eastAsia="sl-SI"/>
        </w:rPr>
        <w:drawing>
          <wp:inline distT="0" distB="0" distL="0" distR="0" wp14:anchorId="21E0642F" wp14:editId="38702775">
            <wp:extent cx="5760720" cy="2439670"/>
            <wp:effectExtent l="0" t="0" r="11430" b="17780"/>
            <wp:docPr id="1631865592" name="Grafikon 1631865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6525E5" w14:textId="77777777" w:rsidR="00C00231" w:rsidRPr="00AC0C12" w:rsidRDefault="00C00231" w:rsidP="00C00231">
      <w:pPr>
        <w:rPr>
          <w:sz w:val="16"/>
          <w:szCs w:val="16"/>
        </w:rPr>
      </w:pPr>
      <w:r w:rsidRPr="00AC0C12">
        <w:rPr>
          <w:sz w:val="16"/>
          <w:szCs w:val="16"/>
        </w:rPr>
        <w:t>Vir: Periodična poročila o slovenskem trgu nepremičnin</w:t>
      </w:r>
      <w:r>
        <w:rPr>
          <w:sz w:val="16"/>
          <w:szCs w:val="16"/>
        </w:rPr>
        <w:t>.</w:t>
      </w:r>
      <w:r w:rsidRPr="00AC0C12">
        <w:rPr>
          <w:sz w:val="16"/>
          <w:szCs w:val="16"/>
        </w:rPr>
        <w:t xml:space="preserve"> </w:t>
      </w:r>
      <w:r>
        <w:rPr>
          <w:sz w:val="16"/>
          <w:szCs w:val="16"/>
        </w:rPr>
        <w:t>D</w:t>
      </w:r>
      <w:r w:rsidRPr="00AC0C12">
        <w:rPr>
          <w:sz w:val="16"/>
          <w:szCs w:val="16"/>
        </w:rPr>
        <w:t xml:space="preserve">ostopno na: </w:t>
      </w:r>
      <w:hyperlink r:id="rId48" w:history="1">
        <w:r w:rsidRPr="00AC0C12">
          <w:rPr>
            <w:sz w:val="16"/>
            <w:szCs w:val="16"/>
          </w:rPr>
          <w:t>http://www.trgnepremicnin.si/sl/vsebine-portala/periodicna-porocila</w:t>
        </w:r>
      </w:hyperlink>
      <w:r w:rsidRPr="00AC0C12">
        <w:rPr>
          <w:sz w:val="16"/>
          <w:szCs w:val="16"/>
        </w:rPr>
        <w:t>. Op. Podatki o površini prodanih kmetijskih oz. gozdnih zemljišč v letu 2011 niso podani.</w:t>
      </w:r>
    </w:p>
    <w:p w14:paraId="25C0F6DB" w14:textId="77777777" w:rsidR="00CC740A" w:rsidRDefault="00CC740A" w:rsidP="007613FE">
      <w:pPr>
        <w:spacing w:before="0" w:line="260" w:lineRule="atLeast"/>
        <w:rPr>
          <w:sz w:val="20"/>
          <w:szCs w:val="20"/>
        </w:rPr>
      </w:pPr>
    </w:p>
    <w:p w14:paraId="4F6BCB89" w14:textId="0E0FC668" w:rsidR="00C00231" w:rsidRDefault="00C00231" w:rsidP="007613FE">
      <w:pPr>
        <w:spacing w:before="0" w:line="260" w:lineRule="atLeast"/>
        <w:rPr>
          <w:sz w:val="20"/>
          <w:szCs w:val="20"/>
        </w:rPr>
      </w:pPr>
      <w:r w:rsidRPr="00BD75D0">
        <w:rPr>
          <w:sz w:val="20"/>
          <w:szCs w:val="20"/>
        </w:rPr>
        <w:lastRenderedPageBreak/>
        <w:t>Največ kupoprodaj kmetijskih zemljišč se izvede na pomurskem območju, kjer je gostota kmetijskih zemljišč največja in tudi sicer predstavlja najbolj agrarno območje v državi.</w:t>
      </w:r>
      <w:r>
        <w:rPr>
          <w:sz w:val="20"/>
          <w:szCs w:val="20"/>
        </w:rPr>
        <w:t xml:space="preserve"> </w:t>
      </w:r>
      <w:r w:rsidRPr="001362F9">
        <w:rPr>
          <w:sz w:val="20"/>
          <w:szCs w:val="20"/>
        </w:rPr>
        <w:t xml:space="preserve">Kmetijska zemljišča v Sloveniji so leta 2019 dosegla rekordno ceno, povprečna cena kmetijskega zemljišča je znašala 1,56 </w:t>
      </w:r>
      <w:r>
        <w:rPr>
          <w:sz w:val="20"/>
          <w:szCs w:val="20"/>
        </w:rPr>
        <w:t>EUR</w:t>
      </w:r>
      <w:r w:rsidRPr="001362F9">
        <w:rPr>
          <w:sz w:val="20"/>
          <w:szCs w:val="20"/>
        </w:rPr>
        <w:t>/m</w:t>
      </w:r>
      <w:r w:rsidRPr="001362F9">
        <w:rPr>
          <w:sz w:val="20"/>
          <w:szCs w:val="20"/>
          <w:vertAlign w:val="superscript"/>
        </w:rPr>
        <w:t>2</w:t>
      </w:r>
      <w:r w:rsidRPr="001362F9">
        <w:rPr>
          <w:sz w:val="20"/>
          <w:szCs w:val="20"/>
        </w:rPr>
        <w:t xml:space="preserve"> in je bila v primerjavi z letom 2015 višja za 11 %.</w:t>
      </w:r>
      <w:r>
        <w:t xml:space="preserve"> </w:t>
      </w:r>
      <w:r>
        <w:rPr>
          <w:rStyle w:val="A7"/>
          <w:sz w:val="20"/>
          <w:szCs w:val="20"/>
        </w:rPr>
        <w:t>(</w:t>
      </w:r>
      <w:r w:rsidRPr="00A571FA">
        <w:rPr>
          <w:sz w:val="20"/>
          <w:szCs w:val="20"/>
        </w:rPr>
        <w:t>Geodet</w:t>
      </w:r>
      <w:r>
        <w:rPr>
          <w:sz w:val="20"/>
          <w:szCs w:val="20"/>
        </w:rPr>
        <w:t xml:space="preserve">ska uprava Republike Slovenije, </w:t>
      </w:r>
      <w:r w:rsidRPr="00A571FA">
        <w:rPr>
          <w:sz w:val="20"/>
          <w:szCs w:val="20"/>
        </w:rPr>
        <w:t>2020</w:t>
      </w:r>
      <w:r>
        <w:rPr>
          <w:sz w:val="20"/>
          <w:szCs w:val="20"/>
        </w:rPr>
        <w:t xml:space="preserve">). </w:t>
      </w:r>
    </w:p>
    <w:p w14:paraId="0E3B3310" w14:textId="77777777" w:rsidR="00CC740A" w:rsidRDefault="00CC740A" w:rsidP="007613FE">
      <w:pPr>
        <w:spacing w:before="0" w:line="260" w:lineRule="atLeast"/>
        <w:rPr>
          <w:sz w:val="20"/>
          <w:szCs w:val="20"/>
        </w:rPr>
      </w:pPr>
    </w:p>
    <w:p w14:paraId="756C1EA8" w14:textId="77777777" w:rsidR="00C00231" w:rsidRPr="0070241B" w:rsidRDefault="00C00231" w:rsidP="007613FE">
      <w:pPr>
        <w:pStyle w:val="Pripombabesedilo"/>
        <w:spacing w:before="0" w:line="260" w:lineRule="atLeast"/>
        <w:rPr>
          <w:rFonts w:ascii="Arial" w:hAnsi="Arial"/>
        </w:rPr>
      </w:pPr>
      <w:r w:rsidRPr="0070241B">
        <w:rPr>
          <w:rFonts w:ascii="Arial" w:hAnsi="Arial"/>
        </w:rPr>
        <w:t>Povprečna cena njiv v Sloveniji, ki so bile prodane v letu 2019, je znašala 18.752 EUR/ha, povprečna cena trajnih travnikov in pašnikov pa 18.015 EUR/ha. (SURS, 2020)</w:t>
      </w:r>
    </w:p>
    <w:p w14:paraId="40E5330E" w14:textId="77777777" w:rsidR="00CC740A" w:rsidRDefault="00CC740A" w:rsidP="007613FE">
      <w:pPr>
        <w:spacing w:before="0" w:line="260" w:lineRule="atLeast"/>
        <w:rPr>
          <w:sz w:val="20"/>
          <w:szCs w:val="20"/>
        </w:rPr>
      </w:pPr>
    </w:p>
    <w:p w14:paraId="4FE115B5" w14:textId="3A134F34" w:rsidR="00C00231" w:rsidRDefault="00C00231" w:rsidP="007613FE">
      <w:pPr>
        <w:spacing w:before="0" w:line="260" w:lineRule="atLeast"/>
        <w:rPr>
          <w:sz w:val="20"/>
          <w:szCs w:val="20"/>
        </w:rPr>
      </w:pPr>
      <w:r w:rsidRPr="0070241B">
        <w:rPr>
          <w:sz w:val="20"/>
          <w:szCs w:val="20"/>
        </w:rPr>
        <w:t>Iz raziskave (</w:t>
      </w:r>
      <w:r w:rsidRPr="0070241B">
        <w:rPr>
          <w:i/>
          <w:sz w:val="20"/>
          <w:szCs w:val="20"/>
        </w:rPr>
        <w:t>fi compass</w:t>
      </w:r>
      <w:r w:rsidRPr="0070241B">
        <w:rPr>
          <w:sz w:val="20"/>
          <w:szCs w:val="20"/>
        </w:rPr>
        <w:t>, 2020) je razvidno, da dostop do zemlje predstavlja težavo slovenskim kmetijskim gospodarstvom, s čimer lahko vsaj delno pojasnimo rast cen kmetijskih zemljišč v zadnjih letih.</w:t>
      </w:r>
    </w:p>
    <w:p w14:paraId="11D24287" w14:textId="77777777" w:rsidR="00CC740A" w:rsidRPr="0070241B" w:rsidRDefault="00CC740A" w:rsidP="007613FE">
      <w:pPr>
        <w:spacing w:before="0" w:line="260" w:lineRule="atLeast"/>
        <w:rPr>
          <w:sz w:val="20"/>
          <w:szCs w:val="20"/>
        </w:rPr>
      </w:pPr>
    </w:p>
    <w:p w14:paraId="3E73FF6D" w14:textId="438125A9" w:rsidR="0036007A" w:rsidRPr="0070241B" w:rsidRDefault="00C00231" w:rsidP="007613FE">
      <w:pPr>
        <w:pStyle w:val="Pripombabesedilo"/>
        <w:spacing w:before="0" w:line="260" w:lineRule="atLeast"/>
        <w:rPr>
          <w:rFonts w:ascii="Arial" w:hAnsi="Arial"/>
        </w:rPr>
      </w:pPr>
      <w:r w:rsidRPr="0070241B">
        <w:rPr>
          <w:rFonts w:ascii="Arial" w:hAnsi="Arial"/>
        </w:rPr>
        <w:t>Tudi druge raziskave (Potočnik Slavič et al, 2017) kažejo, da problem dostopnosti ustreznih kmetijskih površin na ravni individualne kmetije postaja vse bolj akuten problem slovenskega kmeta. V strukturi KZU najeta zemljišča namreč predstavljajo kar tretjino vseh KZU.</w:t>
      </w:r>
      <w:r w:rsidR="0036007A" w:rsidRPr="0070241B">
        <w:rPr>
          <w:rFonts w:ascii="Arial" w:hAnsi="Arial"/>
        </w:rPr>
        <w:t xml:space="preserve"> Načrtovanje razvoja dejavnosti na ravni kmetije je v takšnih razmerah, ko kmet nima zagotovljenega osnovnega pridelovalnega vira (ustreznih površin zemljišč)</w:t>
      </w:r>
      <w:r w:rsidR="00CC740A">
        <w:rPr>
          <w:rFonts w:ascii="Arial" w:hAnsi="Arial"/>
        </w:rPr>
        <w:t>,</w:t>
      </w:r>
      <w:r w:rsidR="0036007A" w:rsidRPr="0070241B">
        <w:rPr>
          <w:rFonts w:ascii="Arial" w:hAnsi="Arial"/>
        </w:rPr>
        <w:t xml:space="preserve"> veliko bolj tvegano. </w:t>
      </w:r>
    </w:p>
    <w:p w14:paraId="580C09A9" w14:textId="77777777" w:rsidR="00CC740A" w:rsidRDefault="00CC740A" w:rsidP="007613FE">
      <w:pPr>
        <w:pStyle w:val="Pripombabesedilo"/>
        <w:spacing w:before="0" w:line="260" w:lineRule="atLeast"/>
        <w:rPr>
          <w:rFonts w:ascii="Arial" w:hAnsi="Arial"/>
        </w:rPr>
      </w:pPr>
    </w:p>
    <w:p w14:paraId="7597995F" w14:textId="7DAFB051" w:rsidR="00C00231" w:rsidRPr="0070241B" w:rsidRDefault="00C00231" w:rsidP="007613FE">
      <w:pPr>
        <w:pStyle w:val="Pripombabesedilo"/>
        <w:spacing w:before="0" w:line="260" w:lineRule="atLeast"/>
        <w:rPr>
          <w:rFonts w:ascii="Arial" w:hAnsi="Arial"/>
          <w:lang w:eastAsia="sl-SI"/>
        </w:rPr>
      </w:pPr>
      <w:r w:rsidRPr="0070241B">
        <w:rPr>
          <w:rFonts w:ascii="Arial" w:hAnsi="Arial"/>
        </w:rPr>
        <w:t xml:space="preserve">Možnosti najema kmetijskih zemljišč se med regijami pomembno razlikujejo. Medtem ko kmetijska gospodarstva v Zasavski in Koroški regiji pretežno kmetujejo na lastnih zemljiščih, </w:t>
      </w:r>
      <w:r w:rsidRPr="0070241B">
        <w:rPr>
          <w:rFonts w:ascii="Arial" w:hAnsi="Arial"/>
          <w:lang w:eastAsia="sl-SI"/>
        </w:rPr>
        <w:t xml:space="preserve">pa kmetijsko najpomembnejša Pomurska regija, ki poleg Podravske in Savinjske regije razpolaga z največjim obsegom KZU, izrazito odstopa po visokem deležu KZU v najemu (39 %). V Obalno-kraški regiji je delež kmetijskih zemljišč v najemu najvišji med vsemi slovenskimi regijami (43 %). </w:t>
      </w:r>
      <w:r w:rsidR="0070241B" w:rsidRPr="00CE40DD">
        <w:rPr>
          <w:rFonts w:ascii="Arial" w:hAnsi="Arial"/>
        </w:rPr>
        <w:t>(Potočnik Slavič et al, 2017)</w:t>
      </w:r>
    </w:p>
    <w:p w14:paraId="3FA134CD" w14:textId="77777777" w:rsidR="00CC740A" w:rsidRDefault="00CC740A" w:rsidP="007613FE">
      <w:pPr>
        <w:pStyle w:val="Pripombabesedilo"/>
        <w:spacing w:before="0" w:line="260" w:lineRule="atLeast"/>
        <w:rPr>
          <w:rFonts w:ascii="Arial" w:hAnsi="Arial"/>
        </w:rPr>
      </w:pPr>
    </w:p>
    <w:p w14:paraId="5135FD95" w14:textId="2449D5F1" w:rsidR="007B5768" w:rsidRPr="0070241B" w:rsidRDefault="00C00231" w:rsidP="007613FE">
      <w:pPr>
        <w:pStyle w:val="Pripombabesedilo"/>
        <w:spacing w:before="0" w:line="260" w:lineRule="atLeast"/>
        <w:rPr>
          <w:rFonts w:ascii="Arial" w:hAnsi="Arial"/>
        </w:rPr>
      </w:pPr>
      <w:r w:rsidRPr="0070241B">
        <w:rPr>
          <w:rFonts w:ascii="Arial" w:hAnsi="Arial"/>
        </w:rPr>
        <w:t xml:space="preserve">Povprečna letna zakupnina za njive ter trajne travnike in pašnike je v 2019 znašala 141,05 EUR/ha in je bila za 1,8 % višja kot leta 2015. (SURS, 2020). </w:t>
      </w:r>
      <w:r w:rsidR="007B5768" w:rsidRPr="0070241B">
        <w:rPr>
          <w:rFonts w:ascii="Arial" w:hAnsi="Arial"/>
        </w:rPr>
        <w:t xml:space="preserve">Največ zakupa se opravi preko Sklada kmetijskih zemljišč in gozdov RS, ki ima za 52.365 ha sklenjenih zakupnih pogodb.   </w:t>
      </w:r>
    </w:p>
    <w:p w14:paraId="084464DD" w14:textId="77777777" w:rsidR="00CC740A" w:rsidRDefault="00CC740A" w:rsidP="007613FE">
      <w:pPr>
        <w:spacing w:before="0" w:line="260" w:lineRule="atLeast"/>
        <w:rPr>
          <w:sz w:val="20"/>
          <w:szCs w:val="20"/>
        </w:rPr>
      </w:pPr>
    </w:p>
    <w:p w14:paraId="1E2DFD9F" w14:textId="34F07850" w:rsidR="007B5768" w:rsidRDefault="007B5768" w:rsidP="007613FE">
      <w:pPr>
        <w:spacing w:before="0" w:line="260" w:lineRule="atLeast"/>
        <w:rPr>
          <w:sz w:val="20"/>
          <w:szCs w:val="20"/>
        </w:rPr>
      </w:pPr>
      <w:r w:rsidRPr="0070241B">
        <w:rPr>
          <w:sz w:val="20"/>
          <w:szCs w:val="20"/>
        </w:rPr>
        <w:t xml:space="preserve">Velika ovira pri upravljanju s kmetijskimi zemljišči (zakup, nakup, prodaja) je tudi solastnina kmetijskih </w:t>
      </w:r>
      <w:r w:rsidRPr="006A6FAF">
        <w:rPr>
          <w:sz w:val="20"/>
          <w:szCs w:val="20"/>
        </w:rPr>
        <w:t xml:space="preserve">zemljišč. Velik del solastnine </w:t>
      </w:r>
      <w:r>
        <w:rPr>
          <w:sz w:val="20"/>
          <w:szCs w:val="20"/>
        </w:rPr>
        <w:t>nastaja</w:t>
      </w:r>
      <w:r w:rsidRPr="006A6FAF">
        <w:rPr>
          <w:sz w:val="20"/>
          <w:szCs w:val="20"/>
        </w:rPr>
        <w:t xml:space="preserve"> </w:t>
      </w:r>
      <w:r>
        <w:rPr>
          <w:sz w:val="20"/>
          <w:szCs w:val="20"/>
        </w:rPr>
        <w:t xml:space="preserve">v postopkih </w:t>
      </w:r>
      <w:r w:rsidRPr="006A6FAF">
        <w:rPr>
          <w:sz w:val="20"/>
          <w:szCs w:val="20"/>
        </w:rPr>
        <w:t>dedovanj</w:t>
      </w:r>
      <w:r>
        <w:rPr>
          <w:sz w:val="20"/>
          <w:szCs w:val="20"/>
        </w:rPr>
        <w:t>a</w:t>
      </w:r>
      <w:r w:rsidRPr="006A6FAF">
        <w:rPr>
          <w:sz w:val="20"/>
          <w:szCs w:val="20"/>
        </w:rPr>
        <w:t xml:space="preserve"> kmetijskih gospodarstev ter </w:t>
      </w:r>
      <w:r>
        <w:rPr>
          <w:sz w:val="20"/>
          <w:szCs w:val="20"/>
        </w:rPr>
        <w:t xml:space="preserve">v </w:t>
      </w:r>
      <w:r w:rsidRPr="006A6FAF">
        <w:rPr>
          <w:sz w:val="20"/>
          <w:szCs w:val="20"/>
        </w:rPr>
        <w:t xml:space="preserve">postopkih denacionalizacije. Tako prihajamo do primerov, kjer je na posamezni zemljiški parceli </w:t>
      </w:r>
      <w:r>
        <w:rPr>
          <w:sz w:val="20"/>
          <w:szCs w:val="20"/>
        </w:rPr>
        <w:t xml:space="preserve">tudi po </w:t>
      </w:r>
      <w:r w:rsidRPr="006A6FAF">
        <w:rPr>
          <w:sz w:val="20"/>
          <w:szCs w:val="20"/>
        </w:rPr>
        <w:t>več kot 100 solastnikov</w:t>
      </w:r>
      <w:r>
        <w:rPr>
          <w:sz w:val="20"/>
          <w:szCs w:val="20"/>
        </w:rPr>
        <w:t>.</w:t>
      </w:r>
    </w:p>
    <w:p w14:paraId="0C80651E" w14:textId="77777777" w:rsidR="007B5768" w:rsidRDefault="007B5768" w:rsidP="007613FE">
      <w:pPr>
        <w:spacing w:before="0" w:line="260" w:lineRule="atLeast"/>
        <w:rPr>
          <w:sz w:val="20"/>
          <w:szCs w:val="20"/>
        </w:rPr>
      </w:pPr>
    </w:p>
    <w:p w14:paraId="728DD817" w14:textId="77777777" w:rsidR="00C00231" w:rsidRPr="009F3567" w:rsidRDefault="00C00231" w:rsidP="007613FE">
      <w:pPr>
        <w:spacing w:before="0" w:line="260" w:lineRule="atLeast"/>
        <w:rPr>
          <w:b/>
          <w:i/>
          <w:sz w:val="20"/>
          <w:szCs w:val="20"/>
          <w:u w:val="single"/>
        </w:rPr>
      </w:pPr>
      <w:r w:rsidRPr="009F3567">
        <w:rPr>
          <w:b/>
          <w:i/>
          <w:sz w:val="20"/>
          <w:szCs w:val="20"/>
          <w:u w:val="single"/>
        </w:rPr>
        <w:t>Pro</w:t>
      </w:r>
      <w:r>
        <w:rPr>
          <w:b/>
          <w:i/>
          <w:sz w:val="20"/>
          <w:szCs w:val="20"/>
          <w:u w:val="single"/>
        </w:rPr>
        <w:t>izvodni potencial in pro</w:t>
      </w:r>
      <w:r w:rsidRPr="009F3567">
        <w:rPr>
          <w:b/>
          <w:i/>
          <w:sz w:val="20"/>
          <w:szCs w:val="20"/>
          <w:u w:val="single"/>
        </w:rPr>
        <w:t>duktivnost kmetijskih zemljišč</w:t>
      </w:r>
    </w:p>
    <w:p w14:paraId="03E8318E" w14:textId="77777777" w:rsidR="00C00231" w:rsidRDefault="00C00231" w:rsidP="007613FE">
      <w:pPr>
        <w:spacing w:before="0" w:line="260" w:lineRule="atLeast"/>
        <w:rPr>
          <w:sz w:val="20"/>
          <w:szCs w:val="20"/>
          <w:u w:val="single"/>
        </w:rPr>
      </w:pPr>
    </w:p>
    <w:p w14:paraId="3148F402" w14:textId="24EBC4C3" w:rsidR="00C00231" w:rsidRPr="006249A0" w:rsidRDefault="00C00231" w:rsidP="007613FE">
      <w:pPr>
        <w:spacing w:before="0" w:line="260" w:lineRule="atLeast"/>
        <w:rPr>
          <w:i/>
          <w:sz w:val="20"/>
          <w:szCs w:val="20"/>
          <w:u w:val="single"/>
        </w:rPr>
      </w:pPr>
      <w:r w:rsidRPr="006249A0">
        <w:rPr>
          <w:i/>
          <w:sz w:val="20"/>
          <w:szCs w:val="20"/>
          <w:u w:val="single"/>
        </w:rPr>
        <w:t>Dejavniki, ki vplivajo na proizvodni potencial KZU</w:t>
      </w:r>
    </w:p>
    <w:p w14:paraId="2EF96D94" w14:textId="77777777" w:rsidR="00CC740A" w:rsidRDefault="00CC740A" w:rsidP="007613FE">
      <w:pPr>
        <w:spacing w:before="0" w:line="260" w:lineRule="atLeast"/>
        <w:rPr>
          <w:sz w:val="20"/>
          <w:szCs w:val="20"/>
        </w:rPr>
      </w:pPr>
    </w:p>
    <w:p w14:paraId="56C5B74F" w14:textId="3A5A22E5" w:rsidR="00C00231" w:rsidRDefault="00C00231" w:rsidP="007613FE">
      <w:pPr>
        <w:spacing w:before="0" w:line="260" w:lineRule="atLeast"/>
        <w:rPr>
          <w:sz w:val="20"/>
          <w:szCs w:val="20"/>
        </w:rPr>
      </w:pPr>
      <w:r w:rsidRPr="00C318AA">
        <w:rPr>
          <w:sz w:val="20"/>
          <w:szCs w:val="20"/>
        </w:rPr>
        <w:t>Na produktivnost kmetijskih zemljišč vpliva</w:t>
      </w:r>
      <w:r>
        <w:rPr>
          <w:sz w:val="20"/>
          <w:szCs w:val="20"/>
        </w:rPr>
        <w:t xml:space="preserve">jo številni dejavniki, kot so: nadmorska višina, </w:t>
      </w:r>
      <w:r w:rsidRPr="00C318AA">
        <w:rPr>
          <w:sz w:val="20"/>
          <w:szCs w:val="20"/>
        </w:rPr>
        <w:t xml:space="preserve">kakovost tal (prsti), podnebne razmere, </w:t>
      </w:r>
      <w:r>
        <w:rPr>
          <w:sz w:val="20"/>
          <w:szCs w:val="20"/>
        </w:rPr>
        <w:t>nagibi, tehnologije</w:t>
      </w:r>
      <w:r w:rsidRPr="00C318AA">
        <w:rPr>
          <w:sz w:val="20"/>
          <w:szCs w:val="20"/>
        </w:rPr>
        <w:t xml:space="preserve"> obdelave zemljišč </w:t>
      </w:r>
      <w:r>
        <w:rPr>
          <w:sz w:val="20"/>
          <w:szCs w:val="20"/>
        </w:rPr>
        <w:t>ter</w:t>
      </w:r>
      <w:r w:rsidRPr="00C318AA">
        <w:rPr>
          <w:sz w:val="20"/>
          <w:szCs w:val="20"/>
        </w:rPr>
        <w:t xml:space="preserve"> učinkovitosti delovne sile</w:t>
      </w:r>
      <w:r>
        <w:rPr>
          <w:sz w:val="20"/>
          <w:szCs w:val="20"/>
        </w:rPr>
        <w:t>,</w:t>
      </w:r>
      <w:r w:rsidRPr="00C318AA">
        <w:rPr>
          <w:sz w:val="20"/>
          <w:szCs w:val="20"/>
        </w:rPr>
        <w:t xml:space="preserve"> ustrezn</w:t>
      </w:r>
      <w:r>
        <w:rPr>
          <w:sz w:val="20"/>
          <w:szCs w:val="20"/>
        </w:rPr>
        <w:t>a</w:t>
      </w:r>
      <w:r w:rsidRPr="00C318AA">
        <w:rPr>
          <w:sz w:val="20"/>
          <w:szCs w:val="20"/>
        </w:rPr>
        <w:t xml:space="preserve"> rab</w:t>
      </w:r>
      <w:r>
        <w:rPr>
          <w:sz w:val="20"/>
          <w:szCs w:val="20"/>
        </w:rPr>
        <w:t>a</w:t>
      </w:r>
      <w:r w:rsidRPr="00C318AA">
        <w:rPr>
          <w:sz w:val="20"/>
          <w:szCs w:val="20"/>
        </w:rPr>
        <w:t xml:space="preserve"> glede na primernost zemljišča za gojenje posamezne kulture</w:t>
      </w:r>
      <w:r>
        <w:rPr>
          <w:sz w:val="20"/>
          <w:szCs w:val="20"/>
        </w:rPr>
        <w:t xml:space="preserve"> ter</w:t>
      </w:r>
      <w:r w:rsidRPr="00C318AA">
        <w:rPr>
          <w:sz w:val="20"/>
          <w:szCs w:val="20"/>
        </w:rPr>
        <w:t xml:space="preserve"> izboljšav</w:t>
      </w:r>
      <w:r>
        <w:rPr>
          <w:sz w:val="20"/>
          <w:szCs w:val="20"/>
        </w:rPr>
        <w:t xml:space="preserve">e kmetijskih zemljišč, </w:t>
      </w:r>
      <w:r w:rsidRPr="00C318AA">
        <w:rPr>
          <w:sz w:val="20"/>
          <w:szCs w:val="20"/>
        </w:rPr>
        <w:t xml:space="preserve">kot so </w:t>
      </w:r>
      <w:r>
        <w:rPr>
          <w:sz w:val="20"/>
          <w:szCs w:val="20"/>
        </w:rPr>
        <w:t xml:space="preserve">že omenjene </w:t>
      </w:r>
      <w:r w:rsidRPr="00C318AA">
        <w:rPr>
          <w:sz w:val="20"/>
          <w:szCs w:val="20"/>
        </w:rPr>
        <w:t>komasacije</w:t>
      </w:r>
      <w:r>
        <w:rPr>
          <w:sz w:val="20"/>
          <w:szCs w:val="20"/>
        </w:rPr>
        <w:t xml:space="preserve"> in agromelioracije</w:t>
      </w:r>
      <w:r w:rsidRPr="00C318AA">
        <w:rPr>
          <w:sz w:val="20"/>
          <w:szCs w:val="20"/>
        </w:rPr>
        <w:t xml:space="preserve"> </w:t>
      </w:r>
      <w:r>
        <w:rPr>
          <w:sz w:val="20"/>
          <w:szCs w:val="20"/>
        </w:rPr>
        <w:t>ter</w:t>
      </w:r>
      <w:r w:rsidRPr="00C318AA">
        <w:rPr>
          <w:sz w:val="20"/>
          <w:szCs w:val="20"/>
        </w:rPr>
        <w:t xml:space="preserve"> </w:t>
      </w:r>
      <w:r>
        <w:rPr>
          <w:sz w:val="20"/>
          <w:szCs w:val="20"/>
        </w:rPr>
        <w:t>obstoj</w:t>
      </w:r>
      <w:r w:rsidRPr="00C318AA">
        <w:rPr>
          <w:sz w:val="20"/>
          <w:szCs w:val="20"/>
        </w:rPr>
        <w:t xml:space="preserve"> namakalnih sistemov, </w:t>
      </w:r>
      <w:r>
        <w:rPr>
          <w:sz w:val="20"/>
          <w:szCs w:val="20"/>
        </w:rPr>
        <w:t xml:space="preserve">kar je podrobneje opisano v analizi stanja za cilj 4.   </w:t>
      </w:r>
      <w:r w:rsidRPr="00C318AA">
        <w:rPr>
          <w:sz w:val="20"/>
          <w:szCs w:val="20"/>
        </w:rPr>
        <w:t xml:space="preserve"> </w:t>
      </w:r>
      <w:r>
        <w:rPr>
          <w:sz w:val="20"/>
          <w:szCs w:val="20"/>
        </w:rPr>
        <w:t xml:space="preserve"> </w:t>
      </w:r>
    </w:p>
    <w:p w14:paraId="28B999D3" w14:textId="77777777" w:rsidR="00CC740A" w:rsidRDefault="00CC740A" w:rsidP="007613FE">
      <w:pPr>
        <w:spacing w:before="0" w:line="260" w:lineRule="atLeast"/>
        <w:rPr>
          <w:sz w:val="20"/>
          <w:szCs w:val="20"/>
        </w:rPr>
      </w:pPr>
    </w:p>
    <w:p w14:paraId="28A11540" w14:textId="07036801" w:rsidR="00C00231" w:rsidRDefault="00C00231" w:rsidP="007613FE">
      <w:pPr>
        <w:spacing w:before="0" w:line="260" w:lineRule="atLeast"/>
        <w:rPr>
          <w:sz w:val="20"/>
          <w:szCs w:val="20"/>
        </w:rPr>
      </w:pPr>
      <w:r>
        <w:rPr>
          <w:sz w:val="20"/>
          <w:szCs w:val="20"/>
        </w:rPr>
        <w:t>G</w:t>
      </w:r>
      <w:r w:rsidRPr="0045569E">
        <w:rPr>
          <w:sz w:val="20"/>
          <w:szCs w:val="20"/>
        </w:rPr>
        <w:t>lede na klimatske razmere v Sloveniji je intenzivna rastlinska kmetijska pridelava</w:t>
      </w:r>
      <w:r>
        <w:rPr>
          <w:sz w:val="20"/>
          <w:szCs w:val="20"/>
        </w:rPr>
        <w:t xml:space="preserve"> </w:t>
      </w:r>
      <w:r w:rsidRPr="0045569E">
        <w:rPr>
          <w:sz w:val="20"/>
          <w:szCs w:val="20"/>
        </w:rPr>
        <w:t>možna do okoli 600 metrov nadmorske višine (Ur.l. RS, št. 47/2008). Na kmetijskih zemljiščih</w:t>
      </w:r>
      <w:r>
        <w:rPr>
          <w:sz w:val="20"/>
          <w:szCs w:val="20"/>
        </w:rPr>
        <w:t xml:space="preserve"> </w:t>
      </w:r>
      <w:r w:rsidRPr="0045569E">
        <w:rPr>
          <w:sz w:val="20"/>
          <w:szCs w:val="20"/>
        </w:rPr>
        <w:t>teh območij je možna pridelava trave, detelj, krompirja, ozimnih žit, koruze, zelenjadnic,</w:t>
      </w:r>
      <w:r>
        <w:rPr>
          <w:sz w:val="20"/>
          <w:szCs w:val="20"/>
        </w:rPr>
        <w:t xml:space="preserve"> </w:t>
      </w:r>
      <w:r w:rsidRPr="0045569E">
        <w:rPr>
          <w:sz w:val="20"/>
          <w:szCs w:val="20"/>
        </w:rPr>
        <w:t>hmelja, sadnih vrst in vinske trte</w:t>
      </w:r>
      <w:r>
        <w:rPr>
          <w:sz w:val="20"/>
          <w:szCs w:val="20"/>
        </w:rPr>
        <w:t>.</w:t>
      </w:r>
      <w:r w:rsidRPr="0045569E">
        <w:rPr>
          <w:sz w:val="20"/>
          <w:szCs w:val="20"/>
        </w:rPr>
        <w:t xml:space="preserve"> Površina območij do 600 metrov nadmorske višine obsega</w:t>
      </w:r>
      <w:r>
        <w:rPr>
          <w:sz w:val="20"/>
          <w:szCs w:val="20"/>
        </w:rPr>
        <w:t xml:space="preserve"> </w:t>
      </w:r>
      <w:r w:rsidRPr="0045569E">
        <w:rPr>
          <w:sz w:val="20"/>
          <w:szCs w:val="20"/>
        </w:rPr>
        <w:t>1.323.848 ha oziroma 65% površine Slovenije</w:t>
      </w:r>
      <w:r>
        <w:rPr>
          <w:sz w:val="20"/>
          <w:szCs w:val="20"/>
        </w:rPr>
        <w:t>.</w:t>
      </w:r>
      <w:r w:rsidRPr="0045569E">
        <w:rPr>
          <w:sz w:val="20"/>
          <w:szCs w:val="20"/>
        </w:rPr>
        <w:t xml:space="preserve"> </w:t>
      </w:r>
      <w:r>
        <w:rPr>
          <w:sz w:val="20"/>
          <w:szCs w:val="20"/>
        </w:rPr>
        <w:t>(</w:t>
      </w:r>
      <w:r w:rsidRPr="0045569E">
        <w:rPr>
          <w:sz w:val="20"/>
          <w:szCs w:val="20"/>
        </w:rPr>
        <w:t>Pintar M., Mlakar A., Grčman H., Glavan M., Zupan M., 2015</w:t>
      </w:r>
      <w:r>
        <w:rPr>
          <w:sz w:val="20"/>
          <w:szCs w:val="20"/>
        </w:rPr>
        <w:t>)</w:t>
      </w:r>
    </w:p>
    <w:p w14:paraId="3DC31804" w14:textId="77777777" w:rsidR="00CC740A" w:rsidRDefault="00CC740A" w:rsidP="007613FE">
      <w:pPr>
        <w:spacing w:before="0" w:line="260" w:lineRule="atLeast"/>
        <w:rPr>
          <w:sz w:val="20"/>
          <w:szCs w:val="20"/>
        </w:rPr>
      </w:pPr>
    </w:p>
    <w:p w14:paraId="13727E2B" w14:textId="2DE177F1" w:rsidR="00C00231" w:rsidRPr="00C00231" w:rsidRDefault="00C00231" w:rsidP="007613FE">
      <w:pPr>
        <w:spacing w:before="0" w:line="260" w:lineRule="atLeast"/>
        <w:rPr>
          <w:sz w:val="20"/>
          <w:szCs w:val="20"/>
        </w:rPr>
      </w:pPr>
      <w:r>
        <w:rPr>
          <w:sz w:val="20"/>
          <w:szCs w:val="20"/>
        </w:rPr>
        <w:t>Glede na nagib v</w:t>
      </w:r>
      <w:r w:rsidRPr="00C00231">
        <w:rPr>
          <w:sz w:val="20"/>
          <w:szCs w:val="20"/>
        </w:rPr>
        <w:t xml:space="preserve">eljajo za najboljša zemljišča tista z do 11% nagiba. Pri tem se kot pomemben element upošteva možnost strojne obdelave. Tako za ta zemljišča velja, da je možna neomejene uporaba vse </w:t>
      </w:r>
      <w:r w:rsidRPr="00C00231">
        <w:rPr>
          <w:sz w:val="20"/>
          <w:szCs w:val="20"/>
        </w:rPr>
        <w:lastRenderedPageBreak/>
        <w:t>kmetijske tehnike, saj je zemljišče ravno do rahlo valovito, z veliko nosilnostjo tal. Zemljišč vseh vrst rab z do 11 % nagiba je v Sloveniji 30,58 % oziroma 620.003 ha. (</w:t>
      </w:r>
      <w:r w:rsidRPr="00E02B06">
        <w:rPr>
          <w:sz w:val="20"/>
          <w:szCs w:val="20"/>
        </w:rPr>
        <w:t>ibid.</w:t>
      </w:r>
      <w:r w:rsidRPr="00C00231">
        <w:rPr>
          <w:sz w:val="20"/>
          <w:szCs w:val="20"/>
        </w:rPr>
        <w:t>)</w:t>
      </w:r>
    </w:p>
    <w:p w14:paraId="6041179D" w14:textId="77777777" w:rsidR="00CC740A" w:rsidRDefault="00CC740A" w:rsidP="007613FE">
      <w:pPr>
        <w:spacing w:before="0" w:line="260" w:lineRule="atLeast"/>
        <w:rPr>
          <w:sz w:val="20"/>
          <w:szCs w:val="20"/>
        </w:rPr>
      </w:pPr>
    </w:p>
    <w:p w14:paraId="402C57D2" w14:textId="487C366F" w:rsidR="00C00231" w:rsidRDefault="00C00231" w:rsidP="007613FE">
      <w:pPr>
        <w:spacing w:before="0" w:line="260" w:lineRule="atLeast"/>
        <w:rPr>
          <w:sz w:val="20"/>
          <w:szCs w:val="20"/>
        </w:rPr>
      </w:pPr>
      <w:r>
        <w:rPr>
          <w:sz w:val="20"/>
          <w:szCs w:val="20"/>
        </w:rPr>
        <w:t xml:space="preserve">Celoviteje oceno proizvodne sposobnosti kmetijskih zemljišč podaja podatek </w:t>
      </w:r>
      <w:r w:rsidRPr="00EE6FCB">
        <w:rPr>
          <w:i/>
          <w:sz w:val="20"/>
          <w:szCs w:val="20"/>
        </w:rPr>
        <w:t xml:space="preserve">o </w:t>
      </w:r>
      <w:r w:rsidRPr="00EE5894">
        <w:rPr>
          <w:sz w:val="20"/>
          <w:szCs w:val="20"/>
        </w:rPr>
        <w:t>boniteti zemljišča,</w:t>
      </w:r>
      <w:r w:rsidRPr="00FB3B66">
        <w:rPr>
          <w:sz w:val="20"/>
          <w:szCs w:val="20"/>
        </w:rPr>
        <w:t xml:space="preserve"> ki se določi v obliki bonitetnih točk.</w:t>
      </w:r>
      <w:r>
        <w:rPr>
          <w:sz w:val="20"/>
          <w:szCs w:val="20"/>
        </w:rPr>
        <w:t xml:space="preserve"> </w:t>
      </w:r>
      <w:r w:rsidRPr="00FB3B66">
        <w:rPr>
          <w:sz w:val="20"/>
          <w:szCs w:val="20"/>
        </w:rPr>
        <w:t>Zemljišč vseh vrst rabe z boniteto</w:t>
      </w:r>
      <w:r>
        <w:rPr>
          <w:sz w:val="20"/>
          <w:szCs w:val="20"/>
        </w:rPr>
        <w:t>,</w:t>
      </w:r>
      <w:r w:rsidRPr="00FB3B66">
        <w:rPr>
          <w:sz w:val="20"/>
          <w:szCs w:val="20"/>
        </w:rPr>
        <w:t xml:space="preserve"> večjo od 35</w:t>
      </w:r>
      <w:r>
        <w:rPr>
          <w:sz w:val="20"/>
          <w:szCs w:val="20"/>
        </w:rPr>
        <w:t>,</w:t>
      </w:r>
      <w:r w:rsidRPr="00FB3B66">
        <w:rPr>
          <w:sz w:val="20"/>
          <w:szCs w:val="20"/>
        </w:rPr>
        <w:t xml:space="preserve"> je v</w:t>
      </w:r>
      <w:r>
        <w:rPr>
          <w:sz w:val="20"/>
          <w:szCs w:val="20"/>
        </w:rPr>
        <w:t xml:space="preserve"> </w:t>
      </w:r>
      <w:r w:rsidRPr="00FB3B66">
        <w:rPr>
          <w:sz w:val="20"/>
          <w:szCs w:val="20"/>
        </w:rPr>
        <w:t>Sloveniji 549.264 ha oziroma 27,09 %. Zemljišč vseh vrst rabe z</w:t>
      </w:r>
      <w:r>
        <w:rPr>
          <w:sz w:val="20"/>
          <w:szCs w:val="20"/>
        </w:rPr>
        <w:t xml:space="preserve"> </w:t>
      </w:r>
      <w:r w:rsidRPr="00FB3B66">
        <w:rPr>
          <w:sz w:val="20"/>
          <w:szCs w:val="20"/>
        </w:rPr>
        <w:t>boniteto</w:t>
      </w:r>
      <w:r>
        <w:rPr>
          <w:sz w:val="20"/>
          <w:szCs w:val="20"/>
        </w:rPr>
        <w:t>,</w:t>
      </w:r>
      <w:r w:rsidRPr="00FB3B66">
        <w:rPr>
          <w:sz w:val="20"/>
          <w:szCs w:val="20"/>
        </w:rPr>
        <w:t xml:space="preserve"> večjo od 50</w:t>
      </w:r>
      <w:r>
        <w:rPr>
          <w:sz w:val="20"/>
          <w:szCs w:val="20"/>
        </w:rPr>
        <w:t>,</w:t>
      </w:r>
      <w:r w:rsidRPr="00FB3B66">
        <w:rPr>
          <w:sz w:val="20"/>
          <w:szCs w:val="20"/>
        </w:rPr>
        <w:t xml:space="preserve"> je v Sloveniji 237.723 ha oziroma 11,73 %.</w:t>
      </w:r>
      <w:r>
        <w:rPr>
          <w:sz w:val="20"/>
          <w:szCs w:val="20"/>
        </w:rPr>
        <w:t xml:space="preserve"> (ibid.)</w:t>
      </w:r>
      <w:r w:rsidR="00CC740A">
        <w:rPr>
          <w:sz w:val="20"/>
          <w:szCs w:val="20"/>
        </w:rPr>
        <w:t xml:space="preserve"> </w:t>
      </w:r>
      <w:r>
        <w:rPr>
          <w:sz w:val="20"/>
          <w:szCs w:val="20"/>
        </w:rPr>
        <w:t>Te</w:t>
      </w:r>
      <w:r w:rsidRPr="00FB3B66">
        <w:rPr>
          <w:sz w:val="20"/>
          <w:szCs w:val="20"/>
        </w:rPr>
        <w:t xml:space="preserve"> se izračunajo na podlagi lastnosti tal, klime, reliefa in posebnih vplivov</w:t>
      </w:r>
      <w:r>
        <w:rPr>
          <w:sz w:val="20"/>
          <w:szCs w:val="20"/>
        </w:rPr>
        <w:t xml:space="preserve"> (</w:t>
      </w:r>
      <w:r w:rsidRPr="00FB3B66">
        <w:rPr>
          <w:sz w:val="20"/>
          <w:szCs w:val="20"/>
        </w:rPr>
        <w:t>skalovitost, poplavnost, sušnost, ekspozicija, odprtost in zaprtost, zasenčenost in vetrovnost, za gozdna zemljišča pa skalovitost, poplavnost in sušnost</w:t>
      </w:r>
      <w:r>
        <w:rPr>
          <w:sz w:val="20"/>
          <w:szCs w:val="20"/>
        </w:rPr>
        <w:t>)</w:t>
      </w:r>
      <w:r w:rsidRPr="00FB3B66">
        <w:rPr>
          <w:sz w:val="20"/>
          <w:szCs w:val="20"/>
        </w:rPr>
        <w:t>.</w:t>
      </w:r>
      <w:r>
        <w:rPr>
          <w:sz w:val="20"/>
          <w:szCs w:val="20"/>
        </w:rPr>
        <w:t xml:space="preserve"> </w:t>
      </w:r>
      <w:r w:rsidRPr="00FB3B66">
        <w:rPr>
          <w:sz w:val="20"/>
          <w:szCs w:val="20"/>
        </w:rPr>
        <w:t>Zakon</w:t>
      </w:r>
      <w:r>
        <w:rPr>
          <w:sz w:val="20"/>
          <w:szCs w:val="20"/>
        </w:rPr>
        <w:t>, ki ureja</w:t>
      </w:r>
      <w:r w:rsidRPr="00FB3B66">
        <w:rPr>
          <w:sz w:val="20"/>
          <w:szCs w:val="20"/>
        </w:rPr>
        <w:t xml:space="preserve"> kmetijsk</w:t>
      </w:r>
      <w:r>
        <w:rPr>
          <w:sz w:val="20"/>
          <w:szCs w:val="20"/>
        </w:rPr>
        <w:t>a</w:t>
      </w:r>
      <w:r w:rsidRPr="00FB3B66">
        <w:rPr>
          <w:sz w:val="20"/>
          <w:szCs w:val="20"/>
        </w:rPr>
        <w:t xml:space="preserve"> zemljišč</w:t>
      </w:r>
      <w:r>
        <w:rPr>
          <w:sz w:val="20"/>
          <w:szCs w:val="20"/>
        </w:rPr>
        <w:t>a, navaja</w:t>
      </w:r>
      <w:r w:rsidRPr="00FB3B66">
        <w:rPr>
          <w:sz w:val="20"/>
          <w:szCs w:val="20"/>
        </w:rPr>
        <w:t xml:space="preserve"> boniteto</w:t>
      </w:r>
      <w:r>
        <w:rPr>
          <w:sz w:val="20"/>
          <w:szCs w:val="20"/>
        </w:rPr>
        <w:t xml:space="preserve"> </w:t>
      </w:r>
      <w:r w:rsidRPr="00FB3B66">
        <w:rPr>
          <w:sz w:val="20"/>
          <w:szCs w:val="20"/>
        </w:rPr>
        <w:t>kmetijskih zemljišč</w:t>
      </w:r>
      <w:r>
        <w:rPr>
          <w:sz w:val="20"/>
          <w:szCs w:val="20"/>
        </w:rPr>
        <w:t>,</w:t>
      </w:r>
      <w:r w:rsidRPr="00FB3B66">
        <w:rPr>
          <w:sz w:val="20"/>
          <w:szCs w:val="20"/>
        </w:rPr>
        <w:t xml:space="preserve"> višjo od 35</w:t>
      </w:r>
      <w:r>
        <w:rPr>
          <w:sz w:val="20"/>
          <w:szCs w:val="20"/>
        </w:rPr>
        <w:t>,</w:t>
      </w:r>
      <w:r w:rsidRPr="00FB3B66">
        <w:rPr>
          <w:sz w:val="20"/>
          <w:szCs w:val="20"/>
        </w:rPr>
        <w:t xml:space="preserve"> kot tisto, ki je osnova za oblikovanje območij trajno varovanih</w:t>
      </w:r>
      <w:r>
        <w:rPr>
          <w:sz w:val="20"/>
          <w:szCs w:val="20"/>
        </w:rPr>
        <w:t xml:space="preserve"> </w:t>
      </w:r>
      <w:r w:rsidRPr="00FB3B66">
        <w:rPr>
          <w:sz w:val="20"/>
          <w:szCs w:val="20"/>
        </w:rPr>
        <w:t>zemljišč. Iz tega gre sklepati, da bonitete</w:t>
      </w:r>
      <w:r>
        <w:rPr>
          <w:sz w:val="20"/>
          <w:szCs w:val="20"/>
        </w:rPr>
        <w:t>,</w:t>
      </w:r>
      <w:r w:rsidRPr="00FB3B66">
        <w:rPr>
          <w:sz w:val="20"/>
          <w:szCs w:val="20"/>
        </w:rPr>
        <w:t xml:space="preserve"> višje od 35</w:t>
      </w:r>
      <w:r>
        <w:rPr>
          <w:sz w:val="20"/>
          <w:szCs w:val="20"/>
        </w:rPr>
        <w:t>,</w:t>
      </w:r>
      <w:r w:rsidRPr="00FB3B66">
        <w:rPr>
          <w:sz w:val="20"/>
          <w:szCs w:val="20"/>
        </w:rPr>
        <w:t xml:space="preserve"> že omogočajo primerne pridelovalne</w:t>
      </w:r>
      <w:r>
        <w:rPr>
          <w:sz w:val="20"/>
          <w:szCs w:val="20"/>
        </w:rPr>
        <w:t xml:space="preserve"> </w:t>
      </w:r>
      <w:r w:rsidRPr="00FB3B66">
        <w:rPr>
          <w:sz w:val="20"/>
          <w:szCs w:val="20"/>
        </w:rPr>
        <w:t xml:space="preserve">pogoje za klasično intenzivno kmetijstvo. </w:t>
      </w:r>
    </w:p>
    <w:p w14:paraId="2A972049" w14:textId="77777777" w:rsidR="00C00231" w:rsidRDefault="00C00231" w:rsidP="007613FE">
      <w:pPr>
        <w:spacing w:before="0" w:line="260" w:lineRule="atLeast"/>
        <w:rPr>
          <w:sz w:val="20"/>
          <w:szCs w:val="20"/>
        </w:rPr>
      </w:pPr>
    </w:p>
    <w:p w14:paraId="02BE5815" w14:textId="77777777" w:rsidR="00C00231" w:rsidRPr="00EE6FCB" w:rsidRDefault="00C00231" w:rsidP="007613FE">
      <w:pPr>
        <w:spacing w:before="0" w:line="260" w:lineRule="atLeast"/>
        <w:rPr>
          <w:i/>
          <w:sz w:val="20"/>
          <w:szCs w:val="20"/>
          <w:u w:val="single"/>
        </w:rPr>
      </w:pPr>
      <w:r w:rsidRPr="00EE6FCB">
        <w:rPr>
          <w:i/>
          <w:sz w:val="20"/>
          <w:szCs w:val="20"/>
          <w:u w:val="single"/>
        </w:rPr>
        <w:t>Gibanje hektarskih donosov za izbrane kulture</w:t>
      </w:r>
    </w:p>
    <w:p w14:paraId="4F2FEEC8" w14:textId="77777777" w:rsidR="00CC740A" w:rsidRDefault="00CC740A" w:rsidP="007613FE">
      <w:pPr>
        <w:spacing w:before="0" w:line="260" w:lineRule="atLeast"/>
        <w:rPr>
          <w:sz w:val="20"/>
          <w:szCs w:val="20"/>
        </w:rPr>
      </w:pPr>
    </w:p>
    <w:p w14:paraId="5B45BCA6" w14:textId="40703FA6" w:rsidR="00C00231" w:rsidRDefault="00C00231" w:rsidP="007613FE">
      <w:pPr>
        <w:spacing w:before="0" w:line="260" w:lineRule="atLeast"/>
        <w:rPr>
          <w:sz w:val="20"/>
          <w:szCs w:val="20"/>
        </w:rPr>
      </w:pPr>
      <w:r w:rsidRPr="00523562">
        <w:rPr>
          <w:sz w:val="20"/>
          <w:szCs w:val="20"/>
        </w:rPr>
        <w:t xml:space="preserve">Iz prikaza </w:t>
      </w:r>
      <w:r>
        <w:rPr>
          <w:sz w:val="20"/>
          <w:szCs w:val="20"/>
        </w:rPr>
        <w:t>(</w:t>
      </w:r>
      <w:r w:rsidR="000346FC" w:rsidRPr="00BF5A01">
        <w:rPr>
          <w:sz w:val="20"/>
          <w:szCs w:val="20"/>
        </w:rPr>
        <w:fldChar w:fldCharType="begin"/>
      </w:r>
      <w:r w:rsidR="000346FC" w:rsidRPr="00CC740A">
        <w:rPr>
          <w:sz w:val="20"/>
          <w:szCs w:val="20"/>
        </w:rPr>
        <w:instrText xml:space="preserve"> REF _Ref54811100 \h  \* MERGEFORMAT </w:instrText>
      </w:r>
      <w:r w:rsidR="000346FC" w:rsidRPr="00BF5A01">
        <w:rPr>
          <w:sz w:val="20"/>
          <w:szCs w:val="20"/>
        </w:rPr>
      </w:r>
      <w:r w:rsidR="000346FC" w:rsidRPr="00BF5A01">
        <w:rPr>
          <w:sz w:val="20"/>
          <w:szCs w:val="20"/>
        </w:rPr>
        <w:fldChar w:fldCharType="separate"/>
      </w:r>
      <w:r w:rsidR="00AE4F68" w:rsidRPr="00AE4F68">
        <w:rPr>
          <w:sz w:val="20"/>
          <w:szCs w:val="20"/>
        </w:rPr>
        <w:t>Slika</w:t>
      </w:r>
      <w:r w:rsidR="00AE4F68" w:rsidRPr="00AE4F68">
        <w:rPr>
          <w:noProof/>
          <w:sz w:val="20"/>
          <w:szCs w:val="20"/>
        </w:rPr>
        <w:t xml:space="preserve"> 28</w:t>
      </w:r>
      <w:r w:rsidR="000346FC" w:rsidRPr="00BF5A01">
        <w:rPr>
          <w:sz w:val="20"/>
          <w:szCs w:val="20"/>
        </w:rPr>
        <w:fldChar w:fldCharType="end"/>
      </w:r>
      <w:r w:rsidR="00CC740A" w:rsidRPr="00BF5A01">
        <w:rPr>
          <w:sz w:val="20"/>
          <w:szCs w:val="20"/>
        </w:rPr>
        <w:t xml:space="preserve">, </w:t>
      </w:r>
      <w:r w:rsidR="00CC740A" w:rsidRPr="00BF5A01">
        <w:rPr>
          <w:sz w:val="20"/>
          <w:szCs w:val="20"/>
        </w:rPr>
        <w:fldChar w:fldCharType="begin"/>
      </w:r>
      <w:r w:rsidR="00CC740A" w:rsidRPr="00CC740A">
        <w:rPr>
          <w:sz w:val="20"/>
          <w:szCs w:val="20"/>
        </w:rPr>
        <w:instrText xml:space="preserve"> REF _Ref54811103 \h  \* MERGEFORMAT </w:instrText>
      </w:r>
      <w:r w:rsidR="00CC740A" w:rsidRPr="00BF5A01">
        <w:rPr>
          <w:sz w:val="20"/>
          <w:szCs w:val="20"/>
        </w:rPr>
      </w:r>
      <w:r w:rsidR="00CC740A" w:rsidRPr="00BF5A01">
        <w:rPr>
          <w:sz w:val="20"/>
          <w:szCs w:val="20"/>
        </w:rPr>
        <w:fldChar w:fldCharType="separate"/>
      </w:r>
      <w:r w:rsidR="00AE4F68" w:rsidRPr="00AE4F68">
        <w:rPr>
          <w:sz w:val="20"/>
          <w:szCs w:val="20"/>
        </w:rPr>
        <w:t>Slika 29</w:t>
      </w:r>
      <w:r w:rsidR="00CC740A" w:rsidRPr="00BF5A01">
        <w:rPr>
          <w:sz w:val="20"/>
          <w:szCs w:val="20"/>
        </w:rPr>
        <w:fldChar w:fldCharType="end"/>
      </w:r>
      <w:r w:rsidRPr="000346FC">
        <w:rPr>
          <w:sz w:val="20"/>
          <w:szCs w:val="20"/>
        </w:rPr>
        <w:t>)</w:t>
      </w:r>
      <w:r>
        <w:rPr>
          <w:sz w:val="20"/>
          <w:szCs w:val="20"/>
        </w:rPr>
        <w:t xml:space="preserve"> </w:t>
      </w:r>
      <w:r w:rsidRPr="00523562">
        <w:rPr>
          <w:sz w:val="20"/>
          <w:szCs w:val="20"/>
        </w:rPr>
        <w:t xml:space="preserve">je razvidno, da se v obdobju </w:t>
      </w:r>
      <w:r>
        <w:rPr>
          <w:sz w:val="20"/>
          <w:szCs w:val="20"/>
        </w:rPr>
        <w:t xml:space="preserve">2005-2018 </w:t>
      </w:r>
      <w:r w:rsidRPr="00523562">
        <w:rPr>
          <w:sz w:val="20"/>
          <w:szCs w:val="20"/>
        </w:rPr>
        <w:t xml:space="preserve">hektarski donosi niso bistveno spremenili. Večja nihanja </w:t>
      </w:r>
      <w:r w:rsidR="007B5768">
        <w:rPr>
          <w:sz w:val="20"/>
          <w:szCs w:val="20"/>
        </w:rPr>
        <w:t>med</w:t>
      </w:r>
      <w:r w:rsidRPr="00523562">
        <w:rPr>
          <w:sz w:val="20"/>
          <w:szCs w:val="20"/>
        </w:rPr>
        <w:t xml:space="preserve"> posamezni</w:t>
      </w:r>
      <w:r w:rsidR="007B5768">
        <w:rPr>
          <w:sz w:val="20"/>
          <w:szCs w:val="20"/>
        </w:rPr>
        <w:t>mi</w:t>
      </w:r>
      <w:r w:rsidRPr="00523562">
        <w:rPr>
          <w:sz w:val="20"/>
          <w:szCs w:val="20"/>
        </w:rPr>
        <w:t xml:space="preserve"> leti so posledica neugodnih vremenskih razmer</w:t>
      </w:r>
      <w:r>
        <w:rPr>
          <w:sz w:val="20"/>
          <w:szCs w:val="20"/>
        </w:rPr>
        <w:t>. Obe dejstvi po eni strani izpostavljata premajhno odpornost slovenskega kmetijstva na vedno pogostejše neugodne vremenske razmere (zlasti suše, pozebe, toče…), ki so posledica podnebnih sprememb</w:t>
      </w:r>
      <w:r w:rsidR="00CC740A">
        <w:rPr>
          <w:rStyle w:val="Sprotnaopomba-sklic"/>
        </w:rPr>
        <w:footnoteReference w:id="13"/>
      </w:r>
      <w:r>
        <w:rPr>
          <w:sz w:val="20"/>
          <w:szCs w:val="20"/>
        </w:rPr>
        <w:t xml:space="preserve">, hkrati pa prepočasen tehnološki razvoj, kar prav tako vpliva na produktivnost kmetijskih zemljišč. </w:t>
      </w:r>
    </w:p>
    <w:p w14:paraId="1D630DCB" w14:textId="77777777" w:rsidR="00C00231" w:rsidRDefault="00C00231" w:rsidP="007613FE">
      <w:pPr>
        <w:spacing w:before="0" w:line="260" w:lineRule="atLeast"/>
        <w:rPr>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C00231" w14:paraId="21413397" w14:textId="77777777" w:rsidTr="000F3AC4">
        <w:trPr>
          <w:trHeight w:val="283"/>
        </w:trPr>
        <w:tc>
          <w:tcPr>
            <w:tcW w:w="4531" w:type="dxa"/>
          </w:tcPr>
          <w:p w14:paraId="7C14D4EC" w14:textId="7363CCA3" w:rsidR="00C00231" w:rsidRPr="00AC0C12" w:rsidRDefault="00C00231" w:rsidP="007613FE">
            <w:pPr>
              <w:keepNext/>
              <w:keepLines/>
              <w:spacing w:before="0" w:line="260" w:lineRule="atLeast"/>
              <w:contextualSpacing/>
              <w:rPr>
                <w:szCs w:val="20"/>
              </w:rPr>
            </w:pPr>
            <w:bookmarkStart w:id="73" w:name="_Ref54811100"/>
            <w:bookmarkStart w:id="74" w:name="_Toc55985104"/>
            <w:r w:rsidRPr="00AC0C12">
              <w:rPr>
                <w:szCs w:val="20"/>
              </w:rPr>
              <w:t xml:space="preserve">Slika </w:t>
            </w:r>
            <w:r w:rsidRPr="00AC0C12">
              <w:rPr>
                <w:szCs w:val="20"/>
              </w:rPr>
              <w:fldChar w:fldCharType="begin"/>
            </w:r>
            <w:r w:rsidRPr="00AC0C12">
              <w:rPr>
                <w:szCs w:val="20"/>
              </w:rPr>
              <w:instrText xml:space="preserve"> SEQ Slika \* ARABIC </w:instrText>
            </w:r>
            <w:r w:rsidRPr="00AC0C12">
              <w:rPr>
                <w:szCs w:val="20"/>
              </w:rPr>
              <w:fldChar w:fldCharType="separate"/>
            </w:r>
            <w:r w:rsidR="00AE4F68">
              <w:rPr>
                <w:noProof/>
                <w:szCs w:val="20"/>
              </w:rPr>
              <w:t>28</w:t>
            </w:r>
            <w:r w:rsidRPr="00AC0C12">
              <w:rPr>
                <w:szCs w:val="20"/>
              </w:rPr>
              <w:fldChar w:fldCharType="end"/>
            </w:r>
            <w:bookmarkEnd w:id="73"/>
            <w:r w:rsidRPr="00AC0C12">
              <w:rPr>
                <w:szCs w:val="20"/>
              </w:rPr>
              <w:t>: Gibanje hektarskih donosov pri nekaterih ključnih kulturah v rastlinski pridelavi 2005–2018</w:t>
            </w:r>
            <w:bookmarkEnd w:id="74"/>
          </w:p>
        </w:tc>
        <w:tc>
          <w:tcPr>
            <w:tcW w:w="4531" w:type="dxa"/>
          </w:tcPr>
          <w:p w14:paraId="46395A12" w14:textId="1E4393AA" w:rsidR="00C00231" w:rsidRPr="00AC0C12" w:rsidRDefault="00C00231" w:rsidP="007613FE">
            <w:pPr>
              <w:keepNext/>
              <w:keepLines/>
              <w:spacing w:before="0" w:line="260" w:lineRule="atLeast"/>
              <w:contextualSpacing/>
              <w:rPr>
                <w:szCs w:val="20"/>
              </w:rPr>
            </w:pPr>
            <w:bookmarkStart w:id="75" w:name="_Ref54811103"/>
            <w:bookmarkStart w:id="76" w:name="_Toc55985105"/>
            <w:r w:rsidRPr="00AC0C12">
              <w:rPr>
                <w:szCs w:val="20"/>
              </w:rPr>
              <w:t xml:space="preserve">Slika </w:t>
            </w:r>
            <w:r w:rsidRPr="00AC0C12">
              <w:rPr>
                <w:szCs w:val="20"/>
              </w:rPr>
              <w:fldChar w:fldCharType="begin"/>
            </w:r>
            <w:r w:rsidRPr="00AC0C12">
              <w:rPr>
                <w:szCs w:val="20"/>
              </w:rPr>
              <w:instrText xml:space="preserve"> SEQ Slika \* ARABIC </w:instrText>
            </w:r>
            <w:r w:rsidRPr="00AC0C12">
              <w:rPr>
                <w:szCs w:val="20"/>
              </w:rPr>
              <w:fldChar w:fldCharType="separate"/>
            </w:r>
            <w:r w:rsidR="00AE4F68">
              <w:rPr>
                <w:noProof/>
                <w:szCs w:val="20"/>
              </w:rPr>
              <w:t>29</w:t>
            </w:r>
            <w:r w:rsidRPr="00AC0C12">
              <w:rPr>
                <w:szCs w:val="20"/>
              </w:rPr>
              <w:fldChar w:fldCharType="end"/>
            </w:r>
            <w:bookmarkEnd w:id="75"/>
            <w:r w:rsidRPr="00AC0C12">
              <w:rPr>
                <w:szCs w:val="20"/>
              </w:rPr>
              <w:t>: Gibanje hektarskih donosov pri nekaterih vrstah sadja, 2005–2018</w:t>
            </w:r>
            <w:bookmarkEnd w:id="76"/>
          </w:p>
        </w:tc>
      </w:tr>
      <w:tr w:rsidR="00C00231" w14:paraId="5DFA4E47" w14:textId="77777777" w:rsidTr="000F3AC4">
        <w:trPr>
          <w:trHeight w:val="4232"/>
        </w:trPr>
        <w:tc>
          <w:tcPr>
            <w:tcW w:w="4531" w:type="dxa"/>
          </w:tcPr>
          <w:p w14:paraId="5D64F388" w14:textId="77777777" w:rsidR="00C00231" w:rsidRDefault="00C00231" w:rsidP="000F3AC4">
            <w:pPr>
              <w:keepNext/>
              <w:keepLines/>
              <w:spacing w:line="240" w:lineRule="auto"/>
              <w:contextualSpacing/>
              <w:rPr>
                <w:szCs w:val="20"/>
              </w:rPr>
            </w:pPr>
          </w:p>
          <w:p w14:paraId="04DF93C8" w14:textId="0E6A38ED"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41A678D0" wp14:editId="2A759E14">
                  <wp:extent cx="2684033" cy="2522220"/>
                  <wp:effectExtent l="0" t="0" r="2540" b="1143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31" w:type="dxa"/>
          </w:tcPr>
          <w:p w14:paraId="10351E4D" w14:textId="77777777" w:rsidR="00C00231" w:rsidRDefault="00C00231" w:rsidP="000F3AC4">
            <w:pPr>
              <w:keepNext/>
              <w:keepLines/>
              <w:spacing w:line="240" w:lineRule="auto"/>
              <w:contextualSpacing/>
              <w:rPr>
                <w:szCs w:val="20"/>
              </w:rPr>
            </w:pPr>
          </w:p>
          <w:p w14:paraId="60D81DC1" w14:textId="670CDBD0"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7D3E28EC" wp14:editId="54B4E6C3">
                  <wp:extent cx="2785931" cy="2522220"/>
                  <wp:effectExtent l="0" t="0" r="14605" b="1143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C00231" w14:paraId="4251E2BD" w14:textId="77777777" w:rsidTr="000F3AC4">
        <w:trPr>
          <w:trHeight w:val="154"/>
        </w:trPr>
        <w:tc>
          <w:tcPr>
            <w:tcW w:w="4531" w:type="dxa"/>
          </w:tcPr>
          <w:p w14:paraId="6699D979" w14:textId="77777777" w:rsidR="00C00231" w:rsidRPr="00251920" w:rsidRDefault="00C00231" w:rsidP="000346FC">
            <w:pPr>
              <w:keepNext/>
              <w:keepLines/>
              <w:spacing w:line="240" w:lineRule="auto"/>
              <w:contextualSpacing/>
              <w:rPr>
                <w:sz w:val="16"/>
                <w:szCs w:val="20"/>
              </w:rPr>
            </w:pPr>
            <w:r w:rsidRPr="00251920">
              <w:rPr>
                <w:sz w:val="16"/>
                <w:szCs w:val="20"/>
              </w:rPr>
              <w:t>Vir: SURS</w:t>
            </w:r>
          </w:p>
          <w:p w14:paraId="3738F570" w14:textId="77777777" w:rsidR="00C00231" w:rsidRDefault="00C00231" w:rsidP="000F3AC4">
            <w:pPr>
              <w:keepNext/>
              <w:keepLines/>
              <w:spacing w:line="240" w:lineRule="auto"/>
              <w:contextualSpacing/>
              <w:rPr>
                <w:szCs w:val="20"/>
              </w:rPr>
            </w:pPr>
          </w:p>
        </w:tc>
        <w:tc>
          <w:tcPr>
            <w:tcW w:w="4531" w:type="dxa"/>
          </w:tcPr>
          <w:p w14:paraId="1F2C948B" w14:textId="77777777" w:rsidR="00C00231" w:rsidRPr="00523562" w:rsidRDefault="00C00231" w:rsidP="000F3AC4">
            <w:pPr>
              <w:keepNext/>
              <w:keepLines/>
              <w:spacing w:line="240" w:lineRule="auto"/>
              <w:contextualSpacing/>
              <w:rPr>
                <w:sz w:val="16"/>
                <w:szCs w:val="20"/>
              </w:rPr>
            </w:pPr>
            <w:r>
              <w:rPr>
                <w:sz w:val="16"/>
                <w:szCs w:val="20"/>
              </w:rPr>
              <w:t>V</w:t>
            </w:r>
            <w:r w:rsidRPr="00523562">
              <w:rPr>
                <w:sz w:val="16"/>
                <w:szCs w:val="20"/>
              </w:rPr>
              <w:t>ir: SURS</w:t>
            </w:r>
          </w:p>
          <w:p w14:paraId="0C4B5D95" w14:textId="77777777" w:rsidR="00C00231" w:rsidRDefault="00C00231" w:rsidP="000F3AC4">
            <w:pPr>
              <w:keepNext/>
              <w:keepLines/>
              <w:spacing w:line="240" w:lineRule="auto"/>
              <w:contextualSpacing/>
              <w:rPr>
                <w:szCs w:val="20"/>
              </w:rPr>
            </w:pPr>
          </w:p>
        </w:tc>
      </w:tr>
    </w:tbl>
    <w:p w14:paraId="5A743CAF" w14:textId="77777777" w:rsidR="00C00231" w:rsidRDefault="00C00231" w:rsidP="007613FE">
      <w:pPr>
        <w:pStyle w:val="1"/>
        <w:spacing w:before="0"/>
      </w:pPr>
    </w:p>
    <w:p w14:paraId="3848DF1D" w14:textId="77777777" w:rsidR="00C00231" w:rsidRPr="00EE6FCB" w:rsidRDefault="00C00231" w:rsidP="007613FE">
      <w:pPr>
        <w:spacing w:before="0" w:line="260" w:lineRule="atLeast"/>
        <w:rPr>
          <w:i/>
          <w:sz w:val="20"/>
          <w:szCs w:val="20"/>
          <w:u w:val="single"/>
        </w:rPr>
      </w:pPr>
      <w:r w:rsidRPr="00EE6FCB">
        <w:rPr>
          <w:i/>
          <w:sz w:val="20"/>
          <w:szCs w:val="20"/>
          <w:u w:val="single"/>
        </w:rPr>
        <w:t>Produktivost kmetijskih zemljišč</w:t>
      </w:r>
      <w:r>
        <w:rPr>
          <w:i/>
          <w:sz w:val="20"/>
          <w:szCs w:val="20"/>
          <w:u w:val="single"/>
        </w:rPr>
        <w:t>, izražena z b</w:t>
      </w:r>
      <w:r w:rsidRPr="00EE5894">
        <w:rPr>
          <w:i/>
          <w:sz w:val="20"/>
          <w:szCs w:val="20"/>
          <w:u w:val="single"/>
        </w:rPr>
        <w:t>ruto dodan</w:t>
      </w:r>
      <w:r>
        <w:rPr>
          <w:i/>
          <w:sz w:val="20"/>
          <w:szCs w:val="20"/>
          <w:u w:val="single"/>
        </w:rPr>
        <w:t>o</w:t>
      </w:r>
      <w:r w:rsidRPr="00EE5894">
        <w:rPr>
          <w:i/>
          <w:sz w:val="20"/>
          <w:szCs w:val="20"/>
          <w:u w:val="single"/>
        </w:rPr>
        <w:t xml:space="preserve"> vrednost</w:t>
      </w:r>
      <w:r>
        <w:rPr>
          <w:i/>
          <w:sz w:val="20"/>
          <w:szCs w:val="20"/>
          <w:u w:val="single"/>
        </w:rPr>
        <w:t>jo</w:t>
      </w:r>
      <w:r w:rsidRPr="00EE5894">
        <w:rPr>
          <w:i/>
          <w:sz w:val="20"/>
          <w:szCs w:val="20"/>
          <w:u w:val="single"/>
        </w:rPr>
        <w:t xml:space="preserve"> na hektar KZU</w:t>
      </w:r>
    </w:p>
    <w:p w14:paraId="10E3292C" w14:textId="77777777" w:rsidR="00CC740A" w:rsidRDefault="00CC740A" w:rsidP="007613FE">
      <w:pPr>
        <w:spacing w:before="0" w:line="260" w:lineRule="atLeast"/>
        <w:rPr>
          <w:sz w:val="20"/>
          <w:szCs w:val="20"/>
        </w:rPr>
      </w:pPr>
    </w:p>
    <w:p w14:paraId="5EA437B2" w14:textId="00A9E5D7" w:rsidR="00C00231" w:rsidRDefault="00C00231" w:rsidP="007613FE">
      <w:pPr>
        <w:spacing w:before="0" w:line="260" w:lineRule="atLeast"/>
        <w:rPr>
          <w:sz w:val="20"/>
          <w:szCs w:val="20"/>
        </w:rPr>
      </w:pPr>
      <w:r>
        <w:rPr>
          <w:sz w:val="20"/>
          <w:szCs w:val="20"/>
        </w:rPr>
        <w:t>Ob donosu na hektar KZU se za merjenje produktivnosti zemlje uporablja tudi primerjava bruto dodane vrednosti na hektar KZU. V Sloveniji je bruto dodana vrednost na hektar KZU v letu 2016 znašala 987 EUR/ha KZU, kar je dober odstotek več kot leta 2005 in pomeni, da ostaja približno enaka.</w:t>
      </w:r>
    </w:p>
    <w:p w14:paraId="5CF99189" w14:textId="77777777" w:rsidR="00C00231" w:rsidRDefault="00C00231" w:rsidP="007613FE">
      <w:pPr>
        <w:spacing w:before="0" w:line="260" w:lineRule="atLeast"/>
        <w:rPr>
          <w:sz w:val="20"/>
          <w:szCs w:val="20"/>
        </w:rPr>
      </w:pPr>
    </w:p>
    <w:p w14:paraId="6D5127DB" w14:textId="3945618B" w:rsidR="00C00231" w:rsidRPr="00A7730B" w:rsidRDefault="00C00231" w:rsidP="007613FE">
      <w:pPr>
        <w:pStyle w:val="SCslika"/>
        <w:spacing w:before="0" w:after="0" w:line="260" w:lineRule="atLeast"/>
      </w:pPr>
      <w:bookmarkStart w:id="77" w:name="_Toc55985106"/>
      <w:r w:rsidRPr="009D387C">
        <w:rPr>
          <w:szCs w:val="20"/>
        </w:rPr>
        <w:t xml:space="preserve">Slika </w:t>
      </w:r>
      <w:r w:rsidRPr="009D387C">
        <w:rPr>
          <w:szCs w:val="20"/>
        </w:rPr>
        <w:fldChar w:fldCharType="begin"/>
      </w:r>
      <w:r w:rsidRPr="009D387C">
        <w:rPr>
          <w:szCs w:val="20"/>
        </w:rPr>
        <w:instrText xml:space="preserve"> SEQ Slika \* ARABIC </w:instrText>
      </w:r>
      <w:r w:rsidRPr="009D387C">
        <w:rPr>
          <w:szCs w:val="20"/>
        </w:rPr>
        <w:fldChar w:fldCharType="separate"/>
      </w:r>
      <w:r w:rsidR="00AE4F68">
        <w:rPr>
          <w:szCs w:val="20"/>
        </w:rPr>
        <w:t>30</w:t>
      </w:r>
      <w:r w:rsidRPr="009D387C">
        <w:rPr>
          <w:szCs w:val="20"/>
        </w:rPr>
        <w:fldChar w:fldCharType="end"/>
      </w:r>
      <w:r w:rsidRPr="009F3567">
        <w:t xml:space="preserve">: Bruto dodana vrednost na hektar KZU, v </w:t>
      </w:r>
      <w:r>
        <w:t>EUR</w:t>
      </w:r>
      <w:r w:rsidRPr="009F3567">
        <w:t>, 2016</w:t>
      </w:r>
      <w:bookmarkEnd w:id="77"/>
    </w:p>
    <w:p w14:paraId="5D72FCC2" w14:textId="6FCDE4FC" w:rsidR="00C00231" w:rsidRDefault="00C00231" w:rsidP="00C00231">
      <w:pPr>
        <w:rPr>
          <w:sz w:val="20"/>
          <w:szCs w:val="20"/>
        </w:rPr>
      </w:pPr>
      <w:r>
        <w:rPr>
          <w:noProof/>
          <w:lang w:eastAsia="sl-SI"/>
        </w:rPr>
        <w:lastRenderedPageBreak/>
        <w:drawing>
          <wp:inline distT="0" distB="0" distL="0" distR="0" wp14:anchorId="3B059896" wp14:editId="51A251AD">
            <wp:extent cx="5776856" cy="1947134"/>
            <wp:effectExtent l="0" t="0" r="14605" b="1524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579697" w14:textId="77777777" w:rsidR="00C00231" w:rsidRPr="00B33BE3" w:rsidRDefault="00C00231" w:rsidP="00C00231">
      <w:pPr>
        <w:spacing w:line="240" w:lineRule="auto"/>
        <w:rPr>
          <w:sz w:val="16"/>
          <w:szCs w:val="16"/>
          <w:lang w:eastAsia="sl-SI"/>
        </w:rPr>
      </w:pPr>
      <w:r>
        <w:rPr>
          <w:sz w:val="16"/>
          <w:szCs w:val="16"/>
        </w:rPr>
        <w:t>Vir</w:t>
      </w:r>
      <w:r w:rsidRPr="00B33BE3">
        <w:rPr>
          <w:sz w:val="16"/>
          <w:szCs w:val="16"/>
        </w:rPr>
        <w:t xml:space="preserve">: Eurostat, preračun MKGP (Main farm land use by NUTS 2 regions [ef_lus_main]) in </w:t>
      </w:r>
      <w:r w:rsidRPr="00B33BE3">
        <w:rPr>
          <w:sz w:val="16"/>
          <w:szCs w:val="16"/>
          <w:lang w:eastAsia="sl-SI"/>
        </w:rPr>
        <w:t>Economic accounts for agriculture - values at current prices [aact_eaa01]</w:t>
      </w:r>
    </w:p>
    <w:p w14:paraId="37039405" w14:textId="6BF773D8" w:rsidR="00C00231" w:rsidRDefault="00C00231" w:rsidP="007613FE">
      <w:pPr>
        <w:spacing w:before="0" w:line="260" w:lineRule="atLeast"/>
        <w:rPr>
          <w:sz w:val="20"/>
          <w:szCs w:val="20"/>
        </w:rPr>
      </w:pPr>
    </w:p>
    <w:p w14:paraId="0F240C33" w14:textId="77777777" w:rsidR="00CC740A" w:rsidRPr="00BD75D0" w:rsidRDefault="00CC740A" w:rsidP="007613FE">
      <w:pPr>
        <w:spacing w:before="0" w:line="260" w:lineRule="atLeast"/>
        <w:rPr>
          <w:sz w:val="20"/>
          <w:szCs w:val="20"/>
        </w:rPr>
      </w:pPr>
    </w:p>
    <w:p w14:paraId="54F087A6" w14:textId="17234301" w:rsidR="00421F08" w:rsidRPr="009F3567" w:rsidRDefault="00CC18A4" w:rsidP="00F54BF6">
      <w:pPr>
        <w:pStyle w:val="Naslov1"/>
        <w:numPr>
          <w:ilvl w:val="1"/>
          <w:numId w:val="7"/>
        </w:numPr>
        <w:spacing w:line="260" w:lineRule="atLeast"/>
        <w:rPr>
          <w:sz w:val="24"/>
        </w:rPr>
      </w:pPr>
      <w:bookmarkStart w:id="78" w:name="_Toc51019239"/>
      <w:bookmarkStart w:id="79" w:name="_Toc51056006"/>
      <w:bookmarkStart w:id="80" w:name="_Toc51057427"/>
      <w:bookmarkStart w:id="81" w:name="_Toc51058844"/>
      <w:bookmarkStart w:id="82" w:name="_Toc51060260"/>
      <w:bookmarkStart w:id="83" w:name="_Toc51061676"/>
      <w:bookmarkStart w:id="84" w:name="_Toc51063092"/>
      <w:bookmarkStart w:id="85" w:name="_Toc51064525"/>
      <w:bookmarkStart w:id="86" w:name="_Toc51065940"/>
      <w:bookmarkStart w:id="87" w:name="_Toc51067988"/>
      <w:bookmarkStart w:id="88" w:name="_Toc51105004"/>
      <w:bookmarkStart w:id="89" w:name="_Toc51106432"/>
      <w:bookmarkStart w:id="90" w:name="_Toc51108755"/>
      <w:bookmarkStart w:id="91" w:name="_Toc51019240"/>
      <w:bookmarkStart w:id="92" w:name="_Toc51056007"/>
      <w:bookmarkStart w:id="93" w:name="_Toc51057428"/>
      <w:bookmarkStart w:id="94" w:name="_Toc51058845"/>
      <w:bookmarkStart w:id="95" w:name="_Toc51060261"/>
      <w:bookmarkStart w:id="96" w:name="_Toc51061677"/>
      <w:bookmarkStart w:id="97" w:name="_Toc51063093"/>
      <w:bookmarkStart w:id="98" w:name="_Toc51064526"/>
      <w:bookmarkStart w:id="99" w:name="_Toc51065941"/>
      <w:bookmarkStart w:id="100" w:name="_Toc51067989"/>
      <w:bookmarkStart w:id="101" w:name="_Toc51105005"/>
      <w:bookmarkStart w:id="102" w:name="_Toc51106433"/>
      <w:bookmarkStart w:id="103" w:name="_Toc51108756"/>
      <w:bookmarkStart w:id="104" w:name="_Toc51019241"/>
      <w:bookmarkStart w:id="105" w:name="_Toc51056008"/>
      <w:bookmarkStart w:id="106" w:name="_Toc51057429"/>
      <w:bookmarkStart w:id="107" w:name="_Toc51058846"/>
      <w:bookmarkStart w:id="108" w:name="_Toc51060262"/>
      <w:bookmarkStart w:id="109" w:name="_Toc51061678"/>
      <w:bookmarkStart w:id="110" w:name="_Toc51063094"/>
      <w:bookmarkStart w:id="111" w:name="_Toc51064527"/>
      <w:bookmarkStart w:id="112" w:name="_Toc51065942"/>
      <w:bookmarkStart w:id="113" w:name="_Toc51067990"/>
      <w:bookmarkStart w:id="114" w:name="_Toc51105006"/>
      <w:bookmarkStart w:id="115" w:name="_Toc51106434"/>
      <w:bookmarkStart w:id="116" w:name="_Toc51108757"/>
      <w:bookmarkStart w:id="117" w:name="_Toc51019242"/>
      <w:bookmarkStart w:id="118" w:name="_Toc51056009"/>
      <w:bookmarkStart w:id="119" w:name="_Toc51057430"/>
      <w:bookmarkStart w:id="120" w:name="_Toc51058847"/>
      <w:bookmarkStart w:id="121" w:name="_Toc51060263"/>
      <w:bookmarkStart w:id="122" w:name="_Toc51061679"/>
      <w:bookmarkStart w:id="123" w:name="_Toc51063095"/>
      <w:bookmarkStart w:id="124" w:name="_Toc51064528"/>
      <w:bookmarkStart w:id="125" w:name="_Toc51065943"/>
      <w:bookmarkStart w:id="126" w:name="_Toc51067991"/>
      <w:bookmarkStart w:id="127" w:name="_Toc51105007"/>
      <w:bookmarkStart w:id="128" w:name="_Toc51106435"/>
      <w:bookmarkStart w:id="129" w:name="_Toc51108758"/>
      <w:bookmarkStart w:id="130" w:name="_Toc51019243"/>
      <w:bookmarkStart w:id="131" w:name="_Toc51056010"/>
      <w:bookmarkStart w:id="132" w:name="_Toc51057431"/>
      <w:bookmarkStart w:id="133" w:name="_Toc51058848"/>
      <w:bookmarkStart w:id="134" w:name="_Toc51060264"/>
      <w:bookmarkStart w:id="135" w:name="_Toc51061680"/>
      <w:bookmarkStart w:id="136" w:name="_Toc51063096"/>
      <w:bookmarkStart w:id="137" w:name="_Toc51064529"/>
      <w:bookmarkStart w:id="138" w:name="_Toc51065944"/>
      <w:bookmarkStart w:id="139" w:name="_Toc51067992"/>
      <w:bookmarkStart w:id="140" w:name="_Toc51105008"/>
      <w:bookmarkStart w:id="141" w:name="_Toc51106436"/>
      <w:bookmarkStart w:id="142" w:name="_Toc51108759"/>
      <w:bookmarkStart w:id="143" w:name="_Toc51019244"/>
      <w:bookmarkStart w:id="144" w:name="_Toc51056011"/>
      <w:bookmarkStart w:id="145" w:name="_Toc51057432"/>
      <w:bookmarkStart w:id="146" w:name="_Toc51058849"/>
      <w:bookmarkStart w:id="147" w:name="_Toc51060265"/>
      <w:bookmarkStart w:id="148" w:name="_Toc51061681"/>
      <w:bookmarkStart w:id="149" w:name="_Toc51063097"/>
      <w:bookmarkStart w:id="150" w:name="_Toc51064530"/>
      <w:bookmarkStart w:id="151" w:name="_Toc51065945"/>
      <w:bookmarkStart w:id="152" w:name="_Toc51067993"/>
      <w:bookmarkStart w:id="153" w:name="_Toc51105009"/>
      <w:bookmarkStart w:id="154" w:name="_Toc51106437"/>
      <w:bookmarkStart w:id="155" w:name="_Toc51108760"/>
      <w:bookmarkStart w:id="156" w:name="_Toc51019245"/>
      <w:bookmarkStart w:id="157" w:name="_Toc51056012"/>
      <w:bookmarkStart w:id="158" w:name="_Toc51057433"/>
      <w:bookmarkStart w:id="159" w:name="_Toc51058850"/>
      <w:bookmarkStart w:id="160" w:name="_Toc51060266"/>
      <w:bookmarkStart w:id="161" w:name="_Toc51061682"/>
      <w:bookmarkStart w:id="162" w:name="_Toc51063098"/>
      <w:bookmarkStart w:id="163" w:name="_Toc51064531"/>
      <w:bookmarkStart w:id="164" w:name="_Toc51065946"/>
      <w:bookmarkStart w:id="165" w:name="_Toc51067994"/>
      <w:bookmarkStart w:id="166" w:name="_Toc51105010"/>
      <w:bookmarkStart w:id="167" w:name="_Toc51106438"/>
      <w:bookmarkStart w:id="168" w:name="_Toc51108761"/>
      <w:bookmarkStart w:id="169" w:name="_Toc51019246"/>
      <w:bookmarkStart w:id="170" w:name="_Toc51056013"/>
      <w:bookmarkStart w:id="171" w:name="_Toc51057434"/>
      <w:bookmarkStart w:id="172" w:name="_Toc51058851"/>
      <w:bookmarkStart w:id="173" w:name="_Toc51060267"/>
      <w:bookmarkStart w:id="174" w:name="_Toc51061683"/>
      <w:bookmarkStart w:id="175" w:name="_Toc51063099"/>
      <w:bookmarkStart w:id="176" w:name="_Toc51064532"/>
      <w:bookmarkStart w:id="177" w:name="_Toc51065947"/>
      <w:bookmarkStart w:id="178" w:name="_Toc51067995"/>
      <w:bookmarkStart w:id="179" w:name="_Toc51105011"/>
      <w:bookmarkStart w:id="180" w:name="_Toc51106439"/>
      <w:bookmarkStart w:id="181" w:name="_Toc51108762"/>
      <w:bookmarkStart w:id="182" w:name="_Toc51019247"/>
      <w:bookmarkStart w:id="183" w:name="_Toc51056014"/>
      <w:bookmarkStart w:id="184" w:name="_Toc51057435"/>
      <w:bookmarkStart w:id="185" w:name="_Toc51058852"/>
      <w:bookmarkStart w:id="186" w:name="_Toc51060268"/>
      <w:bookmarkStart w:id="187" w:name="_Toc51061684"/>
      <w:bookmarkStart w:id="188" w:name="_Toc51063100"/>
      <w:bookmarkStart w:id="189" w:name="_Toc51064533"/>
      <w:bookmarkStart w:id="190" w:name="_Toc51065948"/>
      <w:bookmarkStart w:id="191" w:name="_Toc51067996"/>
      <w:bookmarkStart w:id="192" w:name="_Toc51105012"/>
      <w:bookmarkStart w:id="193" w:name="_Toc51106440"/>
      <w:bookmarkStart w:id="194" w:name="_Toc51108763"/>
      <w:bookmarkStart w:id="195" w:name="_Toc51019248"/>
      <w:bookmarkStart w:id="196" w:name="_Toc51056015"/>
      <w:bookmarkStart w:id="197" w:name="_Toc51057436"/>
      <w:bookmarkStart w:id="198" w:name="_Toc51058853"/>
      <w:bookmarkStart w:id="199" w:name="_Toc51060269"/>
      <w:bookmarkStart w:id="200" w:name="_Toc51061685"/>
      <w:bookmarkStart w:id="201" w:name="_Toc51063101"/>
      <w:bookmarkStart w:id="202" w:name="_Toc51064534"/>
      <w:bookmarkStart w:id="203" w:name="_Toc51065949"/>
      <w:bookmarkStart w:id="204" w:name="_Toc51067997"/>
      <w:bookmarkStart w:id="205" w:name="_Toc51105013"/>
      <w:bookmarkStart w:id="206" w:name="_Toc51106441"/>
      <w:bookmarkStart w:id="207" w:name="_Toc51108764"/>
      <w:bookmarkStart w:id="208" w:name="_Toc51019249"/>
      <w:bookmarkStart w:id="209" w:name="_Toc51056016"/>
      <w:bookmarkStart w:id="210" w:name="_Toc51057437"/>
      <w:bookmarkStart w:id="211" w:name="_Toc51058854"/>
      <w:bookmarkStart w:id="212" w:name="_Toc51060270"/>
      <w:bookmarkStart w:id="213" w:name="_Toc51061686"/>
      <w:bookmarkStart w:id="214" w:name="_Toc51063102"/>
      <w:bookmarkStart w:id="215" w:name="_Toc51064535"/>
      <w:bookmarkStart w:id="216" w:name="_Toc51065950"/>
      <w:bookmarkStart w:id="217" w:name="_Toc51067998"/>
      <w:bookmarkStart w:id="218" w:name="_Toc51105014"/>
      <w:bookmarkStart w:id="219" w:name="_Toc51106442"/>
      <w:bookmarkStart w:id="220" w:name="_Toc51108765"/>
      <w:bookmarkStart w:id="221" w:name="_Toc51019250"/>
      <w:bookmarkStart w:id="222" w:name="_Toc51056017"/>
      <w:bookmarkStart w:id="223" w:name="_Toc51057438"/>
      <w:bookmarkStart w:id="224" w:name="_Toc51058855"/>
      <w:bookmarkStart w:id="225" w:name="_Toc51060271"/>
      <w:bookmarkStart w:id="226" w:name="_Toc51061687"/>
      <w:bookmarkStart w:id="227" w:name="_Toc51063103"/>
      <w:bookmarkStart w:id="228" w:name="_Toc51064536"/>
      <w:bookmarkStart w:id="229" w:name="_Toc51065951"/>
      <w:bookmarkStart w:id="230" w:name="_Toc51067999"/>
      <w:bookmarkStart w:id="231" w:name="_Toc51105015"/>
      <w:bookmarkStart w:id="232" w:name="_Toc51106443"/>
      <w:bookmarkStart w:id="233" w:name="_Toc51108766"/>
      <w:bookmarkStart w:id="234" w:name="_Toc51019251"/>
      <w:bookmarkStart w:id="235" w:name="_Toc51056018"/>
      <w:bookmarkStart w:id="236" w:name="_Toc51057439"/>
      <w:bookmarkStart w:id="237" w:name="_Toc51058856"/>
      <w:bookmarkStart w:id="238" w:name="_Toc51060272"/>
      <w:bookmarkStart w:id="239" w:name="_Toc51061688"/>
      <w:bookmarkStart w:id="240" w:name="_Toc51063104"/>
      <w:bookmarkStart w:id="241" w:name="_Toc51064537"/>
      <w:bookmarkStart w:id="242" w:name="_Toc51065952"/>
      <w:bookmarkStart w:id="243" w:name="_Toc51068000"/>
      <w:bookmarkStart w:id="244" w:name="_Toc51105016"/>
      <w:bookmarkStart w:id="245" w:name="_Toc51106444"/>
      <w:bookmarkStart w:id="246" w:name="_Toc51108767"/>
      <w:bookmarkStart w:id="247" w:name="_Toc51019252"/>
      <w:bookmarkStart w:id="248" w:name="_Toc51056019"/>
      <w:bookmarkStart w:id="249" w:name="_Toc51057440"/>
      <w:bookmarkStart w:id="250" w:name="_Toc51058857"/>
      <w:bookmarkStart w:id="251" w:name="_Toc51060273"/>
      <w:bookmarkStart w:id="252" w:name="_Toc51061689"/>
      <w:bookmarkStart w:id="253" w:name="_Toc51063105"/>
      <w:bookmarkStart w:id="254" w:name="_Toc51064538"/>
      <w:bookmarkStart w:id="255" w:name="_Toc51065953"/>
      <w:bookmarkStart w:id="256" w:name="_Toc51068001"/>
      <w:bookmarkStart w:id="257" w:name="_Toc51105017"/>
      <w:bookmarkStart w:id="258" w:name="_Toc51106445"/>
      <w:bookmarkStart w:id="259" w:name="_Toc51108768"/>
      <w:bookmarkStart w:id="260" w:name="_Toc51019253"/>
      <w:bookmarkStart w:id="261" w:name="_Toc51056020"/>
      <w:bookmarkStart w:id="262" w:name="_Toc51057441"/>
      <w:bookmarkStart w:id="263" w:name="_Toc51058858"/>
      <w:bookmarkStart w:id="264" w:name="_Toc51060274"/>
      <w:bookmarkStart w:id="265" w:name="_Toc51061690"/>
      <w:bookmarkStart w:id="266" w:name="_Toc51063106"/>
      <w:bookmarkStart w:id="267" w:name="_Toc51064539"/>
      <w:bookmarkStart w:id="268" w:name="_Toc51065954"/>
      <w:bookmarkStart w:id="269" w:name="_Toc51068002"/>
      <w:bookmarkStart w:id="270" w:name="_Toc51105018"/>
      <w:bookmarkStart w:id="271" w:name="_Toc51106446"/>
      <w:bookmarkStart w:id="272" w:name="_Toc51108769"/>
      <w:bookmarkStart w:id="273" w:name="_Toc51019255"/>
      <w:bookmarkStart w:id="274" w:name="_Toc51056022"/>
      <w:bookmarkStart w:id="275" w:name="_Toc51057443"/>
      <w:bookmarkStart w:id="276" w:name="_Toc51058860"/>
      <w:bookmarkStart w:id="277" w:name="_Toc51060276"/>
      <w:bookmarkStart w:id="278" w:name="_Toc51061692"/>
      <w:bookmarkStart w:id="279" w:name="_Toc51063108"/>
      <w:bookmarkStart w:id="280" w:name="_Toc51064541"/>
      <w:bookmarkStart w:id="281" w:name="_Toc51065956"/>
      <w:bookmarkStart w:id="282" w:name="_Toc51068004"/>
      <w:bookmarkStart w:id="283" w:name="_Toc51105020"/>
      <w:bookmarkStart w:id="284" w:name="_Toc51106448"/>
      <w:bookmarkStart w:id="285" w:name="_Toc51108771"/>
      <w:bookmarkStart w:id="286" w:name="_Toc51019256"/>
      <w:bookmarkStart w:id="287" w:name="_Toc51056023"/>
      <w:bookmarkStart w:id="288" w:name="_Toc51057444"/>
      <w:bookmarkStart w:id="289" w:name="_Toc51058861"/>
      <w:bookmarkStart w:id="290" w:name="_Toc51060277"/>
      <w:bookmarkStart w:id="291" w:name="_Toc51061693"/>
      <w:bookmarkStart w:id="292" w:name="_Toc51063109"/>
      <w:bookmarkStart w:id="293" w:name="_Toc51064542"/>
      <w:bookmarkStart w:id="294" w:name="_Toc51065957"/>
      <w:bookmarkStart w:id="295" w:name="_Toc51068005"/>
      <w:bookmarkStart w:id="296" w:name="_Toc51105021"/>
      <w:bookmarkStart w:id="297" w:name="_Toc51106449"/>
      <w:bookmarkStart w:id="298" w:name="_Toc51108772"/>
      <w:bookmarkStart w:id="299" w:name="_Toc51019257"/>
      <w:bookmarkStart w:id="300" w:name="_Toc51056024"/>
      <w:bookmarkStart w:id="301" w:name="_Toc51057445"/>
      <w:bookmarkStart w:id="302" w:name="_Toc51058862"/>
      <w:bookmarkStart w:id="303" w:name="_Toc51060278"/>
      <w:bookmarkStart w:id="304" w:name="_Toc51061694"/>
      <w:bookmarkStart w:id="305" w:name="_Toc51063110"/>
      <w:bookmarkStart w:id="306" w:name="_Toc51064543"/>
      <w:bookmarkStart w:id="307" w:name="_Toc51065958"/>
      <w:bookmarkStart w:id="308" w:name="_Toc51068006"/>
      <w:bookmarkStart w:id="309" w:name="_Toc51105022"/>
      <w:bookmarkStart w:id="310" w:name="_Toc51106450"/>
      <w:bookmarkStart w:id="311" w:name="_Toc51108773"/>
      <w:bookmarkStart w:id="312" w:name="_Toc51019258"/>
      <w:bookmarkStart w:id="313" w:name="_Toc51056025"/>
      <w:bookmarkStart w:id="314" w:name="_Toc51057446"/>
      <w:bookmarkStart w:id="315" w:name="_Toc51058863"/>
      <w:bookmarkStart w:id="316" w:name="_Toc51060279"/>
      <w:bookmarkStart w:id="317" w:name="_Toc51061695"/>
      <w:bookmarkStart w:id="318" w:name="_Toc51063111"/>
      <w:bookmarkStart w:id="319" w:name="_Toc51064544"/>
      <w:bookmarkStart w:id="320" w:name="_Toc51065959"/>
      <w:bookmarkStart w:id="321" w:name="_Toc51068007"/>
      <w:bookmarkStart w:id="322" w:name="_Toc51105023"/>
      <w:bookmarkStart w:id="323" w:name="_Toc51106451"/>
      <w:bookmarkStart w:id="324" w:name="_Toc51108774"/>
      <w:bookmarkStart w:id="325" w:name="_Toc51019259"/>
      <w:bookmarkStart w:id="326" w:name="_Toc51056026"/>
      <w:bookmarkStart w:id="327" w:name="_Toc51057447"/>
      <w:bookmarkStart w:id="328" w:name="_Toc51058864"/>
      <w:bookmarkStart w:id="329" w:name="_Toc51060280"/>
      <w:bookmarkStart w:id="330" w:name="_Toc51061696"/>
      <w:bookmarkStart w:id="331" w:name="_Toc51063112"/>
      <w:bookmarkStart w:id="332" w:name="_Toc51064545"/>
      <w:bookmarkStart w:id="333" w:name="_Toc51065960"/>
      <w:bookmarkStart w:id="334" w:name="_Toc51068008"/>
      <w:bookmarkStart w:id="335" w:name="_Toc51105024"/>
      <w:bookmarkStart w:id="336" w:name="_Toc51106452"/>
      <w:bookmarkStart w:id="337" w:name="_Toc51108775"/>
      <w:bookmarkStart w:id="338" w:name="_Toc51019261"/>
      <w:bookmarkStart w:id="339" w:name="_Toc51056028"/>
      <w:bookmarkStart w:id="340" w:name="_Toc51057449"/>
      <w:bookmarkStart w:id="341" w:name="_Toc51058866"/>
      <w:bookmarkStart w:id="342" w:name="_Toc51060282"/>
      <w:bookmarkStart w:id="343" w:name="_Toc51061698"/>
      <w:bookmarkStart w:id="344" w:name="_Toc51063114"/>
      <w:bookmarkStart w:id="345" w:name="_Toc51064547"/>
      <w:bookmarkStart w:id="346" w:name="_Toc51065962"/>
      <w:bookmarkStart w:id="347" w:name="_Toc51068010"/>
      <w:bookmarkStart w:id="348" w:name="_Toc51105026"/>
      <w:bookmarkStart w:id="349" w:name="_Toc51106454"/>
      <w:bookmarkStart w:id="350" w:name="_Toc51108777"/>
      <w:bookmarkStart w:id="351" w:name="_Toc51019266"/>
      <w:bookmarkStart w:id="352" w:name="_Toc51056033"/>
      <w:bookmarkStart w:id="353" w:name="_Toc51057454"/>
      <w:bookmarkStart w:id="354" w:name="_Toc51058871"/>
      <w:bookmarkStart w:id="355" w:name="_Toc51060287"/>
      <w:bookmarkStart w:id="356" w:name="_Toc51061703"/>
      <w:bookmarkStart w:id="357" w:name="_Toc51063119"/>
      <w:bookmarkStart w:id="358" w:name="_Toc51064552"/>
      <w:bookmarkStart w:id="359" w:name="_Toc51065967"/>
      <w:bookmarkStart w:id="360" w:name="_Toc51068015"/>
      <w:bookmarkStart w:id="361" w:name="_Toc51105031"/>
      <w:bookmarkStart w:id="362" w:name="_Toc51106459"/>
      <w:bookmarkStart w:id="363" w:name="_Toc51108782"/>
      <w:bookmarkStart w:id="364" w:name="_Toc51019268"/>
      <w:bookmarkStart w:id="365" w:name="_Toc51056035"/>
      <w:bookmarkStart w:id="366" w:name="_Toc51057456"/>
      <w:bookmarkStart w:id="367" w:name="_Toc51058873"/>
      <w:bookmarkStart w:id="368" w:name="_Toc51060289"/>
      <w:bookmarkStart w:id="369" w:name="_Toc51061705"/>
      <w:bookmarkStart w:id="370" w:name="_Toc51063121"/>
      <w:bookmarkStart w:id="371" w:name="_Toc51064554"/>
      <w:bookmarkStart w:id="372" w:name="_Toc51065969"/>
      <w:bookmarkStart w:id="373" w:name="_Toc51068017"/>
      <w:bookmarkStart w:id="374" w:name="_Toc51105033"/>
      <w:bookmarkStart w:id="375" w:name="_Toc51106461"/>
      <w:bookmarkStart w:id="376" w:name="_Toc51108784"/>
      <w:bookmarkStart w:id="377" w:name="_Toc51019270"/>
      <w:bookmarkStart w:id="378" w:name="_Toc51056037"/>
      <w:bookmarkStart w:id="379" w:name="_Toc51057458"/>
      <w:bookmarkStart w:id="380" w:name="_Toc51058875"/>
      <w:bookmarkStart w:id="381" w:name="_Toc51060291"/>
      <w:bookmarkStart w:id="382" w:name="_Toc51061707"/>
      <w:bookmarkStart w:id="383" w:name="_Toc51063123"/>
      <w:bookmarkStart w:id="384" w:name="_Toc51064556"/>
      <w:bookmarkStart w:id="385" w:name="_Toc51065971"/>
      <w:bookmarkStart w:id="386" w:name="_Toc51068019"/>
      <w:bookmarkStart w:id="387" w:name="_Toc51105035"/>
      <w:bookmarkStart w:id="388" w:name="_Toc51106463"/>
      <w:bookmarkStart w:id="389" w:name="_Toc51108786"/>
      <w:bookmarkStart w:id="390" w:name="_Toc51019272"/>
      <w:bookmarkStart w:id="391" w:name="_Toc51056039"/>
      <w:bookmarkStart w:id="392" w:name="_Toc51057460"/>
      <w:bookmarkStart w:id="393" w:name="_Toc51058877"/>
      <w:bookmarkStart w:id="394" w:name="_Toc51060293"/>
      <w:bookmarkStart w:id="395" w:name="_Toc51061709"/>
      <w:bookmarkStart w:id="396" w:name="_Toc51063125"/>
      <w:bookmarkStart w:id="397" w:name="_Toc51064558"/>
      <w:bookmarkStart w:id="398" w:name="_Toc51065973"/>
      <w:bookmarkStart w:id="399" w:name="_Toc51068021"/>
      <w:bookmarkStart w:id="400" w:name="_Toc51105037"/>
      <w:bookmarkStart w:id="401" w:name="_Toc51106465"/>
      <w:bookmarkStart w:id="402" w:name="_Toc51108788"/>
      <w:bookmarkStart w:id="403" w:name="_Toc51019274"/>
      <w:bookmarkStart w:id="404" w:name="_Toc51056041"/>
      <w:bookmarkStart w:id="405" w:name="_Toc51057462"/>
      <w:bookmarkStart w:id="406" w:name="_Toc51058879"/>
      <w:bookmarkStart w:id="407" w:name="_Toc51060295"/>
      <w:bookmarkStart w:id="408" w:name="_Toc51061711"/>
      <w:bookmarkStart w:id="409" w:name="_Toc51063127"/>
      <w:bookmarkStart w:id="410" w:name="_Toc51064560"/>
      <w:bookmarkStart w:id="411" w:name="_Toc51065975"/>
      <w:bookmarkStart w:id="412" w:name="_Toc51068023"/>
      <w:bookmarkStart w:id="413" w:name="_Toc51105039"/>
      <w:bookmarkStart w:id="414" w:name="_Toc51106467"/>
      <w:bookmarkStart w:id="415" w:name="_Toc51108790"/>
      <w:bookmarkStart w:id="416" w:name="_Toc51019275"/>
      <w:bookmarkStart w:id="417" w:name="_Toc51056042"/>
      <w:bookmarkStart w:id="418" w:name="_Toc51057463"/>
      <w:bookmarkStart w:id="419" w:name="_Toc51058880"/>
      <w:bookmarkStart w:id="420" w:name="_Toc51060296"/>
      <w:bookmarkStart w:id="421" w:name="_Toc51061712"/>
      <w:bookmarkStart w:id="422" w:name="_Toc51063128"/>
      <w:bookmarkStart w:id="423" w:name="_Toc51064561"/>
      <w:bookmarkStart w:id="424" w:name="_Toc51065976"/>
      <w:bookmarkStart w:id="425" w:name="_Toc51068024"/>
      <w:bookmarkStart w:id="426" w:name="_Toc51105040"/>
      <w:bookmarkStart w:id="427" w:name="_Toc51106468"/>
      <w:bookmarkStart w:id="428" w:name="_Toc51108791"/>
      <w:bookmarkStart w:id="429" w:name="_Toc51019276"/>
      <w:bookmarkStart w:id="430" w:name="_Toc51056043"/>
      <w:bookmarkStart w:id="431" w:name="_Toc51057464"/>
      <w:bookmarkStart w:id="432" w:name="_Toc51058881"/>
      <w:bookmarkStart w:id="433" w:name="_Toc51060297"/>
      <w:bookmarkStart w:id="434" w:name="_Toc51061713"/>
      <w:bookmarkStart w:id="435" w:name="_Toc51063129"/>
      <w:bookmarkStart w:id="436" w:name="_Toc51064562"/>
      <w:bookmarkStart w:id="437" w:name="_Toc51065977"/>
      <w:bookmarkStart w:id="438" w:name="_Toc51068025"/>
      <w:bookmarkStart w:id="439" w:name="_Toc51105041"/>
      <w:bookmarkStart w:id="440" w:name="_Toc51106469"/>
      <w:bookmarkStart w:id="441" w:name="_Toc51108792"/>
      <w:bookmarkStart w:id="442" w:name="_Toc51019277"/>
      <w:bookmarkStart w:id="443" w:name="_Toc51056044"/>
      <w:bookmarkStart w:id="444" w:name="_Toc51057465"/>
      <w:bookmarkStart w:id="445" w:name="_Toc51058882"/>
      <w:bookmarkStart w:id="446" w:name="_Toc51060298"/>
      <w:bookmarkStart w:id="447" w:name="_Toc51061714"/>
      <w:bookmarkStart w:id="448" w:name="_Toc51063130"/>
      <w:bookmarkStart w:id="449" w:name="_Toc51064563"/>
      <w:bookmarkStart w:id="450" w:name="_Toc51065978"/>
      <w:bookmarkStart w:id="451" w:name="_Toc51068026"/>
      <w:bookmarkStart w:id="452" w:name="_Toc51105042"/>
      <w:bookmarkStart w:id="453" w:name="_Toc51106470"/>
      <w:bookmarkStart w:id="454" w:name="_Toc51108793"/>
      <w:bookmarkStart w:id="455" w:name="_Toc51019278"/>
      <w:bookmarkStart w:id="456" w:name="_Toc51056045"/>
      <w:bookmarkStart w:id="457" w:name="_Toc51057466"/>
      <w:bookmarkStart w:id="458" w:name="_Toc51058883"/>
      <w:bookmarkStart w:id="459" w:name="_Toc51060299"/>
      <w:bookmarkStart w:id="460" w:name="_Toc51061715"/>
      <w:bookmarkStart w:id="461" w:name="_Toc51063131"/>
      <w:bookmarkStart w:id="462" w:name="_Toc51064564"/>
      <w:bookmarkStart w:id="463" w:name="_Toc51065979"/>
      <w:bookmarkStart w:id="464" w:name="_Toc51068027"/>
      <w:bookmarkStart w:id="465" w:name="_Toc51105043"/>
      <w:bookmarkStart w:id="466" w:name="_Toc51106471"/>
      <w:bookmarkStart w:id="467" w:name="_Toc51108794"/>
      <w:bookmarkStart w:id="468" w:name="_Toc51019281"/>
      <w:bookmarkStart w:id="469" w:name="_Toc51056048"/>
      <w:bookmarkStart w:id="470" w:name="_Toc51057469"/>
      <w:bookmarkStart w:id="471" w:name="_Toc51058886"/>
      <w:bookmarkStart w:id="472" w:name="_Toc51060302"/>
      <w:bookmarkStart w:id="473" w:name="_Toc51061718"/>
      <w:bookmarkStart w:id="474" w:name="_Toc51063134"/>
      <w:bookmarkStart w:id="475" w:name="_Toc51064567"/>
      <w:bookmarkStart w:id="476" w:name="_Toc51065982"/>
      <w:bookmarkStart w:id="477" w:name="_Toc51068030"/>
      <w:bookmarkStart w:id="478" w:name="_Toc51105046"/>
      <w:bookmarkStart w:id="479" w:name="_Toc51106474"/>
      <w:bookmarkStart w:id="480" w:name="_Toc51108797"/>
      <w:bookmarkStart w:id="481" w:name="_Toc51019283"/>
      <w:bookmarkStart w:id="482" w:name="_Toc51056050"/>
      <w:bookmarkStart w:id="483" w:name="_Toc51057471"/>
      <w:bookmarkStart w:id="484" w:name="_Toc51058888"/>
      <w:bookmarkStart w:id="485" w:name="_Toc51060304"/>
      <w:bookmarkStart w:id="486" w:name="_Toc51061720"/>
      <w:bookmarkStart w:id="487" w:name="_Toc51063136"/>
      <w:bookmarkStart w:id="488" w:name="_Toc51064569"/>
      <w:bookmarkStart w:id="489" w:name="_Toc51065984"/>
      <w:bookmarkStart w:id="490" w:name="_Toc51068032"/>
      <w:bookmarkStart w:id="491" w:name="_Toc51105048"/>
      <w:bookmarkStart w:id="492" w:name="_Toc51106476"/>
      <w:bookmarkStart w:id="493" w:name="_Toc51108799"/>
      <w:bookmarkStart w:id="494" w:name="_Toc51019284"/>
      <w:bookmarkStart w:id="495" w:name="_Toc51056051"/>
      <w:bookmarkStart w:id="496" w:name="_Toc51057472"/>
      <w:bookmarkStart w:id="497" w:name="_Toc51058889"/>
      <w:bookmarkStart w:id="498" w:name="_Toc51060305"/>
      <w:bookmarkStart w:id="499" w:name="_Toc51061721"/>
      <w:bookmarkStart w:id="500" w:name="_Toc51063137"/>
      <w:bookmarkStart w:id="501" w:name="_Toc51064570"/>
      <w:bookmarkStart w:id="502" w:name="_Toc51065985"/>
      <w:bookmarkStart w:id="503" w:name="_Toc51068033"/>
      <w:bookmarkStart w:id="504" w:name="_Toc51105049"/>
      <w:bookmarkStart w:id="505" w:name="_Toc51106477"/>
      <w:bookmarkStart w:id="506" w:name="_Toc51108800"/>
      <w:bookmarkStart w:id="507" w:name="_Toc51019285"/>
      <w:bookmarkStart w:id="508" w:name="_Toc51056052"/>
      <w:bookmarkStart w:id="509" w:name="_Toc51057473"/>
      <w:bookmarkStart w:id="510" w:name="_Toc51058890"/>
      <w:bookmarkStart w:id="511" w:name="_Toc51060306"/>
      <w:bookmarkStart w:id="512" w:name="_Toc51061722"/>
      <w:bookmarkStart w:id="513" w:name="_Toc51063138"/>
      <w:bookmarkStart w:id="514" w:name="_Toc51064571"/>
      <w:bookmarkStart w:id="515" w:name="_Toc51065986"/>
      <w:bookmarkStart w:id="516" w:name="_Toc51068034"/>
      <w:bookmarkStart w:id="517" w:name="_Toc51105050"/>
      <w:bookmarkStart w:id="518" w:name="_Toc51106478"/>
      <w:bookmarkStart w:id="519" w:name="_Toc51108801"/>
      <w:bookmarkStart w:id="520" w:name="_Toc40952507"/>
      <w:bookmarkStart w:id="521" w:name="_Toc40952594"/>
      <w:bookmarkStart w:id="522" w:name="_Toc40952666"/>
      <w:bookmarkStart w:id="523" w:name="_Toc40952738"/>
      <w:bookmarkStart w:id="524" w:name="_Toc40952810"/>
      <w:bookmarkStart w:id="525" w:name="_Toc40952989"/>
      <w:bookmarkStart w:id="526" w:name="_Toc40956673"/>
      <w:bookmarkStart w:id="527" w:name="_Toc40959262"/>
      <w:bookmarkStart w:id="528" w:name="_Toc40952508"/>
      <w:bookmarkStart w:id="529" w:name="_Toc40952595"/>
      <w:bookmarkStart w:id="530" w:name="_Toc40952667"/>
      <w:bookmarkStart w:id="531" w:name="_Toc40952739"/>
      <w:bookmarkStart w:id="532" w:name="_Toc40952811"/>
      <w:bookmarkStart w:id="533" w:name="_Toc40952990"/>
      <w:bookmarkStart w:id="534" w:name="_Toc40956674"/>
      <w:bookmarkStart w:id="535" w:name="_Toc40959263"/>
      <w:bookmarkStart w:id="536" w:name="_Toc40952509"/>
      <w:bookmarkStart w:id="537" w:name="_Toc40952596"/>
      <w:bookmarkStart w:id="538" w:name="_Toc40952668"/>
      <w:bookmarkStart w:id="539" w:name="_Toc40952740"/>
      <w:bookmarkStart w:id="540" w:name="_Toc40952812"/>
      <w:bookmarkStart w:id="541" w:name="_Toc40952991"/>
      <w:bookmarkStart w:id="542" w:name="_Toc40956675"/>
      <w:bookmarkStart w:id="543" w:name="_Toc40959264"/>
      <w:bookmarkStart w:id="544" w:name="_Toc51019286"/>
      <w:bookmarkStart w:id="545" w:name="_Toc51056053"/>
      <w:bookmarkStart w:id="546" w:name="_Toc51057474"/>
      <w:bookmarkStart w:id="547" w:name="_Toc51058891"/>
      <w:bookmarkStart w:id="548" w:name="_Toc51060307"/>
      <w:bookmarkStart w:id="549" w:name="_Toc51061723"/>
      <w:bookmarkStart w:id="550" w:name="_Toc51063139"/>
      <w:bookmarkStart w:id="551" w:name="_Toc51064572"/>
      <w:bookmarkStart w:id="552" w:name="_Toc51065987"/>
      <w:bookmarkStart w:id="553" w:name="_Toc51068035"/>
      <w:bookmarkStart w:id="554" w:name="_Toc51105051"/>
      <w:bookmarkStart w:id="555" w:name="_Toc51106479"/>
      <w:bookmarkStart w:id="556" w:name="_Toc51108802"/>
      <w:bookmarkStart w:id="557" w:name="_Toc51019287"/>
      <w:bookmarkStart w:id="558" w:name="_Toc51056054"/>
      <w:bookmarkStart w:id="559" w:name="_Toc51057475"/>
      <w:bookmarkStart w:id="560" w:name="_Toc51058892"/>
      <w:bookmarkStart w:id="561" w:name="_Toc51060308"/>
      <w:bookmarkStart w:id="562" w:name="_Toc51061724"/>
      <w:bookmarkStart w:id="563" w:name="_Toc51063140"/>
      <w:bookmarkStart w:id="564" w:name="_Toc51064573"/>
      <w:bookmarkStart w:id="565" w:name="_Toc51065988"/>
      <w:bookmarkStart w:id="566" w:name="_Toc51068036"/>
      <w:bookmarkStart w:id="567" w:name="_Toc51105052"/>
      <w:bookmarkStart w:id="568" w:name="_Toc51106480"/>
      <w:bookmarkStart w:id="569" w:name="_Toc51108803"/>
      <w:bookmarkStart w:id="570" w:name="_Toc51019288"/>
      <w:bookmarkStart w:id="571" w:name="_Toc51056055"/>
      <w:bookmarkStart w:id="572" w:name="_Toc51057476"/>
      <w:bookmarkStart w:id="573" w:name="_Toc51058893"/>
      <w:bookmarkStart w:id="574" w:name="_Toc51060309"/>
      <w:bookmarkStart w:id="575" w:name="_Toc51061725"/>
      <w:bookmarkStart w:id="576" w:name="_Toc51063141"/>
      <w:bookmarkStart w:id="577" w:name="_Toc51064574"/>
      <w:bookmarkStart w:id="578" w:name="_Toc51065989"/>
      <w:bookmarkStart w:id="579" w:name="_Toc51068037"/>
      <w:bookmarkStart w:id="580" w:name="_Toc51105053"/>
      <w:bookmarkStart w:id="581" w:name="_Toc51106481"/>
      <w:bookmarkStart w:id="582" w:name="_Toc51108804"/>
      <w:bookmarkStart w:id="583" w:name="_Toc51019289"/>
      <w:bookmarkStart w:id="584" w:name="_Toc51056056"/>
      <w:bookmarkStart w:id="585" w:name="_Toc51057477"/>
      <w:bookmarkStart w:id="586" w:name="_Toc51058894"/>
      <w:bookmarkStart w:id="587" w:name="_Toc51060310"/>
      <w:bookmarkStart w:id="588" w:name="_Toc51061726"/>
      <w:bookmarkStart w:id="589" w:name="_Toc51063142"/>
      <w:bookmarkStart w:id="590" w:name="_Toc51064575"/>
      <w:bookmarkStart w:id="591" w:name="_Toc51065990"/>
      <w:bookmarkStart w:id="592" w:name="_Toc51068038"/>
      <w:bookmarkStart w:id="593" w:name="_Toc51105054"/>
      <w:bookmarkStart w:id="594" w:name="_Toc51106482"/>
      <w:bookmarkStart w:id="595" w:name="_Toc51108805"/>
      <w:bookmarkStart w:id="596" w:name="_Toc51019290"/>
      <w:bookmarkStart w:id="597" w:name="_Toc51056057"/>
      <w:bookmarkStart w:id="598" w:name="_Toc51057478"/>
      <w:bookmarkStart w:id="599" w:name="_Toc51058895"/>
      <w:bookmarkStart w:id="600" w:name="_Toc51060311"/>
      <w:bookmarkStart w:id="601" w:name="_Toc51061727"/>
      <w:bookmarkStart w:id="602" w:name="_Toc51063143"/>
      <w:bookmarkStart w:id="603" w:name="_Toc51064576"/>
      <w:bookmarkStart w:id="604" w:name="_Toc51065991"/>
      <w:bookmarkStart w:id="605" w:name="_Toc51068039"/>
      <w:bookmarkStart w:id="606" w:name="_Toc51105055"/>
      <w:bookmarkStart w:id="607" w:name="_Toc51106483"/>
      <w:bookmarkStart w:id="608" w:name="_Toc51108806"/>
      <w:bookmarkStart w:id="609" w:name="_Toc51019291"/>
      <w:bookmarkStart w:id="610" w:name="_Toc51056058"/>
      <w:bookmarkStart w:id="611" w:name="_Toc51057479"/>
      <w:bookmarkStart w:id="612" w:name="_Toc51058896"/>
      <w:bookmarkStart w:id="613" w:name="_Toc51060312"/>
      <w:bookmarkStart w:id="614" w:name="_Toc51061728"/>
      <w:bookmarkStart w:id="615" w:name="_Toc51063144"/>
      <w:bookmarkStart w:id="616" w:name="_Toc51064577"/>
      <w:bookmarkStart w:id="617" w:name="_Toc51065992"/>
      <w:bookmarkStart w:id="618" w:name="_Toc51068040"/>
      <w:bookmarkStart w:id="619" w:name="_Toc51105056"/>
      <w:bookmarkStart w:id="620" w:name="_Toc51106484"/>
      <w:bookmarkStart w:id="621" w:name="_Toc51108807"/>
      <w:bookmarkStart w:id="622" w:name="_Toc51019292"/>
      <w:bookmarkStart w:id="623" w:name="_Toc51056059"/>
      <w:bookmarkStart w:id="624" w:name="_Toc51057480"/>
      <w:bookmarkStart w:id="625" w:name="_Toc51058897"/>
      <w:bookmarkStart w:id="626" w:name="_Toc51060313"/>
      <w:bookmarkStart w:id="627" w:name="_Toc51061729"/>
      <w:bookmarkStart w:id="628" w:name="_Toc51063145"/>
      <w:bookmarkStart w:id="629" w:name="_Toc51064578"/>
      <w:bookmarkStart w:id="630" w:name="_Toc51065993"/>
      <w:bookmarkStart w:id="631" w:name="_Toc51068041"/>
      <w:bookmarkStart w:id="632" w:name="_Toc51105057"/>
      <w:bookmarkStart w:id="633" w:name="_Toc51106485"/>
      <w:bookmarkStart w:id="634" w:name="_Toc51108808"/>
      <w:bookmarkStart w:id="635" w:name="_Toc51019293"/>
      <w:bookmarkStart w:id="636" w:name="_Toc51056060"/>
      <w:bookmarkStart w:id="637" w:name="_Toc51057481"/>
      <w:bookmarkStart w:id="638" w:name="_Toc51058898"/>
      <w:bookmarkStart w:id="639" w:name="_Toc51060314"/>
      <w:bookmarkStart w:id="640" w:name="_Toc51061730"/>
      <w:bookmarkStart w:id="641" w:name="_Toc51063146"/>
      <w:bookmarkStart w:id="642" w:name="_Toc51064579"/>
      <w:bookmarkStart w:id="643" w:name="_Toc51065994"/>
      <w:bookmarkStart w:id="644" w:name="_Toc51068042"/>
      <w:bookmarkStart w:id="645" w:name="_Toc51105058"/>
      <w:bookmarkStart w:id="646" w:name="_Toc51106486"/>
      <w:bookmarkStart w:id="647" w:name="_Toc51108809"/>
      <w:bookmarkStart w:id="648" w:name="_Toc51019294"/>
      <w:bookmarkStart w:id="649" w:name="_Toc51056061"/>
      <w:bookmarkStart w:id="650" w:name="_Toc51057482"/>
      <w:bookmarkStart w:id="651" w:name="_Toc51058899"/>
      <w:bookmarkStart w:id="652" w:name="_Toc51060315"/>
      <w:bookmarkStart w:id="653" w:name="_Toc51061731"/>
      <w:bookmarkStart w:id="654" w:name="_Toc51063147"/>
      <w:bookmarkStart w:id="655" w:name="_Toc51064580"/>
      <w:bookmarkStart w:id="656" w:name="_Toc51065995"/>
      <w:bookmarkStart w:id="657" w:name="_Toc51068043"/>
      <w:bookmarkStart w:id="658" w:name="_Toc51105059"/>
      <w:bookmarkStart w:id="659" w:name="_Toc51106487"/>
      <w:bookmarkStart w:id="660" w:name="_Toc51108810"/>
      <w:bookmarkStart w:id="661" w:name="_Toc51019296"/>
      <w:bookmarkStart w:id="662" w:name="_Toc51056063"/>
      <w:bookmarkStart w:id="663" w:name="_Toc51057484"/>
      <w:bookmarkStart w:id="664" w:name="_Toc51058901"/>
      <w:bookmarkStart w:id="665" w:name="_Toc51060317"/>
      <w:bookmarkStart w:id="666" w:name="_Toc51061733"/>
      <w:bookmarkStart w:id="667" w:name="_Toc51063149"/>
      <w:bookmarkStart w:id="668" w:name="_Toc51064582"/>
      <w:bookmarkStart w:id="669" w:name="_Toc51065997"/>
      <w:bookmarkStart w:id="670" w:name="_Toc51068045"/>
      <w:bookmarkStart w:id="671" w:name="_Toc51105061"/>
      <w:bookmarkStart w:id="672" w:name="_Toc51106489"/>
      <w:bookmarkStart w:id="673" w:name="_Toc51108812"/>
      <w:bookmarkStart w:id="674" w:name="_Toc51019297"/>
      <w:bookmarkStart w:id="675" w:name="_Toc51056064"/>
      <w:bookmarkStart w:id="676" w:name="_Toc51057485"/>
      <w:bookmarkStart w:id="677" w:name="_Toc51058902"/>
      <w:bookmarkStart w:id="678" w:name="_Toc51060318"/>
      <w:bookmarkStart w:id="679" w:name="_Toc51061734"/>
      <w:bookmarkStart w:id="680" w:name="_Toc51063150"/>
      <w:bookmarkStart w:id="681" w:name="_Toc51064583"/>
      <w:bookmarkStart w:id="682" w:name="_Toc51065998"/>
      <w:bookmarkStart w:id="683" w:name="_Toc51068046"/>
      <w:bookmarkStart w:id="684" w:name="_Toc51105062"/>
      <w:bookmarkStart w:id="685" w:name="_Toc51106490"/>
      <w:bookmarkStart w:id="686" w:name="_Toc51108813"/>
      <w:bookmarkStart w:id="687" w:name="_Toc51019298"/>
      <w:bookmarkStart w:id="688" w:name="_Toc51056065"/>
      <w:bookmarkStart w:id="689" w:name="_Toc51057486"/>
      <w:bookmarkStart w:id="690" w:name="_Toc51058903"/>
      <w:bookmarkStart w:id="691" w:name="_Toc51060319"/>
      <w:bookmarkStart w:id="692" w:name="_Toc51061735"/>
      <w:bookmarkStart w:id="693" w:name="_Toc51063151"/>
      <w:bookmarkStart w:id="694" w:name="_Toc51064584"/>
      <w:bookmarkStart w:id="695" w:name="_Toc51065999"/>
      <w:bookmarkStart w:id="696" w:name="_Toc51068047"/>
      <w:bookmarkStart w:id="697" w:name="_Toc51105063"/>
      <w:bookmarkStart w:id="698" w:name="_Toc51106491"/>
      <w:bookmarkStart w:id="699" w:name="_Toc51108814"/>
      <w:bookmarkStart w:id="700" w:name="_Toc51019299"/>
      <w:bookmarkStart w:id="701" w:name="_Toc51056066"/>
      <w:bookmarkStart w:id="702" w:name="_Toc51057487"/>
      <w:bookmarkStart w:id="703" w:name="_Toc51058904"/>
      <w:bookmarkStart w:id="704" w:name="_Toc51060320"/>
      <w:bookmarkStart w:id="705" w:name="_Toc51061736"/>
      <w:bookmarkStart w:id="706" w:name="_Toc51063152"/>
      <w:bookmarkStart w:id="707" w:name="_Toc51064585"/>
      <w:bookmarkStart w:id="708" w:name="_Toc51066000"/>
      <w:bookmarkStart w:id="709" w:name="_Toc51068048"/>
      <w:bookmarkStart w:id="710" w:name="_Toc51105064"/>
      <w:bookmarkStart w:id="711" w:name="_Toc51106492"/>
      <w:bookmarkStart w:id="712" w:name="_Toc51108815"/>
      <w:bookmarkStart w:id="713" w:name="_Toc51019300"/>
      <w:bookmarkStart w:id="714" w:name="_Toc51056067"/>
      <w:bookmarkStart w:id="715" w:name="_Toc51057488"/>
      <w:bookmarkStart w:id="716" w:name="_Toc51058905"/>
      <w:bookmarkStart w:id="717" w:name="_Toc51060321"/>
      <w:bookmarkStart w:id="718" w:name="_Toc51061737"/>
      <w:bookmarkStart w:id="719" w:name="_Toc51063153"/>
      <w:bookmarkStart w:id="720" w:name="_Toc51064586"/>
      <w:bookmarkStart w:id="721" w:name="_Toc51066001"/>
      <w:bookmarkStart w:id="722" w:name="_Toc51068049"/>
      <w:bookmarkStart w:id="723" w:name="_Toc51105065"/>
      <w:bookmarkStart w:id="724" w:name="_Toc51106493"/>
      <w:bookmarkStart w:id="725" w:name="_Toc51108816"/>
      <w:bookmarkStart w:id="726" w:name="_Toc51019302"/>
      <w:bookmarkStart w:id="727" w:name="_Toc51056069"/>
      <w:bookmarkStart w:id="728" w:name="_Toc51057490"/>
      <w:bookmarkStart w:id="729" w:name="_Toc51058907"/>
      <w:bookmarkStart w:id="730" w:name="_Toc51060323"/>
      <w:bookmarkStart w:id="731" w:name="_Toc51061739"/>
      <w:bookmarkStart w:id="732" w:name="_Toc51063155"/>
      <w:bookmarkStart w:id="733" w:name="_Toc51064588"/>
      <w:bookmarkStart w:id="734" w:name="_Toc51066003"/>
      <w:bookmarkStart w:id="735" w:name="_Toc51068051"/>
      <w:bookmarkStart w:id="736" w:name="_Toc51105067"/>
      <w:bookmarkStart w:id="737" w:name="_Toc51106495"/>
      <w:bookmarkStart w:id="738" w:name="_Toc51108818"/>
      <w:bookmarkStart w:id="739" w:name="_Toc51019303"/>
      <w:bookmarkStart w:id="740" w:name="_Toc51056070"/>
      <w:bookmarkStart w:id="741" w:name="_Toc51057491"/>
      <w:bookmarkStart w:id="742" w:name="_Toc51058908"/>
      <w:bookmarkStart w:id="743" w:name="_Toc51060324"/>
      <w:bookmarkStart w:id="744" w:name="_Toc51061740"/>
      <w:bookmarkStart w:id="745" w:name="_Toc51063156"/>
      <w:bookmarkStart w:id="746" w:name="_Toc51064589"/>
      <w:bookmarkStart w:id="747" w:name="_Toc51066004"/>
      <w:bookmarkStart w:id="748" w:name="_Toc51068052"/>
      <w:bookmarkStart w:id="749" w:name="_Toc51105068"/>
      <w:bookmarkStart w:id="750" w:name="_Toc51106496"/>
      <w:bookmarkStart w:id="751" w:name="_Toc51108819"/>
      <w:bookmarkStart w:id="752" w:name="_Toc51019304"/>
      <w:bookmarkStart w:id="753" w:name="_Toc51056071"/>
      <w:bookmarkStart w:id="754" w:name="_Toc51057492"/>
      <w:bookmarkStart w:id="755" w:name="_Toc51058909"/>
      <w:bookmarkStart w:id="756" w:name="_Toc51060325"/>
      <w:bookmarkStart w:id="757" w:name="_Toc51061741"/>
      <w:bookmarkStart w:id="758" w:name="_Toc51063157"/>
      <w:bookmarkStart w:id="759" w:name="_Toc51064590"/>
      <w:bookmarkStart w:id="760" w:name="_Toc51066005"/>
      <w:bookmarkStart w:id="761" w:name="_Toc51068053"/>
      <w:bookmarkStart w:id="762" w:name="_Toc51105069"/>
      <w:bookmarkStart w:id="763" w:name="_Toc51106497"/>
      <w:bookmarkStart w:id="764" w:name="_Toc51108820"/>
      <w:bookmarkStart w:id="765" w:name="_Toc51019306"/>
      <w:bookmarkStart w:id="766" w:name="_Toc51056073"/>
      <w:bookmarkStart w:id="767" w:name="_Toc51057494"/>
      <w:bookmarkStart w:id="768" w:name="_Toc51058911"/>
      <w:bookmarkStart w:id="769" w:name="_Toc51060327"/>
      <w:bookmarkStart w:id="770" w:name="_Toc51061743"/>
      <w:bookmarkStart w:id="771" w:name="_Toc51063159"/>
      <w:bookmarkStart w:id="772" w:name="_Toc51064592"/>
      <w:bookmarkStart w:id="773" w:name="_Toc51066007"/>
      <w:bookmarkStart w:id="774" w:name="_Toc51068055"/>
      <w:bookmarkStart w:id="775" w:name="_Toc51105071"/>
      <w:bookmarkStart w:id="776" w:name="_Toc51106499"/>
      <w:bookmarkStart w:id="777" w:name="_Toc51108822"/>
      <w:bookmarkStart w:id="778" w:name="_Toc51019309"/>
      <w:bookmarkStart w:id="779" w:name="_Toc51056076"/>
      <w:bookmarkStart w:id="780" w:name="_Toc51057497"/>
      <w:bookmarkStart w:id="781" w:name="_Toc51058914"/>
      <w:bookmarkStart w:id="782" w:name="_Toc51060330"/>
      <w:bookmarkStart w:id="783" w:name="_Toc51061746"/>
      <w:bookmarkStart w:id="784" w:name="_Toc51063162"/>
      <w:bookmarkStart w:id="785" w:name="_Toc51064595"/>
      <w:bookmarkStart w:id="786" w:name="_Toc51066010"/>
      <w:bookmarkStart w:id="787" w:name="_Toc51068058"/>
      <w:bookmarkStart w:id="788" w:name="_Toc51105074"/>
      <w:bookmarkStart w:id="789" w:name="_Toc51106502"/>
      <w:bookmarkStart w:id="790" w:name="_Toc51108825"/>
      <w:bookmarkStart w:id="791" w:name="_Toc51019310"/>
      <w:bookmarkStart w:id="792" w:name="_Toc51056077"/>
      <w:bookmarkStart w:id="793" w:name="_Toc51057498"/>
      <w:bookmarkStart w:id="794" w:name="_Toc51058915"/>
      <w:bookmarkStart w:id="795" w:name="_Toc51060331"/>
      <w:bookmarkStart w:id="796" w:name="_Toc51061747"/>
      <w:bookmarkStart w:id="797" w:name="_Toc51063163"/>
      <w:bookmarkStart w:id="798" w:name="_Toc51064596"/>
      <w:bookmarkStart w:id="799" w:name="_Toc51066011"/>
      <w:bookmarkStart w:id="800" w:name="_Toc51068059"/>
      <w:bookmarkStart w:id="801" w:name="_Toc51105075"/>
      <w:bookmarkStart w:id="802" w:name="_Toc51106503"/>
      <w:bookmarkStart w:id="803" w:name="_Toc51108826"/>
      <w:bookmarkStart w:id="804" w:name="_Toc51019311"/>
      <w:bookmarkStart w:id="805" w:name="_Toc51056078"/>
      <w:bookmarkStart w:id="806" w:name="_Toc51057499"/>
      <w:bookmarkStart w:id="807" w:name="_Toc51058916"/>
      <w:bookmarkStart w:id="808" w:name="_Toc51060332"/>
      <w:bookmarkStart w:id="809" w:name="_Toc51061748"/>
      <w:bookmarkStart w:id="810" w:name="_Toc51063164"/>
      <w:bookmarkStart w:id="811" w:name="_Toc51064597"/>
      <w:bookmarkStart w:id="812" w:name="_Toc51066012"/>
      <w:bookmarkStart w:id="813" w:name="_Toc51068060"/>
      <w:bookmarkStart w:id="814" w:name="_Toc51105076"/>
      <w:bookmarkStart w:id="815" w:name="_Toc51106504"/>
      <w:bookmarkStart w:id="816" w:name="_Toc51108827"/>
      <w:bookmarkStart w:id="817" w:name="_Toc51019312"/>
      <w:bookmarkStart w:id="818" w:name="_Toc51056079"/>
      <w:bookmarkStart w:id="819" w:name="_Toc51057500"/>
      <w:bookmarkStart w:id="820" w:name="_Toc51058917"/>
      <w:bookmarkStart w:id="821" w:name="_Toc51060333"/>
      <w:bookmarkStart w:id="822" w:name="_Toc51061749"/>
      <w:bookmarkStart w:id="823" w:name="_Toc51063165"/>
      <w:bookmarkStart w:id="824" w:name="_Toc51064598"/>
      <w:bookmarkStart w:id="825" w:name="_Toc51066013"/>
      <w:bookmarkStart w:id="826" w:name="_Toc51068061"/>
      <w:bookmarkStart w:id="827" w:name="_Toc51105077"/>
      <w:bookmarkStart w:id="828" w:name="_Toc51106505"/>
      <w:bookmarkStart w:id="829" w:name="_Toc51108828"/>
      <w:bookmarkStart w:id="830" w:name="_Toc51019313"/>
      <w:bookmarkStart w:id="831" w:name="_Toc51056080"/>
      <w:bookmarkStart w:id="832" w:name="_Toc51057501"/>
      <w:bookmarkStart w:id="833" w:name="_Toc51058918"/>
      <w:bookmarkStart w:id="834" w:name="_Toc51060334"/>
      <w:bookmarkStart w:id="835" w:name="_Toc51061750"/>
      <w:bookmarkStart w:id="836" w:name="_Toc51063166"/>
      <w:bookmarkStart w:id="837" w:name="_Toc51064599"/>
      <w:bookmarkStart w:id="838" w:name="_Toc51066014"/>
      <w:bookmarkStart w:id="839" w:name="_Toc51068062"/>
      <w:bookmarkStart w:id="840" w:name="_Toc51105078"/>
      <w:bookmarkStart w:id="841" w:name="_Toc51106506"/>
      <w:bookmarkStart w:id="842" w:name="_Toc51108829"/>
      <w:bookmarkStart w:id="843" w:name="_Toc51019328"/>
      <w:bookmarkStart w:id="844" w:name="_Toc51056095"/>
      <w:bookmarkStart w:id="845" w:name="_Toc51057516"/>
      <w:bookmarkStart w:id="846" w:name="_Toc51058933"/>
      <w:bookmarkStart w:id="847" w:name="_Toc51060349"/>
      <w:bookmarkStart w:id="848" w:name="_Toc51061765"/>
      <w:bookmarkStart w:id="849" w:name="_Toc51063181"/>
      <w:bookmarkStart w:id="850" w:name="_Toc51064614"/>
      <w:bookmarkStart w:id="851" w:name="_Toc51066029"/>
      <w:bookmarkStart w:id="852" w:name="_Toc51068077"/>
      <w:bookmarkStart w:id="853" w:name="_Toc51105093"/>
      <w:bookmarkStart w:id="854" w:name="_Toc51106521"/>
      <w:bookmarkStart w:id="855" w:name="_Toc51108844"/>
      <w:bookmarkStart w:id="856" w:name="_Toc51019329"/>
      <w:bookmarkStart w:id="857" w:name="_Toc51056096"/>
      <w:bookmarkStart w:id="858" w:name="_Toc51057517"/>
      <w:bookmarkStart w:id="859" w:name="_Toc51058934"/>
      <w:bookmarkStart w:id="860" w:name="_Toc51060350"/>
      <w:bookmarkStart w:id="861" w:name="_Toc51061766"/>
      <w:bookmarkStart w:id="862" w:name="_Toc51063182"/>
      <w:bookmarkStart w:id="863" w:name="_Toc51064615"/>
      <w:bookmarkStart w:id="864" w:name="_Toc51066030"/>
      <w:bookmarkStart w:id="865" w:name="_Toc51068078"/>
      <w:bookmarkStart w:id="866" w:name="_Toc51105094"/>
      <w:bookmarkStart w:id="867" w:name="_Toc51106522"/>
      <w:bookmarkStart w:id="868" w:name="_Toc51108845"/>
      <w:bookmarkStart w:id="869" w:name="_Toc51019330"/>
      <w:bookmarkStart w:id="870" w:name="_Toc51056097"/>
      <w:bookmarkStart w:id="871" w:name="_Toc51057518"/>
      <w:bookmarkStart w:id="872" w:name="_Toc51058935"/>
      <w:bookmarkStart w:id="873" w:name="_Toc51060351"/>
      <w:bookmarkStart w:id="874" w:name="_Toc51061767"/>
      <w:bookmarkStart w:id="875" w:name="_Toc51063183"/>
      <w:bookmarkStart w:id="876" w:name="_Toc51064616"/>
      <w:bookmarkStart w:id="877" w:name="_Toc51066031"/>
      <w:bookmarkStart w:id="878" w:name="_Toc51068079"/>
      <w:bookmarkStart w:id="879" w:name="_Toc51105095"/>
      <w:bookmarkStart w:id="880" w:name="_Toc51106523"/>
      <w:bookmarkStart w:id="881" w:name="_Toc51108846"/>
      <w:bookmarkStart w:id="882" w:name="_Toc51019331"/>
      <w:bookmarkStart w:id="883" w:name="_Toc51056098"/>
      <w:bookmarkStart w:id="884" w:name="_Toc51057519"/>
      <w:bookmarkStart w:id="885" w:name="_Toc51058936"/>
      <w:bookmarkStart w:id="886" w:name="_Toc51060352"/>
      <w:bookmarkStart w:id="887" w:name="_Toc51061768"/>
      <w:bookmarkStart w:id="888" w:name="_Toc51063184"/>
      <w:bookmarkStart w:id="889" w:name="_Toc51064617"/>
      <w:bookmarkStart w:id="890" w:name="_Toc51066032"/>
      <w:bookmarkStart w:id="891" w:name="_Toc51068080"/>
      <w:bookmarkStart w:id="892" w:name="_Toc51105096"/>
      <w:bookmarkStart w:id="893" w:name="_Toc51106524"/>
      <w:bookmarkStart w:id="894" w:name="_Toc51108847"/>
      <w:bookmarkStart w:id="895" w:name="_Toc51019332"/>
      <w:bookmarkStart w:id="896" w:name="_Toc51056099"/>
      <w:bookmarkStart w:id="897" w:name="_Toc51057520"/>
      <w:bookmarkStart w:id="898" w:name="_Toc51058937"/>
      <w:bookmarkStart w:id="899" w:name="_Toc51060353"/>
      <w:bookmarkStart w:id="900" w:name="_Toc51061769"/>
      <w:bookmarkStart w:id="901" w:name="_Toc51063185"/>
      <w:bookmarkStart w:id="902" w:name="_Toc51064618"/>
      <w:bookmarkStart w:id="903" w:name="_Toc51066033"/>
      <w:bookmarkStart w:id="904" w:name="_Toc51068081"/>
      <w:bookmarkStart w:id="905" w:name="_Toc51105097"/>
      <w:bookmarkStart w:id="906" w:name="_Toc51106525"/>
      <w:bookmarkStart w:id="907" w:name="_Toc51108848"/>
      <w:bookmarkStart w:id="908" w:name="_Toc51019333"/>
      <w:bookmarkStart w:id="909" w:name="_Toc51056100"/>
      <w:bookmarkStart w:id="910" w:name="_Toc51057521"/>
      <w:bookmarkStart w:id="911" w:name="_Toc51058938"/>
      <w:bookmarkStart w:id="912" w:name="_Toc51060354"/>
      <w:bookmarkStart w:id="913" w:name="_Toc51061770"/>
      <w:bookmarkStart w:id="914" w:name="_Toc51063186"/>
      <w:bookmarkStart w:id="915" w:name="_Toc51064619"/>
      <w:bookmarkStart w:id="916" w:name="_Toc51066034"/>
      <w:bookmarkStart w:id="917" w:name="_Toc51068082"/>
      <w:bookmarkStart w:id="918" w:name="_Toc51105098"/>
      <w:bookmarkStart w:id="919" w:name="_Toc51106526"/>
      <w:bookmarkStart w:id="920" w:name="_Toc51108849"/>
      <w:bookmarkStart w:id="921" w:name="_Toc51019334"/>
      <w:bookmarkStart w:id="922" w:name="_Toc51056101"/>
      <w:bookmarkStart w:id="923" w:name="_Toc51057522"/>
      <w:bookmarkStart w:id="924" w:name="_Toc51058939"/>
      <w:bookmarkStart w:id="925" w:name="_Toc51060355"/>
      <w:bookmarkStart w:id="926" w:name="_Toc51061771"/>
      <w:bookmarkStart w:id="927" w:name="_Toc51063187"/>
      <w:bookmarkStart w:id="928" w:name="_Toc51064620"/>
      <w:bookmarkStart w:id="929" w:name="_Toc51066035"/>
      <w:bookmarkStart w:id="930" w:name="_Toc51068083"/>
      <w:bookmarkStart w:id="931" w:name="_Toc51105099"/>
      <w:bookmarkStart w:id="932" w:name="_Toc51106527"/>
      <w:bookmarkStart w:id="933" w:name="_Toc51108850"/>
      <w:bookmarkStart w:id="934" w:name="_Toc51019336"/>
      <w:bookmarkStart w:id="935" w:name="_Toc51056103"/>
      <w:bookmarkStart w:id="936" w:name="_Toc51057524"/>
      <w:bookmarkStart w:id="937" w:name="_Toc51058941"/>
      <w:bookmarkStart w:id="938" w:name="_Toc51060357"/>
      <w:bookmarkStart w:id="939" w:name="_Toc51061773"/>
      <w:bookmarkStart w:id="940" w:name="_Toc51063189"/>
      <w:bookmarkStart w:id="941" w:name="_Toc51064622"/>
      <w:bookmarkStart w:id="942" w:name="_Toc51066037"/>
      <w:bookmarkStart w:id="943" w:name="_Toc51068085"/>
      <w:bookmarkStart w:id="944" w:name="_Toc51105101"/>
      <w:bookmarkStart w:id="945" w:name="_Toc51106529"/>
      <w:bookmarkStart w:id="946" w:name="_Toc51108852"/>
      <w:bookmarkStart w:id="947" w:name="_Toc51019337"/>
      <w:bookmarkStart w:id="948" w:name="_Toc51056104"/>
      <w:bookmarkStart w:id="949" w:name="_Toc51057525"/>
      <w:bookmarkStart w:id="950" w:name="_Toc51058942"/>
      <w:bookmarkStart w:id="951" w:name="_Toc51060358"/>
      <w:bookmarkStart w:id="952" w:name="_Toc51061774"/>
      <w:bookmarkStart w:id="953" w:name="_Toc51063190"/>
      <w:bookmarkStart w:id="954" w:name="_Toc51064623"/>
      <w:bookmarkStart w:id="955" w:name="_Toc51066038"/>
      <w:bookmarkStart w:id="956" w:name="_Toc51068086"/>
      <w:bookmarkStart w:id="957" w:name="_Toc51105102"/>
      <w:bookmarkStart w:id="958" w:name="_Toc51106530"/>
      <w:bookmarkStart w:id="959" w:name="_Toc51108853"/>
      <w:bookmarkStart w:id="960" w:name="_Toc31673149"/>
      <w:bookmarkStart w:id="961" w:name="_Toc31673988"/>
      <w:bookmarkStart w:id="962" w:name="_Toc31674830"/>
      <w:bookmarkStart w:id="963" w:name="_Toc31673150"/>
      <w:bookmarkStart w:id="964" w:name="_Toc31673989"/>
      <w:bookmarkStart w:id="965" w:name="_Toc31674831"/>
      <w:bookmarkStart w:id="966" w:name="_Toc51019338"/>
      <w:bookmarkStart w:id="967" w:name="_Toc51056105"/>
      <w:bookmarkStart w:id="968" w:name="_Toc51057526"/>
      <w:bookmarkStart w:id="969" w:name="_Toc51058943"/>
      <w:bookmarkStart w:id="970" w:name="_Toc51060359"/>
      <w:bookmarkStart w:id="971" w:name="_Toc51061775"/>
      <w:bookmarkStart w:id="972" w:name="_Toc51063191"/>
      <w:bookmarkStart w:id="973" w:name="_Toc51064624"/>
      <w:bookmarkStart w:id="974" w:name="_Toc51066039"/>
      <w:bookmarkStart w:id="975" w:name="_Toc51068087"/>
      <w:bookmarkStart w:id="976" w:name="_Toc51105103"/>
      <w:bookmarkStart w:id="977" w:name="_Toc51106531"/>
      <w:bookmarkStart w:id="978" w:name="_Toc51108854"/>
      <w:bookmarkStart w:id="979" w:name="_Toc51019339"/>
      <w:bookmarkStart w:id="980" w:name="_Toc51056106"/>
      <w:bookmarkStart w:id="981" w:name="_Toc51057527"/>
      <w:bookmarkStart w:id="982" w:name="_Toc51058944"/>
      <w:bookmarkStart w:id="983" w:name="_Toc51060360"/>
      <w:bookmarkStart w:id="984" w:name="_Toc51061776"/>
      <w:bookmarkStart w:id="985" w:name="_Toc51063192"/>
      <w:bookmarkStart w:id="986" w:name="_Toc51064625"/>
      <w:bookmarkStart w:id="987" w:name="_Toc51066040"/>
      <w:bookmarkStart w:id="988" w:name="_Toc51068088"/>
      <w:bookmarkStart w:id="989" w:name="_Toc51105104"/>
      <w:bookmarkStart w:id="990" w:name="_Toc51106532"/>
      <w:bookmarkStart w:id="991" w:name="_Toc51108855"/>
      <w:bookmarkStart w:id="992" w:name="_Toc51019341"/>
      <w:bookmarkStart w:id="993" w:name="_Toc51056108"/>
      <w:bookmarkStart w:id="994" w:name="_Toc51057529"/>
      <w:bookmarkStart w:id="995" w:name="_Toc51058946"/>
      <w:bookmarkStart w:id="996" w:name="_Toc51060362"/>
      <w:bookmarkStart w:id="997" w:name="_Toc51061778"/>
      <w:bookmarkStart w:id="998" w:name="_Toc51063194"/>
      <w:bookmarkStart w:id="999" w:name="_Toc51064627"/>
      <w:bookmarkStart w:id="1000" w:name="_Toc51066042"/>
      <w:bookmarkStart w:id="1001" w:name="_Toc51068090"/>
      <w:bookmarkStart w:id="1002" w:name="_Toc51105106"/>
      <w:bookmarkStart w:id="1003" w:name="_Toc51106534"/>
      <w:bookmarkStart w:id="1004" w:name="_Toc51108857"/>
      <w:bookmarkStart w:id="1005" w:name="_Toc51019343"/>
      <w:bookmarkStart w:id="1006" w:name="_Toc51056110"/>
      <w:bookmarkStart w:id="1007" w:name="_Toc51057531"/>
      <w:bookmarkStart w:id="1008" w:name="_Toc51058948"/>
      <w:bookmarkStart w:id="1009" w:name="_Toc51060364"/>
      <w:bookmarkStart w:id="1010" w:name="_Toc51061780"/>
      <w:bookmarkStart w:id="1011" w:name="_Toc51063196"/>
      <w:bookmarkStart w:id="1012" w:name="_Toc51064629"/>
      <w:bookmarkStart w:id="1013" w:name="_Toc51066044"/>
      <w:bookmarkStart w:id="1014" w:name="_Toc51068092"/>
      <w:bookmarkStart w:id="1015" w:name="_Toc51105108"/>
      <w:bookmarkStart w:id="1016" w:name="_Toc51106536"/>
      <w:bookmarkStart w:id="1017" w:name="_Toc51108859"/>
      <w:bookmarkStart w:id="1018" w:name="_Toc51019345"/>
      <w:bookmarkStart w:id="1019" w:name="_Toc51056112"/>
      <w:bookmarkStart w:id="1020" w:name="_Toc51057533"/>
      <w:bookmarkStart w:id="1021" w:name="_Toc51058950"/>
      <w:bookmarkStart w:id="1022" w:name="_Toc51060366"/>
      <w:bookmarkStart w:id="1023" w:name="_Toc51061782"/>
      <w:bookmarkStart w:id="1024" w:name="_Toc51063198"/>
      <w:bookmarkStart w:id="1025" w:name="_Toc51064631"/>
      <w:bookmarkStart w:id="1026" w:name="_Toc51066046"/>
      <w:bookmarkStart w:id="1027" w:name="_Toc51068094"/>
      <w:bookmarkStart w:id="1028" w:name="_Toc51105110"/>
      <w:bookmarkStart w:id="1029" w:name="_Toc51106538"/>
      <w:bookmarkStart w:id="1030" w:name="_Toc51108861"/>
      <w:bookmarkStart w:id="1031" w:name="_Toc51019347"/>
      <w:bookmarkStart w:id="1032" w:name="_Toc51056114"/>
      <w:bookmarkStart w:id="1033" w:name="_Toc51057535"/>
      <w:bookmarkStart w:id="1034" w:name="_Toc51058952"/>
      <w:bookmarkStart w:id="1035" w:name="_Toc51060368"/>
      <w:bookmarkStart w:id="1036" w:name="_Toc51061784"/>
      <w:bookmarkStart w:id="1037" w:name="_Toc51063200"/>
      <w:bookmarkStart w:id="1038" w:name="_Toc51064633"/>
      <w:bookmarkStart w:id="1039" w:name="_Toc51066048"/>
      <w:bookmarkStart w:id="1040" w:name="_Toc51068096"/>
      <w:bookmarkStart w:id="1041" w:name="_Toc51105112"/>
      <w:bookmarkStart w:id="1042" w:name="_Toc51106540"/>
      <w:bookmarkStart w:id="1043" w:name="_Toc51108863"/>
      <w:bookmarkStart w:id="1044" w:name="_Toc51019348"/>
      <w:bookmarkStart w:id="1045" w:name="_Toc51056115"/>
      <w:bookmarkStart w:id="1046" w:name="_Toc51057536"/>
      <w:bookmarkStart w:id="1047" w:name="_Toc51058953"/>
      <w:bookmarkStart w:id="1048" w:name="_Toc51060369"/>
      <w:bookmarkStart w:id="1049" w:name="_Toc51061785"/>
      <w:bookmarkStart w:id="1050" w:name="_Toc51063201"/>
      <w:bookmarkStart w:id="1051" w:name="_Toc51064634"/>
      <w:bookmarkStart w:id="1052" w:name="_Toc51066049"/>
      <w:bookmarkStart w:id="1053" w:name="_Toc51068097"/>
      <w:bookmarkStart w:id="1054" w:name="_Toc51105113"/>
      <w:bookmarkStart w:id="1055" w:name="_Toc51106541"/>
      <w:bookmarkStart w:id="1056" w:name="_Toc51108864"/>
      <w:bookmarkStart w:id="1057" w:name="_Toc51019349"/>
      <w:bookmarkStart w:id="1058" w:name="_Toc51056116"/>
      <w:bookmarkStart w:id="1059" w:name="_Toc51057537"/>
      <w:bookmarkStart w:id="1060" w:name="_Toc51058954"/>
      <w:bookmarkStart w:id="1061" w:name="_Toc51060370"/>
      <w:bookmarkStart w:id="1062" w:name="_Toc51061786"/>
      <w:bookmarkStart w:id="1063" w:name="_Toc51063202"/>
      <w:bookmarkStart w:id="1064" w:name="_Toc51064635"/>
      <w:bookmarkStart w:id="1065" w:name="_Toc51066050"/>
      <w:bookmarkStart w:id="1066" w:name="_Toc51068098"/>
      <w:bookmarkStart w:id="1067" w:name="_Toc51105114"/>
      <w:bookmarkStart w:id="1068" w:name="_Toc51106542"/>
      <w:bookmarkStart w:id="1069" w:name="_Toc51108865"/>
      <w:bookmarkStart w:id="1070" w:name="_Toc51019350"/>
      <w:bookmarkStart w:id="1071" w:name="_Toc51056117"/>
      <w:bookmarkStart w:id="1072" w:name="_Toc51057538"/>
      <w:bookmarkStart w:id="1073" w:name="_Toc51058955"/>
      <w:bookmarkStart w:id="1074" w:name="_Toc51060371"/>
      <w:bookmarkStart w:id="1075" w:name="_Toc51061787"/>
      <w:bookmarkStart w:id="1076" w:name="_Toc51063203"/>
      <w:bookmarkStart w:id="1077" w:name="_Toc51064636"/>
      <w:bookmarkStart w:id="1078" w:name="_Toc51066051"/>
      <w:bookmarkStart w:id="1079" w:name="_Toc51068099"/>
      <w:bookmarkStart w:id="1080" w:name="_Toc51105115"/>
      <w:bookmarkStart w:id="1081" w:name="_Toc51106543"/>
      <w:bookmarkStart w:id="1082" w:name="_Toc51108866"/>
      <w:bookmarkStart w:id="1083" w:name="_Toc51019351"/>
      <w:bookmarkStart w:id="1084" w:name="_Toc51056118"/>
      <w:bookmarkStart w:id="1085" w:name="_Toc51057539"/>
      <w:bookmarkStart w:id="1086" w:name="_Toc51058956"/>
      <w:bookmarkStart w:id="1087" w:name="_Toc51060372"/>
      <w:bookmarkStart w:id="1088" w:name="_Toc51061788"/>
      <w:bookmarkStart w:id="1089" w:name="_Toc51063204"/>
      <w:bookmarkStart w:id="1090" w:name="_Toc51064637"/>
      <w:bookmarkStart w:id="1091" w:name="_Toc51066052"/>
      <w:bookmarkStart w:id="1092" w:name="_Toc51068100"/>
      <w:bookmarkStart w:id="1093" w:name="_Toc51105116"/>
      <w:bookmarkStart w:id="1094" w:name="_Toc51106544"/>
      <w:bookmarkStart w:id="1095" w:name="_Toc51108867"/>
      <w:bookmarkStart w:id="1096" w:name="_Toc51019352"/>
      <w:bookmarkStart w:id="1097" w:name="_Toc51056119"/>
      <w:bookmarkStart w:id="1098" w:name="_Toc51057540"/>
      <w:bookmarkStart w:id="1099" w:name="_Toc51058957"/>
      <w:bookmarkStart w:id="1100" w:name="_Toc51060373"/>
      <w:bookmarkStart w:id="1101" w:name="_Toc51061789"/>
      <w:bookmarkStart w:id="1102" w:name="_Toc51063205"/>
      <w:bookmarkStart w:id="1103" w:name="_Toc51064638"/>
      <w:bookmarkStart w:id="1104" w:name="_Toc51066053"/>
      <w:bookmarkStart w:id="1105" w:name="_Toc51068101"/>
      <w:bookmarkStart w:id="1106" w:name="_Toc51105117"/>
      <w:bookmarkStart w:id="1107" w:name="_Toc51106545"/>
      <w:bookmarkStart w:id="1108" w:name="_Toc51108868"/>
      <w:bookmarkStart w:id="1109" w:name="_Toc51019353"/>
      <w:bookmarkStart w:id="1110" w:name="_Toc51056120"/>
      <w:bookmarkStart w:id="1111" w:name="_Toc51057541"/>
      <w:bookmarkStart w:id="1112" w:name="_Toc51058958"/>
      <w:bookmarkStart w:id="1113" w:name="_Toc51060374"/>
      <w:bookmarkStart w:id="1114" w:name="_Toc51061790"/>
      <w:bookmarkStart w:id="1115" w:name="_Toc51063206"/>
      <w:bookmarkStart w:id="1116" w:name="_Toc51064639"/>
      <w:bookmarkStart w:id="1117" w:name="_Toc51066054"/>
      <w:bookmarkStart w:id="1118" w:name="_Toc51068102"/>
      <w:bookmarkStart w:id="1119" w:name="_Toc51105118"/>
      <w:bookmarkStart w:id="1120" w:name="_Toc51106546"/>
      <w:bookmarkStart w:id="1121" w:name="_Toc51108869"/>
      <w:bookmarkStart w:id="1122" w:name="_Toc51019354"/>
      <w:bookmarkStart w:id="1123" w:name="_Toc51056121"/>
      <w:bookmarkStart w:id="1124" w:name="_Toc51057542"/>
      <w:bookmarkStart w:id="1125" w:name="_Toc51058959"/>
      <w:bookmarkStart w:id="1126" w:name="_Toc51060375"/>
      <w:bookmarkStart w:id="1127" w:name="_Toc51061791"/>
      <w:bookmarkStart w:id="1128" w:name="_Toc51063207"/>
      <w:bookmarkStart w:id="1129" w:name="_Toc51064640"/>
      <w:bookmarkStart w:id="1130" w:name="_Toc51066055"/>
      <w:bookmarkStart w:id="1131" w:name="_Toc51068103"/>
      <w:bookmarkStart w:id="1132" w:name="_Toc51105119"/>
      <w:bookmarkStart w:id="1133" w:name="_Toc51106547"/>
      <w:bookmarkStart w:id="1134" w:name="_Toc51108870"/>
      <w:bookmarkStart w:id="1135" w:name="_Toc51019356"/>
      <w:bookmarkStart w:id="1136" w:name="_Toc51056123"/>
      <w:bookmarkStart w:id="1137" w:name="_Toc51057544"/>
      <w:bookmarkStart w:id="1138" w:name="_Toc51058961"/>
      <w:bookmarkStart w:id="1139" w:name="_Toc51060377"/>
      <w:bookmarkStart w:id="1140" w:name="_Toc51061793"/>
      <w:bookmarkStart w:id="1141" w:name="_Toc51063209"/>
      <w:bookmarkStart w:id="1142" w:name="_Toc51064642"/>
      <w:bookmarkStart w:id="1143" w:name="_Toc51066057"/>
      <w:bookmarkStart w:id="1144" w:name="_Toc51068105"/>
      <w:bookmarkStart w:id="1145" w:name="_Toc51105121"/>
      <w:bookmarkStart w:id="1146" w:name="_Toc51106549"/>
      <w:bookmarkStart w:id="1147" w:name="_Toc51108872"/>
      <w:bookmarkStart w:id="1148" w:name="_Toc51019357"/>
      <w:bookmarkStart w:id="1149" w:name="_Toc51056124"/>
      <w:bookmarkStart w:id="1150" w:name="_Toc51057545"/>
      <w:bookmarkStart w:id="1151" w:name="_Toc51058962"/>
      <w:bookmarkStart w:id="1152" w:name="_Toc51060378"/>
      <w:bookmarkStart w:id="1153" w:name="_Toc51061794"/>
      <w:bookmarkStart w:id="1154" w:name="_Toc51063210"/>
      <w:bookmarkStart w:id="1155" w:name="_Toc51064643"/>
      <w:bookmarkStart w:id="1156" w:name="_Toc51066058"/>
      <w:bookmarkStart w:id="1157" w:name="_Toc51068106"/>
      <w:bookmarkStart w:id="1158" w:name="_Toc51105122"/>
      <w:bookmarkStart w:id="1159" w:name="_Toc51106550"/>
      <w:bookmarkStart w:id="1160" w:name="_Toc51108873"/>
      <w:bookmarkStart w:id="1161" w:name="_Toc51019358"/>
      <w:bookmarkStart w:id="1162" w:name="_Toc51056125"/>
      <w:bookmarkStart w:id="1163" w:name="_Toc51057546"/>
      <w:bookmarkStart w:id="1164" w:name="_Toc51058963"/>
      <w:bookmarkStart w:id="1165" w:name="_Toc51060379"/>
      <w:bookmarkStart w:id="1166" w:name="_Toc51061795"/>
      <w:bookmarkStart w:id="1167" w:name="_Toc51063211"/>
      <w:bookmarkStart w:id="1168" w:name="_Toc51064644"/>
      <w:bookmarkStart w:id="1169" w:name="_Toc51066059"/>
      <w:bookmarkStart w:id="1170" w:name="_Toc51068107"/>
      <w:bookmarkStart w:id="1171" w:name="_Toc51105123"/>
      <w:bookmarkStart w:id="1172" w:name="_Toc51106551"/>
      <w:bookmarkStart w:id="1173" w:name="_Toc51108874"/>
      <w:bookmarkStart w:id="1174" w:name="_Toc51019359"/>
      <w:bookmarkStart w:id="1175" w:name="_Toc51056126"/>
      <w:bookmarkStart w:id="1176" w:name="_Toc51057547"/>
      <w:bookmarkStart w:id="1177" w:name="_Toc51058964"/>
      <w:bookmarkStart w:id="1178" w:name="_Toc51060380"/>
      <w:bookmarkStart w:id="1179" w:name="_Toc51061796"/>
      <w:bookmarkStart w:id="1180" w:name="_Toc51063212"/>
      <w:bookmarkStart w:id="1181" w:name="_Toc51064645"/>
      <w:bookmarkStart w:id="1182" w:name="_Toc51066060"/>
      <w:bookmarkStart w:id="1183" w:name="_Toc51068108"/>
      <w:bookmarkStart w:id="1184" w:name="_Toc51105124"/>
      <w:bookmarkStart w:id="1185" w:name="_Toc51106552"/>
      <w:bookmarkStart w:id="1186" w:name="_Toc51108875"/>
      <w:bookmarkStart w:id="1187" w:name="_Toc51019360"/>
      <w:bookmarkStart w:id="1188" w:name="_Toc51056127"/>
      <w:bookmarkStart w:id="1189" w:name="_Toc51057548"/>
      <w:bookmarkStart w:id="1190" w:name="_Toc51058965"/>
      <w:bookmarkStart w:id="1191" w:name="_Toc51060381"/>
      <w:bookmarkStart w:id="1192" w:name="_Toc51061797"/>
      <w:bookmarkStart w:id="1193" w:name="_Toc51063213"/>
      <w:bookmarkStart w:id="1194" w:name="_Toc51064646"/>
      <w:bookmarkStart w:id="1195" w:name="_Toc51066061"/>
      <w:bookmarkStart w:id="1196" w:name="_Toc51068109"/>
      <w:bookmarkStart w:id="1197" w:name="_Toc51105125"/>
      <w:bookmarkStart w:id="1198" w:name="_Toc51106553"/>
      <w:bookmarkStart w:id="1199" w:name="_Toc51108876"/>
      <w:bookmarkStart w:id="1200" w:name="_Toc51019361"/>
      <w:bookmarkStart w:id="1201" w:name="_Toc51056128"/>
      <w:bookmarkStart w:id="1202" w:name="_Toc51057549"/>
      <w:bookmarkStart w:id="1203" w:name="_Toc51058966"/>
      <w:bookmarkStart w:id="1204" w:name="_Toc51060382"/>
      <w:bookmarkStart w:id="1205" w:name="_Toc51061798"/>
      <w:bookmarkStart w:id="1206" w:name="_Toc51063214"/>
      <w:bookmarkStart w:id="1207" w:name="_Toc51064647"/>
      <w:bookmarkStart w:id="1208" w:name="_Toc51066062"/>
      <w:bookmarkStart w:id="1209" w:name="_Toc51068110"/>
      <w:bookmarkStart w:id="1210" w:name="_Toc51105126"/>
      <w:bookmarkStart w:id="1211" w:name="_Toc51106554"/>
      <w:bookmarkStart w:id="1212" w:name="_Toc51108877"/>
      <w:bookmarkStart w:id="1213" w:name="_Toc51019362"/>
      <w:bookmarkStart w:id="1214" w:name="_Toc51056129"/>
      <w:bookmarkStart w:id="1215" w:name="_Toc51057550"/>
      <w:bookmarkStart w:id="1216" w:name="_Toc51058967"/>
      <w:bookmarkStart w:id="1217" w:name="_Toc51060383"/>
      <w:bookmarkStart w:id="1218" w:name="_Toc51061799"/>
      <w:bookmarkStart w:id="1219" w:name="_Toc51063215"/>
      <w:bookmarkStart w:id="1220" w:name="_Toc51064648"/>
      <w:bookmarkStart w:id="1221" w:name="_Toc51066063"/>
      <w:bookmarkStart w:id="1222" w:name="_Toc51068111"/>
      <w:bookmarkStart w:id="1223" w:name="_Toc51105127"/>
      <w:bookmarkStart w:id="1224" w:name="_Toc51106555"/>
      <w:bookmarkStart w:id="1225" w:name="_Toc51108878"/>
      <w:bookmarkStart w:id="1226" w:name="_Toc51019364"/>
      <w:bookmarkStart w:id="1227" w:name="_Toc51056131"/>
      <w:bookmarkStart w:id="1228" w:name="_Toc51057552"/>
      <w:bookmarkStart w:id="1229" w:name="_Toc51058969"/>
      <w:bookmarkStart w:id="1230" w:name="_Toc51060385"/>
      <w:bookmarkStart w:id="1231" w:name="_Toc51061801"/>
      <w:bookmarkStart w:id="1232" w:name="_Toc51063217"/>
      <w:bookmarkStart w:id="1233" w:name="_Toc51064650"/>
      <w:bookmarkStart w:id="1234" w:name="_Toc51066065"/>
      <w:bookmarkStart w:id="1235" w:name="_Toc51068113"/>
      <w:bookmarkStart w:id="1236" w:name="_Toc51105129"/>
      <w:bookmarkStart w:id="1237" w:name="_Toc51106557"/>
      <w:bookmarkStart w:id="1238" w:name="_Toc51108880"/>
      <w:bookmarkStart w:id="1239" w:name="_Toc51019366"/>
      <w:bookmarkStart w:id="1240" w:name="_Toc51056133"/>
      <w:bookmarkStart w:id="1241" w:name="_Toc51057554"/>
      <w:bookmarkStart w:id="1242" w:name="_Toc51058971"/>
      <w:bookmarkStart w:id="1243" w:name="_Toc51060387"/>
      <w:bookmarkStart w:id="1244" w:name="_Toc51061803"/>
      <w:bookmarkStart w:id="1245" w:name="_Toc51063219"/>
      <w:bookmarkStart w:id="1246" w:name="_Toc51064652"/>
      <w:bookmarkStart w:id="1247" w:name="_Toc51066067"/>
      <w:bookmarkStart w:id="1248" w:name="_Toc51068115"/>
      <w:bookmarkStart w:id="1249" w:name="_Toc51105131"/>
      <w:bookmarkStart w:id="1250" w:name="_Toc51106559"/>
      <w:bookmarkStart w:id="1251" w:name="_Toc51108882"/>
      <w:bookmarkStart w:id="1252" w:name="_Toc51019367"/>
      <w:bookmarkStart w:id="1253" w:name="_Toc51056134"/>
      <w:bookmarkStart w:id="1254" w:name="_Toc51057555"/>
      <w:bookmarkStart w:id="1255" w:name="_Toc51058972"/>
      <w:bookmarkStart w:id="1256" w:name="_Toc51060388"/>
      <w:bookmarkStart w:id="1257" w:name="_Toc51061804"/>
      <w:bookmarkStart w:id="1258" w:name="_Toc51063220"/>
      <w:bookmarkStart w:id="1259" w:name="_Toc51064653"/>
      <w:bookmarkStart w:id="1260" w:name="_Toc51066068"/>
      <w:bookmarkStart w:id="1261" w:name="_Toc51068116"/>
      <w:bookmarkStart w:id="1262" w:name="_Toc51105132"/>
      <w:bookmarkStart w:id="1263" w:name="_Toc51106560"/>
      <w:bookmarkStart w:id="1264" w:name="_Toc51108883"/>
      <w:bookmarkStart w:id="1265" w:name="_Toc51019368"/>
      <w:bookmarkStart w:id="1266" w:name="_Toc51056135"/>
      <w:bookmarkStart w:id="1267" w:name="_Toc51057556"/>
      <w:bookmarkStart w:id="1268" w:name="_Toc51058973"/>
      <w:bookmarkStart w:id="1269" w:name="_Toc51060389"/>
      <w:bookmarkStart w:id="1270" w:name="_Toc51061805"/>
      <w:bookmarkStart w:id="1271" w:name="_Toc51063221"/>
      <w:bookmarkStart w:id="1272" w:name="_Toc51064654"/>
      <w:bookmarkStart w:id="1273" w:name="_Toc51066069"/>
      <w:bookmarkStart w:id="1274" w:name="_Toc51068117"/>
      <w:bookmarkStart w:id="1275" w:name="_Toc51105133"/>
      <w:bookmarkStart w:id="1276" w:name="_Toc51106561"/>
      <w:bookmarkStart w:id="1277" w:name="_Toc51108884"/>
      <w:bookmarkStart w:id="1278" w:name="_Toc51019369"/>
      <w:bookmarkStart w:id="1279" w:name="_Toc51056136"/>
      <w:bookmarkStart w:id="1280" w:name="_Toc51057557"/>
      <w:bookmarkStart w:id="1281" w:name="_Toc51058974"/>
      <w:bookmarkStart w:id="1282" w:name="_Toc51060390"/>
      <w:bookmarkStart w:id="1283" w:name="_Toc51061806"/>
      <w:bookmarkStart w:id="1284" w:name="_Toc51063222"/>
      <w:bookmarkStart w:id="1285" w:name="_Toc51064655"/>
      <w:bookmarkStart w:id="1286" w:name="_Toc51066070"/>
      <w:bookmarkStart w:id="1287" w:name="_Toc51068118"/>
      <w:bookmarkStart w:id="1288" w:name="_Toc51105134"/>
      <w:bookmarkStart w:id="1289" w:name="_Toc51106562"/>
      <w:bookmarkStart w:id="1290" w:name="_Toc51108885"/>
      <w:bookmarkStart w:id="1291" w:name="_Toc51019370"/>
      <w:bookmarkStart w:id="1292" w:name="_Toc51056137"/>
      <w:bookmarkStart w:id="1293" w:name="_Toc51057558"/>
      <w:bookmarkStart w:id="1294" w:name="_Toc51058975"/>
      <w:bookmarkStart w:id="1295" w:name="_Toc51060391"/>
      <w:bookmarkStart w:id="1296" w:name="_Toc51061807"/>
      <w:bookmarkStart w:id="1297" w:name="_Toc51063223"/>
      <w:bookmarkStart w:id="1298" w:name="_Toc51064656"/>
      <w:bookmarkStart w:id="1299" w:name="_Toc51066071"/>
      <w:bookmarkStart w:id="1300" w:name="_Toc51068119"/>
      <w:bookmarkStart w:id="1301" w:name="_Toc51105135"/>
      <w:bookmarkStart w:id="1302" w:name="_Toc51106563"/>
      <w:bookmarkStart w:id="1303" w:name="_Toc51108886"/>
      <w:bookmarkStart w:id="1304" w:name="_Toc51019371"/>
      <w:bookmarkStart w:id="1305" w:name="_Toc51056138"/>
      <w:bookmarkStart w:id="1306" w:name="_Toc51057559"/>
      <w:bookmarkStart w:id="1307" w:name="_Toc51058976"/>
      <w:bookmarkStart w:id="1308" w:name="_Toc51060392"/>
      <w:bookmarkStart w:id="1309" w:name="_Toc51061808"/>
      <w:bookmarkStart w:id="1310" w:name="_Toc51063224"/>
      <w:bookmarkStart w:id="1311" w:name="_Toc51064657"/>
      <w:bookmarkStart w:id="1312" w:name="_Toc51066072"/>
      <w:bookmarkStart w:id="1313" w:name="_Toc51068120"/>
      <w:bookmarkStart w:id="1314" w:name="_Toc51105136"/>
      <w:bookmarkStart w:id="1315" w:name="_Toc51106564"/>
      <w:bookmarkStart w:id="1316" w:name="_Toc51108887"/>
      <w:bookmarkStart w:id="1317" w:name="_Toc51019372"/>
      <w:bookmarkStart w:id="1318" w:name="_Toc51056139"/>
      <w:bookmarkStart w:id="1319" w:name="_Toc51057560"/>
      <w:bookmarkStart w:id="1320" w:name="_Toc51058977"/>
      <w:bookmarkStart w:id="1321" w:name="_Toc51060393"/>
      <w:bookmarkStart w:id="1322" w:name="_Toc51061809"/>
      <w:bookmarkStart w:id="1323" w:name="_Toc51063225"/>
      <w:bookmarkStart w:id="1324" w:name="_Toc51064658"/>
      <w:bookmarkStart w:id="1325" w:name="_Toc51066073"/>
      <w:bookmarkStart w:id="1326" w:name="_Toc51068121"/>
      <w:bookmarkStart w:id="1327" w:name="_Toc51105137"/>
      <w:bookmarkStart w:id="1328" w:name="_Toc51106565"/>
      <w:bookmarkStart w:id="1329" w:name="_Toc51108888"/>
      <w:bookmarkStart w:id="1330" w:name="_Toc51019373"/>
      <w:bookmarkStart w:id="1331" w:name="_Toc51056140"/>
      <w:bookmarkStart w:id="1332" w:name="_Toc51057561"/>
      <w:bookmarkStart w:id="1333" w:name="_Toc51058978"/>
      <w:bookmarkStart w:id="1334" w:name="_Toc51060394"/>
      <w:bookmarkStart w:id="1335" w:name="_Toc51061810"/>
      <w:bookmarkStart w:id="1336" w:name="_Toc51063226"/>
      <w:bookmarkStart w:id="1337" w:name="_Toc51064659"/>
      <w:bookmarkStart w:id="1338" w:name="_Toc51066074"/>
      <w:bookmarkStart w:id="1339" w:name="_Toc51068122"/>
      <w:bookmarkStart w:id="1340" w:name="_Toc51105138"/>
      <w:bookmarkStart w:id="1341" w:name="_Toc51106566"/>
      <w:bookmarkStart w:id="1342" w:name="_Toc51108889"/>
      <w:bookmarkStart w:id="1343" w:name="_Toc51019374"/>
      <w:bookmarkStart w:id="1344" w:name="_Toc51056141"/>
      <w:bookmarkStart w:id="1345" w:name="_Toc51057562"/>
      <w:bookmarkStart w:id="1346" w:name="_Toc51058979"/>
      <w:bookmarkStart w:id="1347" w:name="_Toc51060395"/>
      <w:bookmarkStart w:id="1348" w:name="_Toc51061811"/>
      <w:bookmarkStart w:id="1349" w:name="_Toc51063227"/>
      <w:bookmarkStart w:id="1350" w:name="_Toc51064660"/>
      <w:bookmarkStart w:id="1351" w:name="_Toc51066075"/>
      <w:bookmarkStart w:id="1352" w:name="_Toc51068123"/>
      <w:bookmarkStart w:id="1353" w:name="_Toc51105139"/>
      <w:bookmarkStart w:id="1354" w:name="_Toc51106567"/>
      <w:bookmarkStart w:id="1355" w:name="_Toc51108890"/>
      <w:bookmarkStart w:id="1356" w:name="_Toc51019376"/>
      <w:bookmarkStart w:id="1357" w:name="_Toc51056143"/>
      <w:bookmarkStart w:id="1358" w:name="_Toc51057564"/>
      <w:bookmarkStart w:id="1359" w:name="_Toc51058981"/>
      <w:bookmarkStart w:id="1360" w:name="_Toc51060397"/>
      <w:bookmarkStart w:id="1361" w:name="_Toc51061813"/>
      <w:bookmarkStart w:id="1362" w:name="_Toc51063229"/>
      <w:bookmarkStart w:id="1363" w:name="_Toc51064662"/>
      <w:bookmarkStart w:id="1364" w:name="_Toc51066077"/>
      <w:bookmarkStart w:id="1365" w:name="_Toc51068125"/>
      <w:bookmarkStart w:id="1366" w:name="_Toc51105141"/>
      <w:bookmarkStart w:id="1367" w:name="_Toc51106569"/>
      <w:bookmarkStart w:id="1368" w:name="_Toc51108892"/>
      <w:bookmarkStart w:id="1369" w:name="_Toc51019378"/>
      <w:bookmarkStart w:id="1370" w:name="_Toc51056145"/>
      <w:bookmarkStart w:id="1371" w:name="_Toc51057566"/>
      <w:bookmarkStart w:id="1372" w:name="_Toc51058983"/>
      <w:bookmarkStart w:id="1373" w:name="_Toc51060399"/>
      <w:bookmarkStart w:id="1374" w:name="_Toc51061815"/>
      <w:bookmarkStart w:id="1375" w:name="_Toc51063231"/>
      <w:bookmarkStart w:id="1376" w:name="_Toc51064664"/>
      <w:bookmarkStart w:id="1377" w:name="_Toc51066079"/>
      <w:bookmarkStart w:id="1378" w:name="_Toc51068127"/>
      <w:bookmarkStart w:id="1379" w:name="_Toc51105143"/>
      <w:bookmarkStart w:id="1380" w:name="_Toc51106571"/>
      <w:bookmarkStart w:id="1381" w:name="_Toc51108894"/>
      <w:bookmarkStart w:id="1382" w:name="_Toc51019379"/>
      <w:bookmarkStart w:id="1383" w:name="_Toc51056146"/>
      <w:bookmarkStart w:id="1384" w:name="_Toc51057567"/>
      <w:bookmarkStart w:id="1385" w:name="_Toc51058984"/>
      <w:bookmarkStart w:id="1386" w:name="_Toc51060400"/>
      <w:bookmarkStart w:id="1387" w:name="_Toc51061816"/>
      <w:bookmarkStart w:id="1388" w:name="_Toc51063232"/>
      <w:bookmarkStart w:id="1389" w:name="_Toc51064665"/>
      <w:bookmarkStart w:id="1390" w:name="_Toc51066080"/>
      <w:bookmarkStart w:id="1391" w:name="_Toc51068128"/>
      <w:bookmarkStart w:id="1392" w:name="_Toc51105144"/>
      <w:bookmarkStart w:id="1393" w:name="_Toc51106572"/>
      <w:bookmarkStart w:id="1394" w:name="_Toc51108895"/>
      <w:bookmarkStart w:id="1395" w:name="_Toc51019381"/>
      <w:bookmarkStart w:id="1396" w:name="_Toc51056148"/>
      <w:bookmarkStart w:id="1397" w:name="_Toc51057569"/>
      <w:bookmarkStart w:id="1398" w:name="_Toc51058986"/>
      <w:bookmarkStart w:id="1399" w:name="_Toc51060402"/>
      <w:bookmarkStart w:id="1400" w:name="_Toc51061818"/>
      <w:bookmarkStart w:id="1401" w:name="_Toc51063234"/>
      <w:bookmarkStart w:id="1402" w:name="_Toc51064667"/>
      <w:bookmarkStart w:id="1403" w:name="_Toc51066082"/>
      <w:bookmarkStart w:id="1404" w:name="_Toc51068130"/>
      <w:bookmarkStart w:id="1405" w:name="_Toc51105146"/>
      <w:bookmarkStart w:id="1406" w:name="_Toc51106574"/>
      <w:bookmarkStart w:id="1407" w:name="_Toc51108897"/>
      <w:bookmarkStart w:id="1408" w:name="_Toc51019382"/>
      <w:bookmarkStart w:id="1409" w:name="_Toc51056149"/>
      <w:bookmarkStart w:id="1410" w:name="_Toc51057570"/>
      <w:bookmarkStart w:id="1411" w:name="_Toc51058987"/>
      <w:bookmarkStart w:id="1412" w:name="_Toc51060403"/>
      <w:bookmarkStart w:id="1413" w:name="_Toc51061819"/>
      <w:bookmarkStart w:id="1414" w:name="_Toc51063235"/>
      <w:bookmarkStart w:id="1415" w:name="_Toc51064668"/>
      <w:bookmarkStart w:id="1416" w:name="_Toc51066083"/>
      <w:bookmarkStart w:id="1417" w:name="_Toc51068131"/>
      <w:bookmarkStart w:id="1418" w:name="_Toc51105147"/>
      <w:bookmarkStart w:id="1419" w:name="_Toc51106575"/>
      <w:bookmarkStart w:id="1420" w:name="_Toc51108898"/>
      <w:bookmarkStart w:id="1421" w:name="_Toc51019383"/>
      <w:bookmarkStart w:id="1422" w:name="_Toc51056150"/>
      <w:bookmarkStart w:id="1423" w:name="_Toc51057571"/>
      <w:bookmarkStart w:id="1424" w:name="_Toc51058988"/>
      <w:bookmarkStart w:id="1425" w:name="_Toc51060404"/>
      <w:bookmarkStart w:id="1426" w:name="_Toc51061820"/>
      <w:bookmarkStart w:id="1427" w:name="_Toc51063236"/>
      <w:bookmarkStart w:id="1428" w:name="_Toc51064669"/>
      <w:bookmarkStart w:id="1429" w:name="_Toc51066084"/>
      <w:bookmarkStart w:id="1430" w:name="_Toc51068132"/>
      <w:bookmarkStart w:id="1431" w:name="_Toc51105148"/>
      <w:bookmarkStart w:id="1432" w:name="_Toc51106576"/>
      <w:bookmarkStart w:id="1433" w:name="_Toc51108899"/>
      <w:bookmarkStart w:id="1434" w:name="_Toc51019385"/>
      <w:bookmarkStart w:id="1435" w:name="_Toc51056152"/>
      <w:bookmarkStart w:id="1436" w:name="_Toc51057573"/>
      <w:bookmarkStart w:id="1437" w:name="_Toc51058990"/>
      <w:bookmarkStart w:id="1438" w:name="_Toc51060406"/>
      <w:bookmarkStart w:id="1439" w:name="_Toc51061822"/>
      <w:bookmarkStart w:id="1440" w:name="_Toc51063238"/>
      <w:bookmarkStart w:id="1441" w:name="_Toc51064671"/>
      <w:bookmarkStart w:id="1442" w:name="_Toc51066086"/>
      <w:bookmarkStart w:id="1443" w:name="_Toc51068134"/>
      <w:bookmarkStart w:id="1444" w:name="_Toc51105150"/>
      <w:bookmarkStart w:id="1445" w:name="_Toc51106578"/>
      <w:bookmarkStart w:id="1446" w:name="_Toc51108901"/>
      <w:bookmarkStart w:id="1447" w:name="_Toc51019386"/>
      <w:bookmarkStart w:id="1448" w:name="_Toc51056153"/>
      <w:bookmarkStart w:id="1449" w:name="_Toc51057574"/>
      <w:bookmarkStart w:id="1450" w:name="_Toc51058991"/>
      <w:bookmarkStart w:id="1451" w:name="_Toc51060407"/>
      <w:bookmarkStart w:id="1452" w:name="_Toc51061823"/>
      <w:bookmarkStart w:id="1453" w:name="_Toc51063239"/>
      <w:bookmarkStart w:id="1454" w:name="_Toc51064672"/>
      <w:bookmarkStart w:id="1455" w:name="_Toc51066087"/>
      <w:bookmarkStart w:id="1456" w:name="_Toc51068135"/>
      <w:bookmarkStart w:id="1457" w:name="_Toc51105151"/>
      <w:bookmarkStart w:id="1458" w:name="_Toc51106579"/>
      <w:bookmarkStart w:id="1459" w:name="_Toc51108902"/>
      <w:bookmarkStart w:id="1460" w:name="_Toc51019387"/>
      <w:bookmarkStart w:id="1461" w:name="_Toc51056154"/>
      <w:bookmarkStart w:id="1462" w:name="_Toc51057575"/>
      <w:bookmarkStart w:id="1463" w:name="_Toc51058992"/>
      <w:bookmarkStart w:id="1464" w:name="_Toc51060408"/>
      <w:bookmarkStart w:id="1465" w:name="_Toc51061824"/>
      <w:bookmarkStart w:id="1466" w:name="_Toc51063240"/>
      <w:bookmarkStart w:id="1467" w:name="_Toc51064673"/>
      <w:bookmarkStart w:id="1468" w:name="_Toc51066088"/>
      <w:bookmarkStart w:id="1469" w:name="_Toc51068136"/>
      <w:bookmarkStart w:id="1470" w:name="_Toc51105152"/>
      <w:bookmarkStart w:id="1471" w:name="_Toc51106580"/>
      <w:bookmarkStart w:id="1472" w:name="_Toc51108903"/>
      <w:bookmarkStart w:id="1473" w:name="_Toc42064700"/>
      <w:bookmarkStart w:id="1474" w:name="_Toc51019388"/>
      <w:bookmarkStart w:id="1475" w:name="_Toc51056155"/>
      <w:bookmarkStart w:id="1476" w:name="_Toc51057576"/>
      <w:bookmarkStart w:id="1477" w:name="_Toc51058993"/>
      <w:bookmarkStart w:id="1478" w:name="_Toc51060409"/>
      <w:bookmarkStart w:id="1479" w:name="_Toc51061825"/>
      <w:bookmarkStart w:id="1480" w:name="_Toc51063241"/>
      <w:bookmarkStart w:id="1481" w:name="_Toc51064674"/>
      <w:bookmarkStart w:id="1482" w:name="_Toc51066089"/>
      <w:bookmarkStart w:id="1483" w:name="_Toc51068137"/>
      <w:bookmarkStart w:id="1484" w:name="_Toc51105153"/>
      <w:bookmarkStart w:id="1485" w:name="_Toc51106581"/>
      <w:bookmarkStart w:id="1486" w:name="_Toc51108904"/>
      <w:bookmarkStart w:id="1487" w:name="_Toc51019389"/>
      <w:bookmarkStart w:id="1488" w:name="_Toc51056156"/>
      <w:bookmarkStart w:id="1489" w:name="_Toc51057577"/>
      <w:bookmarkStart w:id="1490" w:name="_Toc51058994"/>
      <w:bookmarkStart w:id="1491" w:name="_Toc51060410"/>
      <w:bookmarkStart w:id="1492" w:name="_Toc51061826"/>
      <w:bookmarkStart w:id="1493" w:name="_Toc51063242"/>
      <w:bookmarkStart w:id="1494" w:name="_Toc51064675"/>
      <w:bookmarkStart w:id="1495" w:name="_Toc51066090"/>
      <w:bookmarkStart w:id="1496" w:name="_Toc51068138"/>
      <w:bookmarkStart w:id="1497" w:name="_Toc51105154"/>
      <w:bookmarkStart w:id="1498" w:name="_Toc51106582"/>
      <w:bookmarkStart w:id="1499" w:name="_Toc51108905"/>
      <w:bookmarkStart w:id="1500" w:name="_Toc51019391"/>
      <w:bookmarkStart w:id="1501" w:name="_Toc51056158"/>
      <w:bookmarkStart w:id="1502" w:name="_Toc51057579"/>
      <w:bookmarkStart w:id="1503" w:name="_Toc51058996"/>
      <w:bookmarkStart w:id="1504" w:name="_Toc51060412"/>
      <w:bookmarkStart w:id="1505" w:name="_Toc51061828"/>
      <w:bookmarkStart w:id="1506" w:name="_Toc51063244"/>
      <w:bookmarkStart w:id="1507" w:name="_Toc51064677"/>
      <w:bookmarkStart w:id="1508" w:name="_Toc51066092"/>
      <w:bookmarkStart w:id="1509" w:name="_Toc51068140"/>
      <w:bookmarkStart w:id="1510" w:name="_Toc51105156"/>
      <w:bookmarkStart w:id="1511" w:name="_Toc51106584"/>
      <w:bookmarkStart w:id="1512" w:name="_Toc51108907"/>
      <w:bookmarkStart w:id="1513" w:name="_Toc51019393"/>
      <w:bookmarkStart w:id="1514" w:name="_Toc51056160"/>
      <w:bookmarkStart w:id="1515" w:name="_Toc51057581"/>
      <w:bookmarkStart w:id="1516" w:name="_Toc51058998"/>
      <w:bookmarkStart w:id="1517" w:name="_Toc51060414"/>
      <w:bookmarkStart w:id="1518" w:name="_Toc51061830"/>
      <w:bookmarkStart w:id="1519" w:name="_Toc51063246"/>
      <w:bookmarkStart w:id="1520" w:name="_Toc51064679"/>
      <w:bookmarkStart w:id="1521" w:name="_Toc51066094"/>
      <w:bookmarkStart w:id="1522" w:name="_Toc51068142"/>
      <w:bookmarkStart w:id="1523" w:name="_Toc51105158"/>
      <w:bookmarkStart w:id="1524" w:name="_Toc51106586"/>
      <w:bookmarkStart w:id="1525" w:name="_Toc51108909"/>
      <w:bookmarkStart w:id="1526" w:name="_Toc51019395"/>
      <w:bookmarkStart w:id="1527" w:name="_Toc51056162"/>
      <w:bookmarkStart w:id="1528" w:name="_Toc51057583"/>
      <w:bookmarkStart w:id="1529" w:name="_Toc51059000"/>
      <w:bookmarkStart w:id="1530" w:name="_Toc51060416"/>
      <w:bookmarkStart w:id="1531" w:name="_Toc51061832"/>
      <w:bookmarkStart w:id="1532" w:name="_Toc51063248"/>
      <w:bookmarkStart w:id="1533" w:name="_Toc51064681"/>
      <w:bookmarkStart w:id="1534" w:name="_Toc51066096"/>
      <w:bookmarkStart w:id="1535" w:name="_Toc51068144"/>
      <w:bookmarkStart w:id="1536" w:name="_Toc51105160"/>
      <w:bookmarkStart w:id="1537" w:name="_Toc51106588"/>
      <w:bookmarkStart w:id="1538" w:name="_Toc51108911"/>
      <w:bookmarkStart w:id="1539" w:name="_Toc51019396"/>
      <w:bookmarkStart w:id="1540" w:name="_Toc51056163"/>
      <w:bookmarkStart w:id="1541" w:name="_Toc51057584"/>
      <w:bookmarkStart w:id="1542" w:name="_Toc51059001"/>
      <w:bookmarkStart w:id="1543" w:name="_Toc51060417"/>
      <w:bookmarkStart w:id="1544" w:name="_Toc51061833"/>
      <w:bookmarkStart w:id="1545" w:name="_Toc51063249"/>
      <w:bookmarkStart w:id="1546" w:name="_Toc51064682"/>
      <w:bookmarkStart w:id="1547" w:name="_Toc51066097"/>
      <w:bookmarkStart w:id="1548" w:name="_Toc51068145"/>
      <w:bookmarkStart w:id="1549" w:name="_Toc51105161"/>
      <w:bookmarkStart w:id="1550" w:name="_Toc51106589"/>
      <w:bookmarkStart w:id="1551" w:name="_Toc51108912"/>
      <w:bookmarkStart w:id="1552" w:name="_Toc51019398"/>
      <w:bookmarkStart w:id="1553" w:name="_Toc51056165"/>
      <w:bookmarkStart w:id="1554" w:name="_Toc51057586"/>
      <w:bookmarkStart w:id="1555" w:name="_Toc51059003"/>
      <w:bookmarkStart w:id="1556" w:name="_Toc51060419"/>
      <w:bookmarkStart w:id="1557" w:name="_Toc51061835"/>
      <w:bookmarkStart w:id="1558" w:name="_Toc51063251"/>
      <w:bookmarkStart w:id="1559" w:name="_Toc51064684"/>
      <w:bookmarkStart w:id="1560" w:name="_Toc51066099"/>
      <w:bookmarkStart w:id="1561" w:name="_Toc51068147"/>
      <w:bookmarkStart w:id="1562" w:name="_Toc51105163"/>
      <w:bookmarkStart w:id="1563" w:name="_Toc51106591"/>
      <w:bookmarkStart w:id="1564" w:name="_Toc51108914"/>
      <w:bookmarkStart w:id="1565" w:name="_Toc51019399"/>
      <w:bookmarkStart w:id="1566" w:name="_Toc51056166"/>
      <w:bookmarkStart w:id="1567" w:name="_Toc51057587"/>
      <w:bookmarkStart w:id="1568" w:name="_Toc51059004"/>
      <w:bookmarkStart w:id="1569" w:name="_Toc51060420"/>
      <w:bookmarkStart w:id="1570" w:name="_Toc51061836"/>
      <w:bookmarkStart w:id="1571" w:name="_Toc51063252"/>
      <w:bookmarkStart w:id="1572" w:name="_Toc51064685"/>
      <w:bookmarkStart w:id="1573" w:name="_Toc51066100"/>
      <w:bookmarkStart w:id="1574" w:name="_Toc51068148"/>
      <w:bookmarkStart w:id="1575" w:name="_Toc51105164"/>
      <w:bookmarkStart w:id="1576" w:name="_Toc51106592"/>
      <w:bookmarkStart w:id="1577" w:name="_Toc51108915"/>
      <w:bookmarkStart w:id="1578" w:name="_Toc51019400"/>
      <w:bookmarkStart w:id="1579" w:name="_Toc51056167"/>
      <w:bookmarkStart w:id="1580" w:name="_Toc51057588"/>
      <w:bookmarkStart w:id="1581" w:name="_Toc51059005"/>
      <w:bookmarkStart w:id="1582" w:name="_Toc51060421"/>
      <w:bookmarkStart w:id="1583" w:name="_Toc51061837"/>
      <w:bookmarkStart w:id="1584" w:name="_Toc51063253"/>
      <w:bookmarkStart w:id="1585" w:name="_Toc51064686"/>
      <w:bookmarkStart w:id="1586" w:name="_Toc51066101"/>
      <w:bookmarkStart w:id="1587" w:name="_Toc51068149"/>
      <w:bookmarkStart w:id="1588" w:name="_Toc51105165"/>
      <w:bookmarkStart w:id="1589" w:name="_Toc51106593"/>
      <w:bookmarkStart w:id="1590" w:name="_Toc51108916"/>
      <w:bookmarkStart w:id="1591" w:name="_Toc51019401"/>
      <w:bookmarkStart w:id="1592" w:name="_Toc51056168"/>
      <w:bookmarkStart w:id="1593" w:name="_Toc51057589"/>
      <w:bookmarkStart w:id="1594" w:name="_Toc51059006"/>
      <w:bookmarkStart w:id="1595" w:name="_Toc51060422"/>
      <w:bookmarkStart w:id="1596" w:name="_Toc51061838"/>
      <w:bookmarkStart w:id="1597" w:name="_Toc51063254"/>
      <w:bookmarkStart w:id="1598" w:name="_Toc51064687"/>
      <w:bookmarkStart w:id="1599" w:name="_Toc51066102"/>
      <w:bookmarkStart w:id="1600" w:name="_Toc51068150"/>
      <w:bookmarkStart w:id="1601" w:name="_Toc51105166"/>
      <w:bookmarkStart w:id="1602" w:name="_Toc51106594"/>
      <w:bookmarkStart w:id="1603" w:name="_Toc51108917"/>
      <w:bookmarkStart w:id="1604" w:name="_Toc51019402"/>
      <w:bookmarkStart w:id="1605" w:name="_Toc51056169"/>
      <w:bookmarkStart w:id="1606" w:name="_Toc51057590"/>
      <w:bookmarkStart w:id="1607" w:name="_Toc51059007"/>
      <w:bookmarkStart w:id="1608" w:name="_Toc51060423"/>
      <w:bookmarkStart w:id="1609" w:name="_Toc51061839"/>
      <w:bookmarkStart w:id="1610" w:name="_Toc51063255"/>
      <w:bookmarkStart w:id="1611" w:name="_Toc51064688"/>
      <w:bookmarkStart w:id="1612" w:name="_Toc51066103"/>
      <w:bookmarkStart w:id="1613" w:name="_Toc51068151"/>
      <w:bookmarkStart w:id="1614" w:name="_Toc51105167"/>
      <w:bookmarkStart w:id="1615" w:name="_Toc51106595"/>
      <w:bookmarkStart w:id="1616" w:name="_Toc51108918"/>
      <w:bookmarkStart w:id="1617" w:name="_Toc51019404"/>
      <w:bookmarkStart w:id="1618" w:name="_Toc51056171"/>
      <w:bookmarkStart w:id="1619" w:name="_Toc51057592"/>
      <w:bookmarkStart w:id="1620" w:name="_Toc51059009"/>
      <w:bookmarkStart w:id="1621" w:name="_Toc51060425"/>
      <w:bookmarkStart w:id="1622" w:name="_Toc51061841"/>
      <w:bookmarkStart w:id="1623" w:name="_Toc51063257"/>
      <w:bookmarkStart w:id="1624" w:name="_Toc51064690"/>
      <w:bookmarkStart w:id="1625" w:name="_Toc51066105"/>
      <w:bookmarkStart w:id="1626" w:name="_Toc51068153"/>
      <w:bookmarkStart w:id="1627" w:name="_Toc51105169"/>
      <w:bookmarkStart w:id="1628" w:name="_Toc51106597"/>
      <w:bookmarkStart w:id="1629" w:name="_Toc51108920"/>
      <w:bookmarkStart w:id="1630" w:name="_Toc51019405"/>
      <w:bookmarkStart w:id="1631" w:name="_Toc51056172"/>
      <w:bookmarkStart w:id="1632" w:name="_Toc51057593"/>
      <w:bookmarkStart w:id="1633" w:name="_Toc51059010"/>
      <w:bookmarkStart w:id="1634" w:name="_Toc51060426"/>
      <w:bookmarkStart w:id="1635" w:name="_Toc51061842"/>
      <w:bookmarkStart w:id="1636" w:name="_Toc51063258"/>
      <w:bookmarkStart w:id="1637" w:name="_Toc51064691"/>
      <w:bookmarkStart w:id="1638" w:name="_Toc51066106"/>
      <w:bookmarkStart w:id="1639" w:name="_Toc51068154"/>
      <w:bookmarkStart w:id="1640" w:name="_Toc51105170"/>
      <w:bookmarkStart w:id="1641" w:name="_Toc51106598"/>
      <w:bookmarkStart w:id="1642" w:name="_Toc51108921"/>
      <w:bookmarkStart w:id="1643" w:name="_Toc51019406"/>
      <w:bookmarkStart w:id="1644" w:name="_Toc51056173"/>
      <w:bookmarkStart w:id="1645" w:name="_Toc51057594"/>
      <w:bookmarkStart w:id="1646" w:name="_Toc51059011"/>
      <w:bookmarkStart w:id="1647" w:name="_Toc51060427"/>
      <w:bookmarkStart w:id="1648" w:name="_Toc51061843"/>
      <w:bookmarkStart w:id="1649" w:name="_Toc51063259"/>
      <w:bookmarkStart w:id="1650" w:name="_Toc51064692"/>
      <w:bookmarkStart w:id="1651" w:name="_Toc51066107"/>
      <w:bookmarkStart w:id="1652" w:name="_Toc51068155"/>
      <w:bookmarkStart w:id="1653" w:name="_Toc51105171"/>
      <w:bookmarkStart w:id="1654" w:name="_Toc51106599"/>
      <w:bookmarkStart w:id="1655" w:name="_Toc51108922"/>
      <w:bookmarkStart w:id="1656" w:name="_Toc51019407"/>
      <w:bookmarkStart w:id="1657" w:name="_Toc51056174"/>
      <w:bookmarkStart w:id="1658" w:name="_Toc51057595"/>
      <w:bookmarkStart w:id="1659" w:name="_Toc51059012"/>
      <w:bookmarkStart w:id="1660" w:name="_Toc51060428"/>
      <w:bookmarkStart w:id="1661" w:name="_Toc51061844"/>
      <w:bookmarkStart w:id="1662" w:name="_Toc51063260"/>
      <w:bookmarkStart w:id="1663" w:name="_Toc51064693"/>
      <w:bookmarkStart w:id="1664" w:name="_Toc51066108"/>
      <w:bookmarkStart w:id="1665" w:name="_Toc51068156"/>
      <w:bookmarkStart w:id="1666" w:name="_Toc51105172"/>
      <w:bookmarkStart w:id="1667" w:name="_Toc51106600"/>
      <w:bookmarkStart w:id="1668" w:name="_Toc51108923"/>
      <w:bookmarkStart w:id="1669" w:name="_Toc51019408"/>
      <w:bookmarkStart w:id="1670" w:name="_Toc51056175"/>
      <w:bookmarkStart w:id="1671" w:name="_Toc51057596"/>
      <w:bookmarkStart w:id="1672" w:name="_Toc51059013"/>
      <w:bookmarkStart w:id="1673" w:name="_Toc51060429"/>
      <w:bookmarkStart w:id="1674" w:name="_Toc51061845"/>
      <w:bookmarkStart w:id="1675" w:name="_Toc51063261"/>
      <w:bookmarkStart w:id="1676" w:name="_Toc51064694"/>
      <w:bookmarkStart w:id="1677" w:name="_Toc51066109"/>
      <w:bookmarkStart w:id="1678" w:name="_Toc51068157"/>
      <w:bookmarkStart w:id="1679" w:name="_Toc51105173"/>
      <w:bookmarkStart w:id="1680" w:name="_Toc51106601"/>
      <w:bookmarkStart w:id="1681" w:name="_Toc51108924"/>
      <w:bookmarkStart w:id="1682" w:name="_Toc51019409"/>
      <w:bookmarkStart w:id="1683" w:name="_Toc51056176"/>
      <w:bookmarkStart w:id="1684" w:name="_Toc51057597"/>
      <w:bookmarkStart w:id="1685" w:name="_Toc51059014"/>
      <w:bookmarkStart w:id="1686" w:name="_Toc51060430"/>
      <w:bookmarkStart w:id="1687" w:name="_Toc51061846"/>
      <w:bookmarkStart w:id="1688" w:name="_Toc51063262"/>
      <w:bookmarkStart w:id="1689" w:name="_Toc51064695"/>
      <w:bookmarkStart w:id="1690" w:name="_Toc51066110"/>
      <w:bookmarkStart w:id="1691" w:name="_Toc51068158"/>
      <w:bookmarkStart w:id="1692" w:name="_Toc51105174"/>
      <w:bookmarkStart w:id="1693" w:name="_Toc51106602"/>
      <w:bookmarkStart w:id="1694" w:name="_Toc51108925"/>
      <w:bookmarkStart w:id="1695" w:name="_Toc51019411"/>
      <w:bookmarkStart w:id="1696" w:name="_Toc51056178"/>
      <w:bookmarkStart w:id="1697" w:name="_Toc51057599"/>
      <w:bookmarkStart w:id="1698" w:name="_Toc51059016"/>
      <w:bookmarkStart w:id="1699" w:name="_Toc51060432"/>
      <w:bookmarkStart w:id="1700" w:name="_Toc51061848"/>
      <w:bookmarkStart w:id="1701" w:name="_Toc51063264"/>
      <w:bookmarkStart w:id="1702" w:name="_Toc51064697"/>
      <w:bookmarkStart w:id="1703" w:name="_Toc51066112"/>
      <w:bookmarkStart w:id="1704" w:name="_Toc51068160"/>
      <w:bookmarkStart w:id="1705" w:name="_Toc51105176"/>
      <w:bookmarkStart w:id="1706" w:name="_Toc51106604"/>
      <w:bookmarkStart w:id="1707" w:name="_Toc51108927"/>
      <w:bookmarkStart w:id="1708" w:name="_Toc51019413"/>
      <w:bookmarkStart w:id="1709" w:name="_Toc51056180"/>
      <w:bookmarkStart w:id="1710" w:name="_Toc51057601"/>
      <w:bookmarkStart w:id="1711" w:name="_Toc51059018"/>
      <w:bookmarkStart w:id="1712" w:name="_Toc51060434"/>
      <w:bookmarkStart w:id="1713" w:name="_Toc51061850"/>
      <w:bookmarkStart w:id="1714" w:name="_Toc51063266"/>
      <w:bookmarkStart w:id="1715" w:name="_Toc51064699"/>
      <w:bookmarkStart w:id="1716" w:name="_Toc51066114"/>
      <w:bookmarkStart w:id="1717" w:name="_Toc51068162"/>
      <w:bookmarkStart w:id="1718" w:name="_Toc51105178"/>
      <w:bookmarkStart w:id="1719" w:name="_Toc51106606"/>
      <w:bookmarkStart w:id="1720" w:name="_Toc51108929"/>
      <w:bookmarkStart w:id="1721" w:name="_Toc51019414"/>
      <w:bookmarkStart w:id="1722" w:name="_Toc51056181"/>
      <w:bookmarkStart w:id="1723" w:name="_Toc51057602"/>
      <w:bookmarkStart w:id="1724" w:name="_Toc51059019"/>
      <w:bookmarkStart w:id="1725" w:name="_Toc51060435"/>
      <w:bookmarkStart w:id="1726" w:name="_Toc51061851"/>
      <w:bookmarkStart w:id="1727" w:name="_Toc51063267"/>
      <w:bookmarkStart w:id="1728" w:name="_Toc51064700"/>
      <w:bookmarkStart w:id="1729" w:name="_Toc51066115"/>
      <w:bookmarkStart w:id="1730" w:name="_Toc51068163"/>
      <w:bookmarkStart w:id="1731" w:name="_Toc51105179"/>
      <w:bookmarkStart w:id="1732" w:name="_Toc51106607"/>
      <w:bookmarkStart w:id="1733" w:name="_Toc51108930"/>
      <w:bookmarkStart w:id="1734" w:name="_Toc51019415"/>
      <w:bookmarkStart w:id="1735" w:name="_Toc51056182"/>
      <w:bookmarkStart w:id="1736" w:name="_Toc51057603"/>
      <w:bookmarkStart w:id="1737" w:name="_Toc51059020"/>
      <w:bookmarkStart w:id="1738" w:name="_Toc51060436"/>
      <w:bookmarkStart w:id="1739" w:name="_Toc51061852"/>
      <w:bookmarkStart w:id="1740" w:name="_Toc51063268"/>
      <w:bookmarkStart w:id="1741" w:name="_Toc51064701"/>
      <w:bookmarkStart w:id="1742" w:name="_Toc51066116"/>
      <w:bookmarkStart w:id="1743" w:name="_Toc51068164"/>
      <w:bookmarkStart w:id="1744" w:name="_Toc51105180"/>
      <w:bookmarkStart w:id="1745" w:name="_Toc51106608"/>
      <w:bookmarkStart w:id="1746" w:name="_Toc51108931"/>
      <w:bookmarkStart w:id="1747" w:name="_Toc51019416"/>
      <w:bookmarkStart w:id="1748" w:name="_Toc51056183"/>
      <w:bookmarkStart w:id="1749" w:name="_Toc51057604"/>
      <w:bookmarkStart w:id="1750" w:name="_Toc51059021"/>
      <w:bookmarkStart w:id="1751" w:name="_Toc51060437"/>
      <w:bookmarkStart w:id="1752" w:name="_Toc51061853"/>
      <w:bookmarkStart w:id="1753" w:name="_Toc51063269"/>
      <w:bookmarkStart w:id="1754" w:name="_Toc51064702"/>
      <w:bookmarkStart w:id="1755" w:name="_Toc51066117"/>
      <w:bookmarkStart w:id="1756" w:name="_Toc51068165"/>
      <w:bookmarkStart w:id="1757" w:name="_Toc51105181"/>
      <w:bookmarkStart w:id="1758" w:name="_Toc51106609"/>
      <w:bookmarkStart w:id="1759" w:name="_Toc51108932"/>
      <w:bookmarkStart w:id="1760" w:name="_Toc51019417"/>
      <w:bookmarkStart w:id="1761" w:name="_Toc51056184"/>
      <w:bookmarkStart w:id="1762" w:name="_Toc51057605"/>
      <w:bookmarkStart w:id="1763" w:name="_Toc51059022"/>
      <w:bookmarkStart w:id="1764" w:name="_Toc51060438"/>
      <w:bookmarkStart w:id="1765" w:name="_Toc51061854"/>
      <w:bookmarkStart w:id="1766" w:name="_Toc51063270"/>
      <w:bookmarkStart w:id="1767" w:name="_Toc51064703"/>
      <w:bookmarkStart w:id="1768" w:name="_Toc51066118"/>
      <w:bookmarkStart w:id="1769" w:name="_Toc51068166"/>
      <w:bookmarkStart w:id="1770" w:name="_Toc51105182"/>
      <w:bookmarkStart w:id="1771" w:name="_Toc51106610"/>
      <w:bookmarkStart w:id="1772" w:name="_Toc51108933"/>
      <w:bookmarkStart w:id="1773" w:name="_Toc51019418"/>
      <w:bookmarkStart w:id="1774" w:name="_Toc51056185"/>
      <w:bookmarkStart w:id="1775" w:name="_Toc51057606"/>
      <w:bookmarkStart w:id="1776" w:name="_Toc51059023"/>
      <w:bookmarkStart w:id="1777" w:name="_Toc51060439"/>
      <w:bookmarkStart w:id="1778" w:name="_Toc51061855"/>
      <w:bookmarkStart w:id="1779" w:name="_Toc51063271"/>
      <w:bookmarkStart w:id="1780" w:name="_Toc51064704"/>
      <w:bookmarkStart w:id="1781" w:name="_Toc51066119"/>
      <w:bookmarkStart w:id="1782" w:name="_Toc51068167"/>
      <w:bookmarkStart w:id="1783" w:name="_Toc51105183"/>
      <w:bookmarkStart w:id="1784" w:name="_Toc51106611"/>
      <w:bookmarkStart w:id="1785" w:name="_Toc51108934"/>
      <w:bookmarkStart w:id="1786" w:name="_Toc51019419"/>
      <w:bookmarkStart w:id="1787" w:name="_Toc51056186"/>
      <w:bookmarkStart w:id="1788" w:name="_Toc51057607"/>
      <w:bookmarkStart w:id="1789" w:name="_Toc51059024"/>
      <w:bookmarkStart w:id="1790" w:name="_Toc51060440"/>
      <w:bookmarkStart w:id="1791" w:name="_Toc51061856"/>
      <w:bookmarkStart w:id="1792" w:name="_Toc51063272"/>
      <w:bookmarkStart w:id="1793" w:name="_Toc51064705"/>
      <w:bookmarkStart w:id="1794" w:name="_Toc51066120"/>
      <w:bookmarkStart w:id="1795" w:name="_Toc51068168"/>
      <w:bookmarkStart w:id="1796" w:name="_Toc51105184"/>
      <w:bookmarkStart w:id="1797" w:name="_Toc51106612"/>
      <w:bookmarkStart w:id="1798" w:name="_Toc51108935"/>
      <w:bookmarkStart w:id="1799" w:name="_Toc51019420"/>
      <w:bookmarkStart w:id="1800" w:name="_Toc51056187"/>
      <w:bookmarkStart w:id="1801" w:name="_Toc51057608"/>
      <w:bookmarkStart w:id="1802" w:name="_Toc51059025"/>
      <w:bookmarkStart w:id="1803" w:name="_Toc51060441"/>
      <w:bookmarkStart w:id="1804" w:name="_Toc51061857"/>
      <w:bookmarkStart w:id="1805" w:name="_Toc51063273"/>
      <w:bookmarkStart w:id="1806" w:name="_Toc51064706"/>
      <w:bookmarkStart w:id="1807" w:name="_Toc51066121"/>
      <w:bookmarkStart w:id="1808" w:name="_Toc51068169"/>
      <w:bookmarkStart w:id="1809" w:name="_Toc51105185"/>
      <w:bookmarkStart w:id="1810" w:name="_Toc51106613"/>
      <w:bookmarkStart w:id="1811" w:name="_Toc51108936"/>
      <w:bookmarkStart w:id="1812" w:name="_Toc51019421"/>
      <w:bookmarkStart w:id="1813" w:name="_Toc51056188"/>
      <w:bookmarkStart w:id="1814" w:name="_Toc51057609"/>
      <w:bookmarkStart w:id="1815" w:name="_Toc51059026"/>
      <w:bookmarkStart w:id="1816" w:name="_Toc51060442"/>
      <w:bookmarkStart w:id="1817" w:name="_Toc51061858"/>
      <w:bookmarkStart w:id="1818" w:name="_Toc51063274"/>
      <w:bookmarkStart w:id="1819" w:name="_Toc51064707"/>
      <w:bookmarkStart w:id="1820" w:name="_Toc51066122"/>
      <w:bookmarkStart w:id="1821" w:name="_Toc51068170"/>
      <w:bookmarkStart w:id="1822" w:name="_Toc51105186"/>
      <w:bookmarkStart w:id="1823" w:name="_Toc51106614"/>
      <w:bookmarkStart w:id="1824" w:name="_Toc51108937"/>
      <w:bookmarkStart w:id="1825" w:name="_Toc51019422"/>
      <w:bookmarkStart w:id="1826" w:name="_Toc51056189"/>
      <w:bookmarkStart w:id="1827" w:name="_Toc51057610"/>
      <w:bookmarkStart w:id="1828" w:name="_Toc51059027"/>
      <w:bookmarkStart w:id="1829" w:name="_Toc51060443"/>
      <w:bookmarkStart w:id="1830" w:name="_Toc51061859"/>
      <w:bookmarkStart w:id="1831" w:name="_Toc51063275"/>
      <w:bookmarkStart w:id="1832" w:name="_Toc51064708"/>
      <w:bookmarkStart w:id="1833" w:name="_Toc51066123"/>
      <w:bookmarkStart w:id="1834" w:name="_Toc51068171"/>
      <w:bookmarkStart w:id="1835" w:name="_Toc51105187"/>
      <w:bookmarkStart w:id="1836" w:name="_Toc51106615"/>
      <w:bookmarkStart w:id="1837" w:name="_Toc51108938"/>
      <w:bookmarkStart w:id="1838" w:name="_Toc51019423"/>
      <w:bookmarkStart w:id="1839" w:name="_Toc51056190"/>
      <w:bookmarkStart w:id="1840" w:name="_Toc51057611"/>
      <w:bookmarkStart w:id="1841" w:name="_Toc51059028"/>
      <w:bookmarkStart w:id="1842" w:name="_Toc51060444"/>
      <w:bookmarkStart w:id="1843" w:name="_Toc51061860"/>
      <w:bookmarkStart w:id="1844" w:name="_Toc51063276"/>
      <w:bookmarkStart w:id="1845" w:name="_Toc51064709"/>
      <w:bookmarkStart w:id="1846" w:name="_Toc51066124"/>
      <w:bookmarkStart w:id="1847" w:name="_Toc51068172"/>
      <w:bookmarkStart w:id="1848" w:name="_Toc51105188"/>
      <w:bookmarkStart w:id="1849" w:name="_Toc51106616"/>
      <w:bookmarkStart w:id="1850" w:name="_Toc51108939"/>
      <w:bookmarkStart w:id="1851" w:name="_Toc51019424"/>
      <w:bookmarkStart w:id="1852" w:name="_Toc51056191"/>
      <w:bookmarkStart w:id="1853" w:name="_Toc51057612"/>
      <w:bookmarkStart w:id="1854" w:name="_Toc51059029"/>
      <w:bookmarkStart w:id="1855" w:name="_Toc51060445"/>
      <w:bookmarkStart w:id="1856" w:name="_Toc51061861"/>
      <w:bookmarkStart w:id="1857" w:name="_Toc51063277"/>
      <w:bookmarkStart w:id="1858" w:name="_Toc51064710"/>
      <w:bookmarkStart w:id="1859" w:name="_Toc51066125"/>
      <w:bookmarkStart w:id="1860" w:name="_Toc51068173"/>
      <w:bookmarkStart w:id="1861" w:name="_Toc51105189"/>
      <w:bookmarkStart w:id="1862" w:name="_Toc51106617"/>
      <w:bookmarkStart w:id="1863" w:name="_Toc51108940"/>
      <w:bookmarkStart w:id="1864" w:name="_Toc51019425"/>
      <w:bookmarkStart w:id="1865" w:name="_Toc51056192"/>
      <w:bookmarkStart w:id="1866" w:name="_Toc51057613"/>
      <w:bookmarkStart w:id="1867" w:name="_Toc51059030"/>
      <w:bookmarkStart w:id="1868" w:name="_Toc51060446"/>
      <w:bookmarkStart w:id="1869" w:name="_Toc51061862"/>
      <w:bookmarkStart w:id="1870" w:name="_Toc51063278"/>
      <w:bookmarkStart w:id="1871" w:name="_Toc51064711"/>
      <w:bookmarkStart w:id="1872" w:name="_Toc51066126"/>
      <w:bookmarkStart w:id="1873" w:name="_Toc51068174"/>
      <w:bookmarkStart w:id="1874" w:name="_Toc51105190"/>
      <w:bookmarkStart w:id="1875" w:name="_Toc51106618"/>
      <w:bookmarkStart w:id="1876" w:name="_Toc51108941"/>
      <w:bookmarkStart w:id="1877" w:name="_Toc51019426"/>
      <w:bookmarkStart w:id="1878" w:name="_Toc51056193"/>
      <w:bookmarkStart w:id="1879" w:name="_Toc51057614"/>
      <w:bookmarkStart w:id="1880" w:name="_Toc51059031"/>
      <w:bookmarkStart w:id="1881" w:name="_Toc51060447"/>
      <w:bookmarkStart w:id="1882" w:name="_Toc51061863"/>
      <w:bookmarkStart w:id="1883" w:name="_Toc51063279"/>
      <w:bookmarkStart w:id="1884" w:name="_Toc51064712"/>
      <w:bookmarkStart w:id="1885" w:name="_Toc51066127"/>
      <w:bookmarkStart w:id="1886" w:name="_Toc51068175"/>
      <w:bookmarkStart w:id="1887" w:name="_Toc51105191"/>
      <w:bookmarkStart w:id="1888" w:name="_Toc51106619"/>
      <w:bookmarkStart w:id="1889" w:name="_Toc51108942"/>
      <w:bookmarkStart w:id="1890" w:name="_Toc51019427"/>
      <w:bookmarkStart w:id="1891" w:name="_Toc51056194"/>
      <w:bookmarkStart w:id="1892" w:name="_Toc51057615"/>
      <w:bookmarkStart w:id="1893" w:name="_Toc51059032"/>
      <w:bookmarkStart w:id="1894" w:name="_Toc51060448"/>
      <w:bookmarkStart w:id="1895" w:name="_Toc51061864"/>
      <w:bookmarkStart w:id="1896" w:name="_Toc51063280"/>
      <w:bookmarkStart w:id="1897" w:name="_Toc51064713"/>
      <w:bookmarkStart w:id="1898" w:name="_Toc51066128"/>
      <w:bookmarkStart w:id="1899" w:name="_Toc51068176"/>
      <w:bookmarkStart w:id="1900" w:name="_Toc51105192"/>
      <w:bookmarkStart w:id="1901" w:name="_Toc51106620"/>
      <w:bookmarkStart w:id="1902" w:name="_Toc51108943"/>
      <w:bookmarkStart w:id="1903" w:name="_Toc51019428"/>
      <w:bookmarkStart w:id="1904" w:name="_Toc51056195"/>
      <w:bookmarkStart w:id="1905" w:name="_Toc51057616"/>
      <w:bookmarkStart w:id="1906" w:name="_Toc51059033"/>
      <w:bookmarkStart w:id="1907" w:name="_Toc51060449"/>
      <w:bookmarkStart w:id="1908" w:name="_Toc51061865"/>
      <w:bookmarkStart w:id="1909" w:name="_Toc51063281"/>
      <w:bookmarkStart w:id="1910" w:name="_Toc51064714"/>
      <w:bookmarkStart w:id="1911" w:name="_Toc51066129"/>
      <w:bookmarkStart w:id="1912" w:name="_Toc51068177"/>
      <w:bookmarkStart w:id="1913" w:name="_Toc51105193"/>
      <w:bookmarkStart w:id="1914" w:name="_Toc51106621"/>
      <w:bookmarkStart w:id="1915" w:name="_Toc51108944"/>
      <w:bookmarkStart w:id="1916" w:name="_Toc51019429"/>
      <w:bookmarkStart w:id="1917" w:name="_Toc51056196"/>
      <w:bookmarkStart w:id="1918" w:name="_Toc51057617"/>
      <w:bookmarkStart w:id="1919" w:name="_Toc51059034"/>
      <w:bookmarkStart w:id="1920" w:name="_Toc51060450"/>
      <w:bookmarkStart w:id="1921" w:name="_Toc51061866"/>
      <w:bookmarkStart w:id="1922" w:name="_Toc51063282"/>
      <w:bookmarkStart w:id="1923" w:name="_Toc51064715"/>
      <w:bookmarkStart w:id="1924" w:name="_Toc51066130"/>
      <w:bookmarkStart w:id="1925" w:name="_Toc51068178"/>
      <w:bookmarkStart w:id="1926" w:name="_Toc51105194"/>
      <w:bookmarkStart w:id="1927" w:name="_Toc51106622"/>
      <w:bookmarkStart w:id="1928" w:name="_Toc51108945"/>
      <w:bookmarkStart w:id="1929" w:name="_Toc51019430"/>
      <w:bookmarkStart w:id="1930" w:name="_Toc51056197"/>
      <w:bookmarkStart w:id="1931" w:name="_Toc51057618"/>
      <w:bookmarkStart w:id="1932" w:name="_Toc51059035"/>
      <w:bookmarkStart w:id="1933" w:name="_Toc51060451"/>
      <w:bookmarkStart w:id="1934" w:name="_Toc51061867"/>
      <w:bookmarkStart w:id="1935" w:name="_Toc51063283"/>
      <w:bookmarkStart w:id="1936" w:name="_Toc51064716"/>
      <w:bookmarkStart w:id="1937" w:name="_Toc51066131"/>
      <w:bookmarkStart w:id="1938" w:name="_Toc51068179"/>
      <w:bookmarkStart w:id="1939" w:name="_Toc51105195"/>
      <w:bookmarkStart w:id="1940" w:name="_Toc51106623"/>
      <w:bookmarkStart w:id="1941" w:name="_Toc51108946"/>
      <w:bookmarkStart w:id="1942" w:name="_Toc51019434"/>
      <w:bookmarkStart w:id="1943" w:name="_Toc51056201"/>
      <w:bookmarkStart w:id="1944" w:name="_Toc51057622"/>
      <w:bookmarkStart w:id="1945" w:name="_Toc51059039"/>
      <w:bookmarkStart w:id="1946" w:name="_Toc51060455"/>
      <w:bookmarkStart w:id="1947" w:name="_Toc51061871"/>
      <w:bookmarkStart w:id="1948" w:name="_Toc51063287"/>
      <w:bookmarkStart w:id="1949" w:name="_Toc51064720"/>
      <w:bookmarkStart w:id="1950" w:name="_Toc51066135"/>
      <w:bookmarkStart w:id="1951" w:name="_Toc51068183"/>
      <w:bookmarkStart w:id="1952" w:name="_Toc51105199"/>
      <w:bookmarkStart w:id="1953" w:name="_Toc51106627"/>
      <w:bookmarkStart w:id="1954" w:name="_Toc51108950"/>
      <w:bookmarkStart w:id="1955" w:name="_Toc51019458"/>
      <w:bookmarkStart w:id="1956" w:name="_Toc51056225"/>
      <w:bookmarkStart w:id="1957" w:name="_Toc51057646"/>
      <w:bookmarkStart w:id="1958" w:name="_Toc51059063"/>
      <w:bookmarkStart w:id="1959" w:name="_Toc51060479"/>
      <w:bookmarkStart w:id="1960" w:name="_Toc51061895"/>
      <w:bookmarkStart w:id="1961" w:name="_Toc51063311"/>
      <w:bookmarkStart w:id="1962" w:name="_Toc51064744"/>
      <w:bookmarkStart w:id="1963" w:name="_Toc51066159"/>
      <w:bookmarkStart w:id="1964" w:name="_Toc51068207"/>
      <w:bookmarkStart w:id="1965" w:name="_Toc51105223"/>
      <w:bookmarkStart w:id="1966" w:name="_Toc51106651"/>
      <w:bookmarkStart w:id="1967" w:name="_Toc51108974"/>
      <w:bookmarkStart w:id="1968" w:name="_Toc51019459"/>
      <w:bookmarkStart w:id="1969" w:name="_Toc51056226"/>
      <w:bookmarkStart w:id="1970" w:name="_Toc51057647"/>
      <w:bookmarkStart w:id="1971" w:name="_Toc51059064"/>
      <w:bookmarkStart w:id="1972" w:name="_Toc51060480"/>
      <w:bookmarkStart w:id="1973" w:name="_Toc51061896"/>
      <w:bookmarkStart w:id="1974" w:name="_Toc51063312"/>
      <w:bookmarkStart w:id="1975" w:name="_Toc51064745"/>
      <w:bookmarkStart w:id="1976" w:name="_Toc51066160"/>
      <w:bookmarkStart w:id="1977" w:name="_Toc51068208"/>
      <w:bookmarkStart w:id="1978" w:name="_Toc51105224"/>
      <w:bookmarkStart w:id="1979" w:name="_Toc51106652"/>
      <w:bookmarkStart w:id="1980" w:name="_Toc51108975"/>
      <w:bookmarkStart w:id="1981" w:name="_Toc51019461"/>
      <w:bookmarkStart w:id="1982" w:name="_Toc51056228"/>
      <w:bookmarkStart w:id="1983" w:name="_Toc51057649"/>
      <w:bookmarkStart w:id="1984" w:name="_Toc51059066"/>
      <w:bookmarkStart w:id="1985" w:name="_Toc51060482"/>
      <w:bookmarkStart w:id="1986" w:name="_Toc51061898"/>
      <w:bookmarkStart w:id="1987" w:name="_Toc51063314"/>
      <w:bookmarkStart w:id="1988" w:name="_Toc51064747"/>
      <w:bookmarkStart w:id="1989" w:name="_Toc51066162"/>
      <w:bookmarkStart w:id="1990" w:name="_Toc51068210"/>
      <w:bookmarkStart w:id="1991" w:name="_Toc51105226"/>
      <w:bookmarkStart w:id="1992" w:name="_Toc51106654"/>
      <w:bookmarkStart w:id="1993" w:name="_Toc51108977"/>
      <w:bookmarkStart w:id="1994" w:name="_Toc51019462"/>
      <w:bookmarkStart w:id="1995" w:name="_Toc51056229"/>
      <w:bookmarkStart w:id="1996" w:name="_Toc51057650"/>
      <w:bookmarkStart w:id="1997" w:name="_Toc51059067"/>
      <w:bookmarkStart w:id="1998" w:name="_Toc51060483"/>
      <w:bookmarkStart w:id="1999" w:name="_Toc51061899"/>
      <w:bookmarkStart w:id="2000" w:name="_Toc51063315"/>
      <w:bookmarkStart w:id="2001" w:name="_Toc51064748"/>
      <w:bookmarkStart w:id="2002" w:name="_Toc51066163"/>
      <w:bookmarkStart w:id="2003" w:name="_Toc51068211"/>
      <w:bookmarkStart w:id="2004" w:name="_Toc51105227"/>
      <w:bookmarkStart w:id="2005" w:name="_Toc51106655"/>
      <w:bookmarkStart w:id="2006" w:name="_Toc51108978"/>
      <w:bookmarkStart w:id="2007" w:name="_Toc51019463"/>
      <w:bookmarkStart w:id="2008" w:name="_Toc51056230"/>
      <w:bookmarkStart w:id="2009" w:name="_Toc51057651"/>
      <w:bookmarkStart w:id="2010" w:name="_Toc51059068"/>
      <w:bookmarkStart w:id="2011" w:name="_Toc51060484"/>
      <w:bookmarkStart w:id="2012" w:name="_Toc51061900"/>
      <w:bookmarkStart w:id="2013" w:name="_Toc51063316"/>
      <w:bookmarkStart w:id="2014" w:name="_Toc51064749"/>
      <w:bookmarkStart w:id="2015" w:name="_Toc51066164"/>
      <w:bookmarkStart w:id="2016" w:name="_Toc51068212"/>
      <w:bookmarkStart w:id="2017" w:name="_Toc51105228"/>
      <w:bookmarkStart w:id="2018" w:name="_Toc51106656"/>
      <w:bookmarkStart w:id="2019" w:name="_Toc51108979"/>
      <w:bookmarkStart w:id="2020" w:name="_Toc51019464"/>
      <w:bookmarkStart w:id="2021" w:name="_Toc51056231"/>
      <w:bookmarkStart w:id="2022" w:name="_Toc51057652"/>
      <w:bookmarkStart w:id="2023" w:name="_Toc51059069"/>
      <w:bookmarkStart w:id="2024" w:name="_Toc51060485"/>
      <w:bookmarkStart w:id="2025" w:name="_Toc51061901"/>
      <w:bookmarkStart w:id="2026" w:name="_Toc51063317"/>
      <w:bookmarkStart w:id="2027" w:name="_Toc51064750"/>
      <w:bookmarkStart w:id="2028" w:name="_Toc51066165"/>
      <w:bookmarkStart w:id="2029" w:name="_Toc51068213"/>
      <w:bookmarkStart w:id="2030" w:name="_Toc51105229"/>
      <w:bookmarkStart w:id="2031" w:name="_Toc51106657"/>
      <w:bookmarkStart w:id="2032" w:name="_Toc51108980"/>
      <w:bookmarkStart w:id="2033" w:name="_Toc51019465"/>
      <w:bookmarkStart w:id="2034" w:name="_Toc51056232"/>
      <w:bookmarkStart w:id="2035" w:name="_Toc51057653"/>
      <w:bookmarkStart w:id="2036" w:name="_Toc51059070"/>
      <w:bookmarkStart w:id="2037" w:name="_Toc51060486"/>
      <w:bookmarkStart w:id="2038" w:name="_Toc51061902"/>
      <w:bookmarkStart w:id="2039" w:name="_Toc51063318"/>
      <w:bookmarkStart w:id="2040" w:name="_Toc51064751"/>
      <w:bookmarkStart w:id="2041" w:name="_Toc51066166"/>
      <w:bookmarkStart w:id="2042" w:name="_Toc51068214"/>
      <w:bookmarkStart w:id="2043" w:name="_Toc51105230"/>
      <w:bookmarkStart w:id="2044" w:name="_Toc51106658"/>
      <w:bookmarkStart w:id="2045" w:name="_Toc51108981"/>
      <w:bookmarkStart w:id="2046" w:name="_Toc51019467"/>
      <w:bookmarkStart w:id="2047" w:name="_Toc51056234"/>
      <w:bookmarkStart w:id="2048" w:name="_Toc51057655"/>
      <w:bookmarkStart w:id="2049" w:name="_Toc51059072"/>
      <w:bookmarkStart w:id="2050" w:name="_Toc51060488"/>
      <w:bookmarkStart w:id="2051" w:name="_Toc51061904"/>
      <w:bookmarkStart w:id="2052" w:name="_Toc51063320"/>
      <w:bookmarkStart w:id="2053" w:name="_Toc51064753"/>
      <w:bookmarkStart w:id="2054" w:name="_Toc51066168"/>
      <w:bookmarkStart w:id="2055" w:name="_Toc51068216"/>
      <w:bookmarkStart w:id="2056" w:name="_Toc51105232"/>
      <w:bookmarkStart w:id="2057" w:name="_Toc51106660"/>
      <w:bookmarkStart w:id="2058" w:name="_Toc51108983"/>
      <w:bookmarkStart w:id="2059" w:name="_Toc51019468"/>
      <w:bookmarkStart w:id="2060" w:name="_Toc51056235"/>
      <w:bookmarkStart w:id="2061" w:name="_Toc51057656"/>
      <w:bookmarkStart w:id="2062" w:name="_Toc51059073"/>
      <w:bookmarkStart w:id="2063" w:name="_Toc51060489"/>
      <w:bookmarkStart w:id="2064" w:name="_Toc51061905"/>
      <w:bookmarkStart w:id="2065" w:name="_Toc51063321"/>
      <w:bookmarkStart w:id="2066" w:name="_Toc51064754"/>
      <w:bookmarkStart w:id="2067" w:name="_Toc51066169"/>
      <w:bookmarkStart w:id="2068" w:name="_Toc51068217"/>
      <w:bookmarkStart w:id="2069" w:name="_Toc51105233"/>
      <w:bookmarkStart w:id="2070" w:name="_Toc51106661"/>
      <w:bookmarkStart w:id="2071" w:name="_Toc51108984"/>
      <w:bookmarkStart w:id="2072" w:name="_Toc51019472"/>
      <w:bookmarkStart w:id="2073" w:name="_Toc51056239"/>
      <w:bookmarkStart w:id="2074" w:name="_Toc51057660"/>
      <w:bookmarkStart w:id="2075" w:name="_Toc51059077"/>
      <w:bookmarkStart w:id="2076" w:name="_Toc51060493"/>
      <w:bookmarkStart w:id="2077" w:name="_Toc51061909"/>
      <w:bookmarkStart w:id="2078" w:name="_Toc51063325"/>
      <w:bookmarkStart w:id="2079" w:name="_Toc51064758"/>
      <w:bookmarkStart w:id="2080" w:name="_Toc51066173"/>
      <w:bookmarkStart w:id="2081" w:name="_Toc51068221"/>
      <w:bookmarkStart w:id="2082" w:name="_Toc51105237"/>
      <w:bookmarkStart w:id="2083" w:name="_Toc51106665"/>
      <w:bookmarkStart w:id="2084" w:name="_Toc51108988"/>
      <w:bookmarkStart w:id="2085" w:name="_Toc51019538"/>
      <w:bookmarkStart w:id="2086" w:name="_Toc51056305"/>
      <w:bookmarkStart w:id="2087" w:name="_Toc51057726"/>
      <w:bookmarkStart w:id="2088" w:name="_Toc51059143"/>
      <w:bookmarkStart w:id="2089" w:name="_Toc51060559"/>
      <w:bookmarkStart w:id="2090" w:name="_Toc51061975"/>
      <w:bookmarkStart w:id="2091" w:name="_Toc51063391"/>
      <w:bookmarkStart w:id="2092" w:name="_Toc51064824"/>
      <w:bookmarkStart w:id="2093" w:name="_Toc51066239"/>
      <w:bookmarkStart w:id="2094" w:name="_Toc51068287"/>
      <w:bookmarkStart w:id="2095" w:name="_Toc51105303"/>
      <w:bookmarkStart w:id="2096" w:name="_Toc51106731"/>
      <w:bookmarkStart w:id="2097" w:name="_Toc51109054"/>
      <w:bookmarkStart w:id="2098" w:name="_Toc51019539"/>
      <w:bookmarkStart w:id="2099" w:name="_Toc51056306"/>
      <w:bookmarkStart w:id="2100" w:name="_Toc51057727"/>
      <w:bookmarkStart w:id="2101" w:name="_Toc51059144"/>
      <w:bookmarkStart w:id="2102" w:name="_Toc51060560"/>
      <w:bookmarkStart w:id="2103" w:name="_Toc51061976"/>
      <w:bookmarkStart w:id="2104" w:name="_Toc51063392"/>
      <w:bookmarkStart w:id="2105" w:name="_Toc51064825"/>
      <w:bookmarkStart w:id="2106" w:name="_Toc51066240"/>
      <w:bookmarkStart w:id="2107" w:name="_Toc51068288"/>
      <w:bookmarkStart w:id="2108" w:name="_Toc51105304"/>
      <w:bookmarkStart w:id="2109" w:name="_Toc51106732"/>
      <w:bookmarkStart w:id="2110" w:name="_Toc51109055"/>
      <w:bookmarkStart w:id="2111" w:name="_Toc51019540"/>
      <w:bookmarkStart w:id="2112" w:name="_Toc51056307"/>
      <w:bookmarkStart w:id="2113" w:name="_Toc51057728"/>
      <w:bookmarkStart w:id="2114" w:name="_Toc51059145"/>
      <w:bookmarkStart w:id="2115" w:name="_Toc51060561"/>
      <w:bookmarkStart w:id="2116" w:name="_Toc51061977"/>
      <w:bookmarkStart w:id="2117" w:name="_Toc51063393"/>
      <w:bookmarkStart w:id="2118" w:name="_Toc51064826"/>
      <w:bookmarkStart w:id="2119" w:name="_Toc51066241"/>
      <w:bookmarkStart w:id="2120" w:name="_Toc51068289"/>
      <w:bookmarkStart w:id="2121" w:name="_Toc51105305"/>
      <w:bookmarkStart w:id="2122" w:name="_Toc51106733"/>
      <w:bookmarkStart w:id="2123" w:name="_Toc51109056"/>
      <w:bookmarkStart w:id="2124" w:name="_Toc51019541"/>
      <w:bookmarkStart w:id="2125" w:name="_Toc51056308"/>
      <w:bookmarkStart w:id="2126" w:name="_Toc51057729"/>
      <w:bookmarkStart w:id="2127" w:name="_Toc51059146"/>
      <w:bookmarkStart w:id="2128" w:name="_Toc51060562"/>
      <w:bookmarkStart w:id="2129" w:name="_Toc51061978"/>
      <w:bookmarkStart w:id="2130" w:name="_Toc51063394"/>
      <w:bookmarkStart w:id="2131" w:name="_Toc51064827"/>
      <w:bookmarkStart w:id="2132" w:name="_Toc51066242"/>
      <w:bookmarkStart w:id="2133" w:name="_Toc51068290"/>
      <w:bookmarkStart w:id="2134" w:name="_Toc51105306"/>
      <w:bookmarkStart w:id="2135" w:name="_Toc51106734"/>
      <w:bookmarkStart w:id="2136" w:name="_Toc51109057"/>
      <w:bookmarkStart w:id="2137" w:name="_Toc51019542"/>
      <w:bookmarkStart w:id="2138" w:name="_Toc51056309"/>
      <w:bookmarkStart w:id="2139" w:name="_Toc51057730"/>
      <w:bookmarkStart w:id="2140" w:name="_Toc51059147"/>
      <w:bookmarkStart w:id="2141" w:name="_Toc51060563"/>
      <w:bookmarkStart w:id="2142" w:name="_Toc51061979"/>
      <w:bookmarkStart w:id="2143" w:name="_Toc51063395"/>
      <w:bookmarkStart w:id="2144" w:name="_Toc51064828"/>
      <w:bookmarkStart w:id="2145" w:name="_Toc51066243"/>
      <w:bookmarkStart w:id="2146" w:name="_Toc51068291"/>
      <w:bookmarkStart w:id="2147" w:name="_Toc51105307"/>
      <w:bookmarkStart w:id="2148" w:name="_Toc51106735"/>
      <w:bookmarkStart w:id="2149" w:name="_Toc51109058"/>
      <w:bookmarkStart w:id="2150" w:name="_Toc51019543"/>
      <w:bookmarkStart w:id="2151" w:name="_Toc51056310"/>
      <w:bookmarkStart w:id="2152" w:name="_Toc51057731"/>
      <w:bookmarkStart w:id="2153" w:name="_Toc51059148"/>
      <w:bookmarkStart w:id="2154" w:name="_Toc51060564"/>
      <w:bookmarkStart w:id="2155" w:name="_Toc51061980"/>
      <w:bookmarkStart w:id="2156" w:name="_Toc51063396"/>
      <w:bookmarkStart w:id="2157" w:name="_Toc51064829"/>
      <w:bookmarkStart w:id="2158" w:name="_Toc51066244"/>
      <w:bookmarkStart w:id="2159" w:name="_Toc51068292"/>
      <w:bookmarkStart w:id="2160" w:name="_Toc51105308"/>
      <w:bookmarkStart w:id="2161" w:name="_Toc51106736"/>
      <w:bookmarkStart w:id="2162" w:name="_Toc51109059"/>
      <w:bookmarkStart w:id="2163" w:name="_Toc51019544"/>
      <w:bookmarkStart w:id="2164" w:name="_Toc51056311"/>
      <w:bookmarkStart w:id="2165" w:name="_Toc51057732"/>
      <w:bookmarkStart w:id="2166" w:name="_Toc51059149"/>
      <w:bookmarkStart w:id="2167" w:name="_Toc51060565"/>
      <w:bookmarkStart w:id="2168" w:name="_Toc51061981"/>
      <w:bookmarkStart w:id="2169" w:name="_Toc51063397"/>
      <w:bookmarkStart w:id="2170" w:name="_Toc51064830"/>
      <w:bookmarkStart w:id="2171" w:name="_Toc51066245"/>
      <w:bookmarkStart w:id="2172" w:name="_Toc51068293"/>
      <w:bookmarkStart w:id="2173" w:name="_Toc51105309"/>
      <w:bookmarkStart w:id="2174" w:name="_Toc51106737"/>
      <w:bookmarkStart w:id="2175" w:name="_Toc51109060"/>
      <w:bookmarkStart w:id="2176" w:name="_Toc51019545"/>
      <w:bookmarkStart w:id="2177" w:name="_Toc51056312"/>
      <w:bookmarkStart w:id="2178" w:name="_Toc51057733"/>
      <w:bookmarkStart w:id="2179" w:name="_Toc51059150"/>
      <w:bookmarkStart w:id="2180" w:name="_Toc51060566"/>
      <w:bookmarkStart w:id="2181" w:name="_Toc51061982"/>
      <w:bookmarkStart w:id="2182" w:name="_Toc51063398"/>
      <w:bookmarkStart w:id="2183" w:name="_Toc51064831"/>
      <w:bookmarkStart w:id="2184" w:name="_Toc51066246"/>
      <w:bookmarkStart w:id="2185" w:name="_Toc51068294"/>
      <w:bookmarkStart w:id="2186" w:name="_Toc51105310"/>
      <w:bookmarkStart w:id="2187" w:name="_Toc51106738"/>
      <w:bookmarkStart w:id="2188" w:name="_Toc51109061"/>
      <w:bookmarkStart w:id="2189" w:name="_Toc51019546"/>
      <w:bookmarkStart w:id="2190" w:name="_Toc51056313"/>
      <w:bookmarkStart w:id="2191" w:name="_Toc51057734"/>
      <w:bookmarkStart w:id="2192" w:name="_Toc51059151"/>
      <w:bookmarkStart w:id="2193" w:name="_Toc51060567"/>
      <w:bookmarkStart w:id="2194" w:name="_Toc51061983"/>
      <w:bookmarkStart w:id="2195" w:name="_Toc51063399"/>
      <w:bookmarkStart w:id="2196" w:name="_Toc51064832"/>
      <w:bookmarkStart w:id="2197" w:name="_Toc51066247"/>
      <w:bookmarkStart w:id="2198" w:name="_Toc51068295"/>
      <w:bookmarkStart w:id="2199" w:name="_Toc51105311"/>
      <w:bookmarkStart w:id="2200" w:name="_Toc51106739"/>
      <w:bookmarkStart w:id="2201" w:name="_Toc51109062"/>
      <w:bookmarkStart w:id="2202" w:name="_Toc51019547"/>
      <w:bookmarkStart w:id="2203" w:name="_Toc51056314"/>
      <w:bookmarkStart w:id="2204" w:name="_Toc51057735"/>
      <w:bookmarkStart w:id="2205" w:name="_Toc51059152"/>
      <w:bookmarkStart w:id="2206" w:name="_Toc51060568"/>
      <w:bookmarkStart w:id="2207" w:name="_Toc51061984"/>
      <w:bookmarkStart w:id="2208" w:name="_Toc51063400"/>
      <w:bookmarkStart w:id="2209" w:name="_Toc51064833"/>
      <w:bookmarkStart w:id="2210" w:name="_Toc51066248"/>
      <w:bookmarkStart w:id="2211" w:name="_Toc51068296"/>
      <w:bookmarkStart w:id="2212" w:name="_Toc51105312"/>
      <w:bookmarkStart w:id="2213" w:name="_Toc51106740"/>
      <w:bookmarkStart w:id="2214" w:name="_Toc51109063"/>
      <w:bookmarkStart w:id="2215" w:name="_Toc51019548"/>
      <w:bookmarkStart w:id="2216" w:name="_Toc51056315"/>
      <w:bookmarkStart w:id="2217" w:name="_Toc51057736"/>
      <w:bookmarkStart w:id="2218" w:name="_Toc51059153"/>
      <w:bookmarkStart w:id="2219" w:name="_Toc51060569"/>
      <w:bookmarkStart w:id="2220" w:name="_Toc51061985"/>
      <w:bookmarkStart w:id="2221" w:name="_Toc51063401"/>
      <w:bookmarkStart w:id="2222" w:name="_Toc51064834"/>
      <w:bookmarkStart w:id="2223" w:name="_Toc51066249"/>
      <w:bookmarkStart w:id="2224" w:name="_Toc51068297"/>
      <w:bookmarkStart w:id="2225" w:name="_Toc51105313"/>
      <w:bookmarkStart w:id="2226" w:name="_Toc51106741"/>
      <w:bookmarkStart w:id="2227" w:name="_Toc51109064"/>
      <w:bookmarkStart w:id="2228" w:name="_Toc51019549"/>
      <w:bookmarkStart w:id="2229" w:name="_Toc51056316"/>
      <w:bookmarkStart w:id="2230" w:name="_Toc51057737"/>
      <w:bookmarkStart w:id="2231" w:name="_Toc51059154"/>
      <w:bookmarkStart w:id="2232" w:name="_Toc51060570"/>
      <w:bookmarkStart w:id="2233" w:name="_Toc51061986"/>
      <w:bookmarkStart w:id="2234" w:name="_Toc51063402"/>
      <w:bookmarkStart w:id="2235" w:name="_Toc51064835"/>
      <w:bookmarkStart w:id="2236" w:name="_Toc51066250"/>
      <w:bookmarkStart w:id="2237" w:name="_Toc51068298"/>
      <w:bookmarkStart w:id="2238" w:name="_Toc51105314"/>
      <w:bookmarkStart w:id="2239" w:name="_Toc51106742"/>
      <w:bookmarkStart w:id="2240" w:name="_Toc51109065"/>
      <w:bookmarkStart w:id="2241" w:name="_Toc51019550"/>
      <w:bookmarkStart w:id="2242" w:name="_Toc51056317"/>
      <w:bookmarkStart w:id="2243" w:name="_Toc51057738"/>
      <w:bookmarkStart w:id="2244" w:name="_Toc51059155"/>
      <w:bookmarkStart w:id="2245" w:name="_Toc51060571"/>
      <w:bookmarkStart w:id="2246" w:name="_Toc51061987"/>
      <w:bookmarkStart w:id="2247" w:name="_Toc51063403"/>
      <w:bookmarkStart w:id="2248" w:name="_Toc51064836"/>
      <w:bookmarkStart w:id="2249" w:name="_Toc51066251"/>
      <w:bookmarkStart w:id="2250" w:name="_Toc51068299"/>
      <w:bookmarkStart w:id="2251" w:name="_Toc51105315"/>
      <w:bookmarkStart w:id="2252" w:name="_Toc51106743"/>
      <w:bookmarkStart w:id="2253" w:name="_Toc51109066"/>
      <w:bookmarkStart w:id="2254" w:name="_Toc51019551"/>
      <w:bookmarkStart w:id="2255" w:name="_Toc51056318"/>
      <w:bookmarkStart w:id="2256" w:name="_Toc51057739"/>
      <w:bookmarkStart w:id="2257" w:name="_Toc51059156"/>
      <w:bookmarkStart w:id="2258" w:name="_Toc51060572"/>
      <w:bookmarkStart w:id="2259" w:name="_Toc51061988"/>
      <w:bookmarkStart w:id="2260" w:name="_Toc51063404"/>
      <w:bookmarkStart w:id="2261" w:name="_Toc51064837"/>
      <w:bookmarkStart w:id="2262" w:name="_Toc51066252"/>
      <w:bookmarkStart w:id="2263" w:name="_Toc51068300"/>
      <w:bookmarkStart w:id="2264" w:name="_Toc51105316"/>
      <w:bookmarkStart w:id="2265" w:name="_Toc51106744"/>
      <w:bookmarkStart w:id="2266" w:name="_Toc51109067"/>
      <w:bookmarkStart w:id="2267" w:name="_Toc51019552"/>
      <w:bookmarkStart w:id="2268" w:name="_Toc51056319"/>
      <w:bookmarkStart w:id="2269" w:name="_Toc51057740"/>
      <w:bookmarkStart w:id="2270" w:name="_Toc51059157"/>
      <w:bookmarkStart w:id="2271" w:name="_Toc51060573"/>
      <w:bookmarkStart w:id="2272" w:name="_Toc51061989"/>
      <w:bookmarkStart w:id="2273" w:name="_Toc51063405"/>
      <w:bookmarkStart w:id="2274" w:name="_Toc51064838"/>
      <w:bookmarkStart w:id="2275" w:name="_Toc51066253"/>
      <w:bookmarkStart w:id="2276" w:name="_Toc51068301"/>
      <w:bookmarkStart w:id="2277" w:name="_Toc51105317"/>
      <w:bookmarkStart w:id="2278" w:name="_Toc51106745"/>
      <w:bookmarkStart w:id="2279" w:name="_Toc51109068"/>
      <w:bookmarkStart w:id="2280" w:name="_Toc51019553"/>
      <w:bookmarkStart w:id="2281" w:name="_Toc51056320"/>
      <w:bookmarkStart w:id="2282" w:name="_Toc51057741"/>
      <w:bookmarkStart w:id="2283" w:name="_Toc51059158"/>
      <w:bookmarkStart w:id="2284" w:name="_Toc51060574"/>
      <w:bookmarkStart w:id="2285" w:name="_Toc51061990"/>
      <w:bookmarkStart w:id="2286" w:name="_Toc51063406"/>
      <w:bookmarkStart w:id="2287" w:name="_Toc51064839"/>
      <w:bookmarkStart w:id="2288" w:name="_Toc51066254"/>
      <w:bookmarkStart w:id="2289" w:name="_Toc51068302"/>
      <w:bookmarkStart w:id="2290" w:name="_Toc51105318"/>
      <w:bookmarkStart w:id="2291" w:name="_Toc51106746"/>
      <w:bookmarkStart w:id="2292" w:name="_Toc51109069"/>
      <w:bookmarkStart w:id="2293" w:name="_Toc51019554"/>
      <w:bookmarkStart w:id="2294" w:name="_Toc51056321"/>
      <w:bookmarkStart w:id="2295" w:name="_Toc51057742"/>
      <w:bookmarkStart w:id="2296" w:name="_Toc51059159"/>
      <w:bookmarkStart w:id="2297" w:name="_Toc51060575"/>
      <w:bookmarkStart w:id="2298" w:name="_Toc51061991"/>
      <w:bookmarkStart w:id="2299" w:name="_Toc51063407"/>
      <w:bookmarkStart w:id="2300" w:name="_Toc51064840"/>
      <w:bookmarkStart w:id="2301" w:name="_Toc51066255"/>
      <w:bookmarkStart w:id="2302" w:name="_Toc51068303"/>
      <w:bookmarkStart w:id="2303" w:name="_Toc51105319"/>
      <w:bookmarkStart w:id="2304" w:name="_Toc51106747"/>
      <w:bookmarkStart w:id="2305" w:name="_Toc51109070"/>
      <w:bookmarkStart w:id="2306" w:name="_Toc51019555"/>
      <w:bookmarkStart w:id="2307" w:name="_Toc51056322"/>
      <w:bookmarkStart w:id="2308" w:name="_Toc51057743"/>
      <w:bookmarkStart w:id="2309" w:name="_Toc51059160"/>
      <w:bookmarkStart w:id="2310" w:name="_Toc51060576"/>
      <w:bookmarkStart w:id="2311" w:name="_Toc51061992"/>
      <w:bookmarkStart w:id="2312" w:name="_Toc51063408"/>
      <w:bookmarkStart w:id="2313" w:name="_Toc51064841"/>
      <w:bookmarkStart w:id="2314" w:name="_Toc51066256"/>
      <w:bookmarkStart w:id="2315" w:name="_Toc51068304"/>
      <w:bookmarkStart w:id="2316" w:name="_Toc51105320"/>
      <w:bookmarkStart w:id="2317" w:name="_Toc51106748"/>
      <w:bookmarkStart w:id="2318" w:name="_Toc51109071"/>
      <w:bookmarkStart w:id="2319" w:name="_Toc51019556"/>
      <w:bookmarkStart w:id="2320" w:name="_Toc51056323"/>
      <w:bookmarkStart w:id="2321" w:name="_Toc51057744"/>
      <w:bookmarkStart w:id="2322" w:name="_Toc51059161"/>
      <w:bookmarkStart w:id="2323" w:name="_Toc51060577"/>
      <w:bookmarkStart w:id="2324" w:name="_Toc51061993"/>
      <w:bookmarkStart w:id="2325" w:name="_Toc51063409"/>
      <w:bookmarkStart w:id="2326" w:name="_Toc51064842"/>
      <w:bookmarkStart w:id="2327" w:name="_Toc51066257"/>
      <w:bookmarkStart w:id="2328" w:name="_Toc51068305"/>
      <w:bookmarkStart w:id="2329" w:name="_Toc51105321"/>
      <w:bookmarkStart w:id="2330" w:name="_Toc51106749"/>
      <w:bookmarkStart w:id="2331" w:name="_Toc51109072"/>
      <w:bookmarkStart w:id="2332" w:name="_Toc51019557"/>
      <w:bookmarkStart w:id="2333" w:name="_Toc51056324"/>
      <w:bookmarkStart w:id="2334" w:name="_Toc51057745"/>
      <w:bookmarkStart w:id="2335" w:name="_Toc51059162"/>
      <w:bookmarkStart w:id="2336" w:name="_Toc51060578"/>
      <w:bookmarkStart w:id="2337" w:name="_Toc51061994"/>
      <w:bookmarkStart w:id="2338" w:name="_Toc51063410"/>
      <w:bookmarkStart w:id="2339" w:name="_Toc51064843"/>
      <w:bookmarkStart w:id="2340" w:name="_Toc51066258"/>
      <w:bookmarkStart w:id="2341" w:name="_Toc51068306"/>
      <w:bookmarkStart w:id="2342" w:name="_Toc51105322"/>
      <w:bookmarkStart w:id="2343" w:name="_Toc51106750"/>
      <w:bookmarkStart w:id="2344" w:name="_Toc51109073"/>
      <w:bookmarkStart w:id="2345" w:name="_Toc51019558"/>
      <w:bookmarkStart w:id="2346" w:name="_Toc51056325"/>
      <w:bookmarkStart w:id="2347" w:name="_Toc51057746"/>
      <w:bookmarkStart w:id="2348" w:name="_Toc51059163"/>
      <w:bookmarkStart w:id="2349" w:name="_Toc51060579"/>
      <w:bookmarkStart w:id="2350" w:name="_Toc51061995"/>
      <w:bookmarkStart w:id="2351" w:name="_Toc51063411"/>
      <w:bookmarkStart w:id="2352" w:name="_Toc51064844"/>
      <w:bookmarkStart w:id="2353" w:name="_Toc51066259"/>
      <w:bookmarkStart w:id="2354" w:name="_Toc51068307"/>
      <w:bookmarkStart w:id="2355" w:name="_Toc51105323"/>
      <w:bookmarkStart w:id="2356" w:name="_Toc51106751"/>
      <w:bookmarkStart w:id="2357" w:name="_Toc51109074"/>
      <w:bookmarkStart w:id="2358" w:name="_Toc51019562"/>
      <w:bookmarkStart w:id="2359" w:name="_Toc51056329"/>
      <w:bookmarkStart w:id="2360" w:name="_Toc51057750"/>
      <w:bookmarkStart w:id="2361" w:name="_Toc51059167"/>
      <w:bookmarkStart w:id="2362" w:name="_Toc51060583"/>
      <w:bookmarkStart w:id="2363" w:name="_Toc51061999"/>
      <w:bookmarkStart w:id="2364" w:name="_Toc51063415"/>
      <w:bookmarkStart w:id="2365" w:name="_Toc51064848"/>
      <w:bookmarkStart w:id="2366" w:name="_Toc51066263"/>
      <w:bookmarkStart w:id="2367" w:name="_Toc51068311"/>
      <w:bookmarkStart w:id="2368" w:name="_Toc51105327"/>
      <w:bookmarkStart w:id="2369" w:name="_Toc51106755"/>
      <w:bookmarkStart w:id="2370" w:name="_Toc51109078"/>
      <w:bookmarkStart w:id="2371" w:name="_Toc51019586"/>
      <w:bookmarkStart w:id="2372" w:name="_Toc51056353"/>
      <w:bookmarkStart w:id="2373" w:name="_Toc51057774"/>
      <w:bookmarkStart w:id="2374" w:name="_Toc51059191"/>
      <w:bookmarkStart w:id="2375" w:name="_Toc51060607"/>
      <w:bookmarkStart w:id="2376" w:name="_Toc51062023"/>
      <w:bookmarkStart w:id="2377" w:name="_Toc51063439"/>
      <w:bookmarkStart w:id="2378" w:name="_Toc51064872"/>
      <w:bookmarkStart w:id="2379" w:name="_Toc51066287"/>
      <w:bookmarkStart w:id="2380" w:name="_Toc51068335"/>
      <w:bookmarkStart w:id="2381" w:name="_Toc51105351"/>
      <w:bookmarkStart w:id="2382" w:name="_Toc51106779"/>
      <w:bookmarkStart w:id="2383" w:name="_Toc51109102"/>
      <w:bookmarkStart w:id="2384" w:name="_Toc51019587"/>
      <w:bookmarkStart w:id="2385" w:name="_Toc51056354"/>
      <w:bookmarkStart w:id="2386" w:name="_Toc51057775"/>
      <w:bookmarkStart w:id="2387" w:name="_Toc51059192"/>
      <w:bookmarkStart w:id="2388" w:name="_Toc51060608"/>
      <w:bookmarkStart w:id="2389" w:name="_Toc51062024"/>
      <w:bookmarkStart w:id="2390" w:name="_Toc51063440"/>
      <w:bookmarkStart w:id="2391" w:name="_Toc51064873"/>
      <w:bookmarkStart w:id="2392" w:name="_Toc51066288"/>
      <w:bookmarkStart w:id="2393" w:name="_Toc51068336"/>
      <w:bookmarkStart w:id="2394" w:name="_Toc51105352"/>
      <w:bookmarkStart w:id="2395" w:name="_Toc51106780"/>
      <w:bookmarkStart w:id="2396" w:name="_Toc51109103"/>
      <w:bookmarkStart w:id="2397" w:name="_Toc51019588"/>
      <w:bookmarkStart w:id="2398" w:name="_Toc51056355"/>
      <w:bookmarkStart w:id="2399" w:name="_Toc51057776"/>
      <w:bookmarkStart w:id="2400" w:name="_Toc51059193"/>
      <w:bookmarkStart w:id="2401" w:name="_Toc51060609"/>
      <w:bookmarkStart w:id="2402" w:name="_Toc51062025"/>
      <w:bookmarkStart w:id="2403" w:name="_Toc51063441"/>
      <w:bookmarkStart w:id="2404" w:name="_Toc51064874"/>
      <w:bookmarkStart w:id="2405" w:name="_Toc51066289"/>
      <w:bookmarkStart w:id="2406" w:name="_Toc51068337"/>
      <w:bookmarkStart w:id="2407" w:name="_Toc51105353"/>
      <w:bookmarkStart w:id="2408" w:name="_Toc51106781"/>
      <w:bookmarkStart w:id="2409" w:name="_Toc51109104"/>
      <w:bookmarkStart w:id="2410" w:name="_Toc51019589"/>
      <w:bookmarkStart w:id="2411" w:name="_Toc51056356"/>
      <w:bookmarkStart w:id="2412" w:name="_Toc51057777"/>
      <w:bookmarkStart w:id="2413" w:name="_Toc51059194"/>
      <w:bookmarkStart w:id="2414" w:name="_Toc51060610"/>
      <w:bookmarkStart w:id="2415" w:name="_Toc51062026"/>
      <w:bookmarkStart w:id="2416" w:name="_Toc51063442"/>
      <w:bookmarkStart w:id="2417" w:name="_Toc51064875"/>
      <w:bookmarkStart w:id="2418" w:name="_Toc51066290"/>
      <w:bookmarkStart w:id="2419" w:name="_Toc51068338"/>
      <w:bookmarkStart w:id="2420" w:name="_Toc51105354"/>
      <w:bookmarkStart w:id="2421" w:name="_Toc51106782"/>
      <w:bookmarkStart w:id="2422" w:name="_Toc51109105"/>
      <w:bookmarkStart w:id="2423" w:name="_Toc51019590"/>
      <w:bookmarkStart w:id="2424" w:name="_Toc51056357"/>
      <w:bookmarkStart w:id="2425" w:name="_Toc51057778"/>
      <w:bookmarkStart w:id="2426" w:name="_Toc51059195"/>
      <w:bookmarkStart w:id="2427" w:name="_Toc51060611"/>
      <w:bookmarkStart w:id="2428" w:name="_Toc51062027"/>
      <w:bookmarkStart w:id="2429" w:name="_Toc51063443"/>
      <w:bookmarkStart w:id="2430" w:name="_Toc51064876"/>
      <w:bookmarkStart w:id="2431" w:name="_Toc51066291"/>
      <w:bookmarkStart w:id="2432" w:name="_Toc51068339"/>
      <w:bookmarkStart w:id="2433" w:name="_Toc51105355"/>
      <w:bookmarkStart w:id="2434" w:name="_Toc51106783"/>
      <w:bookmarkStart w:id="2435" w:name="_Toc51109106"/>
      <w:bookmarkStart w:id="2436" w:name="_Toc51019591"/>
      <w:bookmarkStart w:id="2437" w:name="_Toc51056358"/>
      <w:bookmarkStart w:id="2438" w:name="_Toc51057779"/>
      <w:bookmarkStart w:id="2439" w:name="_Toc51059196"/>
      <w:bookmarkStart w:id="2440" w:name="_Toc51060612"/>
      <w:bookmarkStart w:id="2441" w:name="_Toc51062028"/>
      <w:bookmarkStart w:id="2442" w:name="_Toc51063444"/>
      <w:bookmarkStart w:id="2443" w:name="_Toc51064877"/>
      <w:bookmarkStart w:id="2444" w:name="_Toc51066292"/>
      <w:bookmarkStart w:id="2445" w:name="_Toc51068340"/>
      <w:bookmarkStart w:id="2446" w:name="_Toc51105356"/>
      <w:bookmarkStart w:id="2447" w:name="_Toc51106784"/>
      <w:bookmarkStart w:id="2448" w:name="_Toc51109107"/>
      <w:bookmarkStart w:id="2449" w:name="_Toc51019592"/>
      <w:bookmarkStart w:id="2450" w:name="_Toc51056359"/>
      <w:bookmarkStart w:id="2451" w:name="_Toc51057780"/>
      <w:bookmarkStart w:id="2452" w:name="_Toc51059197"/>
      <w:bookmarkStart w:id="2453" w:name="_Toc51060613"/>
      <w:bookmarkStart w:id="2454" w:name="_Toc51062029"/>
      <w:bookmarkStart w:id="2455" w:name="_Toc51063445"/>
      <w:bookmarkStart w:id="2456" w:name="_Toc51064878"/>
      <w:bookmarkStart w:id="2457" w:name="_Toc51066293"/>
      <w:bookmarkStart w:id="2458" w:name="_Toc51068341"/>
      <w:bookmarkStart w:id="2459" w:name="_Toc51105357"/>
      <w:bookmarkStart w:id="2460" w:name="_Toc51106785"/>
      <w:bookmarkStart w:id="2461" w:name="_Toc51109108"/>
      <w:bookmarkStart w:id="2462" w:name="_Toc51019593"/>
      <w:bookmarkStart w:id="2463" w:name="_Toc51056360"/>
      <w:bookmarkStart w:id="2464" w:name="_Toc51057781"/>
      <w:bookmarkStart w:id="2465" w:name="_Toc51059198"/>
      <w:bookmarkStart w:id="2466" w:name="_Toc51060614"/>
      <w:bookmarkStart w:id="2467" w:name="_Toc51062030"/>
      <w:bookmarkStart w:id="2468" w:name="_Toc51063446"/>
      <w:bookmarkStart w:id="2469" w:name="_Toc51064879"/>
      <w:bookmarkStart w:id="2470" w:name="_Toc51066294"/>
      <w:bookmarkStart w:id="2471" w:name="_Toc51068342"/>
      <w:bookmarkStart w:id="2472" w:name="_Toc51105358"/>
      <w:bookmarkStart w:id="2473" w:name="_Toc51106786"/>
      <w:bookmarkStart w:id="2474" w:name="_Toc51109109"/>
      <w:bookmarkStart w:id="2475" w:name="_Toc51019594"/>
      <w:bookmarkStart w:id="2476" w:name="_Toc51056361"/>
      <w:bookmarkStart w:id="2477" w:name="_Toc51057782"/>
      <w:bookmarkStart w:id="2478" w:name="_Toc51059199"/>
      <w:bookmarkStart w:id="2479" w:name="_Toc51060615"/>
      <w:bookmarkStart w:id="2480" w:name="_Toc51062031"/>
      <w:bookmarkStart w:id="2481" w:name="_Toc51063447"/>
      <w:bookmarkStart w:id="2482" w:name="_Toc51064880"/>
      <w:bookmarkStart w:id="2483" w:name="_Toc51066295"/>
      <w:bookmarkStart w:id="2484" w:name="_Toc51068343"/>
      <w:bookmarkStart w:id="2485" w:name="_Toc51105359"/>
      <w:bookmarkStart w:id="2486" w:name="_Toc51106787"/>
      <w:bookmarkStart w:id="2487" w:name="_Toc51109110"/>
      <w:bookmarkStart w:id="2488" w:name="_Toc51019595"/>
      <w:bookmarkStart w:id="2489" w:name="_Toc51056362"/>
      <w:bookmarkStart w:id="2490" w:name="_Toc51057783"/>
      <w:bookmarkStart w:id="2491" w:name="_Toc51059200"/>
      <w:bookmarkStart w:id="2492" w:name="_Toc51060616"/>
      <w:bookmarkStart w:id="2493" w:name="_Toc51062032"/>
      <w:bookmarkStart w:id="2494" w:name="_Toc51063448"/>
      <w:bookmarkStart w:id="2495" w:name="_Toc51064881"/>
      <w:bookmarkStart w:id="2496" w:name="_Toc51066296"/>
      <w:bookmarkStart w:id="2497" w:name="_Toc51068344"/>
      <w:bookmarkStart w:id="2498" w:name="_Toc51105360"/>
      <w:bookmarkStart w:id="2499" w:name="_Toc51106788"/>
      <w:bookmarkStart w:id="2500" w:name="_Toc51109111"/>
      <w:bookmarkStart w:id="2501" w:name="_Toc51019599"/>
      <w:bookmarkStart w:id="2502" w:name="_Toc51056366"/>
      <w:bookmarkStart w:id="2503" w:name="_Toc51057787"/>
      <w:bookmarkStart w:id="2504" w:name="_Toc51059204"/>
      <w:bookmarkStart w:id="2505" w:name="_Toc51060620"/>
      <w:bookmarkStart w:id="2506" w:name="_Toc51062036"/>
      <w:bookmarkStart w:id="2507" w:name="_Toc51063452"/>
      <w:bookmarkStart w:id="2508" w:name="_Toc51064885"/>
      <w:bookmarkStart w:id="2509" w:name="_Toc51066300"/>
      <w:bookmarkStart w:id="2510" w:name="_Toc51068348"/>
      <w:bookmarkStart w:id="2511" w:name="_Toc51105364"/>
      <w:bookmarkStart w:id="2512" w:name="_Toc51106792"/>
      <w:bookmarkStart w:id="2513" w:name="_Toc51109115"/>
      <w:bookmarkStart w:id="2514" w:name="_Toc51019653"/>
      <w:bookmarkStart w:id="2515" w:name="_Toc51056420"/>
      <w:bookmarkStart w:id="2516" w:name="_Toc51057841"/>
      <w:bookmarkStart w:id="2517" w:name="_Toc51059258"/>
      <w:bookmarkStart w:id="2518" w:name="_Toc51060674"/>
      <w:bookmarkStart w:id="2519" w:name="_Toc51062090"/>
      <w:bookmarkStart w:id="2520" w:name="_Toc51063506"/>
      <w:bookmarkStart w:id="2521" w:name="_Toc51064939"/>
      <w:bookmarkStart w:id="2522" w:name="_Toc51066354"/>
      <w:bookmarkStart w:id="2523" w:name="_Toc51068402"/>
      <w:bookmarkStart w:id="2524" w:name="_Toc51105418"/>
      <w:bookmarkStart w:id="2525" w:name="_Toc51106846"/>
      <w:bookmarkStart w:id="2526" w:name="_Toc51109169"/>
      <w:bookmarkStart w:id="2527" w:name="_Toc51019654"/>
      <w:bookmarkStart w:id="2528" w:name="_Toc51056421"/>
      <w:bookmarkStart w:id="2529" w:name="_Toc51057842"/>
      <w:bookmarkStart w:id="2530" w:name="_Toc51059259"/>
      <w:bookmarkStart w:id="2531" w:name="_Toc51060675"/>
      <w:bookmarkStart w:id="2532" w:name="_Toc51062091"/>
      <w:bookmarkStart w:id="2533" w:name="_Toc51063507"/>
      <w:bookmarkStart w:id="2534" w:name="_Toc51064940"/>
      <w:bookmarkStart w:id="2535" w:name="_Toc51066355"/>
      <w:bookmarkStart w:id="2536" w:name="_Toc51068403"/>
      <w:bookmarkStart w:id="2537" w:name="_Toc51105419"/>
      <w:bookmarkStart w:id="2538" w:name="_Toc51106847"/>
      <w:bookmarkStart w:id="2539" w:name="_Toc51109170"/>
      <w:bookmarkStart w:id="2540" w:name="_Toc51019656"/>
      <w:bookmarkStart w:id="2541" w:name="_Toc51056423"/>
      <w:bookmarkStart w:id="2542" w:name="_Toc51057844"/>
      <w:bookmarkStart w:id="2543" w:name="_Toc51059261"/>
      <w:bookmarkStart w:id="2544" w:name="_Toc51060677"/>
      <w:bookmarkStart w:id="2545" w:name="_Toc51062093"/>
      <w:bookmarkStart w:id="2546" w:name="_Toc51063509"/>
      <w:bookmarkStart w:id="2547" w:name="_Toc51064942"/>
      <w:bookmarkStart w:id="2548" w:name="_Toc51066357"/>
      <w:bookmarkStart w:id="2549" w:name="_Toc51068405"/>
      <w:bookmarkStart w:id="2550" w:name="_Toc51105421"/>
      <w:bookmarkStart w:id="2551" w:name="_Toc51106849"/>
      <w:bookmarkStart w:id="2552" w:name="_Toc51109172"/>
      <w:bookmarkStart w:id="2553" w:name="_Toc51019657"/>
      <w:bookmarkStart w:id="2554" w:name="_Toc51056424"/>
      <w:bookmarkStart w:id="2555" w:name="_Toc51057845"/>
      <w:bookmarkStart w:id="2556" w:name="_Toc51059262"/>
      <w:bookmarkStart w:id="2557" w:name="_Toc51060678"/>
      <w:bookmarkStart w:id="2558" w:name="_Toc51062094"/>
      <w:bookmarkStart w:id="2559" w:name="_Toc51063510"/>
      <w:bookmarkStart w:id="2560" w:name="_Toc51064943"/>
      <w:bookmarkStart w:id="2561" w:name="_Toc51066358"/>
      <w:bookmarkStart w:id="2562" w:name="_Toc51068406"/>
      <w:bookmarkStart w:id="2563" w:name="_Toc51105422"/>
      <w:bookmarkStart w:id="2564" w:name="_Toc51106850"/>
      <w:bookmarkStart w:id="2565" w:name="_Toc51109173"/>
      <w:bookmarkStart w:id="2566" w:name="_Toc51019658"/>
      <w:bookmarkStart w:id="2567" w:name="_Toc51056425"/>
      <w:bookmarkStart w:id="2568" w:name="_Toc51057846"/>
      <w:bookmarkStart w:id="2569" w:name="_Toc51059263"/>
      <w:bookmarkStart w:id="2570" w:name="_Toc51060679"/>
      <w:bookmarkStart w:id="2571" w:name="_Toc51062095"/>
      <w:bookmarkStart w:id="2572" w:name="_Toc51063511"/>
      <w:bookmarkStart w:id="2573" w:name="_Toc51064944"/>
      <w:bookmarkStart w:id="2574" w:name="_Toc51066359"/>
      <w:bookmarkStart w:id="2575" w:name="_Toc51068407"/>
      <w:bookmarkStart w:id="2576" w:name="_Toc51105423"/>
      <w:bookmarkStart w:id="2577" w:name="_Toc51106851"/>
      <w:bookmarkStart w:id="2578" w:name="_Toc51109174"/>
      <w:bookmarkStart w:id="2579" w:name="_Toc51019659"/>
      <w:bookmarkStart w:id="2580" w:name="_Toc51056426"/>
      <w:bookmarkStart w:id="2581" w:name="_Toc51057847"/>
      <w:bookmarkStart w:id="2582" w:name="_Toc51059264"/>
      <w:bookmarkStart w:id="2583" w:name="_Toc51060680"/>
      <w:bookmarkStart w:id="2584" w:name="_Toc51062096"/>
      <w:bookmarkStart w:id="2585" w:name="_Toc51063512"/>
      <w:bookmarkStart w:id="2586" w:name="_Toc51064945"/>
      <w:bookmarkStart w:id="2587" w:name="_Toc51066360"/>
      <w:bookmarkStart w:id="2588" w:name="_Toc51068408"/>
      <w:bookmarkStart w:id="2589" w:name="_Toc51105424"/>
      <w:bookmarkStart w:id="2590" w:name="_Toc51106852"/>
      <w:bookmarkStart w:id="2591" w:name="_Toc51109175"/>
      <w:bookmarkStart w:id="2592" w:name="_Toc51019660"/>
      <w:bookmarkStart w:id="2593" w:name="_Toc51056427"/>
      <w:bookmarkStart w:id="2594" w:name="_Toc51057848"/>
      <w:bookmarkStart w:id="2595" w:name="_Toc51059265"/>
      <w:bookmarkStart w:id="2596" w:name="_Toc51060681"/>
      <w:bookmarkStart w:id="2597" w:name="_Toc51062097"/>
      <w:bookmarkStart w:id="2598" w:name="_Toc51063513"/>
      <w:bookmarkStart w:id="2599" w:name="_Toc51064946"/>
      <w:bookmarkStart w:id="2600" w:name="_Toc51066361"/>
      <w:bookmarkStart w:id="2601" w:name="_Toc51068409"/>
      <w:bookmarkStart w:id="2602" w:name="_Toc51105425"/>
      <w:bookmarkStart w:id="2603" w:name="_Toc51106853"/>
      <w:bookmarkStart w:id="2604" w:name="_Toc51109176"/>
      <w:bookmarkStart w:id="2605" w:name="_Toc51019661"/>
      <w:bookmarkStart w:id="2606" w:name="_Toc51056428"/>
      <w:bookmarkStart w:id="2607" w:name="_Toc51057849"/>
      <w:bookmarkStart w:id="2608" w:name="_Toc51059266"/>
      <w:bookmarkStart w:id="2609" w:name="_Toc51060682"/>
      <w:bookmarkStart w:id="2610" w:name="_Toc51062098"/>
      <w:bookmarkStart w:id="2611" w:name="_Toc51063514"/>
      <w:bookmarkStart w:id="2612" w:name="_Toc51064947"/>
      <w:bookmarkStart w:id="2613" w:name="_Toc51066362"/>
      <w:bookmarkStart w:id="2614" w:name="_Toc51068410"/>
      <w:bookmarkStart w:id="2615" w:name="_Toc51105426"/>
      <w:bookmarkStart w:id="2616" w:name="_Toc51106854"/>
      <w:bookmarkStart w:id="2617" w:name="_Toc51109177"/>
      <w:bookmarkStart w:id="2618" w:name="_Toc51019662"/>
      <w:bookmarkStart w:id="2619" w:name="_Toc51056429"/>
      <w:bookmarkStart w:id="2620" w:name="_Toc51057850"/>
      <w:bookmarkStart w:id="2621" w:name="_Toc51059267"/>
      <w:bookmarkStart w:id="2622" w:name="_Toc51060683"/>
      <w:bookmarkStart w:id="2623" w:name="_Toc51062099"/>
      <w:bookmarkStart w:id="2624" w:name="_Toc51063515"/>
      <w:bookmarkStart w:id="2625" w:name="_Toc51064948"/>
      <w:bookmarkStart w:id="2626" w:name="_Toc51066363"/>
      <w:bookmarkStart w:id="2627" w:name="_Toc51068411"/>
      <w:bookmarkStart w:id="2628" w:name="_Toc51105427"/>
      <w:bookmarkStart w:id="2629" w:name="_Toc51106855"/>
      <w:bookmarkStart w:id="2630" w:name="_Toc51109178"/>
      <w:bookmarkStart w:id="2631" w:name="_Toc51019663"/>
      <w:bookmarkStart w:id="2632" w:name="_Toc51056430"/>
      <w:bookmarkStart w:id="2633" w:name="_Toc51057851"/>
      <w:bookmarkStart w:id="2634" w:name="_Toc51059268"/>
      <w:bookmarkStart w:id="2635" w:name="_Toc51060684"/>
      <w:bookmarkStart w:id="2636" w:name="_Toc51062100"/>
      <w:bookmarkStart w:id="2637" w:name="_Toc51063516"/>
      <w:bookmarkStart w:id="2638" w:name="_Toc51064949"/>
      <w:bookmarkStart w:id="2639" w:name="_Toc51066364"/>
      <w:bookmarkStart w:id="2640" w:name="_Toc51068412"/>
      <w:bookmarkStart w:id="2641" w:name="_Toc51105428"/>
      <w:bookmarkStart w:id="2642" w:name="_Toc51106856"/>
      <w:bookmarkStart w:id="2643" w:name="_Toc51109179"/>
      <w:bookmarkStart w:id="2644" w:name="_Toc51019664"/>
      <w:bookmarkStart w:id="2645" w:name="_Toc51056431"/>
      <w:bookmarkStart w:id="2646" w:name="_Toc51057852"/>
      <w:bookmarkStart w:id="2647" w:name="_Toc51059269"/>
      <w:bookmarkStart w:id="2648" w:name="_Toc51060685"/>
      <w:bookmarkStart w:id="2649" w:name="_Toc51062101"/>
      <w:bookmarkStart w:id="2650" w:name="_Toc51063517"/>
      <w:bookmarkStart w:id="2651" w:name="_Toc51064950"/>
      <w:bookmarkStart w:id="2652" w:name="_Toc51066365"/>
      <w:bookmarkStart w:id="2653" w:name="_Toc51068413"/>
      <w:bookmarkStart w:id="2654" w:name="_Toc51105429"/>
      <w:bookmarkStart w:id="2655" w:name="_Toc51106857"/>
      <w:bookmarkStart w:id="2656" w:name="_Toc51109180"/>
      <w:bookmarkStart w:id="2657" w:name="_Toc51019665"/>
      <w:bookmarkStart w:id="2658" w:name="_Toc51056432"/>
      <w:bookmarkStart w:id="2659" w:name="_Toc51057853"/>
      <w:bookmarkStart w:id="2660" w:name="_Toc51059270"/>
      <w:bookmarkStart w:id="2661" w:name="_Toc51060686"/>
      <w:bookmarkStart w:id="2662" w:name="_Toc51062102"/>
      <w:bookmarkStart w:id="2663" w:name="_Toc51063518"/>
      <w:bookmarkStart w:id="2664" w:name="_Toc51064951"/>
      <w:bookmarkStart w:id="2665" w:name="_Toc51066366"/>
      <w:bookmarkStart w:id="2666" w:name="_Toc51068414"/>
      <w:bookmarkStart w:id="2667" w:name="_Toc51105430"/>
      <w:bookmarkStart w:id="2668" w:name="_Toc51106858"/>
      <w:bookmarkStart w:id="2669" w:name="_Toc51109181"/>
      <w:bookmarkStart w:id="2670" w:name="_Toc51019666"/>
      <w:bookmarkStart w:id="2671" w:name="_Toc51056433"/>
      <w:bookmarkStart w:id="2672" w:name="_Toc51057854"/>
      <w:bookmarkStart w:id="2673" w:name="_Toc51059271"/>
      <w:bookmarkStart w:id="2674" w:name="_Toc51060687"/>
      <w:bookmarkStart w:id="2675" w:name="_Toc51062103"/>
      <w:bookmarkStart w:id="2676" w:name="_Toc51063519"/>
      <w:bookmarkStart w:id="2677" w:name="_Toc51064952"/>
      <w:bookmarkStart w:id="2678" w:name="_Toc51066367"/>
      <w:bookmarkStart w:id="2679" w:name="_Toc51068415"/>
      <w:bookmarkStart w:id="2680" w:name="_Toc51105431"/>
      <w:bookmarkStart w:id="2681" w:name="_Toc51106859"/>
      <w:bookmarkStart w:id="2682" w:name="_Toc51109182"/>
      <w:bookmarkStart w:id="2683" w:name="_Toc51019667"/>
      <w:bookmarkStart w:id="2684" w:name="_Toc51056434"/>
      <w:bookmarkStart w:id="2685" w:name="_Toc51057855"/>
      <w:bookmarkStart w:id="2686" w:name="_Toc51059272"/>
      <w:bookmarkStart w:id="2687" w:name="_Toc51060688"/>
      <w:bookmarkStart w:id="2688" w:name="_Toc51062104"/>
      <w:bookmarkStart w:id="2689" w:name="_Toc51063520"/>
      <w:bookmarkStart w:id="2690" w:name="_Toc51064953"/>
      <w:bookmarkStart w:id="2691" w:name="_Toc51066368"/>
      <w:bookmarkStart w:id="2692" w:name="_Toc51068416"/>
      <w:bookmarkStart w:id="2693" w:name="_Toc51105432"/>
      <w:bookmarkStart w:id="2694" w:name="_Toc51106860"/>
      <w:bookmarkStart w:id="2695" w:name="_Toc51109183"/>
      <w:bookmarkStart w:id="2696" w:name="_Toc51019668"/>
      <w:bookmarkStart w:id="2697" w:name="_Toc51056435"/>
      <w:bookmarkStart w:id="2698" w:name="_Toc51057856"/>
      <w:bookmarkStart w:id="2699" w:name="_Toc51059273"/>
      <w:bookmarkStart w:id="2700" w:name="_Toc51060689"/>
      <w:bookmarkStart w:id="2701" w:name="_Toc51062105"/>
      <w:bookmarkStart w:id="2702" w:name="_Toc51063521"/>
      <w:bookmarkStart w:id="2703" w:name="_Toc51064954"/>
      <w:bookmarkStart w:id="2704" w:name="_Toc51066369"/>
      <w:bookmarkStart w:id="2705" w:name="_Toc51068417"/>
      <w:bookmarkStart w:id="2706" w:name="_Toc51105433"/>
      <w:bookmarkStart w:id="2707" w:name="_Toc51106861"/>
      <w:bookmarkStart w:id="2708" w:name="_Toc51109184"/>
      <w:bookmarkStart w:id="2709" w:name="_Toc51019669"/>
      <w:bookmarkStart w:id="2710" w:name="_Toc51056436"/>
      <w:bookmarkStart w:id="2711" w:name="_Toc51057857"/>
      <w:bookmarkStart w:id="2712" w:name="_Toc51059274"/>
      <w:bookmarkStart w:id="2713" w:name="_Toc51060690"/>
      <w:bookmarkStart w:id="2714" w:name="_Toc51062106"/>
      <w:bookmarkStart w:id="2715" w:name="_Toc51063522"/>
      <w:bookmarkStart w:id="2716" w:name="_Toc51064955"/>
      <w:bookmarkStart w:id="2717" w:name="_Toc51066370"/>
      <w:bookmarkStart w:id="2718" w:name="_Toc51068418"/>
      <w:bookmarkStart w:id="2719" w:name="_Toc51105434"/>
      <w:bookmarkStart w:id="2720" w:name="_Toc51106862"/>
      <w:bookmarkStart w:id="2721" w:name="_Toc51109185"/>
      <w:bookmarkStart w:id="2722" w:name="_Toc51019670"/>
      <w:bookmarkStart w:id="2723" w:name="_Toc51056437"/>
      <w:bookmarkStart w:id="2724" w:name="_Toc51057858"/>
      <w:bookmarkStart w:id="2725" w:name="_Toc51059275"/>
      <w:bookmarkStart w:id="2726" w:name="_Toc51060691"/>
      <w:bookmarkStart w:id="2727" w:name="_Toc51062107"/>
      <w:bookmarkStart w:id="2728" w:name="_Toc51063523"/>
      <w:bookmarkStart w:id="2729" w:name="_Toc51064956"/>
      <w:bookmarkStart w:id="2730" w:name="_Toc51066371"/>
      <w:bookmarkStart w:id="2731" w:name="_Toc51068419"/>
      <w:bookmarkStart w:id="2732" w:name="_Toc51105435"/>
      <w:bookmarkStart w:id="2733" w:name="_Toc51106863"/>
      <w:bookmarkStart w:id="2734" w:name="_Toc51109186"/>
      <w:bookmarkStart w:id="2735" w:name="_Toc51019671"/>
      <w:bookmarkStart w:id="2736" w:name="_Toc51056438"/>
      <w:bookmarkStart w:id="2737" w:name="_Toc51057859"/>
      <w:bookmarkStart w:id="2738" w:name="_Toc51059276"/>
      <w:bookmarkStart w:id="2739" w:name="_Toc51060692"/>
      <w:bookmarkStart w:id="2740" w:name="_Toc51062108"/>
      <w:bookmarkStart w:id="2741" w:name="_Toc51063524"/>
      <w:bookmarkStart w:id="2742" w:name="_Toc51064957"/>
      <w:bookmarkStart w:id="2743" w:name="_Toc51066372"/>
      <w:bookmarkStart w:id="2744" w:name="_Toc51068420"/>
      <w:bookmarkStart w:id="2745" w:name="_Toc51105436"/>
      <w:bookmarkStart w:id="2746" w:name="_Toc51106864"/>
      <w:bookmarkStart w:id="2747" w:name="_Toc51109187"/>
      <w:bookmarkStart w:id="2748" w:name="_Toc51019672"/>
      <w:bookmarkStart w:id="2749" w:name="_Toc51056439"/>
      <w:bookmarkStart w:id="2750" w:name="_Toc51057860"/>
      <w:bookmarkStart w:id="2751" w:name="_Toc51059277"/>
      <w:bookmarkStart w:id="2752" w:name="_Toc51060693"/>
      <w:bookmarkStart w:id="2753" w:name="_Toc51062109"/>
      <w:bookmarkStart w:id="2754" w:name="_Toc51063525"/>
      <w:bookmarkStart w:id="2755" w:name="_Toc51064958"/>
      <w:bookmarkStart w:id="2756" w:name="_Toc51066373"/>
      <w:bookmarkStart w:id="2757" w:name="_Toc51068421"/>
      <w:bookmarkStart w:id="2758" w:name="_Toc51105437"/>
      <w:bookmarkStart w:id="2759" w:name="_Toc51106865"/>
      <w:bookmarkStart w:id="2760" w:name="_Toc51109188"/>
      <w:bookmarkStart w:id="2761" w:name="_Toc51019676"/>
      <w:bookmarkStart w:id="2762" w:name="_Toc51056443"/>
      <w:bookmarkStart w:id="2763" w:name="_Toc51057864"/>
      <w:bookmarkStart w:id="2764" w:name="_Toc51059281"/>
      <w:bookmarkStart w:id="2765" w:name="_Toc51060697"/>
      <w:bookmarkStart w:id="2766" w:name="_Toc51062113"/>
      <w:bookmarkStart w:id="2767" w:name="_Toc51063529"/>
      <w:bookmarkStart w:id="2768" w:name="_Toc51064962"/>
      <w:bookmarkStart w:id="2769" w:name="_Toc51066377"/>
      <w:bookmarkStart w:id="2770" w:name="_Toc51068425"/>
      <w:bookmarkStart w:id="2771" w:name="_Toc51105441"/>
      <w:bookmarkStart w:id="2772" w:name="_Toc51106869"/>
      <w:bookmarkStart w:id="2773" w:name="_Toc51109192"/>
      <w:bookmarkStart w:id="2774" w:name="_Toc51019707"/>
      <w:bookmarkStart w:id="2775" w:name="_Toc51056474"/>
      <w:bookmarkStart w:id="2776" w:name="_Toc51057895"/>
      <w:bookmarkStart w:id="2777" w:name="_Toc51059312"/>
      <w:bookmarkStart w:id="2778" w:name="_Toc51060728"/>
      <w:bookmarkStart w:id="2779" w:name="_Toc51062144"/>
      <w:bookmarkStart w:id="2780" w:name="_Toc51063560"/>
      <w:bookmarkStart w:id="2781" w:name="_Toc51064993"/>
      <w:bookmarkStart w:id="2782" w:name="_Toc51066408"/>
      <w:bookmarkStart w:id="2783" w:name="_Toc51068456"/>
      <w:bookmarkStart w:id="2784" w:name="_Toc51105472"/>
      <w:bookmarkStart w:id="2785" w:name="_Toc51106900"/>
      <w:bookmarkStart w:id="2786" w:name="_Toc51109223"/>
      <w:bookmarkStart w:id="2787" w:name="_Toc51019708"/>
      <w:bookmarkStart w:id="2788" w:name="_Toc51056475"/>
      <w:bookmarkStart w:id="2789" w:name="_Toc51057896"/>
      <w:bookmarkStart w:id="2790" w:name="_Toc51059313"/>
      <w:bookmarkStart w:id="2791" w:name="_Toc51060729"/>
      <w:bookmarkStart w:id="2792" w:name="_Toc51062145"/>
      <w:bookmarkStart w:id="2793" w:name="_Toc51063561"/>
      <w:bookmarkStart w:id="2794" w:name="_Toc51064994"/>
      <w:bookmarkStart w:id="2795" w:name="_Toc51066409"/>
      <w:bookmarkStart w:id="2796" w:name="_Toc51068457"/>
      <w:bookmarkStart w:id="2797" w:name="_Toc51105473"/>
      <w:bookmarkStart w:id="2798" w:name="_Toc51106901"/>
      <w:bookmarkStart w:id="2799" w:name="_Toc51109224"/>
      <w:bookmarkStart w:id="2800" w:name="_Toc51019709"/>
      <w:bookmarkStart w:id="2801" w:name="_Toc51056476"/>
      <w:bookmarkStart w:id="2802" w:name="_Toc51057897"/>
      <w:bookmarkStart w:id="2803" w:name="_Toc51059314"/>
      <w:bookmarkStart w:id="2804" w:name="_Toc51060730"/>
      <w:bookmarkStart w:id="2805" w:name="_Toc51062146"/>
      <w:bookmarkStart w:id="2806" w:name="_Toc51063562"/>
      <w:bookmarkStart w:id="2807" w:name="_Toc51064995"/>
      <w:bookmarkStart w:id="2808" w:name="_Toc51066410"/>
      <w:bookmarkStart w:id="2809" w:name="_Toc51068458"/>
      <w:bookmarkStart w:id="2810" w:name="_Toc51105474"/>
      <w:bookmarkStart w:id="2811" w:name="_Toc51106902"/>
      <w:bookmarkStart w:id="2812" w:name="_Toc51109225"/>
      <w:bookmarkStart w:id="2813" w:name="_Toc51019710"/>
      <w:bookmarkStart w:id="2814" w:name="_Toc51056477"/>
      <w:bookmarkStart w:id="2815" w:name="_Toc51057898"/>
      <w:bookmarkStart w:id="2816" w:name="_Toc51059315"/>
      <w:bookmarkStart w:id="2817" w:name="_Toc51060731"/>
      <w:bookmarkStart w:id="2818" w:name="_Toc51062147"/>
      <w:bookmarkStart w:id="2819" w:name="_Toc51063563"/>
      <w:bookmarkStart w:id="2820" w:name="_Toc51064996"/>
      <w:bookmarkStart w:id="2821" w:name="_Toc51066411"/>
      <w:bookmarkStart w:id="2822" w:name="_Toc51068459"/>
      <w:bookmarkStart w:id="2823" w:name="_Toc51105475"/>
      <w:bookmarkStart w:id="2824" w:name="_Toc51106903"/>
      <w:bookmarkStart w:id="2825" w:name="_Toc51109226"/>
      <w:bookmarkStart w:id="2826" w:name="_Toc51019711"/>
      <w:bookmarkStart w:id="2827" w:name="_Toc51056478"/>
      <w:bookmarkStart w:id="2828" w:name="_Toc51057899"/>
      <w:bookmarkStart w:id="2829" w:name="_Toc51059316"/>
      <w:bookmarkStart w:id="2830" w:name="_Toc51060732"/>
      <w:bookmarkStart w:id="2831" w:name="_Toc51062148"/>
      <w:bookmarkStart w:id="2832" w:name="_Toc51063564"/>
      <w:bookmarkStart w:id="2833" w:name="_Toc51064997"/>
      <w:bookmarkStart w:id="2834" w:name="_Toc51066412"/>
      <w:bookmarkStart w:id="2835" w:name="_Toc51068460"/>
      <w:bookmarkStart w:id="2836" w:name="_Toc51105476"/>
      <w:bookmarkStart w:id="2837" w:name="_Toc51106904"/>
      <w:bookmarkStart w:id="2838" w:name="_Toc51109227"/>
      <w:bookmarkStart w:id="2839" w:name="_Toc51019712"/>
      <w:bookmarkStart w:id="2840" w:name="_Toc51056479"/>
      <w:bookmarkStart w:id="2841" w:name="_Toc51057900"/>
      <w:bookmarkStart w:id="2842" w:name="_Toc51059317"/>
      <w:bookmarkStart w:id="2843" w:name="_Toc51060733"/>
      <w:bookmarkStart w:id="2844" w:name="_Toc51062149"/>
      <w:bookmarkStart w:id="2845" w:name="_Toc51063565"/>
      <w:bookmarkStart w:id="2846" w:name="_Toc51064998"/>
      <w:bookmarkStart w:id="2847" w:name="_Toc51066413"/>
      <w:bookmarkStart w:id="2848" w:name="_Toc51068461"/>
      <w:bookmarkStart w:id="2849" w:name="_Toc51105477"/>
      <w:bookmarkStart w:id="2850" w:name="_Toc51106905"/>
      <w:bookmarkStart w:id="2851" w:name="_Toc51109228"/>
      <w:bookmarkStart w:id="2852" w:name="_Toc51019713"/>
      <w:bookmarkStart w:id="2853" w:name="_Toc51056480"/>
      <w:bookmarkStart w:id="2854" w:name="_Toc51057901"/>
      <w:bookmarkStart w:id="2855" w:name="_Toc51059318"/>
      <w:bookmarkStart w:id="2856" w:name="_Toc51060734"/>
      <w:bookmarkStart w:id="2857" w:name="_Toc51062150"/>
      <w:bookmarkStart w:id="2858" w:name="_Toc51063566"/>
      <w:bookmarkStart w:id="2859" w:name="_Toc51064999"/>
      <w:bookmarkStart w:id="2860" w:name="_Toc51066414"/>
      <w:bookmarkStart w:id="2861" w:name="_Toc51068462"/>
      <w:bookmarkStart w:id="2862" w:name="_Toc51105478"/>
      <w:bookmarkStart w:id="2863" w:name="_Toc51106906"/>
      <w:bookmarkStart w:id="2864" w:name="_Toc51109229"/>
      <w:bookmarkStart w:id="2865" w:name="_Toc51019714"/>
      <w:bookmarkStart w:id="2866" w:name="_Toc51056481"/>
      <w:bookmarkStart w:id="2867" w:name="_Toc51057902"/>
      <w:bookmarkStart w:id="2868" w:name="_Toc51059319"/>
      <w:bookmarkStart w:id="2869" w:name="_Toc51060735"/>
      <w:bookmarkStart w:id="2870" w:name="_Toc51062151"/>
      <w:bookmarkStart w:id="2871" w:name="_Toc51063567"/>
      <w:bookmarkStart w:id="2872" w:name="_Toc51065000"/>
      <w:bookmarkStart w:id="2873" w:name="_Toc51066415"/>
      <w:bookmarkStart w:id="2874" w:name="_Toc51068463"/>
      <w:bookmarkStart w:id="2875" w:name="_Toc51105479"/>
      <w:bookmarkStart w:id="2876" w:name="_Toc51106907"/>
      <w:bookmarkStart w:id="2877" w:name="_Toc51109230"/>
      <w:bookmarkStart w:id="2878" w:name="_Toc51019715"/>
      <w:bookmarkStart w:id="2879" w:name="_Toc51056482"/>
      <w:bookmarkStart w:id="2880" w:name="_Toc51057903"/>
      <w:bookmarkStart w:id="2881" w:name="_Toc51059320"/>
      <w:bookmarkStart w:id="2882" w:name="_Toc51060736"/>
      <w:bookmarkStart w:id="2883" w:name="_Toc51062152"/>
      <w:bookmarkStart w:id="2884" w:name="_Toc51063568"/>
      <w:bookmarkStart w:id="2885" w:name="_Toc51065001"/>
      <w:bookmarkStart w:id="2886" w:name="_Toc51066416"/>
      <w:bookmarkStart w:id="2887" w:name="_Toc51068464"/>
      <w:bookmarkStart w:id="2888" w:name="_Toc51105480"/>
      <w:bookmarkStart w:id="2889" w:name="_Toc51106908"/>
      <w:bookmarkStart w:id="2890" w:name="_Toc51109231"/>
      <w:bookmarkStart w:id="2891" w:name="_Toc51019716"/>
      <w:bookmarkStart w:id="2892" w:name="_Toc51056483"/>
      <w:bookmarkStart w:id="2893" w:name="_Toc51057904"/>
      <w:bookmarkStart w:id="2894" w:name="_Toc51059321"/>
      <w:bookmarkStart w:id="2895" w:name="_Toc51060737"/>
      <w:bookmarkStart w:id="2896" w:name="_Toc51062153"/>
      <w:bookmarkStart w:id="2897" w:name="_Toc51063569"/>
      <w:bookmarkStart w:id="2898" w:name="_Toc51065002"/>
      <w:bookmarkStart w:id="2899" w:name="_Toc51066417"/>
      <w:bookmarkStart w:id="2900" w:name="_Toc51068465"/>
      <w:bookmarkStart w:id="2901" w:name="_Toc51105481"/>
      <w:bookmarkStart w:id="2902" w:name="_Toc51106909"/>
      <w:bookmarkStart w:id="2903" w:name="_Toc51109232"/>
      <w:bookmarkStart w:id="2904" w:name="_Toc51019718"/>
      <w:bookmarkStart w:id="2905" w:name="_Toc51056485"/>
      <w:bookmarkStart w:id="2906" w:name="_Toc51057906"/>
      <w:bookmarkStart w:id="2907" w:name="_Toc51059323"/>
      <w:bookmarkStart w:id="2908" w:name="_Toc51060739"/>
      <w:bookmarkStart w:id="2909" w:name="_Toc51062155"/>
      <w:bookmarkStart w:id="2910" w:name="_Toc51063571"/>
      <w:bookmarkStart w:id="2911" w:name="_Toc51065004"/>
      <w:bookmarkStart w:id="2912" w:name="_Toc51066419"/>
      <w:bookmarkStart w:id="2913" w:name="_Toc51068467"/>
      <w:bookmarkStart w:id="2914" w:name="_Toc51105483"/>
      <w:bookmarkStart w:id="2915" w:name="_Toc51106911"/>
      <w:bookmarkStart w:id="2916" w:name="_Toc51109234"/>
      <w:bookmarkStart w:id="2917" w:name="_Toc51019719"/>
      <w:bookmarkStart w:id="2918" w:name="_Toc51056486"/>
      <w:bookmarkStart w:id="2919" w:name="_Toc51057907"/>
      <w:bookmarkStart w:id="2920" w:name="_Toc51059324"/>
      <w:bookmarkStart w:id="2921" w:name="_Toc51060740"/>
      <w:bookmarkStart w:id="2922" w:name="_Toc51062156"/>
      <w:bookmarkStart w:id="2923" w:name="_Toc51063572"/>
      <w:bookmarkStart w:id="2924" w:name="_Toc51065005"/>
      <w:bookmarkStart w:id="2925" w:name="_Toc51066420"/>
      <w:bookmarkStart w:id="2926" w:name="_Toc51068468"/>
      <w:bookmarkStart w:id="2927" w:name="_Toc51105484"/>
      <w:bookmarkStart w:id="2928" w:name="_Toc51106912"/>
      <w:bookmarkStart w:id="2929" w:name="_Toc51109235"/>
      <w:bookmarkStart w:id="2930" w:name="_Toc51019721"/>
      <w:bookmarkStart w:id="2931" w:name="_Toc51056488"/>
      <w:bookmarkStart w:id="2932" w:name="_Toc51057909"/>
      <w:bookmarkStart w:id="2933" w:name="_Toc51059326"/>
      <w:bookmarkStart w:id="2934" w:name="_Toc51060742"/>
      <w:bookmarkStart w:id="2935" w:name="_Toc51062158"/>
      <w:bookmarkStart w:id="2936" w:name="_Toc51063574"/>
      <w:bookmarkStart w:id="2937" w:name="_Toc51065007"/>
      <w:bookmarkStart w:id="2938" w:name="_Toc51066422"/>
      <w:bookmarkStart w:id="2939" w:name="_Toc51068470"/>
      <w:bookmarkStart w:id="2940" w:name="_Toc51105486"/>
      <w:bookmarkStart w:id="2941" w:name="_Toc51106914"/>
      <w:bookmarkStart w:id="2942" w:name="_Toc51109237"/>
      <w:bookmarkStart w:id="2943" w:name="_Toc51019723"/>
      <w:bookmarkStart w:id="2944" w:name="_Toc51056490"/>
      <w:bookmarkStart w:id="2945" w:name="_Toc51057911"/>
      <w:bookmarkStart w:id="2946" w:name="_Toc51059328"/>
      <w:bookmarkStart w:id="2947" w:name="_Toc51060744"/>
      <w:bookmarkStart w:id="2948" w:name="_Toc51062160"/>
      <w:bookmarkStart w:id="2949" w:name="_Toc51063576"/>
      <w:bookmarkStart w:id="2950" w:name="_Toc51065009"/>
      <w:bookmarkStart w:id="2951" w:name="_Toc51066424"/>
      <w:bookmarkStart w:id="2952" w:name="_Toc51068472"/>
      <w:bookmarkStart w:id="2953" w:name="_Toc51105488"/>
      <w:bookmarkStart w:id="2954" w:name="_Toc51106916"/>
      <w:bookmarkStart w:id="2955" w:name="_Toc51109239"/>
      <w:bookmarkStart w:id="2956" w:name="_Toc51019725"/>
      <w:bookmarkStart w:id="2957" w:name="_Toc51056492"/>
      <w:bookmarkStart w:id="2958" w:name="_Toc51057913"/>
      <w:bookmarkStart w:id="2959" w:name="_Toc51059330"/>
      <w:bookmarkStart w:id="2960" w:name="_Toc51060746"/>
      <w:bookmarkStart w:id="2961" w:name="_Toc51062162"/>
      <w:bookmarkStart w:id="2962" w:name="_Toc51063578"/>
      <w:bookmarkStart w:id="2963" w:name="_Toc51065011"/>
      <w:bookmarkStart w:id="2964" w:name="_Toc51066426"/>
      <w:bookmarkStart w:id="2965" w:name="_Toc51068474"/>
      <w:bookmarkStart w:id="2966" w:name="_Toc51105490"/>
      <w:bookmarkStart w:id="2967" w:name="_Toc51106918"/>
      <w:bookmarkStart w:id="2968" w:name="_Toc51109241"/>
      <w:bookmarkStart w:id="2969" w:name="_Toc51019726"/>
      <w:bookmarkStart w:id="2970" w:name="_Toc51056493"/>
      <w:bookmarkStart w:id="2971" w:name="_Toc51057914"/>
      <w:bookmarkStart w:id="2972" w:name="_Toc51059331"/>
      <w:bookmarkStart w:id="2973" w:name="_Toc51060747"/>
      <w:bookmarkStart w:id="2974" w:name="_Toc51062163"/>
      <w:bookmarkStart w:id="2975" w:name="_Toc51063579"/>
      <w:bookmarkStart w:id="2976" w:name="_Toc51065012"/>
      <w:bookmarkStart w:id="2977" w:name="_Toc51066427"/>
      <w:bookmarkStart w:id="2978" w:name="_Toc51068475"/>
      <w:bookmarkStart w:id="2979" w:name="_Toc51105491"/>
      <w:bookmarkStart w:id="2980" w:name="_Toc51106919"/>
      <w:bookmarkStart w:id="2981" w:name="_Toc51109242"/>
      <w:bookmarkStart w:id="2982" w:name="_Toc51019728"/>
      <w:bookmarkStart w:id="2983" w:name="_Toc51056495"/>
      <w:bookmarkStart w:id="2984" w:name="_Toc51057916"/>
      <w:bookmarkStart w:id="2985" w:name="_Toc51059333"/>
      <w:bookmarkStart w:id="2986" w:name="_Toc51060749"/>
      <w:bookmarkStart w:id="2987" w:name="_Toc51062165"/>
      <w:bookmarkStart w:id="2988" w:name="_Toc51063581"/>
      <w:bookmarkStart w:id="2989" w:name="_Toc51065014"/>
      <w:bookmarkStart w:id="2990" w:name="_Toc51066429"/>
      <w:bookmarkStart w:id="2991" w:name="_Toc51068477"/>
      <w:bookmarkStart w:id="2992" w:name="_Toc51105493"/>
      <w:bookmarkStart w:id="2993" w:name="_Toc51106921"/>
      <w:bookmarkStart w:id="2994" w:name="_Toc51109244"/>
      <w:bookmarkStart w:id="2995" w:name="_Toc51019729"/>
      <w:bookmarkStart w:id="2996" w:name="_Toc51056496"/>
      <w:bookmarkStart w:id="2997" w:name="_Toc51057917"/>
      <w:bookmarkStart w:id="2998" w:name="_Toc51059334"/>
      <w:bookmarkStart w:id="2999" w:name="_Toc51060750"/>
      <w:bookmarkStart w:id="3000" w:name="_Toc51062166"/>
      <w:bookmarkStart w:id="3001" w:name="_Toc51063582"/>
      <w:bookmarkStart w:id="3002" w:name="_Toc51065015"/>
      <w:bookmarkStart w:id="3003" w:name="_Toc51066430"/>
      <w:bookmarkStart w:id="3004" w:name="_Toc51068478"/>
      <w:bookmarkStart w:id="3005" w:name="_Toc51105494"/>
      <w:bookmarkStart w:id="3006" w:name="_Toc51106922"/>
      <w:bookmarkStart w:id="3007" w:name="_Toc51109245"/>
      <w:bookmarkStart w:id="3008" w:name="_Toc5598502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r>
        <w:rPr>
          <w:sz w:val="24"/>
        </w:rPr>
        <w:t xml:space="preserve">Učinkovitost </w:t>
      </w:r>
      <w:r w:rsidR="00F13942">
        <w:rPr>
          <w:sz w:val="24"/>
        </w:rPr>
        <w:t xml:space="preserve">rabe inputov v kmetijski proizvodnji </w:t>
      </w:r>
      <w:r w:rsidR="00821817">
        <w:rPr>
          <w:sz w:val="24"/>
        </w:rPr>
        <w:t>(vmesna po</w:t>
      </w:r>
      <w:r w:rsidR="00F13942">
        <w:rPr>
          <w:sz w:val="24"/>
        </w:rPr>
        <w:t>trošnja</w:t>
      </w:r>
      <w:r w:rsidR="00821817">
        <w:rPr>
          <w:sz w:val="24"/>
        </w:rPr>
        <w:t>)</w:t>
      </w:r>
      <w:bookmarkEnd w:id="3008"/>
    </w:p>
    <w:p w14:paraId="2A90CA8A" w14:textId="77777777" w:rsidR="00421F08" w:rsidRDefault="00421F08" w:rsidP="007613FE">
      <w:pPr>
        <w:pStyle w:val="1"/>
        <w:spacing w:before="0"/>
      </w:pPr>
    </w:p>
    <w:p w14:paraId="6BDFABEF" w14:textId="2B68706F" w:rsidR="003B7FDB" w:rsidRDefault="004D263E" w:rsidP="007613FE">
      <w:pPr>
        <w:pStyle w:val="ZPtekst"/>
        <w:spacing w:before="0" w:line="260" w:lineRule="atLeast"/>
        <w:rPr>
          <w:noProof/>
          <w:lang w:eastAsia="sl-SI"/>
        </w:rPr>
      </w:pPr>
      <w:r>
        <w:rPr>
          <w:noProof/>
          <w:sz w:val="20"/>
          <w:szCs w:val="20"/>
          <w:lang w:eastAsia="sl-SI"/>
        </w:rPr>
        <w:t xml:space="preserve">Donosnost kmetijskih gospodarstev in njihov podjetniški dohodek je odvisen tudi od stroškov proizvodnje. </w:t>
      </w:r>
      <w:r w:rsidRPr="003016E0">
        <w:rPr>
          <w:sz w:val="20"/>
          <w:szCs w:val="20"/>
          <w:lang w:eastAsia="en-US"/>
        </w:rPr>
        <w:t>Na rast produktivnosti vplivajo tudi spremembe v kakovosti vhodnih materialov (surovin), ki so lahko posledica bodisi sprememb kakovosti posameznega vložka (posamezni učinek) ali pa sprememb sestave le-teh v smeri učinkovitejših vložkov (strukturni učinek)</w:t>
      </w:r>
      <w:r w:rsidR="001859F5">
        <w:rPr>
          <w:sz w:val="20"/>
          <w:szCs w:val="20"/>
          <w:lang w:eastAsia="en-US"/>
        </w:rPr>
        <w:t xml:space="preserve"> in učinkovitejša uporaba le-teh</w:t>
      </w:r>
      <w:r w:rsidRPr="003016E0">
        <w:rPr>
          <w:sz w:val="20"/>
          <w:szCs w:val="20"/>
          <w:lang w:eastAsia="en-US"/>
        </w:rPr>
        <w:t>.</w:t>
      </w:r>
      <w:r w:rsidRPr="003B7FDB">
        <w:rPr>
          <w:noProof/>
          <w:lang w:eastAsia="sl-SI"/>
        </w:rPr>
        <w:t xml:space="preserve"> </w:t>
      </w:r>
      <w:r w:rsidR="003B7FDB">
        <w:rPr>
          <w:noProof/>
          <w:sz w:val="20"/>
          <w:szCs w:val="20"/>
          <w:lang w:eastAsia="sl-SI"/>
        </w:rPr>
        <w:t>Poleg p</w:t>
      </w:r>
      <w:r w:rsidR="003B7FDB" w:rsidRPr="00B73069">
        <w:rPr>
          <w:noProof/>
          <w:sz w:val="20"/>
          <w:szCs w:val="20"/>
          <w:lang w:eastAsia="sl-SI"/>
        </w:rPr>
        <w:t>roduktivnost</w:t>
      </w:r>
      <w:r w:rsidR="003B7FDB">
        <w:rPr>
          <w:noProof/>
          <w:sz w:val="20"/>
          <w:szCs w:val="20"/>
          <w:lang w:eastAsia="sl-SI"/>
        </w:rPr>
        <w:t>i</w:t>
      </w:r>
      <w:r w:rsidR="003B7FDB" w:rsidRPr="00B73069">
        <w:rPr>
          <w:noProof/>
          <w:sz w:val="20"/>
          <w:szCs w:val="20"/>
          <w:lang w:eastAsia="sl-SI"/>
        </w:rPr>
        <w:t xml:space="preserve"> zemljišč </w:t>
      </w:r>
      <w:r w:rsidR="003B7FDB">
        <w:rPr>
          <w:noProof/>
          <w:sz w:val="20"/>
          <w:szCs w:val="20"/>
          <w:lang w:eastAsia="sl-SI"/>
        </w:rPr>
        <w:t>lahko tudi vmesna potrošnja daje približno oceno intenzivnosti kmetijske proizvodnje.</w:t>
      </w:r>
    </w:p>
    <w:p w14:paraId="4DC065FC" w14:textId="77777777" w:rsidR="003B7FDB" w:rsidRDefault="003B7FDB" w:rsidP="007613FE">
      <w:pPr>
        <w:pStyle w:val="ZPtekst"/>
        <w:spacing w:before="0" w:line="260" w:lineRule="atLeast"/>
        <w:rPr>
          <w:noProof/>
          <w:lang w:eastAsia="sl-SI"/>
        </w:rPr>
      </w:pPr>
    </w:p>
    <w:p w14:paraId="316CF182" w14:textId="016AAF98" w:rsidR="003B7FDB" w:rsidRDefault="003B7FDB" w:rsidP="007613FE">
      <w:pPr>
        <w:pStyle w:val="ZPtekst"/>
        <w:spacing w:before="0" w:line="260" w:lineRule="atLeast"/>
        <w:rPr>
          <w:noProof/>
          <w:sz w:val="20"/>
          <w:szCs w:val="20"/>
          <w:lang w:eastAsia="sl-SI"/>
        </w:rPr>
      </w:pPr>
      <w:r>
        <w:rPr>
          <w:sz w:val="20"/>
          <w:szCs w:val="20"/>
        </w:rPr>
        <w:t>Vmesno potrošnjo</w:t>
      </w:r>
      <w:r w:rsidRPr="00551D9B">
        <w:rPr>
          <w:sz w:val="20"/>
          <w:szCs w:val="20"/>
        </w:rPr>
        <w:t xml:space="preserve"> predstavljajo blago in storitve, ki se </w:t>
      </w:r>
      <w:r>
        <w:rPr>
          <w:sz w:val="20"/>
          <w:szCs w:val="20"/>
        </w:rPr>
        <w:t>potrošijo v procesu kmetijske proizvodnje</w:t>
      </w:r>
      <w:r w:rsidRPr="00551D9B">
        <w:rPr>
          <w:sz w:val="20"/>
          <w:szCs w:val="20"/>
        </w:rPr>
        <w:t xml:space="preserve">. V kmetijstvu </w:t>
      </w:r>
      <w:r>
        <w:rPr>
          <w:sz w:val="20"/>
          <w:szCs w:val="20"/>
        </w:rPr>
        <w:t>zajema vmesna potrošnja</w:t>
      </w:r>
      <w:r w:rsidRPr="00551D9B">
        <w:rPr>
          <w:sz w:val="20"/>
          <w:szCs w:val="20"/>
        </w:rPr>
        <w:t xml:space="preserve"> nakupe surovin in pomožnih materialov</w:t>
      </w:r>
      <w:r>
        <w:rPr>
          <w:sz w:val="20"/>
          <w:szCs w:val="20"/>
        </w:rPr>
        <w:t>,</w:t>
      </w:r>
      <w:r w:rsidRPr="00551D9B">
        <w:rPr>
          <w:sz w:val="20"/>
          <w:szCs w:val="20"/>
        </w:rPr>
        <w:t xml:space="preserve"> kot </w:t>
      </w:r>
      <w:r>
        <w:rPr>
          <w:sz w:val="20"/>
          <w:szCs w:val="20"/>
        </w:rPr>
        <w:t xml:space="preserve">so </w:t>
      </w:r>
      <w:r w:rsidRPr="00551D9B">
        <w:rPr>
          <w:sz w:val="20"/>
          <w:szCs w:val="20"/>
        </w:rPr>
        <w:t>živalska krma, energija, gorivo, olja in maziva, semena, gnojila in sredstva za izboljšanje tal, zaščito rastlin, veterinarske storitve, popravila in vzdrževanje stavb in opreme.</w:t>
      </w:r>
      <w:r w:rsidRPr="00F839C7" w:rsidDel="0029768A">
        <w:rPr>
          <w:sz w:val="20"/>
          <w:szCs w:val="20"/>
          <w:lang w:eastAsia="sl-SI"/>
        </w:rPr>
        <w:t xml:space="preserve"> </w:t>
      </w:r>
    </w:p>
    <w:p w14:paraId="1C00313F" w14:textId="77777777" w:rsidR="003B7FDB" w:rsidRDefault="003B7FDB" w:rsidP="007613FE">
      <w:pPr>
        <w:pStyle w:val="ZPtekst"/>
        <w:spacing w:before="0" w:line="260" w:lineRule="atLeast"/>
        <w:rPr>
          <w:sz w:val="20"/>
          <w:szCs w:val="20"/>
        </w:rPr>
      </w:pPr>
    </w:p>
    <w:p w14:paraId="7D103991" w14:textId="282AB542" w:rsidR="00E07320" w:rsidRDefault="00F839C7" w:rsidP="007613FE">
      <w:pPr>
        <w:pStyle w:val="ZPtekst"/>
        <w:spacing w:before="0" w:line="260" w:lineRule="atLeast"/>
        <w:rPr>
          <w:noProof/>
          <w:sz w:val="20"/>
          <w:szCs w:val="20"/>
          <w:lang w:eastAsia="sl-SI"/>
        </w:rPr>
      </w:pPr>
      <w:r>
        <w:rPr>
          <w:noProof/>
          <w:sz w:val="20"/>
          <w:szCs w:val="20"/>
          <w:lang w:eastAsia="sl-SI"/>
        </w:rPr>
        <w:t xml:space="preserve">Kot je </w:t>
      </w:r>
      <w:r w:rsidRPr="000346FC">
        <w:rPr>
          <w:noProof/>
          <w:sz w:val="20"/>
          <w:szCs w:val="20"/>
          <w:lang w:eastAsia="sl-SI"/>
        </w:rPr>
        <w:t xml:space="preserve">razvidno </w:t>
      </w:r>
      <w:r w:rsidR="00CC740A">
        <w:rPr>
          <w:noProof/>
          <w:sz w:val="20"/>
          <w:szCs w:val="20"/>
          <w:lang w:eastAsia="sl-SI"/>
        </w:rPr>
        <w:t>iz prikaza (</w:t>
      </w:r>
      <w:r w:rsidR="000346FC" w:rsidRPr="000346FC">
        <w:rPr>
          <w:noProof/>
          <w:sz w:val="20"/>
          <w:szCs w:val="20"/>
          <w:lang w:eastAsia="sl-SI"/>
        </w:rPr>
        <w:fldChar w:fldCharType="begin"/>
      </w:r>
      <w:r w:rsidR="000346FC" w:rsidRPr="000346FC">
        <w:rPr>
          <w:noProof/>
          <w:sz w:val="20"/>
          <w:szCs w:val="20"/>
          <w:lang w:eastAsia="sl-SI"/>
        </w:rPr>
        <w:instrText xml:space="preserve"> REF _Ref54811219 \h </w:instrText>
      </w:r>
      <w:r w:rsidR="000346FC">
        <w:rPr>
          <w:noProof/>
          <w:sz w:val="20"/>
          <w:szCs w:val="20"/>
          <w:lang w:eastAsia="sl-SI"/>
        </w:rPr>
        <w:instrText xml:space="preserve"> \* MERGEFORMAT </w:instrText>
      </w:r>
      <w:r w:rsidR="000346FC" w:rsidRPr="000346FC">
        <w:rPr>
          <w:noProof/>
          <w:sz w:val="20"/>
          <w:szCs w:val="20"/>
          <w:lang w:eastAsia="sl-SI"/>
        </w:rPr>
      </w:r>
      <w:r w:rsidR="000346FC" w:rsidRPr="000346FC">
        <w:rPr>
          <w:noProof/>
          <w:sz w:val="20"/>
          <w:szCs w:val="20"/>
          <w:lang w:eastAsia="sl-SI"/>
        </w:rPr>
        <w:fldChar w:fldCharType="separate"/>
      </w:r>
      <w:r w:rsidR="00AE4F68" w:rsidRPr="00AE4F68">
        <w:rPr>
          <w:noProof/>
          <w:sz w:val="20"/>
          <w:szCs w:val="20"/>
          <w:lang w:eastAsia="sl-SI"/>
        </w:rPr>
        <w:t xml:space="preserve">Slika </w:t>
      </w:r>
      <w:r w:rsidR="00AE4F68">
        <w:rPr>
          <w:noProof/>
          <w:sz w:val="20"/>
          <w:lang w:eastAsia="sl-SI"/>
        </w:rPr>
        <w:t>31</w:t>
      </w:r>
      <w:r w:rsidR="000346FC" w:rsidRPr="000346FC">
        <w:rPr>
          <w:noProof/>
          <w:sz w:val="20"/>
          <w:szCs w:val="20"/>
          <w:lang w:eastAsia="sl-SI"/>
        </w:rPr>
        <w:fldChar w:fldCharType="end"/>
      </w:r>
      <w:r w:rsidR="00CC740A">
        <w:rPr>
          <w:noProof/>
          <w:sz w:val="20"/>
          <w:szCs w:val="20"/>
          <w:lang w:eastAsia="sl-SI"/>
        </w:rPr>
        <w:t>)</w:t>
      </w:r>
      <w:r>
        <w:rPr>
          <w:noProof/>
          <w:sz w:val="20"/>
          <w:szCs w:val="20"/>
          <w:lang w:eastAsia="sl-SI"/>
        </w:rPr>
        <w:t xml:space="preserve">, kjer je prikazana prihodkovno-stroškovna struktura podjetniškega dohodka, </w:t>
      </w:r>
      <w:r w:rsidR="003C2BD6">
        <w:rPr>
          <w:noProof/>
          <w:sz w:val="20"/>
          <w:szCs w:val="20"/>
          <w:lang w:eastAsia="sl-SI"/>
        </w:rPr>
        <w:t xml:space="preserve">imata v strukturi stroškov najvišji delež </w:t>
      </w:r>
      <w:r w:rsidR="003306D0">
        <w:rPr>
          <w:noProof/>
          <w:sz w:val="20"/>
          <w:szCs w:val="20"/>
          <w:lang w:eastAsia="sl-SI"/>
        </w:rPr>
        <w:t>krma (34 %)</w:t>
      </w:r>
      <w:r w:rsidR="003B7FDB">
        <w:rPr>
          <w:noProof/>
          <w:sz w:val="20"/>
          <w:szCs w:val="20"/>
          <w:lang w:eastAsia="sl-SI"/>
        </w:rPr>
        <w:t xml:space="preserve">, ki </w:t>
      </w:r>
      <w:r w:rsidR="00A6739E">
        <w:rPr>
          <w:noProof/>
          <w:sz w:val="20"/>
          <w:szCs w:val="20"/>
          <w:lang w:eastAsia="sl-SI"/>
        </w:rPr>
        <w:t>je del vmesne potrošnje</w:t>
      </w:r>
      <w:r w:rsidR="003B7FDB">
        <w:rPr>
          <w:noProof/>
          <w:sz w:val="20"/>
          <w:szCs w:val="20"/>
          <w:lang w:eastAsia="sl-SI"/>
        </w:rPr>
        <w:t>,</w:t>
      </w:r>
      <w:r>
        <w:rPr>
          <w:noProof/>
          <w:sz w:val="20"/>
          <w:szCs w:val="20"/>
          <w:lang w:eastAsia="sl-SI"/>
        </w:rPr>
        <w:t xml:space="preserve"> in </w:t>
      </w:r>
      <w:r w:rsidR="003306D0">
        <w:rPr>
          <w:noProof/>
          <w:sz w:val="20"/>
          <w:szCs w:val="20"/>
          <w:lang w:eastAsia="sl-SI"/>
        </w:rPr>
        <w:t>potrošnja stalnega kapitala</w:t>
      </w:r>
      <w:r w:rsidR="003C2BD6">
        <w:rPr>
          <w:noProof/>
          <w:sz w:val="20"/>
          <w:szCs w:val="20"/>
          <w:lang w:eastAsia="sl-SI"/>
        </w:rPr>
        <w:t xml:space="preserve"> (</w:t>
      </w:r>
      <w:r w:rsidR="003306D0">
        <w:rPr>
          <w:noProof/>
          <w:sz w:val="20"/>
          <w:szCs w:val="20"/>
          <w:lang w:eastAsia="sl-SI"/>
        </w:rPr>
        <w:t>23</w:t>
      </w:r>
      <w:r w:rsidR="003C2BD6">
        <w:rPr>
          <w:noProof/>
          <w:sz w:val="20"/>
          <w:szCs w:val="20"/>
          <w:lang w:eastAsia="sl-SI"/>
        </w:rPr>
        <w:t xml:space="preserve"> %)</w:t>
      </w:r>
      <w:r w:rsidR="00E07320">
        <w:rPr>
          <w:noProof/>
          <w:sz w:val="20"/>
          <w:szCs w:val="20"/>
          <w:lang w:eastAsia="sl-SI"/>
        </w:rPr>
        <w:t xml:space="preserve">. </w:t>
      </w:r>
      <w:r w:rsidR="003306D0">
        <w:rPr>
          <w:noProof/>
          <w:sz w:val="20"/>
          <w:szCs w:val="20"/>
          <w:lang w:eastAsia="sl-SI"/>
        </w:rPr>
        <w:t xml:space="preserve">V strukturi vmesne </w:t>
      </w:r>
      <w:r w:rsidR="003B7FDB">
        <w:rPr>
          <w:noProof/>
          <w:sz w:val="20"/>
          <w:szCs w:val="20"/>
          <w:lang w:eastAsia="sl-SI"/>
        </w:rPr>
        <w:t xml:space="preserve">potrošnje pa </w:t>
      </w:r>
      <w:r w:rsidR="003306D0">
        <w:rPr>
          <w:noProof/>
          <w:sz w:val="20"/>
          <w:szCs w:val="20"/>
          <w:lang w:eastAsia="sl-SI"/>
        </w:rPr>
        <w:t>imata</w:t>
      </w:r>
      <w:r w:rsidR="003C2BD6">
        <w:rPr>
          <w:noProof/>
          <w:sz w:val="20"/>
          <w:szCs w:val="20"/>
          <w:lang w:eastAsia="sl-SI"/>
        </w:rPr>
        <w:t xml:space="preserve"> najvišji delež s</w:t>
      </w:r>
      <w:r>
        <w:rPr>
          <w:noProof/>
          <w:sz w:val="20"/>
          <w:szCs w:val="20"/>
          <w:lang w:eastAsia="sl-SI"/>
        </w:rPr>
        <w:t>troška krme in ener</w:t>
      </w:r>
      <w:r w:rsidR="003C2BD6">
        <w:rPr>
          <w:noProof/>
          <w:sz w:val="20"/>
          <w:szCs w:val="20"/>
          <w:lang w:eastAsia="sl-SI"/>
        </w:rPr>
        <w:t xml:space="preserve">gije (66 </w:t>
      </w:r>
      <w:r w:rsidR="003306D0">
        <w:rPr>
          <w:noProof/>
          <w:sz w:val="20"/>
          <w:szCs w:val="20"/>
          <w:lang w:eastAsia="sl-SI"/>
        </w:rPr>
        <w:t>%), pri čemer se n</w:t>
      </w:r>
      <w:r w:rsidR="00E07320">
        <w:rPr>
          <w:noProof/>
          <w:sz w:val="20"/>
          <w:szCs w:val="20"/>
          <w:lang w:eastAsia="sl-SI"/>
        </w:rPr>
        <w:t xml:space="preserve">jun delež v obdobju 2005–2018 ni </w:t>
      </w:r>
      <w:r w:rsidR="009F2C57">
        <w:rPr>
          <w:noProof/>
          <w:sz w:val="20"/>
          <w:szCs w:val="20"/>
          <w:lang w:eastAsia="sl-SI"/>
        </w:rPr>
        <w:t xml:space="preserve">bistveno </w:t>
      </w:r>
      <w:r w:rsidR="00E07320">
        <w:rPr>
          <w:noProof/>
          <w:sz w:val="20"/>
          <w:szCs w:val="20"/>
          <w:lang w:eastAsia="sl-SI"/>
        </w:rPr>
        <w:t xml:space="preserve">spreminjal, prav tako so </w:t>
      </w:r>
      <w:r w:rsidR="00A6739E">
        <w:rPr>
          <w:noProof/>
          <w:sz w:val="20"/>
          <w:szCs w:val="20"/>
          <w:lang w:eastAsia="sl-SI"/>
        </w:rPr>
        <w:t>v strukturi vmesne potrošnje</w:t>
      </w:r>
      <w:r w:rsidR="00252ACD">
        <w:rPr>
          <w:noProof/>
          <w:sz w:val="20"/>
          <w:szCs w:val="20"/>
          <w:lang w:eastAsia="sl-SI"/>
        </w:rPr>
        <w:t xml:space="preserve"> </w:t>
      </w:r>
      <w:r w:rsidR="009F2C57">
        <w:rPr>
          <w:noProof/>
          <w:sz w:val="20"/>
          <w:szCs w:val="20"/>
          <w:lang w:eastAsia="sl-SI"/>
        </w:rPr>
        <w:t xml:space="preserve">ostali </w:t>
      </w:r>
      <w:r w:rsidR="000346FC">
        <w:rPr>
          <w:noProof/>
          <w:sz w:val="20"/>
          <w:szCs w:val="20"/>
          <w:lang w:eastAsia="sl-SI"/>
        </w:rPr>
        <w:t>relativno</w:t>
      </w:r>
      <w:r w:rsidR="009F2C57">
        <w:rPr>
          <w:noProof/>
          <w:sz w:val="20"/>
          <w:szCs w:val="20"/>
          <w:lang w:eastAsia="sl-SI"/>
        </w:rPr>
        <w:t xml:space="preserve"> nespremenjeni tudi </w:t>
      </w:r>
      <w:r w:rsidR="00E07320">
        <w:rPr>
          <w:noProof/>
          <w:sz w:val="20"/>
          <w:szCs w:val="20"/>
          <w:lang w:eastAsia="sl-SI"/>
        </w:rPr>
        <w:t xml:space="preserve">deleži ostalih vmesnih inputov. </w:t>
      </w:r>
    </w:p>
    <w:p w14:paraId="75974D83" w14:textId="77777777" w:rsidR="00D25F36" w:rsidRDefault="00D25F36" w:rsidP="007613FE">
      <w:pPr>
        <w:pStyle w:val="ZPtekst"/>
        <w:spacing w:before="0" w:line="260" w:lineRule="atLeast"/>
        <w:rPr>
          <w:noProof/>
          <w:lang w:eastAsia="sl-SI"/>
        </w:rPr>
      </w:pPr>
    </w:p>
    <w:p w14:paraId="488593E6" w14:textId="0872AB2D" w:rsidR="00D25F36" w:rsidRPr="00AC0C12" w:rsidRDefault="00D25F36" w:rsidP="007613FE">
      <w:pPr>
        <w:pStyle w:val="ZPtekst"/>
        <w:spacing w:before="0" w:line="260" w:lineRule="atLeast"/>
        <w:rPr>
          <w:bCs/>
          <w:noProof/>
          <w:sz w:val="20"/>
          <w:lang w:eastAsia="sl-SI"/>
        </w:rPr>
      </w:pPr>
      <w:bookmarkStart w:id="3009" w:name="_Ref54811219"/>
      <w:bookmarkStart w:id="3010" w:name="_Toc55985107"/>
      <w:r w:rsidRPr="003B7FDB">
        <w:rPr>
          <w:noProof/>
          <w:sz w:val="20"/>
          <w:lang w:eastAsia="sl-SI"/>
        </w:rPr>
        <w:t xml:space="preserve">Slika </w:t>
      </w:r>
      <w:r w:rsidRPr="0061009E">
        <w:rPr>
          <w:noProof/>
          <w:sz w:val="20"/>
          <w:lang w:eastAsia="sl-SI"/>
        </w:rPr>
        <w:fldChar w:fldCharType="begin"/>
      </w:r>
      <w:r w:rsidRPr="003B7FDB">
        <w:rPr>
          <w:noProof/>
          <w:sz w:val="20"/>
          <w:lang w:eastAsia="sl-SI"/>
        </w:rPr>
        <w:instrText xml:space="preserve"> SEQ Slika \* ARABIC </w:instrText>
      </w:r>
      <w:r w:rsidRPr="0061009E">
        <w:rPr>
          <w:noProof/>
          <w:sz w:val="20"/>
          <w:lang w:eastAsia="sl-SI"/>
        </w:rPr>
        <w:fldChar w:fldCharType="separate"/>
      </w:r>
      <w:r w:rsidR="00AE4F68">
        <w:rPr>
          <w:noProof/>
          <w:sz w:val="20"/>
          <w:lang w:eastAsia="sl-SI"/>
        </w:rPr>
        <w:t>31</w:t>
      </w:r>
      <w:r w:rsidRPr="0061009E">
        <w:rPr>
          <w:noProof/>
          <w:sz w:val="20"/>
          <w:lang w:eastAsia="sl-SI"/>
        </w:rPr>
        <w:fldChar w:fldCharType="end"/>
      </w:r>
      <w:bookmarkEnd w:id="3009"/>
      <w:r w:rsidRPr="003B7FDB">
        <w:rPr>
          <w:noProof/>
          <w:sz w:val="20"/>
          <w:lang w:eastAsia="sl-SI"/>
        </w:rPr>
        <w:t>: Prihodkov</w:t>
      </w:r>
      <w:r w:rsidR="00693A75" w:rsidRPr="003016E0">
        <w:rPr>
          <w:noProof/>
          <w:sz w:val="20"/>
          <w:lang w:eastAsia="sl-SI"/>
        </w:rPr>
        <w:t>n</w:t>
      </w:r>
      <w:r w:rsidRPr="003B7FDB">
        <w:rPr>
          <w:noProof/>
          <w:sz w:val="20"/>
          <w:lang w:eastAsia="sl-SI"/>
        </w:rPr>
        <w:t>o</w:t>
      </w:r>
      <w:r w:rsidR="00693A75" w:rsidRPr="003016E0">
        <w:rPr>
          <w:noProof/>
          <w:sz w:val="20"/>
          <w:lang w:eastAsia="sl-SI"/>
        </w:rPr>
        <w:t>-</w:t>
      </w:r>
      <w:r w:rsidRPr="003016E0">
        <w:rPr>
          <w:sz w:val="20"/>
          <w:lang w:eastAsia="sl-SI"/>
        </w:rPr>
        <w:t>stroškovna struktura podjetniškega dohodka, 2005</w:t>
      </w:r>
      <w:r w:rsidR="00821817" w:rsidRPr="003B7FDB">
        <w:rPr>
          <w:bCs/>
          <w:noProof/>
          <w:sz w:val="20"/>
          <w:lang w:eastAsia="sl-SI"/>
        </w:rPr>
        <w:t>–</w:t>
      </w:r>
      <w:r w:rsidRPr="003016E0">
        <w:rPr>
          <w:sz w:val="20"/>
          <w:lang w:eastAsia="sl-SI"/>
        </w:rPr>
        <w:t>2018, Slovenija, (realne cene), mio EUR</w:t>
      </w:r>
      <w:bookmarkEnd w:id="3010"/>
      <w:r w:rsidRPr="003016E0">
        <w:rPr>
          <w:sz w:val="20"/>
          <w:lang w:eastAsia="sl-SI"/>
        </w:rPr>
        <w:t xml:space="preserve"> </w:t>
      </w:r>
    </w:p>
    <w:p w14:paraId="37D839E1" w14:textId="65E55A6F" w:rsidR="00951FFA" w:rsidRDefault="00951FFA" w:rsidP="00D25F36">
      <w:pPr>
        <w:pStyle w:val="ZPtekst"/>
        <w:rPr>
          <w:bCs/>
          <w:noProof/>
          <w:sz w:val="20"/>
          <w:lang w:eastAsia="sl-SI"/>
        </w:rPr>
      </w:pPr>
    </w:p>
    <w:p w14:paraId="2ACB4A0A" w14:textId="329DCA67" w:rsidR="00951FFA" w:rsidRDefault="00951FFA" w:rsidP="00D25F36">
      <w:pPr>
        <w:pStyle w:val="ZPtekst"/>
        <w:rPr>
          <w:bCs/>
          <w:noProof/>
          <w:sz w:val="20"/>
          <w:lang w:eastAsia="sl-SI"/>
        </w:rPr>
      </w:pPr>
      <w:r>
        <w:rPr>
          <w:noProof/>
          <w:lang w:eastAsia="sl-SI"/>
        </w:rPr>
        <w:lastRenderedPageBreak/>
        <w:drawing>
          <wp:inline distT="0" distB="0" distL="0" distR="0" wp14:anchorId="1BC7A461" wp14:editId="0320318E">
            <wp:extent cx="5732145" cy="4629150"/>
            <wp:effectExtent l="0" t="0" r="1905"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2CC731" w14:textId="1A4E93B2" w:rsidR="00D25F36" w:rsidRDefault="00D25F36" w:rsidP="00D25F36">
      <w:pPr>
        <w:pStyle w:val="ZPtekst"/>
        <w:spacing w:before="0" w:line="276" w:lineRule="auto"/>
        <w:rPr>
          <w:sz w:val="16"/>
          <w:szCs w:val="20"/>
        </w:rPr>
      </w:pPr>
      <w:r w:rsidRPr="0047652B">
        <w:rPr>
          <w:sz w:val="16"/>
          <w:szCs w:val="20"/>
        </w:rPr>
        <w:t>Vir: EUROSTAT, preračun</w:t>
      </w:r>
      <w:r>
        <w:rPr>
          <w:sz w:val="16"/>
          <w:szCs w:val="20"/>
        </w:rPr>
        <w:t xml:space="preserve"> MKGP.</w:t>
      </w:r>
    </w:p>
    <w:p w14:paraId="3988C13F" w14:textId="1342CB9A" w:rsidR="004D505D" w:rsidRDefault="004D505D" w:rsidP="007613FE">
      <w:pPr>
        <w:pStyle w:val="ZPtekst"/>
        <w:spacing w:before="0" w:line="260" w:lineRule="atLeast"/>
        <w:rPr>
          <w:sz w:val="20"/>
          <w:szCs w:val="20"/>
        </w:rPr>
      </w:pPr>
    </w:p>
    <w:p w14:paraId="3BB7EA6A" w14:textId="0D5E584F" w:rsidR="00421F08" w:rsidRDefault="007C5FCE" w:rsidP="007613FE">
      <w:pPr>
        <w:spacing w:before="0" w:line="260" w:lineRule="atLeast"/>
        <w:rPr>
          <w:sz w:val="20"/>
          <w:szCs w:val="20"/>
          <w:lang w:eastAsia="en-US"/>
        </w:rPr>
      </w:pPr>
      <w:r>
        <w:rPr>
          <w:sz w:val="20"/>
          <w:szCs w:val="20"/>
          <w:lang w:eastAsia="en-US"/>
        </w:rPr>
        <w:t>D</w:t>
      </w:r>
      <w:r w:rsidR="005035C5">
        <w:rPr>
          <w:sz w:val="20"/>
          <w:szCs w:val="20"/>
          <w:lang w:eastAsia="en-US"/>
        </w:rPr>
        <w:t xml:space="preserve">elež vmesne potrošnje v celotni kmetijski proizvodnji </w:t>
      </w:r>
      <w:r w:rsidR="003B7FDB">
        <w:rPr>
          <w:sz w:val="20"/>
          <w:szCs w:val="20"/>
          <w:lang w:eastAsia="en-US"/>
        </w:rPr>
        <w:t xml:space="preserve">se </w:t>
      </w:r>
      <w:r w:rsidR="005035C5">
        <w:rPr>
          <w:sz w:val="20"/>
          <w:szCs w:val="20"/>
          <w:lang w:eastAsia="en-US"/>
        </w:rPr>
        <w:t xml:space="preserve">je </w:t>
      </w:r>
      <w:r w:rsidR="00F93A0D">
        <w:rPr>
          <w:sz w:val="20"/>
          <w:szCs w:val="20"/>
          <w:lang w:eastAsia="en-US"/>
        </w:rPr>
        <w:t xml:space="preserve">v Sloveniji </w:t>
      </w:r>
      <w:r w:rsidR="005035C5">
        <w:rPr>
          <w:sz w:val="20"/>
          <w:szCs w:val="20"/>
          <w:lang w:eastAsia="en-US"/>
        </w:rPr>
        <w:t>v obdobju 200</w:t>
      </w:r>
      <w:r w:rsidR="00DA3182">
        <w:rPr>
          <w:sz w:val="20"/>
          <w:szCs w:val="20"/>
          <w:lang w:eastAsia="en-US"/>
        </w:rPr>
        <w:t>5</w:t>
      </w:r>
      <w:r w:rsidR="0074258D">
        <w:rPr>
          <w:sz w:val="20"/>
          <w:szCs w:val="20"/>
          <w:lang w:eastAsia="en-US"/>
        </w:rPr>
        <w:t>–</w:t>
      </w:r>
      <w:r w:rsidR="005035C5">
        <w:rPr>
          <w:sz w:val="20"/>
          <w:szCs w:val="20"/>
          <w:lang w:eastAsia="en-US"/>
        </w:rPr>
        <w:t>201</w:t>
      </w:r>
      <w:r w:rsidR="00F93A0D">
        <w:rPr>
          <w:sz w:val="20"/>
          <w:szCs w:val="20"/>
          <w:lang w:eastAsia="en-US"/>
        </w:rPr>
        <w:t>6</w:t>
      </w:r>
      <w:r w:rsidR="005035C5">
        <w:rPr>
          <w:sz w:val="20"/>
          <w:szCs w:val="20"/>
          <w:lang w:eastAsia="en-US"/>
        </w:rPr>
        <w:t xml:space="preserve"> </w:t>
      </w:r>
      <w:r w:rsidR="003B7FDB">
        <w:rPr>
          <w:sz w:val="20"/>
          <w:szCs w:val="20"/>
          <w:lang w:eastAsia="en-US"/>
        </w:rPr>
        <w:t xml:space="preserve">gibal </w:t>
      </w:r>
      <w:r w:rsidR="005035C5">
        <w:rPr>
          <w:sz w:val="20"/>
          <w:szCs w:val="20"/>
          <w:lang w:eastAsia="en-US"/>
        </w:rPr>
        <w:t>med 5</w:t>
      </w:r>
      <w:r w:rsidR="00DA3182">
        <w:rPr>
          <w:sz w:val="20"/>
          <w:szCs w:val="20"/>
          <w:lang w:eastAsia="en-US"/>
        </w:rPr>
        <w:t>5</w:t>
      </w:r>
      <w:r w:rsidR="005035C5">
        <w:rPr>
          <w:sz w:val="20"/>
          <w:szCs w:val="20"/>
          <w:lang w:eastAsia="en-US"/>
        </w:rPr>
        <w:t xml:space="preserve"> % in 6</w:t>
      </w:r>
      <w:r w:rsidR="00F93A0D">
        <w:rPr>
          <w:sz w:val="20"/>
          <w:szCs w:val="20"/>
          <w:lang w:eastAsia="en-US"/>
        </w:rPr>
        <w:t>2</w:t>
      </w:r>
      <w:r w:rsidR="005035C5">
        <w:rPr>
          <w:sz w:val="20"/>
          <w:szCs w:val="20"/>
          <w:lang w:eastAsia="en-US"/>
        </w:rPr>
        <w:t xml:space="preserve"> %</w:t>
      </w:r>
      <w:r w:rsidR="00F93A0D">
        <w:rPr>
          <w:sz w:val="20"/>
          <w:szCs w:val="20"/>
          <w:lang w:eastAsia="en-US"/>
        </w:rPr>
        <w:t xml:space="preserve"> in je bil, razen v letu 2011, nad povprečjem </w:t>
      </w:r>
      <w:r w:rsidR="00653F73">
        <w:rPr>
          <w:sz w:val="20"/>
          <w:szCs w:val="20"/>
          <w:lang w:eastAsia="en-US"/>
        </w:rPr>
        <w:t xml:space="preserve">tega deleža v </w:t>
      </w:r>
      <w:r w:rsidR="00F93A0D">
        <w:rPr>
          <w:sz w:val="20"/>
          <w:szCs w:val="20"/>
          <w:lang w:eastAsia="en-US"/>
        </w:rPr>
        <w:t>EU-28</w:t>
      </w:r>
      <w:r w:rsidR="005035C5">
        <w:rPr>
          <w:sz w:val="20"/>
          <w:szCs w:val="20"/>
          <w:lang w:eastAsia="en-US"/>
        </w:rPr>
        <w:t xml:space="preserve">. </w:t>
      </w:r>
    </w:p>
    <w:p w14:paraId="776E9833" w14:textId="77777777" w:rsidR="00CC740A" w:rsidRDefault="00CC740A" w:rsidP="007613FE">
      <w:pPr>
        <w:spacing w:before="0" w:line="260" w:lineRule="atLeast"/>
        <w:rPr>
          <w:sz w:val="20"/>
          <w:szCs w:val="20"/>
          <w:lang w:eastAsia="en-US"/>
        </w:rPr>
      </w:pPr>
    </w:p>
    <w:p w14:paraId="19A8C937" w14:textId="5EBCD1B8" w:rsidR="007C00D8" w:rsidRDefault="007C00D8" w:rsidP="007613FE">
      <w:pPr>
        <w:spacing w:before="0" w:line="260" w:lineRule="atLeast"/>
        <w:rPr>
          <w:sz w:val="20"/>
          <w:szCs w:val="20"/>
          <w:lang w:eastAsia="en-US"/>
        </w:rPr>
      </w:pPr>
      <w:bookmarkStart w:id="3011" w:name="_Toc55985108"/>
      <w:r>
        <w:rPr>
          <w:sz w:val="20"/>
          <w:szCs w:val="20"/>
        </w:rPr>
        <w:t xml:space="preserve">Slika </w:t>
      </w:r>
      <w:r w:rsidRPr="009D387C">
        <w:rPr>
          <w:sz w:val="20"/>
          <w:szCs w:val="20"/>
        </w:rPr>
        <w:fldChar w:fldCharType="begin"/>
      </w:r>
      <w:r w:rsidRPr="009D387C">
        <w:rPr>
          <w:sz w:val="20"/>
          <w:szCs w:val="20"/>
        </w:rPr>
        <w:instrText xml:space="preserve"> SEQ Slika \* ARABIC </w:instrText>
      </w:r>
      <w:r w:rsidRPr="009D387C">
        <w:rPr>
          <w:sz w:val="20"/>
          <w:szCs w:val="20"/>
        </w:rPr>
        <w:fldChar w:fldCharType="separate"/>
      </w:r>
      <w:r w:rsidR="00AE4F68">
        <w:rPr>
          <w:noProof/>
          <w:sz w:val="20"/>
          <w:szCs w:val="20"/>
        </w:rPr>
        <w:t>32</w:t>
      </w:r>
      <w:r w:rsidRPr="009D387C">
        <w:rPr>
          <w:sz w:val="20"/>
          <w:szCs w:val="20"/>
        </w:rPr>
        <w:fldChar w:fldCharType="end"/>
      </w:r>
      <w:r>
        <w:rPr>
          <w:sz w:val="20"/>
          <w:szCs w:val="20"/>
        </w:rPr>
        <w:t xml:space="preserve">: </w:t>
      </w:r>
      <w:r w:rsidRPr="007C00D8">
        <w:rPr>
          <w:sz w:val="20"/>
          <w:szCs w:val="20"/>
        </w:rPr>
        <w:t xml:space="preserve">Delež vmesne potrošnje v </w:t>
      </w:r>
      <w:r w:rsidR="003B7FDB">
        <w:rPr>
          <w:sz w:val="20"/>
          <w:szCs w:val="20"/>
        </w:rPr>
        <w:t xml:space="preserve">celotni </w:t>
      </w:r>
      <w:r w:rsidRPr="007C00D8">
        <w:rPr>
          <w:sz w:val="20"/>
          <w:szCs w:val="20"/>
        </w:rPr>
        <w:t>kmetijski proizvodnji (v stalnih cenah, 2005=100), Slovenij</w:t>
      </w:r>
      <w:r w:rsidR="003B7FDB">
        <w:rPr>
          <w:sz w:val="20"/>
          <w:szCs w:val="20"/>
        </w:rPr>
        <w:t>a</w:t>
      </w:r>
      <w:r w:rsidRPr="007C00D8">
        <w:rPr>
          <w:sz w:val="20"/>
          <w:szCs w:val="20"/>
        </w:rPr>
        <w:t xml:space="preserve"> in EU-28, 2005</w:t>
      </w:r>
      <w:r w:rsidR="008646A4">
        <w:rPr>
          <w:sz w:val="20"/>
          <w:szCs w:val="20"/>
        </w:rPr>
        <w:t>–</w:t>
      </w:r>
      <w:r w:rsidRPr="007C00D8">
        <w:rPr>
          <w:sz w:val="20"/>
          <w:szCs w:val="20"/>
        </w:rPr>
        <w:t>2016</w:t>
      </w:r>
      <w:bookmarkEnd w:id="3011"/>
      <w:r w:rsidRPr="007C00D8">
        <w:rPr>
          <w:sz w:val="20"/>
          <w:szCs w:val="20"/>
        </w:rPr>
        <w:t xml:space="preserve"> </w:t>
      </w:r>
    </w:p>
    <w:p w14:paraId="7B3BFB40" w14:textId="77777777" w:rsidR="005035C5" w:rsidRDefault="00F93A0D" w:rsidP="009F3567">
      <w:pPr>
        <w:spacing w:line="276" w:lineRule="auto"/>
        <w:rPr>
          <w:sz w:val="20"/>
          <w:szCs w:val="20"/>
          <w:lang w:eastAsia="en-US"/>
        </w:rPr>
      </w:pPr>
      <w:r>
        <w:rPr>
          <w:noProof/>
          <w:lang w:eastAsia="sl-SI"/>
        </w:rPr>
        <w:drawing>
          <wp:inline distT="0" distB="0" distL="0" distR="0" wp14:anchorId="33D60612" wp14:editId="227075E2">
            <wp:extent cx="5698066" cy="2201333"/>
            <wp:effectExtent l="0" t="0" r="17145" b="8890"/>
            <wp:docPr id="50"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22AFE6" w14:textId="77777777" w:rsidR="00653F73" w:rsidRDefault="00653F73" w:rsidP="009F3567">
      <w:pPr>
        <w:spacing w:before="0" w:line="276" w:lineRule="auto"/>
        <w:rPr>
          <w:sz w:val="16"/>
          <w:szCs w:val="16"/>
        </w:rPr>
      </w:pPr>
      <w:r w:rsidRPr="0047652B">
        <w:rPr>
          <w:sz w:val="16"/>
          <w:szCs w:val="16"/>
        </w:rPr>
        <w:t>Vir: Eurostat</w:t>
      </w:r>
    </w:p>
    <w:p w14:paraId="4F63F22D" w14:textId="3C594D9D" w:rsidR="00025B89" w:rsidRDefault="00025B89" w:rsidP="00025B89">
      <w:pPr>
        <w:spacing w:line="276" w:lineRule="auto"/>
        <w:rPr>
          <w:sz w:val="20"/>
          <w:szCs w:val="20"/>
          <w:lang w:eastAsia="en-US"/>
        </w:rPr>
      </w:pPr>
      <w:r>
        <w:rPr>
          <w:sz w:val="20"/>
          <w:szCs w:val="20"/>
          <w:lang w:eastAsia="en-US"/>
        </w:rPr>
        <w:t xml:space="preserve">V letu 2019 je znašal delež vmesne potrošnje v vrednosti celotne kmetijske proizvodnje (v tekočih cenah) 57 %, kar je na ravni povprečja EU-28. </w:t>
      </w:r>
    </w:p>
    <w:p w14:paraId="4903541B" w14:textId="77777777" w:rsidR="00A6739E" w:rsidRDefault="00A6739E" w:rsidP="00025B89">
      <w:pPr>
        <w:spacing w:line="276" w:lineRule="auto"/>
        <w:rPr>
          <w:sz w:val="20"/>
          <w:szCs w:val="20"/>
          <w:lang w:eastAsia="en-US"/>
        </w:rPr>
      </w:pPr>
    </w:p>
    <w:p w14:paraId="1C165E04" w14:textId="39AC295A" w:rsidR="00CF7C01" w:rsidRPr="007C5FCE" w:rsidRDefault="00CF7C01" w:rsidP="00CF7C01">
      <w:pPr>
        <w:spacing w:line="276" w:lineRule="auto"/>
        <w:rPr>
          <w:sz w:val="20"/>
          <w:szCs w:val="20"/>
          <w:lang w:eastAsia="en-US"/>
        </w:rPr>
      </w:pPr>
      <w:bookmarkStart w:id="3012" w:name="_Toc55985109"/>
      <w:r w:rsidRPr="007C5FCE">
        <w:rPr>
          <w:sz w:val="20"/>
          <w:szCs w:val="20"/>
          <w:lang w:eastAsia="en-US"/>
        </w:rPr>
        <w:lastRenderedPageBreak/>
        <w:t xml:space="preserve">Slika </w:t>
      </w:r>
      <w:r w:rsidRPr="007C5FCE">
        <w:rPr>
          <w:sz w:val="20"/>
          <w:szCs w:val="20"/>
          <w:lang w:eastAsia="en-US"/>
        </w:rPr>
        <w:fldChar w:fldCharType="begin"/>
      </w:r>
      <w:r w:rsidRPr="007C5FCE">
        <w:rPr>
          <w:sz w:val="20"/>
          <w:szCs w:val="20"/>
          <w:lang w:eastAsia="en-US"/>
        </w:rPr>
        <w:instrText xml:space="preserve"> SEQ Slika \* ARABIC </w:instrText>
      </w:r>
      <w:r w:rsidRPr="007C5FCE">
        <w:rPr>
          <w:sz w:val="20"/>
          <w:szCs w:val="20"/>
          <w:lang w:eastAsia="en-US"/>
        </w:rPr>
        <w:fldChar w:fldCharType="separate"/>
      </w:r>
      <w:r w:rsidR="00AE4F68">
        <w:rPr>
          <w:noProof/>
          <w:sz w:val="20"/>
          <w:szCs w:val="20"/>
          <w:lang w:eastAsia="en-US"/>
        </w:rPr>
        <w:t>33</w:t>
      </w:r>
      <w:r w:rsidRPr="007C5FCE">
        <w:rPr>
          <w:sz w:val="20"/>
          <w:szCs w:val="20"/>
          <w:lang w:eastAsia="en-US"/>
        </w:rPr>
        <w:fldChar w:fldCharType="end"/>
      </w:r>
      <w:r w:rsidRPr="007C5FCE">
        <w:rPr>
          <w:sz w:val="20"/>
          <w:szCs w:val="20"/>
          <w:lang w:eastAsia="en-US"/>
        </w:rPr>
        <w:t>: Delež vmesne potrošnje v kmetijski proizvodnji, EU, leto 2</w:t>
      </w:r>
      <w:r>
        <w:rPr>
          <w:sz w:val="20"/>
          <w:szCs w:val="20"/>
          <w:lang w:eastAsia="en-US"/>
        </w:rPr>
        <w:t>019</w:t>
      </w:r>
      <w:r w:rsidRPr="007C5FCE">
        <w:rPr>
          <w:sz w:val="20"/>
          <w:szCs w:val="20"/>
          <w:lang w:eastAsia="en-US"/>
        </w:rPr>
        <w:t xml:space="preserve">, </w:t>
      </w:r>
      <w:r w:rsidR="00821817">
        <w:rPr>
          <w:sz w:val="20"/>
          <w:szCs w:val="20"/>
          <w:lang w:eastAsia="en-US"/>
        </w:rPr>
        <w:t xml:space="preserve">v </w:t>
      </w:r>
      <w:r>
        <w:rPr>
          <w:sz w:val="20"/>
          <w:szCs w:val="20"/>
          <w:lang w:eastAsia="en-US"/>
        </w:rPr>
        <w:t>tekoč</w:t>
      </w:r>
      <w:r w:rsidR="00821817">
        <w:rPr>
          <w:sz w:val="20"/>
          <w:szCs w:val="20"/>
          <w:lang w:eastAsia="en-US"/>
        </w:rPr>
        <w:t>ih</w:t>
      </w:r>
      <w:r>
        <w:rPr>
          <w:sz w:val="20"/>
          <w:szCs w:val="20"/>
          <w:lang w:eastAsia="en-US"/>
        </w:rPr>
        <w:t xml:space="preserve"> cen</w:t>
      </w:r>
      <w:r w:rsidR="00821817">
        <w:rPr>
          <w:sz w:val="20"/>
          <w:szCs w:val="20"/>
          <w:lang w:eastAsia="en-US"/>
        </w:rPr>
        <w:t>ah</w:t>
      </w:r>
      <w:bookmarkEnd w:id="3012"/>
      <w:r w:rsidRPr="007C5FCE">
        <w:rPr>
          <w:sz w:val="20"/>
          <w:szCs w:val="20"/>
          <w:lang w:eastAsia="en-US"/>
        </w:rPr>
        <w:t xml:space="preserve">  </w:t>
      </w:r>
    </w:p>
    <w:p w14:paraId="1ACFEB4F" w14:textId="77777777" w:rsidR="00CF7C01" w:rsidRDefault="00CF7C01" w:rsidP="00CF7C01">
      <w:pPr>
        <w:spacing w:line="276" w:lineRule="auto"/>
        <w:rPr>
          <w:sz w:val="20"/>
          <w:szCs w:val="20"/>
          <w:lang w:eastAsia="en-US"/>
        </w:rPr>
      </w:pPr>
      <w:r>
        <w:rPr>
          <w:noProof/>
          <w:lang w:eastAsia="sl-SI"/>
        </w:rPr>
        <w:drawing>
          <wp:inline distT="0" distB="0" distL="0" distR="0" wp14:anchorId="7BDBE222" wp14:editId="2823E424">
            <wp:extent cx="4648200" cy="4549140"/>
            <wp:effectExtent l="0" t="0" r="0" b="381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82F41E" w14:textId="6CA1E120" w:rsidR="00CF7C01" w:rsidRDefault="00CF7C01" w:rsidP="00CF7C01">
      <w:pPr>
        <w:spacing w:line="276" w:lineRule="auto"/>
        <w:rPr>
          <w:sz w:val="16"/>
          <w:szCs w:val="16"/>
          <w:lang w:eastAsia="en-US"/>
        </w:rPr>
      </w:pPr>
      <w:r w:rsidRPr="008720AC">
        <w:rPr>
          <w:sz w:val="16"/>
          <w:szCs w:val="16"/>
          <w:lang w:eastAsia="en-US"/>
        </w:rPr>
        <w:t>Vir: EUROSTAT</w:t>
      </w:r>
      <w:r w:rsidR="00535382">
        <w:rPr>
          <w:sz w:val="16"/>
          <w:szCs w:val="16"/>
          <w:lang w:eastAsia="en-US"/>
        </w:rPr>
        <w:t>.</w:t>
      </w:r>
    </w:p>
    <w:p w14:paraId="6F4F24D6" w14:textId="77777777" w:rsidR="00CC740A" w:rsidRDefault="00CC740A" w:rsidP="007613FE">
      <w:pPr>
        <w:spacing w:before="0" w:line="260" w:lineRule="atLeast"/>
        <w:rPr>
          <w:sz w:val="20"/>
          <w:szCs w:val="20"/>
          <w:lang w:eastAsia="en-US"/>
        </w:rPr>
      </w:pPr>
    </w:p>
    <w:p w14:paraId="6DC36F60" w14:textId="571C2F4B" w:rsidR="00A029F1" w:rsidRPr="00A029F1" w:rsidRDefault="00A029F1" w:rsidP="007613FE">
      <w:pPr>
        <w:spacing w:before="0" w:line="260" w:lineRule="atLeast"/>
        <w:rPr>
          <w:sz w:val="20"/>
          <w:szCs w:val="20"/>
          <w:lang w:eastAsia="en-US"/>
        </w:rPr>
      </w:pPr>
      <w:r w:rsidRPr="00A029F1">
        <w:rPr>
          <w:sz w:val="20"/>
          <w:szCs w:val="20"/>
          <w:lang w:eastAsia="en-US"/>
        </w:rPr>
        <w:t>V obdobju 2005</w:t>
      </w:r>
      <w:r w:rsidR="000346FC">
        <w:rPr>
          <w:sz w:val="20"/>
          <w:szCs w:val="20"/>
          <w:lang w:eastAsia="en-US"/>
        </w:rPr>
        <w:t>–</w:t>
      </w:r>
      <w:r w:rsidRPr="00A029F1">
        <w:rPr>
          <w:sz w:val="20"/>
          <w:szCs w:val="20"/>
          <w:lang w:eastAsia="en-US"/>
        </w:rPr>
        <w:t>201</w:t>
      </w:r>
      <w:r>
        <w:rPr>
          <w:sz w:val="20"/>
          <w:szCs w:val="20"/>
          <w:lang w:eastAsia="en-US"/>
        </w:rPr>
        <w:t>9</w:t>
      </w:r>
      <w:r w:rsidRPr="00A029F1">
        <w:rPr>
          <w:sz w:val="20"/>
          <w:szCs w:val="20"/>
          <w:lang w:eastAsia="en-US"/>
        </w:rPr>
        <w:t xml:space="preserve"> je bil</w:t>
      </w:r>
      <w:r>
        <w:rPr>
          <w:sz w:val="20"/>
          <w:szCs w:val="20"/>
          <w:lang w:eastAsia="en-US"/>
        </w:rPr>
        <w:t>o gibanje</w:t>
      </w:r>
      <w:r w:rsidRPr="00A029F1">
        <w:rPr>
          <w:sz w:val="20"/>
          <w:szCs w:val="20"/>
          <w:lang w:eastAsia="en-US"/>
        </w:rPr>
        <w:t xml:space="preserve"> obseg</w:t>
      </w:r>
      <w:r>
        <w:rPr>
          <w:sz w:val="20"/>
          <w:szCs w:val="20"/>
          <w:lang w:eastAsia="en-US"/>
        </w:rPr>
        <w:t>a</w:t>
      </w:r>
      <w:r w:rsidRPr="00A029F1">
        <w:rPr>
          <w:sz w:val="20"/>
          <w:szCs w:val="20"/>
          <w:lang w:eastAsia="en-US"/>
        </w:rPr>
        <w:t xml:space="preserve"> </w:t>
      </w:r>
      <w:r>
        <w:rPr>
          <w:sz w:val="20"/>
          <w:szCs w:val="20"/>
          <w:lang w:eastAsia="en-US"/>
        </w:rPr>
        <w:t xml:space="preserve">kmetijske </w:t>
      </w:r>
      <w:r w:rsidRPr="00A029F1">
        <w:rPr>
          <w:sz w:val="20"/>
          <w:szCs w:val="20"/>
          <w:lang w:eastAsia="en-US"/>
        </w:rPr>
        <w:t xml:space="preserve">proizvodnje </w:t>
      </w:r>
      <w:r>
        <w:rPr>
          <w:sz w:val="20"/>
          <w:szCs w:val="20"/>
          <w:lang w:eastAsia="en-US"/>
        </w:rPr>
        <w:t>v Sloveniji neenakomerno</w:t>
      </w:r>
      <w:r w:rsidR="00CF7848">
        <w:rPr>
          <w:sz w:val="20"/>
          <w:szCs w:val="20"/>
          <w:lang w:eastAsia="en-US"/>
        </w:rPr>
        <w:t xml:space="preserve"> </w:t>
      </w:r>
      <w:r>
        <w:rPr>
          <w:sz w:val="20"/>
          <w:szCs w:val="20"/>
          <w:lang w:eastAsia="en-US"/>
        </w:rPr>
        <w:t>(</w:t>
      </w:r>
      <w:r w:rsidR="00B75320">
        <w:rPr>
          <w:sz w:val="20"/>
          <w:szCs w:val="20"/>
          <w:lang w:eastAsia="en-US"/>
        </w:rPr>
        <w:t>zabeležena rast</w:t>
      </w:r>
      <w:r w:rsidR="00FC380A">
        <w:rPr>
          <w:sz w:val="20"/>
          <w:szCs w:val="20"/>
          <w:lang w:eastAsia="en-US"/>
        </w:rPr>
        <w:t xml:space="preserve"> +</w:t>
      </w:r>
      <w:r>
        <w:rPr>
          <w:sz w:val="20"/>
          <w:szCs w:val="20"/>
          <w:lang w:eastAsia="en-US"/>
        </w:rPr>
        <w:t>3,7 %), medtem ko je bila rast obsega kmetijske proizvodnje v EU-28 razmeroma enakomer</w:t>
      </w:r>
      <w:r w:rsidRPr="00A029F1">
        <w:rPr>
          <w:sz w:val="20"/>
          <w:szCs w:val="20"/>
          <w:lang w:eastAsia="en-US"/>
        </w:rPr>
        <w:t>n</w:t>
      </w:r>
      <w:r>
        <w:rPr>
          <w:sz w:val="20"/>
          <w:szCs w:val="20"/>
          <w:lang w:eastAsia="en-US"/>
        </w:rPr>
        <w:t>a</w:t>
      </w:r>
      <w:r w:rsidRPr="00A029F1">
        <w:rPr>
          <w:sz w:val="20"/>
          <w:szCs w:val="20"/>
          <w:lang w:eastAsia="en-US"/>
        </w:rPr>
        <w:t xml:space="preserve"> (skupaj +</w:t>
      </w:r>
      <w:r w:rsidR="00FC380A">
        <w:rPr>
          <w:sz w:val="20"/>
          <w:szCs w:val="20"/>
          <w:lang w:eastAsia="en-US"/>
        </w:rPr>
        <w:t xml:space="preserve">10,6 </w:t>
      </w:r>
      <w:r w:rsidRPr="00A029F1">
        <w:rPr>
          <w:sz w:val="20"/>
          <w:szCs w:val="20"/>
          <w:lang w:eastAsia="en-US"/>
        </w:rPr>
        <w:t xml:space="preserve">%). </w:t>
      </w:r>
      <w:r w:rsidR="00A33C70">
        <w:rPr>
          <w:sz w:val="20"/>
          <w:szCs w:val="20"/>
          <w:lang w:eastAsia="en-US"/>
        </w:rPr>
        <w:t>V istem obdobju se je obseg v</w:t>
      </w:r>
      <w:r>
        <w:rPr>
          <w:sz w:val="20"/>
          <w:szCs w:val="20"/>
          <w:lang w:eastAsia="en-US"/>
        </w:rPr>
        <w:t xml:space="preserve">mesne potrošnje v </w:t>
      </w:r>
      <w:r w:rsidR="00A33C70">
        <w:rPr>
          <w:sz w:val="20"/>
          <w:szCs w:val="20"/>
          <w:lang w:eastAsia="en-US"/>
        </w:rPr>
        <w:t>Sloveniji zmanjšal</w:t>
      </w:r>
      <w:r>
        <w:rPr>
          <w:sz w:val="20"/>
          <w:szCs w:val="20"/>
          <w:lang w:eastAsia="en-US"/>
        </w:rPr>
        <w:t xml:space="preserve"> za 9,5 %</w:t>
      </w:r>
      <w:r w:rsidR="00FC380A">
        <w:rPr>
          <w:sz w:val="20"/>
          <w:szCs w:val="20"/>
          <w:lang w:eastAsia="en-US"/>
        </w:rPr>
        <w:t>, na nivoju EU-28 pa povečal za 6,7 %</w:t>
      </w:r>
      <w:r w:rsidR="00A33C70">
        <w:rPr>
          <w:sz w:val="20"/>
          <w:szCs w:val="20"/>
          <w:lang w:eastAsia="en-US"/>
        </w:rPr>
        <w:t xml:space="preserve">. Za Slovenijo </w:t>
      </w:r>
      <w:r w:rsidR="00071D4F">
        <w:rPr>
          <w:sz w:val="20"/>
          <w:szCs w:val="20"/>
          <w:lang w:eastAsia="en-US"/>
        </w:rPr>
        <w:t xml:space="preserve">zato </w:t>
      </w:r>
      <w:r w:rsidR="00A33C70">
        <w:rPr>
          <w:sz w:val="20"/>
          <w:szCs w:val="20"/>
          <w:lang w:eastAsia="en-US"/>
        </w:rPr>
        <w:t xml:space="preserve">ne moremo trditi, da je rast kmetijske proizvodnje odraz rasti vmesne potrošnje (kar </w:t>
      </w:r>
      <w:r w:rsidR="00FC380A">
        <w:rPr>
          <w:sz w:val="20"/>
          <w:szCs w:val="20"/>
          <w:lang w:eastAsia="en-US"/>
        </w:rPr>
        <w:t xml:space="preserve">sicer </w:t>
      </w:r>
      <w:r w:rsidR="00A33C70">
        <w:rPr>
          <w:sz w:val="20"/>
          <w:szCs w:val="20"/>
          <w:lang w:eastAsia="en-US"/>
        </w:rPr>
        <w:t xml:space="preserve">velja na nivoju EU), temveč lahko iz </w:t>
      </w:r>
      <w:r w:rsidR="00FC380A">
        <w:rPr>
          <w:sz w:val="20"/>
          <w:szCs w:val="20"/>
          <w:lang w:eastAsia="en-US"/>
        </w:rPr>
        <w:t>podatkov o gibanju obsega vmesne potrošnje v primerjavi z obsegom kmetijske proizvodnje</w:t>
      </w:r>
      <w:r w:rsidR="00A33C70">
        <w:rPr>
          <w:sz w:val="20"/>
          <w:szCs w:val="20"/>
          <w:lang w:eastAsia="en-US"/>
        </w:rPr>
        <w:t xml:space="preserve"> sklepamo, da </w:t>
      </w:r>
      <w:r w:rsidR="00A33C70" w:rsidRPr="00A029F1">
        <w:rPr>
          <w:sz w:val="20"/>
          <w:szCs w:val="20"/>
          <w:lang w:eastAsia="en-US"/>
        </w:rPr>
        <w:t xml:space="preserve">spremembe </w:t>
      </w:r>
      <w:r w:rsidR="00A33C70">
        <w:rPr>
          <w:sz w:val="20"/>
          <w:szCs w:val="20"/>
          <w:lang w:eastAsia="en-US"/>
        </w:rPr>
        <w:t xml:space="preserve">v obsegu vmesne potrošnje </w:t>
      </w:r>
      <w:r w:rsidR="00A33C70" w:rsidRPr="00AC0C12">
        <w:rPr>
          <w:sz w:val="20"/>
          <w:szCs w:val="20"/>
          <w:lang w:eastAsia="en-US"/>
        </w:rPr>
        <w:t xml:space="preserve">deloma odražajo spremembe v strukturi kmetijske proizvodnje, </w:t>
      </w:r>
      <w:r w:rsidR="00FC380A" w:rsidRPr="00AC0C12">
        <w:rPr>
          <w:sz w:val="20"/>
          <w:szCs w:val="20"/>
          <w:lang w:eastAsia="en-US"/>
        </w:rPr>
        <w:t>deloma pa</w:t>
      </w:r>
      <w:r w:rsidR="00A33C70" w:rsidRPr="00AC0C12">
        <w:rPr>
          <w:sz w:val="20"/>
          <w:szCs w:val="20"/>
          <w:lang w:eastAsia="en-US"/>
        </w:rPr>
        <w:t xml:space="preserve"> tudi večjo učinkovitost virov.</w:t>
      </w:r>
      <w:r w:rsidR="00A33C70">
        <w:rPr>
          <w:sz w:val="20"/>
          <w:szCs w:val="20"/>
          <w:lang w:eastAsia="en-US"/>
        </w:rPr>
        <w:t xml:space="preserve"> </w:t>
      </w:r>
      <w:r w:rsidR="000346FC">
        <w:rPr>
          <w:sz w:val="20"/>
          <w:szCs w:val="20"/>
          <w:lang w:eastAsia="en-US"/>
        </w:rPr>
        <w:t>(EUROSTAT, 2019)</w:t>
      </w:r>
    </w:p>
    <w:p w14:paraId="0F595B4B" w14:textId="77777777" w:rsidR="00CC740A" w:rsidRDefault="00CC740A" w:rsidP="007613FE">
      <w:pPr>
        <w:spacing w:before="0" w:line="260" w:lineRule="atLeast"/>
        <w:rPr>
          <w:sz w:val="20"/>
          <w:szCs w:val="20"/>
          <w:lang w:eastAsia="en-US"/>
        </w:rPr>
      </w:pPr>
    </w:p>
    <w:p w14:paraId="49347BD0" w14:textId="268C05FC" w:rsidR="007C5FCE" w:rsidRPr="007C5FCE" w:rsidRDefault="007C5FCE" w:rsidP="007613FE">
      <w:pPr>
        <w:spacing w:before="0" w:line="260" w:lineRule="atLeast"/>
        <w:rPr>
          <w:sz w:val="20"/>
          <w:szCs w:val="20"/>
          <w:lang w:eastAsia="en-US"/>
        </w:rPr>
      </w:pPr>
      <w:bookmarkStart w:id="3013" w:name="_Toc55985110"/>
      <w:r w:rsidRPr="007C5FCE">
        <w:rPr>
          <w:sz w:val="20"/>
          <w:szCs w:val="20"/>
          <w:lang w:eastAsia="en-US"/>
        </w:rPr>
        <w:t xml:space="preserve">Slika </w:t>
      </w:r>
      <w:r w:rsidRPr="007C5FCE">
        <w:rPr>
          <w:sz w:val="20"/>
          <w:szCs w:val="20"/>
          <w:lang w:eastAsia="en-US"/>
        </w:rPr>
        <w:fldChar w:fldCharType="begin"/>
      </w:r>
      <w:r w:rsidRPr="007C5FCE">
        <w:rPr>
          <w:sz w:val="20"/>
          <w:szCs w:val="20"/>
          <w:lang w:eastAsia="en-US"/>
        </w:rPr>
        <w:instrText xml:space="preserve"> SEQ Slika \* ARABIC </w:instrText>
      </w:r>
      <w:r w:rsidRPr="007C5FCE">
        <w:rPr>
          <w:sz w:val="20"/>
          <w:szCs w:val="20"/>
          <w:lang w:eastAsia="en-US"/>
        </w:rPr>
        <w:fldChar w:fldCharType="separate"/>
      </w:r>
      <w:r w:rsidR="00AE4F68">
        <w:rPr>
          <w:noProof/>
          <w:sz w:val="20"/>
          <w:szCs w:val="20"/>
          <w:lang w:eastAsia="en-US"/>
        </w:rPr>
        <w:t>34</w:t>
      </w:r>
      <w:r w:rsidRPr="007C5FCE">
        <w:rPr>
          <w:sz w:val="20"/>
          <w:szCs w:val="20"/>
          <w:lang w:eastAsia="en-US"/>
        </w:rPr>
        <w:fldChar w:fldCharType="end"/>
      </w:r>
      <w:r w:rsidRPr="007C5FCE">
        <w:rPr>
          <w:sz w:val="20"/>
          <w:szCs w:val="20"/>
          <w:lang w:eastAsia="en-US"/>
        </w:rPr>
        <w:t>: Indeks obsega kmetijske proizvodnje in vmesne potrošnje, Slovenija in EU-28, 2005</w:t>
      </w:r>
      <w:r w:rsidR="00071D4F">
        <w:rPr>
          <w:sz w:val="20"/>
          <w:szCs w:val="20"/>
          <w:lang w:eastAsia="en-US"/>
        </w:rPr>
        <w:t>-</w:t>
      </w:r>
      <w:r w:rsidRPr="007C5FCE">
        <w:rPr>
          <w:sz w:val="20"/>
          <w:szCs w:val="20"/>
          <w:lang w:eastAsia="en-US"/>
        </w:rPr>
        <w:t>2019, v stalnih cenah (2005=100)</w:t>
      </w:r>
      <w:bookmarkEnd w:id="3013"/>
      <w:r w:rsidRPr="007C5FCE">
        <w:rPr>
          <w:sz w:val="20"/>
          <w:szCs w:val="20"/>
          <w:lang w:eastAsia="en-US"/>
        </w:rPr>
        <w:t xml:space="preserve">  </w:t>
      </w:r>
    </w:p>
    <w:p w14:paraId="19CC64E6" w14:textId="50B83F34" w:rsidR="00D01902" w:rsidRDefault="00D01902" w:rsidP="007C5FCE">
      <w:pPr>
        <w:spacing w:line="276" w:lineRule="auto"/>
        <w:rPr>
          <w:sz w:val="20"/>
          <w:szCs w:val="20"/>
          <w:lang w:eastAsia="en-US"/>
        </w:rPr>
      </w:pPr>
      <w:r>
        <w:rPr>
          <w:noProof/>
          <w:lang w:eastAsia="sl-SI"/>
        </w:rPr>
        <w:lastRenderedPageBreak/>
        <w:drawing>
          <wp:inline distT="0" distB="0" distL="0" distR="0" wp14:anchorId="6F242488" wp14:editId="1FC18A89">
            <wp:extent cx="5760720" cy="2369820"/>
            <wp:effectExtent l="0" t="0" r="11430" b="11430"/>
            <wp:docPr id="1631865552" name="Grafikon 1631865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2629381" w14:textId="6FAE18B2" w:rsidR="00FC380A" w:rsidRDefault="00FC380A" w:rsidP="00551D9B">
      <w:pPr>
        <w:spacing w:before="0" w:line="276" w:lineRule="auto"/>
        <w:rPr>
          <w:sz w:val="20"/>
          <w:szCs w:val="20"/>
          <w:highlight w:val="yellow"/>
          <w:lang w:eastAsia="en-US"/>
        </w:rPr>
      </w:pPr>
      <w:r w:rsidRPr="0047652B">
        <w:rPr>
          <w:sz w:val="16"/>
          <w:szCs w:val="16"/>
        </w:rPr>
        <w:t>Vir: Eurostat</w:t>
      </w:r>
      <w:r w:rsidR="000346FC">
        <w:rPr>
          <w:sz w:val="16"/>
          <w:szCs w:val="16"/>
        </w:rPr>
        <w:t xml:space="preserve">. </w:t>
      </w:r>
    </w:p>
    <w:p w14:paraId="36484E9F" w14:textId="77777777" w:rsidR="00025B89" w:rsidRDefault="00025B89" w:rsidP="007613FE">
      <w:pPr>
        <w:spacing w:before="0" w:line="260" w:lineRule="atLeast"/>
        <w:rPr>
          <w:sz w:val="20"/>
          <w:szCs w:val="20"/>
          <w:lang w:eastAsia="en-US"/>
        </w:rPr>
      </w:pPr>
    </w:p>
    <w:p w14:paraId="2C8A1C09" w14:textId="24E57D8E" w:rsidR="00025B89" w:rsidRDefault="00025B89" w:rsidP="007613FE">
      <w:pPr>
        <w:spacing w:before="0" w:line="260" w:lineRule="atLeast"/>
        <w:rPr>
          <w:sz w:val="20"/>
          <w:szCs w:val="20"/>
          <w:lang w:eastAsia="en-US"/>
        </w:rPr>
      </w:pPr>
      <w:r w:rsidRPr="00F2090F">
        <w:rPr>
          <w:sz w:val="20"/>
          <w:szCs w:val="20"/>
          <w:lang w:eastAsia="en-US"/>
        </w:rPr>
        <w:t>Glede vrednosti vmesne potrošnje na hekta</w:t>
      </w:r>
      <w:r>
        <w:rPr>
          <w:sz w:val="20"/>
          <w:szCs w:val="20"/>
          <w:lang w:eastAsia="en-US"/>
        </w:rPr>
        <w:t>r KZU kot pokazatelju uporabljenih</w:t>
      </w:r>
      <w:r w:rsidRPr="00F2090F">
        <w:rPr>
          <w:sz w:val="20"/>
          <w:szCs w:val="20"/>
          <w:lang w:eastAsia="en-US"/>
        </w:rPr>
        <w:t xml:space="preserve"> tehnologij</w:t>
      </w:r>
      <w:r>
        <w:rPr>
          <w:sz w:val="20"/>
          <w:szCs w:val="20"/>
          <w:lang w:eastAsia="en-US"/>
        </w:rPr>
        <w:t xml:space="preserve"> in proizvodnih stroškov</w:t>
      </w:r>
      <w:r w:rsidRPr="00F2090F">
        <w:rPr>
          <w:sz w:val="20"/>
          <w:szCs w:val="20"/>
          <w:lang w:eastAsia="en-US"/>
        </w:rPr>
        <w:t xml:space="preserve"> </w:t>
      </w:r>
      <w:r>
        <w:rPr>
          <w:sz w:val="20"/>
          <w:szCs w:val="20"/>
          <w:lang w:eastAsia="en-US"/>
        </w:rPr>
        <w:t>med Slovenijo in povprečjem EU-28</w:t>
      </w:r>
      <w:r w:rsidR="00CC18A4" w:rsidRPr="00CC18A4">
        <w:rPr>
          <w:sz w:val="20"/>
          <w:szCs w:val="20"/>
          <w:lang w:eastAsia="en-US"/>
        </w:rPr>
        <w:t xml:space="preserve"> </w:t>
      </w:r>
      <w:r w:rsidR="00CC18A4">
        <w:rPr>
          <w:sz w:val="20"/>
          <w:szCs w:val="20"/>
          <w:lang w:eastAsia="en-US"/>
        </w:rPr>
        <w:t>ni večjih razlik</w:t>
      </w:r>
      <w:r>
        <w:rPr>
          <w:sz w:val="20"/>
          <w:szCs w:val="20"/>
          <w:lang w:eastAsia="en-US"/>
        </w:rPr>
        <w:t xml:space="preserve">. </w:t>
      </w:r>
      <w:r w:rsidRPr="00551D9B">
        <w:rPr>
          <w:sz w:val="20"/>
          <w:szCs w:val="20"/>
          <w:lang w:eastAsia="en-US"/>
        </w:rPr>
        <w:t>Vmesna potrošnja na hektar KZU</w:t>
      </w:r>
      <w:r w:rsidR="00B90461">
        <w:rPr>
          <w:rStyle w:val="Sprotnaopomba-sklic"/>
          <w:lang w:eastAsia="en-US"/>
        </w:rPr>
        <w:footnoteReference w:id="14"/>
      </w:r>
      <w:r w:rsidRPr="00551D9B">
        <w:rPr>
          <w:sz w:val="20"/>
          <w:szCs w:val="20"/>
          <w:lang w:eastAsia="en-US"/>
        </w:rPr>
        <w:t xml:space="preserve"> je leta 2013 v Sloveniji znašala 1.014 EUR/ha oz. 94 % povprečja EU-28 (1</w:t>
      </w:r>
      <w:r>
        <w:rPr>
          <w:sz w:val="20"/>
          <w:szCs w:val="20"/>
          <w:lang w:eastAsia="en-US"/>
        </w:rPr>
        <w:t>.</w:t>
      </w:r>
      <w:r w:rsidRPr="00551D9B">
        <w:rPr>
          <w:sz w:val="20"/>
          <w:szCs w:val="20"/>
          <w:lang w:eastAsia="en-US"/>
        </w:rPr>
        <w:t xml:space="preserve">075 EUR/ha KZU), v letu 2016 pa je bila </w:t>
      </w:r>
      <w:r>
        <w:rPr>
          <w:sz w:val="20"/>
          <w:szCs w:val="20"/>
          <w:lang w:eastAsia="en-US"/>
        </w:rPr>
        <w:t>s</w:t>
      </w:r>
      <w:r w:rsidRPr="00551D9B">
        <w:rPr>
          <w:sz w:val="20"/>
          <w:szCs w:val="20"/>
          <w:lang w:eastAsia="en-US"/>
        </w:rPr>
        <w:t xml:space="preserve"> 1.144 EUR/ha KZU </w:t>
      </w:r>
      <w:r w:rsidR="00B90461">
        <w:rPr>
          <w:sz w:val="20"/>
          <w:szCs w:val="20"/>
          <w:lang w:eastAsia="en-US"/>
        </w:rPr>
        <w:t xml:space="preserve">za 3,4 % </w:t>
      </w:r>
      <w:r w:rsidRPr="00551D9B">
        <w:rPr>
          <w:sz w:val="20"/>
          <w:szCs w:val="20"/>
          <w:lang w:eastAsia="en-US"/>
        </w:rPr>
        <w:t xml:space="preserve">višja od povprečja EU-28 (1.106 EUR/ha KZU). </w:t>
      </w:r>
    </w:p>
    <w:p w14:paraId="130E7EAA" w14:textId="77777777" w:rsidR="00CC740A" w:rsidRDefault="00CC740A" w:rsidP="007613FE">
      <w:pPr>
        <w:spacing w:before="0" w:line="260" w:lineRule="atLeast"/>
        <w:rPr>
          <w:sz w:val="20"/>
          <w:szCs w:val="20"/>
          <w:lang w:eastAsia="en-US"/>
        </w:rPr>
      </w:pPr>
    </w:p>
    <w:p w14:paraId="25BDD980" w14:textId="56F0A3B5" w:rsidR="000346FC" w:rsidRDefault="0037317E" w:rsidP="007613FE">
      <w:pPr>
        <w:spacing w:before="0" w:line="260" w:lineRule="atLeast"/>
        <w:rPr>
          <w:sz w:val="20"/>
          <w:szCs w:val="20"/>
          <w:lang w:eastAsia="en-US"/>
        </w:rPr>
      </w:pPr>
      <w:r>
        <w:rPr>
          <w:sz w:val="20"/>
          <w:szCs w:val="20"/>
          <w:lang w:eastAsia="en-US"/>
        </w:rPr>
        <w:t xml:space="preserve">Učinkovitost </w:t>
      </w:r>
      <w:r w:rsidR="00412C47">
        <w:rPr>
          <w:sz w:val="20"/>
          <w:szCs w:val="20"/>
          <w:lang w:eastAsia="en-US"/>
        </w:rPr>
        <w:t>v</w:t>
      </w:r>
      <w:r>
        <w:rPr>
          <w:sz w:val="20"/>
          <w:szCs w:val="20"/>
          <w:lang w:eastAsia="en-US"/>
        </w:rPr>
        <w:t xml:space="preserve"> </w:t>
      </w:r>
      <w:r w:rsidR="00412C47">
        <w:rPr>
          <w:sz w:val="20"/>
          <w:szCs w:val="20"/>
          <w:lang w:eastAsia="en-US"/>
        </w:rPr>
        <w:t xml:space="preserve">kmetijski proizvodnji </w:t>
      </w:r>
      <w:r w:rsidR="00D71131">
        <w:rPr>
          <w:sz w:val="20"/>
          <w:szCs w:val="20"/>
          <w:lang w:eastAsia="en-US"/>
        </w:rPr>
        <w:t xml:space="preserve">porabljenega blaga in storitev </w:t>
      </w:r>
      <w:r w:rsidR="00412C47">
        <w:rPr>
          <w:sz w:val="20"/>
          <w:szCs w:val="20"/>
          <w:lang w:eastAsia="en-US"/>
        </w:rPr>
        <w:t>(vmesna</w:t>
      </w:r>
      <w:r>
        <w:rPr>
          <w:sz w:val="20"/>
          <w:szCs w:val="20"/>
          <w:lang w:eastAsia="en-US"/>
        </w:rPr>
        <w:t xml:space="preserve"> </w:t>
      </w:r>
      <w:r w:rsidR="00412C47">
        <w:rPr>
          <w:sz w:val="20"/>
          <w:szCs w:val="20"/>
          <w:lang w:eastAsia="en-US"/>
        </w:rPr>
        <w:t>potrošnja)</w:t>
      </w:r>
      <w:r>
        <w:rPr>
          <w:sz w:val="20"/>
          <w:szCs w:val="20"/>
          <w:lang w:eastAsia="en-US"/>
        </w:rPr>
        <w:t xml:space="preserve"> lahko</w:t>
      </w:r>
      <w:r w:rsidR="001B0217">
        <w:rPr>
          <w:sz w:val="20"/>
          <w:szCs w:val="20"/>
          <w:lang w:eastAsia="en-US"/>
        </w:rPr>
        <w:t xml:space="preserve"> prikažemo tudi z razmerjem </w:t>
      </w:r>
      <w:r>
        <w:rPr>
          <w:sz w:val="20"/>
          <w:szCs w:val="20"/>
          <w:lang w:eastAsia="en-US"/>
        </w:rPr>
        <w:t>med bruto dodan</w:t>
      </w:r>
      <w:r w:rsidR="00C41780">
        <w:rPr>
          <w:sz w:val="20"/>
          <w:szCs w:val="20"/>
          <w:lang w:eastAsia="en-US"/>
        </w:rPr>
        <w:t>o vrednostjo</w:t>
      </w:r>
      <w:r>
        <w:rPr>
          <w:sz w:val="20"/>
          <w:szCs w:val="20"/>
          <w:lang w:eastAsia="en-US"/>
        </w:rPr>
        <w:t xml:space="preserve"> in vmesno potrošnjo</w:t>
      </w:r>
      <w:r w:rsidR="00B95EA6">
        <w:rPr>
          <w:sz w:val="20"/>
          <w:szCs w:val="20"/>
          <w:lang w:eastAsia="en-US"/>
        </w:rPr>
        <w:t xml:space="preserve"> (</w:t>
      </w:r>
      <w:r w:rsidR="00B95EA6" w:rsidRPr="00B95EA6">
        <w:rPr>
          <w:sz w:val="20"/>
          <w:szCs w:val="20"/>
          <w:lang w:eastAsia="en-US"/>
        </w:rPr>
        <w:t>Ševčíková M.</w:t>
      </w:r>
      <w:r w:rsidR="00B95EA6">
        <w:rPr>
          <w:sz w:val="20"/>
          <w:szCs w:val="20"/>
          <w:lang w:eastAsia="en-US"/>
        </w:rPr>
        <w:t xml:space="preserve">, </w:t>
      </w:r>
      <w:r w:rsidR="00B95EA6" w:rsidRPr="00B95EA6">
        <w:rPr>
          <w:sz w:val="20"/>
          <w:szCs w:val="20"/>
          <w:lang w:eastAsia="en-US"/>
        </w:rPr>
        <w:t>2003)</w:t>
      </w:r>
      <w:r>
        <w:rPr>
          <w:sz w:val="20"/>
          <w:szCs w:val="20"/>
          <w:lang w:eastAsia="en-US"/>
        </w:rPr>
        <w:t xml:space="preserve">. </w:t>
      </w:r>
      <w:r w:rsidR="00CC740A">
        <w:rPr>
          <w:sz w:val="20"/>
          <w:szCs w:val="20"/>
          <w:lang w:eastAsia="en-US"/>
        </w:rPr>
        <w:t xml:space="preserve">V </w:t>
      </w:r>
      <w:r w:rsidR="00663A1D">
        <w:rPr>
          <w:sz w:val="20"/>
          <w:szCs w:val="20"/>
          <w:lang w:eastAsia="en-US"/>
        </w:rPr>
        <w:t>slovenskem kmetijstvu v</w:t>
      </w:r>
      <w:r w:rsidR="00E07A6C">
        <w:rPr>
          <w:sz w:val="20"/>
          <w:szCs w:val="20"/>
          <w:lang w:eastAsia="en-US"/>
        </w:rPr>
        <w:t xml:space="preserve"> letu 2019</w:t>
      </w:r>
      <w:r w:rsidRPr="000346FC">
        <w:rPr>
          <w:sz w:val="20"/>
          <w:szCs w:val="20"/>
          <w:lang w:eastAsia="en-US"/>
        </w:rPr>
        <w:t xml:space="preserve"> </w:t>
      </w:r>
      <w:r>
        <w:rPr>
          <w:sz w:val="20"/>
          <w:szCs w:val="20"/>
          <w:lang w:eastAsia="en-US"/>
        </w:rPr>
        <w:t xml:space="preserve">na vsak </w:t>
      </w:r>
      <w:r w:rsidRPr="001F0513">
        <w:rPr>
          <w:sz w:val="20"/>
          <w:szCs w:val="20"/>
          <w:lang w:eastAsia="en-US"/>
        </w:rPr>
        <w:t>evro</w:t>
      </w:r>
      <w:r w:rsidR="00E07A6C">
        <w:rPr>
          <w:sz w:val="20"/>
          <w:szCs w:val="20"/>
          <w:lang w:eastAsia="en-US"/>
        </w:rPr>
        <w:t xml:space="preserve"> </w:t>
      </w:r>
      <w:r w:rsidR="00CC18A4">
        <w:rPr>
          <w:sz w:val="20"/>
          <w:szCs w:val="20"/>
          <w:lang w:eastAsia="en-US"/>
        </w:rPr>
        <w:t>vmesne potrošnje</w:t>
      </w:r>
      <w:r w:rsidRPr="001F0513">
        <w:rPr>
          <w:sz w:val="20"/>
          <w:szCs w:val="20"/>
          <w:lang w:eastAsia="en-US"/>
        </w:rPr>
        <w:t xml:space="preserve"> </w:t>
      </w:r>
      <w:r w:rsidR="00502BCA">
        <w:rPr>
          <w:sz w:val="20"/>
          <w:szCs w:val="20"/>
          <w:lang w:eastAsia="en-US"/>
        </w:rPr>
        <w:t>ustvarjene</w:t>
      </w:r>
      <w:r w:rsidRPr="001F0513">
        <w:rPr>
          <w:sz w:val="20"/>
          <w:szCs w:val="20"/>
          <w:lang w:eastAsia="en-US"/>
        </w:rPr>
        <w:t xml:space="preserve"> </w:t>
      </w:r>
      <w:r w:rsidR="00576C0D">
        <w:rPr>
          <w:sz w:val="20"/>
          <w:szCs w:val="20"/>
          <w:lang w:eastAsia="en-US"/>
        </w:rPr>
        <w:t>0,</w:t>
      </w:r>
      <w:r w:rsidR="001B0217">
        <w:rPr>
          <w:sz w:val="20"/>
          <w:szCs w:val="20"/>
          <w:lang w:eastAsia="en-US"/>
        </w:rPr>
        <w:t xml:space="preserve">76 EUR </w:t>
      </w:r>
      <w:r>
        <w:rPr>
          <w:sz w:val="20"/>
          <w:szCs w:val="20"/>
          <w:lang w:eastAsia="en-US"/>
        </w:rPr>
        <w:t xml:space="preserve">bruto </w:t>
      </w:r>
      <w:r w:rsidR="001B0217">
        <w:rPr>
          <w:sz w:val="20"/>
          <w:szCs w:val="20"/>
          <w:lang w:eastAsia="en-US"/>
        </w:rPr>
        <w:t>dodane</w:t>
      </w:r>
      <w:r w:rsidRPr="001F0513">
        <w:rPr>
          <w:sz w:val="20"/>
          <w:szCs w:val="20"/>
          <w:lang w:eastAsia="en-US"/>
        </w:rPr>
        <w:t xml:space="preserve"> vrednost</w:t>
      </w:r>
      <w:r w:rsidR="001B0217">
        <w:rPr>
          <w:sz w:val="20"/>
          <w:szCs w:val="20"/>
          <w:lang w:eastAsia="en-US"/>
        </w:rPr>
        <w:t>i</w:t>
      </w:r>
      <w:r w:rsidR="00CC740A">
        <w:rPr>
          <w:sz w:val="20"/>
          <w:szCs w:val="20"/>
          <w:lang w:eastAsia="en-US"/>
        </w:rPr>
        <w:t xml:space="preserve"> (</w:t>
      </w:r>
      <w:r w:rsidR="00CC740A" w:rsidRPr="008B2BE1">
        <w:rPr>
          <w:sz w:val="20"/>
          <w:szCs w:val="20"/>
          <w:lang w:eastAsia="en-US"/>
        </w:rPr>
        <w:fldChar w:fldCharType="begin"/>
      </w:r>
      <w:r w:rsidR="00CC740A" w:rsidRPr="008B2BE1">
        <w:rPr>
          <w:sz w:val="20"/>
          <w:szCs w:val="20"/>
          <w:lang w:eastAsia="en-US"/>
        </w:rPr>
        <w:instrText xml:space="preserve"> REF _Ref54811593 \h </w:instrText>
      </w:r>
      <w:r w:rsidR="00CC740A">
        <w:rPr>
          <w:sz w:val="20"/>
          <w:szCs w:val="20"/>
          <w:lang w:eastAsia="en-US"/>
        </w:rPr>
        <w:instrText xml:space="preserve"> \* MERGEFORMAT </w:instrText>
      </w:r>
      <w:r w:rsidR="00CC740A" w:rsidRPr="008B2BE1">
        <w:rPr>
          <w:sz w:val="20"/>
          <w:szCs w:val="20"/>
          <w:lang w:eastAsia="en-US"/>
        </w:rPr>
      </w:r>
      <w:r w:rsidR="00CC740A" w:rsidRPr="008B2BE1">
        <w:rPr>
          <w:sz w:val="20"/>
          <w:szCs w:val="20"/>
          <w:lang w:eastAsia="en-US"/>
        </w:rPr>
        <w:fldChar w:fldCharType="separate"/>
      </w:r>
      <w:r w:rsidR="00AE4F68" w:rsidRPr="00AE4F68">
        <w:rPr>
          <w:sz w:val="20"/>
          <w:szCs w:val="20"/>
        </w:rPr>
        <w:t>Slika</w:t>
      </w:r>
      <w:r w:rsidR="00AE4F68" w:rsidRPr="00AE4F68">
        <w:rPr>
          <w:noProof/>
          <w:sz w:val="20"/>
          <w:szCs w:val="20"/>
        </w:rPr>
        <w:t xml:space="preserve"> </w:t>
      </w:r>
      <w:r w:rsidR="00AE4F68">
        <w:rPr>
          <w:noProof/>
          <w:sz w:val="20"/>
          <w:szCs w:val="16"/>
        </w:rPr>
        <w:t>35</w:t>
      </w:r>
      <w:r w:rsidR="00CC740A" w:rsidRPr="008B2BE1">
        <w:rPr>
          <w:sz w:val="20"/>
          <w:szCs w:val="20"/>
          <w:lang w:eastAsia="en-US"/>
        </w:rPr>
        <w:fldChar w:fldCharType="end"/>
      </w:r>
      <w:r w:rsidR="00CC740A">
        <w:rPr>
          <w:sz w:val="20"/>
          <w:szCs w:val="20"/>
          <w:lang w:eastAsia="en-US"/>
        </w:rPr>
        <w:t>)</w:t>
      </w:r>
      <w:r w:rsidRPr="002A60EF">
        <w:rPr>
          <w:sz w:val="20"/>
          <w:szCs w:val="20"/>
          <w:lang w:eastAsia="en-US"/>
        </w:rPr>
        <w:t>.</w:t>
      </w:r>
      <w:r>
        <w:rPr>
          <w:sz w:val="20"/>
          <w:szCs w:val="20"/>
          <w:lang w:eastAsia="en-US"/>
        </w:rPr>
        <w:t xml:space="preserve"> V EU-28 je bilo razmerje podobno (0,74 EUR)</w:t>
      </w:r>
      <w:r w:rsidR="00502BCA">
        <w:rPr>
          <w:sz w:val="20"/>
          <w:szCs w:val="20"/>
          <w:lang w:eastAsia="en-US"/>
        </w:rPr>
        <w:t xml:space="preserve">. </w:t>
      </w:r>
    </w:p>
    <w:p w14:paraId="4DEF4564" w14:textId="77777777" w:rsidR="00CC740A" w:rsidRDefault="00CC740A" w:rsidP="007613FE">
      <w:pPr>
        <w:spacing w:before="0" w:line="260" w:lineRule="atLeast"/>
        <w:rPr>
          <w:sz w:val="20"/>
          <w:szCs w:val="20"/>
          <w:lang w:eastAsia="en-US"/>
        </w:rPr>
      </w:pPr>
    </w:p>
    <w:p w14:paraId="3A7D8D16" w14:textId="51C879AA" w:rsidR="00724395" w:rsidRDefault="00595B86" w:rsidP="007613FE">
      <w:pPr>
        <w:spacing w:before="0" w:line="260" w:lineRule="atLeast"/>
        <w:rPr>
          <w:sz w:val="20"/>
          <w:szCs w:val="20"/>
          <w:lang w:eastAsia="en-US"/>
        </w:rPr>
      </w:pPr>
      <w:r>
        <w:rPr>
          <w:sz w:val="20"/>
          <w:szCs w:val="20"/>
          <w:lang w:eastAsia="en-US"/>
        </w:rPr>
        <w:t xml:space="preserve">Iz teh kazalcev je razvidno, kolikšna je stroškovna učinkovitost rabe inputov v kmetijskih proizvodnji (pri čemer se zavedamo prepletenosti vplivov številnih eksternih faktorjev, kot so nihanja cen inputov, </w:t>
      </w:r>
      <w:r w:rsidR="00A20A54">
        <w:rPr>
          <w:sz w:val="20"/>
          <w:szCs w:val="20"/>
          <w:lang w:eastAsia="en-US"/>
        </w:rPr>
        <w:t>na delež vmesne potrošnje pa izrazito vpliva tudi tip kmetijske proizvodnje</w:t>
      </w:r>
      <w:r>
        <w:rPr>
          <w:sz w:val="20"/>
          <w:szCs w:val="20"/>
          <w:lang w:eastAsia="en-US"/>
        </w:rPr>
        <w:t>).</w:t>
      </w:r>
      <w:r w:rsidR="00CC740A">
        <w:rPr>
          <w:sz w:val="20"/>
          <w:szCs w:val="20"/>
          <w:lang w:eastAsia="en-US"/>
        </w:rPr>
        <w:t xml:space="preserve"> </w:t>
      </w:r>
      <w:r w:rsidR="00A20A54">
        <w:rPr>
          <w:sz w:val="20"/>
          <w:szCs w:val="20"/>
          <w:lang w:eastAsia="en-US"/>
        </w:rPr>
        <w:t>Na stroškovno učinkovitost vpliva obseg uporabljenih inputov glede na kmetijski output, uspešnost kombinacije inputov in pa kakovost uporabljenih inputov</w:t>
      </w:r>
      <w:r w:rsidR="00A6739E">
        <w:rPr>
          <w:sz w:val="20"/>
          <w:szCs w:val="20"/>
          <w:lang w:eastAsia="en-US"/>
        </w:rPr>
        <w:t xml:space="preserve">. </w:t>
      </w:r>
      <w:r>
        <w:rPr>
          <w:sz w:val="20"/>
          <w:szCs w:val="20"/>
          <w:lang w:eastAsia="en-US"/>
        </w:rPr>
        <w:t xml:space="preserve">Slovensko kmetijstvo se po teh kazalcih nahaja v povprečju EU-28. </w:t>
      </w:r>
    </w:p>
    <w:p w14:paraId="12F03CD6" w14:textId="77777777" w:rsidR="00CC740A" w:rsidRPr="002A60EF" w:rsidRDefault="00CC740A" w:rsidP="007613FE">
      <w:pPr>
        <w:spacing w:before="0" w:line="260" w:lineRule="atLeast"/>
        <w:rPr>
          <w:sz w:val="20"/>
          <w:szCs w:val="20"/>
          <w:lang w:eastAsia="en-US"/>
        </w:rPr>
      </w:pPr>
    </w:p>
    <w:p w14:paraId="620E6294" w14:textId="68F8F4FA" w:rsidR="00502BCA" w:rsidRDefault="007C5FCE" w:rsidP="007613FE">
      <w:pPr>
        <w:spacing w:before="0" w:line="260" w:lineRule="atLeast"/>
        <w:rPr>
          <w:sz w:val="20"/>
          <w:szCs w:val="16"/>
        </w:rPr>
      </w:pPr>
      <w:bookmarkStart w:id="3014" w:name="_Ref54811593"/>
      <w:bookmarkStart w:id="3015" w:name="_Toc55985111"/>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35</w:t>
      </w:r>
      <w:r w:rsidRPr="009F3567">
        <w:rPr>
          <w:noProof/>
          <w:sz w:val="20"/>
          <w:szCs w:val="16"/>
        </w:rPr>
        <w:fldChar w:fldCharType="end"/>
      </w:r>
      <w:bookmarkEnd w:id="3014"/>
      <w:r w:rsidRPr="009F3567">
        <w:rPr>
          <w:sz w:val="20"/>
          <w:szCs w:val="16"/>
        </w:rPr>
        <w:t xml:space="preserve">: </w:t>
      </w:r>
      <w:r w:rsidR="00502BCA" w:rsidRPr="00502BCA">
        <w:rPr>
          <w:sz w:val="20"/>
          <w:szCs w:val="16"/>
          <w:lang w:val="en-US"/>
        </w:rPr>
        <w:t>Razmerje med</w:t>
      </w:r>
      <w:r w:rsidR="00502BCA" w:rsidRPr="00502BCA">
        <w:rPr>
          <w:sz w:val="20"/>
          <w:szCs w:val="16"/>
        </w:rPr>
        <w:t xml:space="preserve"> bruto dodano vrednostjo in vmesno potrošnjo</w:t>
      </w:r>
      <w:r w:rsidR="00821817">
        <w:rPr>
          <w:sz w:val="20"/>
          <w:szCs w:val="16"/>
        </w:rPr>
        <w:t>,</w:t>
      </w:r>
      <w:r w:rsidR="008054A7">
        <w:rPr>
          <w:sz w:val="20"/>
          <w:szCs w:val="16"/>
        </w:rPr>
        <w:t xml:space="preserve"> 2019</w:t>
      </w:r>
      <w:r w:rsidR="00821817">
        <w:rPr>
          <w:sz w:val="20"/>
          <w:szCs w:val="16"/>
        </w:rPr>
        <w:t>,</w:t>
      </w:r>
      <w:r w:rsidR="008054A7">
        <w:rPr>
          <w:sz w:val="20"/>
          <w:szCs w:val="16"/>
        </w:rPr>
        <w:t xml:space="preserve"> EU, v </w:t>
      </w:r>
      <w:r w:rsidR="008361C3">
        <w:rPr>
          <w:sz w:val="20"/>
          <w:szCs w:val="16"/>
        </w:rPr>
        <w:t>EUR</w:t>
      </w:r>
      <w:r w:rsidR="00502BCA" w:rsidRPr="00502BCA">
        <w:rPr>
          <w:sz w:val="20"/>
          <w:szCs w:val="16"/>
        </w:rPr>
        <w:t xml:space="preserve">, </w:t>
      </w:r>
      <w:r w:rsidR="00821817">
        <w:rPr>
          <w:sz w:val="20"/>
          <w:szCs w:val="16"/>
        </w:rPr>
        <w:t>v tekočih</w:t>
      </w:r>
      <w:r w:rsidR="00502BCA" w:rsidRPr="00502BCA">
        <w:rPr>
          <w:sz w:val="20"/>
          <w:szCs w:val="16"/>
        </w:rPr>
        <w:t xml:space="preserve"> cen</w:t>
      </w:r>
      <w:r w:rsidR="00821817">
        <w:rPr>
          <w:sz w:val="20"/>
          <w:szCs w:val="16"/>
        </w:rPr>
        <w:t>ah</w:t>
      </w:r>
      <w:bookmarkEnd w:id="3015"/>
    </w:p>
    <w:p w14:paraId="3F97F0F3" w14:textId="5877B15B" w:rsidR="008B2BE1" w:rsidRDefault="008B2BE1" w:rsidP="00502BCA">
      <w:pPr>
        <w:spacing w:line="276" w:lineRule="auto"/>
        <w:rPr>
          <w:sz w:val="20"/>
          <w:szCs w:val="16"/>
        </w:rPr>
      </w:pPr>
      <w:r w:rsidRPr="0023001C">
        <w:rPr>
          <w:noProof/>
          <w:lang w:eastAsia="sl-SI"/>
        </w:rPr>
        <w:lastRenderedPageBreak/>
        <w:drawing>
          <wp:inline distT="0" distB="0" distL="0" distR="0" wp14:anchorId="02DBD2AB" wp14:editId="559E2039">
            <wp:extent cx="4572000" cy="4975860"/>
            <wp:effectExtent l="0" t="0" r="0" b="1524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5AF8315" w14:textId="77777777" w:rsidR="00D01902" w:rsidRDefault="00D01902" w:rsidP="00D01902">
      <w:pPr>
        <w:spacing w:before="0" w:line="276" w:lineRule="auto"/>
        <w:rPr>
          <w:sz w:val="20"/>
          <w:szCs w:val="20"/>
          <w:highlight w:val="yellow"/>
          <w:lang w:eastAsia="en-US"/>
        </w:rPr>
      </w:pPr>
      <w:r w:rsidRPr="0047652B">
        <w:rPr>
          <w:sz w:val="16"/>
          <w:szCs w:val="16"/>
        </w:rPr>
        <w:t>Vir: Eurostat</w:t>
      </w:r>
    </w:p>
    <w:p w14:paraId="76E491EE" w14:textId="390B6F86" w:rsidR="00754A51" w:rsidRDefault="00754A51" w:rsidP="007613FE">
      <w:pPr>
        <w:pStyle w:val="Odstavek1"/>
      </w:pPr>
    </w:p>
    <w:p w14:paraId="06C22EDE" w14:textId="77777777" w:rsidR="00CC740A" w:rsidRPr="00D01902" w:rsidRDefault="00CC740A" w:rsidP="007613FE">
      <w:pPr>
        <w:pStyle w:val="Odstavek1"/>
      </w:pPr>
    </w:p>
    <w:p w14:paraId="39BF46BB" w14:textId="2AA32B82" w:rsidR="00754A51" w:rsidRPr="00E9020A" w:rsidRDefault="00300831" w:rsidP="00F54BF6">
      <w:pPr>
        <w:pStyle w:val="Naslov1"/>
        <w:numPr>
          <w:ilvl w:val="1"/>
          <w:numId w:val="7"/>
        </w:numPr>
        <w:spacing w:line="260" w:lineRule="atLeast"/>
        <w:rPr>
          <w:sz w:val="24"/>
        </w:rPr>
      </w:pPr>
      <w:bookmarkStart w:id="3016" w:name="_Toc55985026"/>
      <w:r w:rsidRPr="00E9020A">
        <w:rPr>
          <w:sz w:val="24"/>
        </w:rPr>
        <w:t xml:space="preserve">Specifični vidik: </w:t>
      </w:r>
      <w:r w:rsidR="0087227A" w:rsidRPr="00E9020A">
        <w:rPr>
          <w:sz w:val="24"/>
        </w:rPr>
        <w:t xml:space="preserve">Nižja </w:t>
      </w:r>
      <w:r w:rsidRPr="00E9020A">
        <w:rPr>
          <w:sz w:val="24"/>
        </w:rPr>
        <w:t xml:space="preserve">konkurenčnost </w:t>
      </w:r>
      <w:r w:rsidR="0087227A" w:rsidRPr="00E9020A">
        <w:rPr>
          <w:sz w:val="24"/>
        </w:rPr>
        <w:t xml:space="preserve">kmetij na </w:t>
      </w:r>
      <w:r w:rsidRPr="00E9020A">
        <w:rPr>
          <w:sz w:val="24"/>
        </w:rPr>
        <w:t>OMD</w:t>
      </w:r>
      <w:bookmarkEnd w:id="3016"/>
      <w:r w:rsidRPr="00E9020A">
        <w:rPr>
          <w:sz w:val="24"/>
        </w:rPr>
        <w:t xml:space="preserve"> </w:t>
      </w:r>
    </w:p>
    <w:p w14:paraId="7A0943BB" w14:textId="77777777" w:rsidR="00754A51" w:rsidRPr="0047652B" w:rsidRDefault="00754A51" w:rsidP="007613FE">
      <w:pPr>
        <w:pStyle w:val="Odstavek1"/>
      </w:pPr>
    </w:p>
    <w:p w14:paraId="507847EE" w14:textId="5334173B" w:rsidR="00754A51" w:rsidRPr="001A32D7" w:rsidRDefault="00754A51" w:rsidP="007613FE">
      <w:pPr>
        <w:pStyle w:val="Odstavek1"/>
        <w:rPr>
          <w:color w:val="111111"/>
          <w:lang w:val="en" w:eastAsia="sl-SI"/>
        </w:rPr>
      </w:pPr>
      <w:r w:rsidRPr="005E6F45">
        <w:rPr>
          <w:color w:val="111111"/>
          <w:lang w:val="en" w:eastAsia="sl-SI"/>
        </w:rPr>
        <w:t xml:space="preserve">Na konkurenčnost </w:t>
      </w:r>
      <w:r w:rsidR="001E0AAA">
        <w:rPr>
          <w:color w:val="111111"/>
          <w:lang w:val="en" w:eastAsia="sl-SI"/>
        </w:rPr>
        <w:t xml:space="preserve">kmetijstva </w:t>
      </w:r>
      <w:r w:rsidRPr="005E6F45">
        <w:rPr>
          <w:color w:val="111111"/>
          <w:lang w:val="en" w:eastAsia="sl-SI"/>
        </w:rPr>
        <w:t>vplivajo tudi številni zunanji dejavniki (naravne danosti)</w:t>
      </w:r>
      <w:r w:rsidR="00AC0C12">
        <w:rPr>
          <w:color w:val="111111"/>
          <w:lang w:val="en" w:eastAsia="sl-SI"/>
        </w:rPr>
        <w:t>,</w:t>
      </w:r>
      <w:r w:rsidRPr="005E6F45">
        <w:rPr>
          <w:color w:val="111111"/>
          <w:lang w:val="en" w:eastAsia="sl-SI"/>
        </w:rPr>
        <w:t xml:space="preserve"> kot so klimatski pogoji, kakovost prsti, </w:t>
      </w:r>
      <w:r w:rsidRPr="001A32D7">
        <w:rPr>
          <w:color w:val="111111"/>
          <w:lang w:val="en" w:eastAsia="sl-SI"/>
        </w:rPr>
        <w:t xml:space="preserve">naravne ovire v kmetijstvu na </w:t>
      </w:r>
      <w:r w:rsidRPr="005E6F45">
        <w:rPr>
          <w:color w:val="111111"/>
          <w:lang w:val="en" w:eastAsia="sl-SI"/>
        </w:rPr>
        <w:t>OMD, razlike v stopnji razvitosti fizične in tržne infrastrukture med posameznimi območji (poslovno okolje). Tudi dostopnost do cestnih povezav in prodajnih mest vpliva na konkure</w:t>
      </w:r>
      <w:r w:rsidR="00F2746C">
        <w:rPr>
          <w:color w:val="111111"/>
          <w:lang w:val="en" w:eastAsia="sl-SI"/>
        </w:rPr>
        <w:t>n</w:t>
      </w:r>
      <w:r w:rsidRPr="005E6F45">
        <w:rPr>
          <w:color w:val="111111"/>
          <w:lang w:val="en" w:eastAsia="sl-SI"/>
        </w:rPr>
        <w:t xml:space="preserve">čnost kmetijskih gospodarstev. Slovenija </w:t>
      </w:r>
      <w:r w:rsidR="00E30CAF">
        <w:rPr>
          <w:color w:val="111111"/>
          <w:lang w:val="en" w:eastAsia="sl-SI"/>
        </w:rPr>
        <w:t xml:space="preserve">ima </w:t>
      </w:r>
      <w:r w:rsidRPr="005E6F45">
        <w:rPr>
          <w:color w:val="111111"/>
          <w:lang w:val="en" w:eastAsia="sl-SI"/>
        </w:rPr>
        <w:t xml:space="preserve">velik del </w:t>
      </w:r>
      <w:r w:rsidRPr="001A32D7">
        <w:rPr>
          <w:color w:val="111111"/>
          <w:lang w:val="en" w:eastAsia="sl-SI"/>
        </w:rPr>
        <w:t>KZU</w:t>
      </w:r>
      <w:r w:rsidRPr="005E6F45">
        <w:rPr>
          <w:color w:val="111111"/>
          <w:lang w:val="en" w:eastAsia="sl-SI"/>
        </w:rPr>
        <w:t xml:space="preserve"> na OMD</w:t>
      </w:r>
      <w:r>
        <w:rPr>
          <w:color w:val="111111"/>
          <w:lang w:val="en" w:eastAsia="sl-SI"/>
        </w:rPr>
        <w:t xml:space="preserve"> (76,2 %)</w:t>
      </w:r>
      <w:r w:rsidRPr="005E6F45">
        <w:rPr>
          <w:color w:val="111111"/>
          <w:lang w:val="en" w:eastAsia="sl-SI"/>
        </w:rPr>
        <w:t xml:space="preserve">, še posebej na gorskih območjih, </w:t>
      </w:r>
      <w:r w:rsidR="00E30CAF">
        <w:rPr>
          <w:color w:val="111111"/>
          <w:lang w:val="en" w:eastAsia="sl-SI"/>
        </w:rPr>
        <w:t xml:space="preserve">zato </w:t>
      </w:r>
      <w:r w:rsidRPr="005E6F45">
        <w:rPr>
          <w:color w:val="111111"/>
          <w:lang w:val="en" w:eastAsia="sl-SI"/>
        </w:rPr>
        <w:t>so</w:t>
      </w:r>
      <w:r w:rsidRPr="001A32D7">
        <w:rPr>
          <w:color w:val="111111"/>
          <w:lang w:val="en" w:eastAsia="sl-SI"/>
        </w:rPr>
        <w:t xml:space="preserve"> tamkajšnja </w:t>
      </w:r>
      <w:r w:rsidRPr="005E6F45">
        <w:rPr>
          <w:color w:val="111111"/>
          <w:lang w:val="en" w:eastAsia="sl-SI"/>
        </w:rPr>
        <w:t>kmetijska gospodarstva omejena pri povečevanju svoje produktivnosti z dejavniki, na katere nimajo vpliva</w:t>
      </w:r>
      <w:r w:rsidRPr="001A32D7">
        <w:rPr>
          <w:color w:val="111111"/>
          <w:lang w:val="en" w:eastAsia="sl-SI"/>
        </w:rPr>
        <w:t>,</w:t>
      </w:r>
      <w:r w:rsidRPr="005E6F45">
        <w:rPr>
          <w:color w:val="111111"/>
          <w:lang w:val="en" w:eastAsia="sl-SI"/>
        </w:rPr>
        <w:t xml:space="preserve"> ter s tem tudi manj konkurenčna. </w:t>
      </w:r>
    </w:p>
    <w:p w14:paraId="68EDEBE2" w14:textId="77777777" w:rsidR="00754A51" w:rsidRDefault="00754A51" w:rsidP="007613FE">
      <w:pPr>
        <w:pStyle w:val="Odstavek1"/>
        <w:rPr>
          <w:b/>
        </w:rPr>
      </w:pPr>
    </w:p>
    <w:p w14:paraId="0A7F24F5" w14:textId="2BB15832" w:rsidR="00754A51" w:rsidRDefault="00754A51" w:rsidP="007613FE">
      <w:pPr>
        <w:pStyle w:val="Odstavek1"/>
      </w:pPr>
      <w:r w:rsidRPr="001A32D7">
        <w:t xml:space="preserve">Analiza </w:t>
      </w:r>
      <w:r>
        <w:t>primerjave dohodkov kmetijskih gospodarstev v državah članicah EU</w:t>
      </w:r>
      <w:r w:rsidRPr="001A32D7">
        <w:t xml:space="preserve">, ki temelji na podatkih FADN, kaže, da je bila raven </w:t>
      </w:r>
      <w:r w:rsidR="00464726">
        <w:t>»</w:t>
      </w:r>
      <w:r w:rsidRPr="001A32D7">
        <w:t>dohodkov kmetij v območjih z omejenimi možnostmi nižja od tistih v območjih, ki nimajo območja z omejenimi možnostmi, tudi po vključitvi posebni</w:t>
      </w:r>
      <w:r w:rsidR="00464726">
        <w:t>h plačil, ki jih prejmejo prvi«.</w:t>
      </w:r>
      <w:r w:rsidRPr="001A32D7">
        <w:t xml:space="preserve"> </w:t>
      </w:r>
      <w:r w:rsidR="006A3441">
        <w:t>(Hill in Bradley, 2015)</w:t>
      </w:r>
    </w:p>
    <w:p w14:paraId="71F68C39" w14:textId="77777777" w:rsidR="00DC6953" w:rsidRPr="00DC6953" w:rsidRDefault="00DC6953" w:rsidP="007613FE">
      <w:pPr>
        <w:pStyle w:val="Odstavek1"/>
      </w:pPr>
    </w:p>
    <w:p w14:paraId="1A6E5275" w14:textId="720C42E8" w:rsidR="00754A51" w:rsidRPr="00546EBF" w:rsidRDefault="00754A51" w:rsidP="007613FE">
      <w:pPr>
        <w:pStyle w:val="Odstavek1"/>
      </w:pPr>
      <w:r>
        <w:t xml:space="preserve">Kmetijska gospodarstva na </w:t>
      </w:r>
      <w:r w:rsidR="00425A64">
        <w:t>OMD</w:t>
      </w:r>
      <w:r w:rsidRPr="001A32D7">
        <w:t xml:space="preserve"> </w:t>
      </w:r>
      <w:r>
        <w:t xml:space="preserve">lahko izboljšajo svojo </w:t>
      </w:r>
      <w:r w:rsidRPr="001A32D7">
        <w:t xml:space="preserve">finančno </w:t>
      </w:r>
      <w:r>
        <w:t>uči</w:t>
      </w:r>
      <w:r w:rsidRPr="001A32D7">
        <w:t xml:space="preserve">nkovitost in </w:t>
      </w:r>
      <w:r>
        <w:t xml:space="preserve">konkurenčnost tudi preko vlaganj v osnovna sredstva, še posebej, če so te investicije podprte tudi z </w:t>
      </w:r>
      <w:r w:rsidR="0037317E">
        <w:t xml:space="preserve">javnimi </w:t>
      </w:r>
      <w:r>
        <w:t xml:space="preserve">sredstvi, </w:t>
      </w:r>
      <w:r w:rsidRPr="007E0775">
        <w:t>vendar pa zaradi nižjih dohodkov ne (z)morejo vlagati tolikšnih sredstev kot tista, ki kmetujejo izven OMD.</w:t>
      </w:r>
      <w:r>
        <w:t xml:space="preserve"> </w:t>
      </w:r>
      <w:r w:rsidR="004F78B0">
        <w:t xml:space="preserve">S pomočjo javnih sredstev se lahko tveganja, povezana z investiranjem, zmanjšajo, hkrati pa se zmanjša </w:t>
      </w:r>
      <w:r w:rsidR="00064FEE">
        <w:t xml:space="preserve">tudi </w:t>
      </w:r>
      <w:r w:rsidR="004F78B0">
        <w:t xml:space="preserve">možnost neuspeha, še posebej v </w:t>
      </w:r>
      <w:r w:rsidR="004F78B0" w:rsidRPr="00555F8A">
        <w:t>primerjavi s KMG, ki ne investirajo.</w:t>
      </w:r>
      <w:r w:rsidR="00546EBF" w:rsidRPr="00555F8A">
        <w:t xml:space="preserve"> </w:t>
      </w:r>
      <w:r w:rsidR="00546EBF" w:rsidRPr="007F17DB">
        <w:t>(</w:t>
      </w:r>
      <w:r w:rsidR="00546EBF" w:rsidRPr="007F17DB">
        <w:rPr>
          <w:rFonts w:eastAsia="Calibri"/>
          <w:lang w:val="en"/>
        </w:rPr>
        <w:t>Hlavsa</w:t>
      </w:r>
      <w:r w:rsidR="00546EBF" w:rsidRPr="007F17DB">
        <w:rPr>
          <w:lang w:val="en"/>
        </w:rPr>
        <w:t xml:space="preserve"> Tomáš; Hruška Martin; Turková Edita, 2017)</w:t>
      </w:r>
    </w:p>
    <w:p w14:paraId="155E0DC6" w14:textId="77777777" w:rsidR="00754A51" w:rsidRPr="00630FF0" w:rsidRDefault="00754A51" w:rsidP="009F3567">
      <w:pPr>
        <w:pStyle w:val="Default"/>
        <w:spacing w:line="276" w:lineRule="auto"/>
        <w:jc w:val="both"/>
        <w:rPr>
          <w:rFonts w:ascii="Arial" w:hAnsi="Arial" w:cs="Arial"/>
          <w:color w:val="auto"/>
          <w:sz w:val="20"/>
          <w:szCs w:val="20"/>
        </w:rPr>
      </w:pPr>
    </w:p>
    <w:p w14:paraId="54433268" w14:textId="3C45DE05" w:rsidR="00754A51" w:rsidRPr="007F17DB" w:rsidRDefault="00754A51" w:rsidP="007613FE">
      <w:pPr>
        <w:pStyle w:val="Odstavek1"/>
      </w:pPr>
      <w:r w:rsidRPr="006249A0">
        <w:t xml:space="preserve">Raziskava tehnične učinkovitosti kmetij </w:t>
      </w:r>
      <w:r w:rsidR="00464726" w:rsidRPr="006249A0">
        <w:t>(</w:t>
      </w:r>
      <w:r w:rsidR="00464726" w:rsidRPr="006249A0">
        <w:rPr>
          <w:iCs/>
        </w:rPr>
        <w:t>Baráth et al., 2017)</w:t>
      </w:r>
      <w:r w:rsidRPr="006249A0">
        <w:t xml:space="preserve"> je pokazala, da kmetije na OMD </w:t>
      </w:r>
      <w:r w:rsidR="00630FF0" w:rsidRPr="006249A0">
        <w:t xml:space="preserve">niso </w:t>
      </w:r>
      <w:r w:rsidRPr="006249A0">
        <w:t>tehnično manj učinkovite kot kmetije na območjih, ki niso omejene na OMD</w:t>
      </w:r>
      <w:r w:rsidR="00630FF0" w:rsidRPr="006249A0">
        <w:t xml:space="preserve">, </w:t>
      </w:r>
      <w:r w:rsidR="00630FF0" w:rsidRPr="006249A0">
        <w:rPr>
          <w:rStyle w:val="tlid-translation"/>
        </w:rPr>
        <w:t>temveč da so med obema skupinama predvsem velike razlike v heterogenosti in tehnologij</w:t>
      </w:r>
      <w:r w:rsidR="00DD07E4" w:rsidRPr="006249A0">
        <w:rPr>
          <w:rStyle w:val="tlid-translation"/>
        </w:rPr>
        <w:t>ah, ki so v primeru k</w:t>
      </w:r>
      <w:r w:rsidR="00630FF0" w:rsidRPr="006249A0">
        <w:rPr>
          <w:rStyle w:val="tlid-translation"/>
        </w:rPr>
        <w:t xml:space="preserve">metij na OMD drugačne, prilagojene </w:t>
      </w:r>
      <w:r w:rsidR="00DD07E4" w:rsidRPr="006249A0">
        <w:rPr>
          <w:rStyle w:val="tlid-translation"/>
        </w:rPr>
        <w:t>proizvodnim in okoljskim pogojem, v okviru katerih delujejo</w:t>
      </w:r>
      <w:r w:rsidRPr="006249A0">
        <w:t xml:space="preserve">. </w:t>
      </w:r>
    </w:p>
    <w:p w14:paraId="6D138F26" w14:textId="4AD1947B" w:rsidR="008551AD" w:rsidRDefault="008551AD" w:rsidP="007613FE">
      <w:pPr>
        <w:pStyle w:val="Odstavek1"/>
      </w:pPr>
    </w:p>
    <w:p w14:paraId="3E910697" w14:textId="68A9A2F4" w:rsidR="00754A51" w:rsidRPr="009F3567" w:rsidRDefault="00754A51" w:rsidP="007613FE">
      <w:pPr>
        <w:pStyle w:val="Odstavek1"/>
        <w:rPr>
          <w:b/>
          <w:i/>
          <w:u w:val="single"/>
        </w:rPr>
      </w:pPr>
      <w:r w:rsidRPr="009F3567">
        <w:rPr>
          <w:b/>
          <w:i/>
          <w:u w:val="single"/>
        </w:rPr>
        <w:t>Analiza naložb v okviru podukrepa M</w:t>
      </w:r>
      <w:r w:rsidR="00745D70">
        <w:rPr>
          <w:b/>
          <w:i/>
          <w:u w:val="single"/>
        </w:rPr>
        <w:t>0</w:t>
      </w:r>
      <w:r w:rsidRPr="009F3567">
        <w:rPr>
          <w:b/>
          <w:i/>
          <w:u w:val="single"/>
        </w:rPr>
        <w:t xml:space="preserve">4.1 </w:t>
      </w:r>
      <w:r w:rsidR="00A6739E">
        <w:rPr>
          <w:b/>
          <w:i/>
          <w:u w:val="single"/>
        </w:rPr>
        <w:t xml:space="preserve">Podpora za naložbe v kmetijska gospodarstva </w:t>
      </w:r>
      <w:r w:rsidRPr="009F3567">
        <w:rPr>
          <w:b/>
          <w:i/>
          <w:u w:val="single"/>
        </w:rPr>
        <w:t xml:space="preserve">PRP 2014-2020 </w:t>
      </w:r>
      <w:r w:rsidR="00367511">
        <w:rPr>
          <w:b/>
          <w:i/>
          <w:u w:val="single"/>
        </w:rPr>
        <w:t xml:space="preserve">glede na OMD </w:t>
      </w:r>
      <w:r w:rsidRPr="009F3567">
        <w:rPr>
          <w:b/>
          <w:i/>
          <w:u w:val="single"/>
        </w:rPr>
        <w:t>(stanje 30. 4. 2020)</w:t>
      </w:r>
    </w:p>
    <w:p w14:paraId="5CB6ABFD" w14:textId="77777777" w:rsidR="00464726" w:rsidRDefault="00464726" w:rsidP="007613FE">
      <w:pPr>
        <w:pStyle w:val="Odstavek1"/>
      </w:pPr>
    </w:p>
    <w:p w14:paraId="66F100A5" w14:textId="2A9B7ACE" w:rsidR="00754A51" w:rsidRDefault="00754A51" w:rsidP="007613FE">
      <w:pPr>
        <w:pStyle w:val="Odstavek1"/>
      </w:pPr>
      <w:r>
        <w:t>Analiza naložb v okviru investicijskega podukrepa M</w:t>
      </w:r>
      <w:r w:rsidR="00745D70">
        <w:t>0</w:t>
      </w:r>
      <w:r>
        <w:t>4.1 iz PRP 2014-2020 kaže, da je p</w:t>
      </w:r>
      <w:r w:rsidRPr="00C84CD6">
        <w:t xml:space="preserve">ovprečna </w:t>
      </w:r>
      <w:r>
        <w:t>vrednost</w:t>
      </w:r>
      <w:r w:rsidRPr="00C84CD6">
        <w:t xml:space="preserve"> </w:t>
      </w:r>
      <w:r>
        <w:t xml:space="preserve">podprtih </w:t>
      </w:r>
      <w:r w:rsidRPr="00C84CD6">
        <w:t xml:space="preserve">naložb glede na OMD </w:t>
      </w:r>
      <w:r>
        <w:t xml:space="preserve">več kot enkrat višja na </w:t>
      </w:r>
      <w:r w:rsidR="0037317E">
        <w:t>območjih</w:t>
      </w:r>
      <w:r w:rsidR="00D07D40">
        <w:t xml:space="preserve"> izven OMD </w:t>
      </w:r>
      <w:r>
        <w:t xml:space="preserve">(266.469 EUR) v primerjavi s povprečno vrednostjo podprtih naložb na OMD </w:t>
      </w:r>
      <w:r w:rsidR="004E7E63">
        <w:t xml:space="preserve">- gorska območja </w:t>
      </w:r>
      <w:r>
        <w:t xml:space="preserve">(120.846 EUR). </w:t>
      </w:r>
    </w:p>
    <w:p w14:paraId="46B29DD2" w14:textId="77777777" w:rsidR="00464726" w:rsidRDefault="00464726" w:rsidP="007613FE">
      <w:pPr>
        <w:pStyle w:val="Odstavek1"/>
      </w:pPr>
    </w:p>
    <w:p w14:paraId="1238AA42" w14:textId="5A0EEA09" w:rsidR="00754A51" w:rsidRDefault="00FB256F" w:rsidP="007613FE">
      <w:pPr>
        <w:pStyle w:val="Odstavek1"/>
      </w:pPr>
      <w:r>
        <w:t>Iz</w:t>
      </w:r>
      <w:r w:rsidR="00754A51">
        <w:t xml:space="preserve"> </w:t>
      </w:r>
      <w:r w:rsidR="00A36DE8">
        <w:t>prikaza (</w:t>
      </w:r>
      <w:r w:rsidRPr="00FB256F">
        <w:fldChar w:fldCharType="begin"/>
      </w:r>
      <w:r w:rsidRPr="00863DCE">
        <w:instrText xml:space="preserve"> REF _Ref54879475 \h  \* MERGEFORMAT </w:instrText>
      </w:r>
      <w:r w:rsidRPr="00FB256F">
        <w:fldChar w:fldCharType="separate"/>
      </w:r>
      <w:r w:rsidR="00AE4F68" w:rsidRPr="009F3567">
        <w:t>Tabela</w:t>
      </w:r>
      <w:r w:rsidR="00AE4F68" w:rsidRPr="009F3567">
        <w:rPr>
          <w:noProof/>
        </w:rPr>
        <w:t xml:space="preserve"> </w:t>
      </w:r>
      <w:r w:rsidR="00AE4F68">
        <w:rPr>
          <w:noProof/>
        </w:rPr>
        <w:t>2</w:t>
      </w:r>
      <w:r w:rsidRPr="00FB256F">
        <w:fldChar w:fldCharType="end"/>
      </w:r>
      <w:r w:rsidR="00A36DE8">
        <w:t>)</w:t>
      </w:r>
      <w:r>
        <w:t xml:space="preserve"> je razvidno, da je pri</w:t>
      </w:r>
      <w:r w:rsidR="00754A51">
        <w:t xml:space="preserve"> </w:t>
      </w:r>
      <w:r>
        <w:t>naložbah v mleko</w:t>
      </w:r>
      <w:r w:rsidR="00754A51">
        <w:t xml:space="preserve"> povprečna vrednost naložb na gorskih območjih </w:t>
      </w:r>
      <w:r>
        <w:t>2-krat</w:t>
      </w:r>
      <w:r w:rsidR="00754A51">
        <w:t xml:space="preserve"> nižja od povprečne vrednosti </w:t>
      </w:r>
      <w:r>
        <w:t xml:space="preserve">tovrstnih </w:t>
      </w:r>
      <w:r w:rsidR="00754A51">
        <w:t xml:space="preserve">naložb na </w:t>
      </w:r>
      <w:r w:rsidR="0037317E">
        <w:t>območjih</w:t>
      </w:r>
      <w:r w:rsidR="00D07D40">
        <w:t xml:space="preserve"> izven OMD</w:t>
      </w:r>
      <w:r>
        <w:t>.</w:t>
      </w:r>
      <w:r w:rsidR="00A36DE8">
        <w:t xml:space="preserve"> </w:t>
      </w:r>
      <w:r>
        <w:t>Š</w:t>
      </w:r>
      <w:r w:rsidR="00754A51">
        <w:t xml:space="preserve">e očitnejša pa je razlika pri pašni živini, kjer je povprečna vrednost naložb </w:t>
      </w:r>
      <w:r w:rsidR="004E7E63">
        <w:t>na</w:t>
      </w:r>
      <w:r w:rsidR="00754A51">
        <w:t xml:space="preserve"> </w:t>
      </w:r>
      <w:r w:rsidR="00D07D40">
        <w:t xml:space="preserve">OMD - </w:t>
      </w:r>
      <w:r w:rsidR="004E7E63">
        <w:t>gorska</w:t>
      </w:r>
      <w:r w:rsidR="00D07D40">
        <w:t xml:space="preserve"> območj</w:t>
      </w:r>
      <w:r w:rsidR="004E7E63">
        <w:t>a</w:t>
      </w:r>
      <w:r w:rsidR="00D07D40">
        <w:t xml:space="preserve"> </w:t>
      </w:r>
      <w:r w:rsidR="004E7E63">
        <w:t xml:space="preserve">za </w:t>
      </w:r>
      <w:r w:rsidR="00754A51">
        <w:t>98 % nižja kot tista na OMD</w:t>
      </w:r>
      <w:r w:rsidR="00D07D40">
        <w:t xml:space="preserve"> - izven gorskih območij</w:t>
      </w:r>
      <w:r w:rsidR="00754A51">
        <w:t xml:space="preserve"> in za 116 % nižja kot povprečna vrednost naložb </w:t>
      </w:r>
      <w:r w:rsidR="0037317E">
        <w:t>na območjih</w:t>
      </w:r>
      <w:r w:rsidR="00D07D40">
        <w:t xml:space="preserve"> izven OMD</w:t>
      </w:r>
      <w:r w:rsidR="00754A51">
        <w:t xml:space="preserve">. </w:t>
      </w:r>
    </w:p>
    <w:p w14:paraId="0F08E324" w14:textId="77777777" w:rsidR="00E9020A" w:rsidRDefault="00E9020A" w:rsidP="007613FE">
      <w:pPr>
        <w:pStyle w:val="Odstavek1"/>
      </w:pPr>
    </w:p>
    <w:p w14:paraId="22E859AE" w14:textId="0D4E96A6" w:rsidR="00376F0D" w:rsidRDefault="00754A51" w:rsidP="007613FE">
      <w:pPr>
        <w:pStyle w:val="Odstavek1"/>
      </w:pPr>
      <w:bookmarkStart w:id="3017" w:name="_Ref54879475"/>
      <w:bookmarkStart w:id="3018" w:name="_Toc55985059"/>
      <w:r w:rsidRPr="009F3567">
        <w:t xml:space="preserve">Tabela </w:t>
      </w:r>
      <w:r w:rsidR="00A87628">
        <w:rPr>
          <w:noProof/>
        </w:rPr>
        <w:fldChar w:fldCharType="begin"/>
      </w:r>
      <w:r w:rsidR="00A87628">
        <w:rPr>
          <w:noProof/>
        </w:rPr>
        <w:instrText xml:space="preserve"> SEQ Tabela \* ARABIC </w:instrText>
      </w:r>
      <w:r w:rsidR="00A87628">
        <w:rPr>
          <w:noProof/>
        </w:rPr>
        <w:fldChar w:fldCharType="separate"/>
      </w:r>
      <w:r w:rsidR="00AE4F68">
        <w:rPr>
          <w:noProof/>
        </w:rPr>
        <w:t>2</w:t>
      </w:r>
      <w:r w:rsidR="00A87628">
        <w:rPr>
          <w:noProof/>
        </w:rPr>
        <w:fldChar w:fldCharType="end"/>
      </w:r>
      <w:bookmarkEnd w:id="3017"/>
      <w:r w:rsidRPr="009F3567">
        <w:t>: Povprečna vrednost podprtih naložb v okviru podukrepa M</w:t>
      </w:r>
      <w:r w:rsidR="00745D70">
        <w:t>0</w:t>
      </w:r>
      <w:r w:rsidRPr="009F3567">
        <w:t>4.1 PRP 2014-2020 (30.</w:t>
      </w:r>
      <w:r w:rsidR="00745D70">
        <w:t xml:space="preserve"> </w:t>
      </w:r>
      <w:r w:rsidRPr="009F3567">
        <w:t>4.</w:t>
      </w:r>
      <w:r w:rsidR="00745D70">
        <w:t xml:space="preserve"> </w:t>
      </w:r>
      <w:r w:rsidRPr="009F3567">
        <w:t>2020) glede na OMD in vrsto kmetijske pridelave</w:t>
      </w:r>
      <w:r w:rsidR="00064FEE">
        <w:t xml:space="preserve"> v EUR</w:t>
      </w:r>
      <w:bookmarkEnd w:id="3018"/>
    </w:p>
    <w:tbl>
      <w:tblPr>
        <w:tblW w:w="8981" w:type="dxa"/>
        <w:tblCellMar>
          <w:left w:w="70" w:type="dxa"/>
          <w:right w:w="70" w:type="dxa"/>
        </w:tblCellMar>
        <w:tblLook w:val="04A0" w:firstRow="1" w:lastRow="0" w:firstColumn="1" w:lastColumn="0" w:noHBand="0" w:noVBand="1"/>
      </w:tblPr>
      <w:tblGrid>
        <w:gridCol w:w="2684"/>
        <w:gridCol w:w="1662"/>
        <w:gridCol w:w="1685"/>
        <w:gridCol w:w="1404"/>
        <w:gridCol w:w="1546"/>
      </w:tblGrid>
      <w:tr w:rsidR="00754A51" w:rsidRPr="006430CA" w14:paraId="78658881" w14:textId="77777777" w:rsidTr="009F3567">
        <w:trPr>
          <w:trHeight w:val="235"/>
        </w:trPr>
        <w:tc>
          <w:tcPr>
            <w:tcW w:w="2684"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noWrap/>
            <w:vAlign w:val="center"/>
            <w:hideMark/>
          </w:tcPr>
          <w:p w14:paraId="14ACAAA0" w14:textId="0CAC6D77" w:rsidR="00754A51" w:rsidRPr="00376F0D" w:rsidRDefault="00754A51" w:rsidP="009F3567">
            <w:pPr>
              <w:spacing w:before="0" w:line="276" w:lineRule="auto"/>
              <w:jc w:val="left"/>
              <w:rPr>
                <w:color w:val="000000"/>
                <w:sz w:val="16"/>
                <w:szCs w:val="16"/>
                <w:lang w:eastAsia="sl-SI"/>
              </w:rPr>
            </w:pPr>
            <w:r w:rsidRPr="00376F0D">
              <w:rPr>
                <w:color w:val="000000"/>
                <w:sz w:val="16"/>
                <w:szCs w:val="16"/>
                <w:lang w:eastAsia="sl-SI"/>
              </w:rPr>
              <w:t>VRSTA</w:t>
            </w:r>
            <w:r w:rsidR="00064FEE">
              <w:rPr>
                <w:color w:val="000000"/>
                <w:sz w:val="16"/>
                <w:szCs w:val="16"/>
                <w:lang w:eastAsia="sl-SI"/>
              </w:rPr>
              <w:t xml:space="preserve"> </w:t>
            </w:r>
            <w:r w:rsidRPr="00376F0D">
              <w:rPr>
                <w:color w:val="000000"/>
                <w:sz w:val="16"/>
                <w:szCs w:val="16"/>
                <w:lang w:eastAsia="sl-SI"/>
              </w:rPr>
              <w:t>KMET</w:t>
            </w:r>
            <w:r w:rsidR="00064FEE">
              <w:rPr>
                <w:color w:val="000000"/>
                <w:sz w:val="16"/>
                <w:szCs w:val="16"/>
                <w:lang w:eastAsia="sl-SI"/>
              </w:rPr>
              <w:t xml:space="preserve">IJSKE </w:t>
            </w:r>
            <w:r w:rsidRPr="00376F0D">
              <w:rPr>
                <w:color w:val="000000"/>
                <w:sz w:val="16"/>
                <w:szCs w:val="16"/>
                <w:lang w:eastAsia="sl-SI"/>
              </w:rPr>
              <w:t>PRIDELAVE</w:t>
            </w:r>
          </w:p>
        </w:tc>
        <w:tc>
          <w:tcPr>
            <w:tcW w:w="6297"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14:paraId="3F1A8B79" w14:textId="4DF0211B" w:rsidR="00754A51" w:rsidRPr="00376F0D" w:rsidRDefault="00754A51" w:rsidP="00D07D40">
            <w:pPr>
              <w:spacing w:before="0" w:line="276" w:lineRule="auto"/>
              <w:jc w:val="center"/>
              <w:rPr>
                <w:color w:val="000000"/>
                <w:sz w:val="16"/>
                <w:szCs w:val="16"/>
                <w:lang w:eastAsia="sl-SI"/>
              </w:rPr>
            </w:pPr>
            <w:r w:rsidRPr="00376F0D">
              <w:rPr>
                <w:color w:val="000000"/>
                <w:sz w:val="16"/>
                <w:szCs w:val="16"/>
                <w:lang w:eastAsia="sl-SI"/>
              </w:rPr>
              <w:t>Povprečna vrednost naložb glede na OMD (</w:t>
            </w:r>
            <w:r w:rsidR="009965D9">
              <w:rPr>
                <w:color w:val="000000"/>
                <w:sz w:val="16"/>
                <w:szCs w:val="16"/>
                <w:lang w:eastAsia="sl-SI"/>
              </w:rPr>
              <w:t xml:space="preserve">v </w:t>
            </w:r>
            <w:r w:rsidRPr="00376F0D">
              <w:rPr>
                <w:color w:val="000000"/>
                <w:sz w:val="16"/>
                <w:szCs w:val="16"/>
                <w:lang w:eastAsia="sl-SI"/>
              </w:rPr>
              <w:t>EUR)</w:t>
            </w:r>
          </w:p>
        </w:tc>
      </w:tr>
      <w:tr w:rsidR="00754A51" w:rsidRPr="006430CA" w14:paraId="0DC313FA" w14:textId="77777777" w:rsidTr="009F3567">
        <w:trPr>
          <w:trHeight w:val="470"/>
        </w:trPr>
        <w:tc>
          <w:tcPr>
            <w:tcW w:w="2684"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6A32BE1D" w14:textId="77777777" w:rsidR="00754A51" w:rsidRPr="00376F0D" w:rsidRDefault="00754A51" w:rsidP="009F3567">
            <w:pPr>
              <w:spacing w:before="0" w:line="276" w:lineRule="auto"/>
              <w:jc w:val="left"/>
              <w:rPr>
                <w:color w:val="000000"/>
                <w:sz w:val="16"/>
                <w:szCs w:val="16"/>
                <w:lang w:eastAsia="sl-SI"/>
              </w:rPr>
            </w:pPr>
          </w:p>
        </w:tc>
        <w:tc>
          <w:tcPr>
            <w:tcW w:w="1662" w:type="dxa"/>
            <w:tcBorders>
              <w:top w:val="nil"/>
              <w:left w:val="nil"/>
              <w:bottom w:val="single" w:sz="8" w:space="0" w:color="auto"/>
              <w:right w:val="single" w:sz="4" w:space="0" w:color="auto"/>
            </w:tcBorders>
            <w:shd w:val="clear" w:color="auto" w:fill="C6D9F1" w:themeFill="text2" w:themeFillTint="33"/>
            <w:vAlign w:val="center"/>
            <w:hideMark/>
          </w:tcPr>
          <w:p w14:paraId="37B4451D" w14:textId="1032EF77" w:rsidR="00754A51" w:rsidRPr="00376F0D" w:rsidRDefault="00D07D40" w:rsidP="009F3567">
            <w:pPr>
              <w:spacing w:before="0" w:line="276" w:lineRule="auto"/>
              <w:jc w:val="center"/>
              <w:rPr>
                <w:color w:val="000000"/>
                <w:sz w:val="16"/>
                <w:szCs w:val="16"/>
                <w:lang w:eastAsia="sl-SI"/>
              </w:rPr>
            </w:pPr>
            <w:r>
              <w:rPr>
                <w:color w:val="000000"/>
                <w:sz w:val="16"/>
                <w:szCs w:val="16"/>
                <w:lang w:eastAsia="sl-SI"/>
              </w:rPr>
              <w:t xml:space="preserve">OMD – </w:t>
            </w:r>
            <w:r w:rsidR="00754A51" w:rsidRPr="00376F0D">
              <w:rPr>
                <w:color w:val="000000"/>
                <w:sz w:val="16"/>
                <w:szCs w:val="16"/>
                <w:lang w:eastAsia="sl-SI"/>
              </w:rPr>
              <w:t>gorsk</w:t>
            </w:r>
            <w:r>
              <w:rPr>
                <w:color w:val="000000"/>
                <w:sz w:val="16"/>
                <w:szCs w:val="16"/>
                <w:lang w:eastAsia="sl-SI"/>
              </w:rPr>
              <w:t>a območja</w:t>
            </w:r>
            <w:r w:rsidR="00754A51" w:rsidRPr="00376F0D">
              <w:rPr>
                <w:color w:val="000000"/>
                <w:sz w:val="16"/>
                <w:szCs w:val="16"/>
                <w:lang w:eastAsia="sl-SI"/>
              </w:rPr>
              <w:t xml:space="preserve"> (13.1)</w:t>
            </w:r>
          </w:p>
        </w:tc>
        <w:tc>
          <w:tcPr>
            <w:tcW w:w="1685" w:type="dxa"/>
            <w:tcBorders>
              <w:top w:val="nil"/>
              <w:left w:val="nil"/>
              <w:bottom w:val="single" w:sz="8" w:space="0" w:color="auto"/>
              <w:right w:val="single" w:sz="4" w:space="0" w:color="auto"/>
            </w:tcBorders>
            <w:shd w:val="clear" w:color="auto" w:fill="C6D9F1" w:themeFill="text2" w:themeFillTint="33"/>
            <w:vAlign w:val="center"/>
            <w:hideMark/>
          </w:tcPr>
          <w:p w14:paraId="19CC3690" w14:textId="0D1955DE" w:rsidR="00376F0D" w:rsidRPr="009F3567" w:rsidRDefault="00D07D40" w:rsidP="009F3567">
            <w:pPr>
              <w:spacing w:before="0" w:line="276" w:lineRule="auto"/>
              <w:jc w:val="center"/>
              <w:rPr>
                <w:color w:val="000000"/>
                <w:sz w:val="16"/>
                <w:szCs w:val="16"/>
                <w:lang w:eastAsia="sl-SI"/>
              </w:rPr>
            </w:pPr>
            <w:r>
              <w:rPr>
                <w:color w:val="000000"/>
                <w:sz w:val="16"/>
                <w:szCs w:val="16"/>
                <w:lang w:eastAsia="sl-SI"/>
              </w:rPr>
              <w:t>OMD – izven gorskih območij</w:t>
            </w:r>
            <w:r w:rsidR="00754A51" w:rsidRPr="00376F0D">
              <w:rPr>
                <w:color w:val="000000"/>
                <w:sz w:val="16"/>
                <w:szCs w:val="16"/>
                <w:lang w:eastAsia="sl-SI"/>
              </w:rPr>
              <w:t xml:space="preserve"> </w:t>
            </w:r>
          </w:p>
          <w:p w14:paraId="4A5601A9"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(13.2 in 13.3)</w:t>
            </w:r>
          </w:p>
        </w:tc>
        <w:tc>
          <w:tcPr>
            <w:tcW w:w="1404" w:type="dxa"/>
            <w:tcBorders>
              <w:top w:val="nil"/>
              <w:left w:val="nil"/>
              <w:bottom w:val="single" w:sz="8" w:space="0" w:color="auto"/>
              <w:right w:val="single" w:sz="4" w:space="0" w:color="auto"/>
            </w:tcBorders>
            <w:shd w:val="clear" w:color="auto" w:fill="C6D9F1" w:themeFill="text2" w:themeFillTint="33"/>
            <w:vAlign w:val="center"/>
            <w:hideMark/>
          </w:tcPr>
          <w:p w14:paraId="608A97F2" w14:textId="1FFFCA84" w:rsidR="00754A51" w:rsidRPr="0037317E" w:rsidRDefault="00D07D40" w:rsidP="00D07D40">
            <w:pPr>
              <w:spacing w:before="0" w:line="276" w:lineRule="auto"/>
              <w:jc w:val="center"/>
              <w:rPr>
                <w:color w:val="000000"/>
                <w:sz w:val="16"/>
                <w:szCs w:val="16"/>
                <w:lang w:eastAsia="sl-SI"/>
              </w:rPr>
            </w:pPr>
            <w:r>
              <w:rPr>
                <w:sz w:val="16"/>
                <w:szCs w:val="16"/>
              </w:rPr>
              <w:t>n</w:t>
            </w:r>
            <w:r w:rsidR="0037317E" w:rsidRPr="0037317E">
              <w:rPr>
                <w:sz w:val="16"/>
                <w:szCs w:val="16"/>
              </w:rPr>
              <w:t>e</w:t>
            </w:r>
            <w:r>
              <w:rPr>
                <w:sz w:val="16"/>
                <w:szCs w:val="16"/>
              </w:rPr>
              <w:t xml:space="preserve"> </w:t>
            </w:r>
            <w:r w:rsidR="0037317E" w:rsidRPr="0037317E">
              <w:rPr>
                <w:sz w:val="16"/>
                <w:szCs w:val="16"/>
              </w:rPr>
              <w:t xml:space="preserve">OMD </w:t>
            </w:r>
          </w:p>
        </w:tc>
        <w:tc>
          <w:tcPr>
            <w:tcW w:w="1545" w:type="dxa"/>
            <w:tcBorders>
              <w:top w:val="nil"/>
              <w:left w:val="nil"/>
              <w:bottom w:val="single" w:sz="8" w:space="0" w:color="auto"/>
              <w:right w:val="single" w:sz="8" w:space="0" w:color="auto"/>
            </w:tcBorders>
            <w:shd w:val="clear" w:color="auto" w:fill="C6D9F1" w:themeFill="text2" w:themeFillTint="33"/>
            <w:vAlign w:val="center"/>
            <w:hideMark/>
          </w:tcPr>
          <w:p w14:paraId="3FF3F9CD"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skupaj</w:t>
            </w:r>
          </w:p>
        </w:tc>
      </w:tr>
      <w:tr w:rsidR="00754A51" w:rsidRPr="006430CA" w14:paraId="355BE2EC" w14:textId="77777777" w:rsidTr="009F3567">
        <w:trPr>
          <w:trHeight w:val="430"/>
        </w:trPr>
        <w:tc>
          <w:tcPr>
            <w:tcW w:w="268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E223E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 - govedoreja: krave molznice</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7187423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166.743</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6D03D26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193.178</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46ACA472"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333.585</w:t>
            </w:r>
          </w:p>
        </w:tc>
        <w:tc>
          <w:tcPr>
            <w:tcW w:w="1545" w:type="dxa"/>
            <w:tcBorders>
              <w:top w:val="single" w:sz="4" w:space="0" w:color="auto"/>
              <w:left w:val="nil"/>
              <w:bottom w:val="single" w:sz="4" w:space="0" w:color="auto"/>
              <w:right w:val="single" w:sz="8" w:space="0" w:color="auto"/>
            </w:tcBorders>
            <w:shd w:val="clear" w:color="auto" w:fill="auto"/>
            <w:noWrap/>
            <w:vAlign w:val="center"/>
            <w:hideMark/>
          </w:tcPr>
          <w:p w14:paraId="682D853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206.023</w:t>
            </w:r>
          </w:p>
        </w:tc>
      </w:tr>
      <w:tr w:rsidR="00754A51" w:rsidRPr="006430CA" w14:paraId="088AFAA2" w14:textId="77777777" w:rsidTr="009F3567">
        <w:trPr>
          <w:trHeight w:val="656"/>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211D591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Pašna živina - govedoreja: krave dojilje, goveji pitanci, reja telet</w:t>
            </w:r>
          </w:p>
        </w:tc>
        <w:tc>
          <w:tcPr>
            <w:tcW w:w="1662" w:type="dxa"/>
            <w:tcBorders>
              <w:top w:val="nil"/>
              <w:left w:val="nil"/>
              <w:bottom w:val="single" w:sz="4" w:space="0" w:color="auto"/>
              <w:right w:val="single" w:sz="4" w:space="0" w:color="auto"/>
            </w:tcBorders>
            <w:shd w:val="clear" w:color="auto" w:fill="auto"/>
            <w:noWrap/>
            <w:vAlign w:val="center"/>
            <w:hideMark/>
          </w:tcPr>
          <w:p w14:paraId="7DEEB92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60.297</w:t>
            </w:r>
          </w:p>
        </w:tc>
        <w:tc>
          <w:tcPr>
            <w:tcW w:w="1685" w:type="dxa"/>
            <w:tcBorders>
              <w:top w:val="nil"/>
              <w:left w:val="nil"/>
              <w:bottom w:val="single" w:sz="4" w:space="0" w:color="auto"/>
              <w:right w:val="single" w:sz="4" w:space="0" w:color="auto"/>
            </w:tcBorders>
            <w:shd w:val="clear" w:color="auto" w:fill="auto"/>
            <w:noWrap/>
            <w:vAlign w:val="center"/>
            <w:hideMark/>
          </w:tcPr>
          <w:p w14:paraId="4A417D5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119.093</w:t>
            </w:r>
          </w:p>
        </w:tc>
        <w:tc>
          <w:tcPr>
            <w:tcW w:w="1404" w:type="dxa"/>
            <w:tcBorders>
              <w:top w:val="nil"/>
              <w:left w:val="nil"/>
              <w:bottom w:val="single" w:sz="4" w:space="0" w:color="auto"/>
              <w:right w:val="single" w:sz="4" w:space="0" w:color="auto"/>
            </w:tcBorders>
            <w:shd w:val="clear" w:color="auto" w:fill="auto"/>
            <w:noWrap/>
            <w:vAlign w:val="center"/>
            <w:hideMark/>
          </w:tcPr>
          <w:p w14:paraId="4D72FF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130.042</w:t>
            </w:r>
          </w:p>
        </w:tc>
        <w:tc>
          <w:tcPr>
            <w:tcW w:w="1545" w:type="dxa"/>
            <w:tcBorders>
              <w:top w:val="nil"/>
              <w:left w:val="nil"/>
              <w:bottom w:val="single" w:sz="4" w:space="0" w:color="auto"/>
              <w:right w:val="single" w:sz="8" w:space="0" w:color="auto"/>
            </w:tcBorders>
            <w:shd w:val="clear" w:color="auto" w:fill="auto"/>
            <w:noWrap/>
            <w:vAlign w:val="center"/>
            <w:hideMark/>
          </w:tcPr>
          <w:p w14:paraId="4FCD0D7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68.074</w:t>
            </w:r>
          </w:p>
        </w:tc>
      </w:tr>
      <w:tr w:rsidR="00754A51" w:rsidRPr="006430CA" w14:paraId="49CEDFFE" w14:textId="77777777" w:rsidTr="009F3567">
        <w:trPr>
          <w:trHeight w:val="479"/>
        </w:trPr>
        <w:tc>
          <w:tcPr>
            <w:tcW w:w="2684"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56BDCF40"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vrste kmetijske pridelave</w:t>
            </w:r>
          </w:p>
        </w:tc>
        <w:tc>
          <w:tcPr>
            <w:tcW w:w="166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4AC49F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120.846</w:t>
            </w:r>
          </w:p>
        </w:tc>
        <w:tc>
          <w:tcPr>
            <w:tcW w:w="1685"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41A208F"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195.858</w:t>
            </w:r>
          </w:p>
        </w:tc>
        <w:tc>
          <w:tcPr>
            <w:tcW w:w="1404"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960112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266.469</w:t>
            </w:r>
          </w:p>
        </w:tc>
        <w:tc>
          <w:tcPr>
            <w:tcW w:w="154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657EBABD"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179.912</w:t>
            </w:r>
          </w:p>
        </w:tc>
      </w:tr>
    </w:tbl>
    <w:p w14:paraId="2073EC5E"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1A3F8481" w14:textId="77777777" w:rsidR="00754A51" w:rsidRDefault="00754A51" w:rsidP="007613FE">
      <w:pPr>
        <w:pStyle w:val="Odstavek1"/>
      </w:pPr>
    </w:p>
    <w:p w14:paraId="11CAFEBD" w14:textId="1115B151" w:rsidR="00754A51" w:rsidRDefault="00754A51" w:rsidP="007613FE">
      <w:pPr>
        <w:pStyle w:val="Odstavek1"/>
      </w:pPr>
      <w:r>
        <w:t>Vrednost podprtih naložb kmetijskih gospodarstev</w:t>
      </w:r>
      <w:r w:rsidR="00F2746C">
        <w:rPr>
          <w:rStyle w:val="Sprotnaopomba-sklic"/>
        </w:rPr>
        <w:footnoteReference w:id="15"/>
      </w:r>
      <w:r w:rsidR="005C0FAE">
        <w:t xml:space="preserve"> </w:t>
      </w:r>
      <w:r w:rsidR="00267222">
        <w:t>na OMD je bila najvišja</w:t>
      </w:r>
      <w:r>
        <w:t xml:space="preserve"> v razredih </w:t>
      </w:r>
      <w:r w:rsidR="00267222">
        <w:t>med</w:t>
      </w:r>
      <w:r>
        <w:t xml:space="preserve"> 200 </w:t>
      </w:r>
      <w:r w:rsidR="00267222">
        <w:t>in</w:t>
      </w:r>
      <w:r>
        <w:t xml:space="preserve"> 400</w:t>
      </w:r>
      <w:r w:rsidR="004E37A0">
        <w:t xml:space="preserve"> točk</w:t>
      </w:r>
      <w:r w:rsidR="000235C6">
        <w:rPr>
          <w:rStyle w:val="Sprotnaopomba-sklic"/>
        </w:rPr>
        <w:footnoteReference w:id="16"/>
      </w:r>
      <w:r w:rsidR="00267222">
        <w:t xml:space="preserve"> (</w:t>
      </w:r>
      <w:r w:rsidR="00267222">
        <w:fldChar w:fldCharType="begin"/>
      </w:r>
      <w:r w:rsidR="00267222">
        <w:instrText xml:space="preserve"> REF _Ref54900155 \h </w:instrText>
      </w:r>
      <w:r w:rsidR="007613FE">
        <w:instrText xml:space="preserve"> \* MERGEFORMAT </w:instrText>
      </w:r>
      <w:r w:rsidR="00267222">
        <w:fldChar w:fldCharType="separate"/>
      </w:r>
      <w:r w:rsidR="00AE4F68" w:rsidRPr="00464726">
        <w:t xml:space="preserve">Slika </w:t>
      </w:r>
      <w:r w:rsidR="00AE4F68">
        <w:rPr>
          <w:noProof/>
        </w:rPr>
        <w:t>36</w:t>
      </w:r>
      <w:r w:rsidR="00267222">
        <w:fldChar w:fldCharType="end"/>
      </w:r>
      <w:r w:rsidR="00267222">
        <w:t xml:space="preserve">). </w:t>
      </w:r>
    </w:p>
    <w:p w14:paraId="339B6324" w14:textId="77777777" w:rsidR="00754A51" w:rsidRDefault="00754A51" w:rsidP="007613FE">
      <w:pPr>
        <w:pStyle w:val="Odstavek1"/>
      </w:pPr>
    </w:p>
    <w:p w14:paraId="6B3724AE" w14:textId="7D477F87" w:rsidR="00464726" w:rsidRPr="00464726" w:rsidRDefault="00464726" w:rsidP="007613FE">
      <w:pPr>
        <w:pStyle w:val="Odstavek1"/>
      </w:pPr>
      <w:bookmarkStart w:id="3019" w:name="_Ref54900155"/>
      <w:bookmarkStart w:id="3020" w:name="_Toc55985112"/>
      <w:r w:rsidRPr="00464726">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36</w:t>
      </w:r>
      <w:r w:rsidR="00072AFA">
        <w:rPr>
          <w:noProof/>
        </w:rPr>
        <w:fldChar w:fldCharType="end"/>
      </w:r>
      <w:bookmarkEnd w:id="3019"/>
      <w:r w:rsidRPr="00464726">
        <w:t>: Število odobrenih vlog in celotna vrednost naložb po točkah OMD v okviru podukrepa M</w:t>
      </w:r>
      <w:r w:rsidR="00F2746C">
        <w:t>0</w:t>
      </w:r>
      <w:r w:rsidRPr="00464726">
        <w:t>4.1 PRP 2014–2020, stanje 30. 4. 2020</w:t>
      </w:r>
      <w:bookmarkEnd w:id="3020"/>
    </w:p>
    <w:p w14:paraId="3D8727CA" w14:textId="77777777" w:rsidR="00754A51" w:rsidRDefault="00754A51" w:rsidP="009F3567">
      <w:pPr>
        <w:spacing w:before="0" w:line="276" w:lineRule="auto"/>
        <w:rPr>
          <w:sz w:val="20"/>
          <w:szCs w:val="20"/>
        </w:rPr>
      </w:pPr>
      <w:r>
        <w:rPr>
          <w:noProof/>
          <w:lang w:eastAsia="sl-SI"/>
        </w:rPr>
        <w:lastRenderedPageBreak/>
        <w:drawing>
          <wp:inline distT="0" distB="0" distL="0" distR="0" wp14:anchorId="768EF572" wp14:editId="656AFAD1">
            <wp:extent cx="5735262" cy="2473037"/>
            <wp:effectExtent l="0" t="0" r="18415" b="3810"/>
            <wp:docPr id="1631865580" name="Grafikon 1631865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0E3E89" w14:textId="77777777" w:rsidR="00754A51" w:rsidRPr="003E65EF" w:rsidRDefault="00754A51" w:rsidP="009F3567">
      <w:pPr>
        <w:spacing w:before="0" w:line="276" w:lineRule="auto"/>
        <w:rPr>
          <w:sz w:val="16"/>
          <w:szCs w:val="16"/>
          <w:lang w:eastAsia="en-US"/>
        </w:rPr>
      </w:pPr>
      <w:r w:rsidRPr="00891309">
        <w:rPr>
          <w:sz w:val="16"/>
          <w:szCs w:val="16"/>
        </w:rPr>
        <w:t>Vir: MKGP.</w:t>
      </w:r>
    </w:p>
    <w:p w14:paraId="0E81D28F" w14:textId="77777777" w:rsidR="00754A51" w:rsidRDefault="00754A51" w:rsidP="007613FE">
      <w:pPr>
        <w:pStyle w:val="Odstavek1"/>
      </w:pPr>
    </w:p>
    <w:p w14:paraId="257761B0" w14:textId="16998265" w:rsidR="00754A51" w:rsidRPr="001A32D7" w:rsidRDefault="00754A51" w:rsidP="007613FE">
      <w:pPr>
        <w:pStyle w:val="Odstavek1"/>
        <w:rPr>
          <w:bCs/>
          <w:lang w:eastAsia="sl-SI"/>
        </w:rPr>
      </w:pPr>
      <w:r>
        <w:t xml:space="preserve">V sektorju </w:t>
      </w:r>
      <w:r w:rsidRPr="001A32D7">
        <w:t>govedoreja</w:t>
      </w:r>
      <w:r w:rsidR="00AF77F3">
        <w:rPr>
          <w:rStyle w:val="Sprotnaopomba-sklic"/>
        </w:rPr>
        <w:footnoteReference w:id="17"/>
      </w:r>
      <w:r>
        <w:t xml:space="preserve"> so vrednostno</w:t>
      </w:r>
      <w:r w:rsidRPr="001A32D7">
        <w:t xml:space="preserve"> prevladovale </w:t>
      </w:r>
      <w:r w:rsidRPr="001A32D7">
        <w:rPr>
          <w:bCs/>
          <w:lang w:eastAsia="sl-SI"/>
        </w:rPr>
        <w:t>naložbe v ureditev ali vzdrževanje nepremičnin za kmet</w:t>
      </w:r>
      <w:r w:rsidR="0037317E">
        <w:rPr>
          <w:bCs/>
          <w:lang w:eastAsia="sl-SI"/>
        </w:rPr>
        <w:t>ijsko</w:t>
      </w:r>
      <w:r w:rsidRPr="001A32D7">
        <w:rPr>
          <w:bCs/>
          <w:lang w:eastAsia="sl-SI"/>
        </w:rPr>
        <w:t xml:space="preserve"> dejavnost, nakup pripadajoče opreme za kmet</w:t>
      </w:r>
      <w:r w:rsidR="0037317E">
        <w:rPr>
          <w:bCs/>
          <w:lang w:eastAsia="sl-SI"/>
        </w:rPr>
        <w:t>ijsko</w:t>
      </w:r>
      <w:r w:rsidRPr="001A32D7">
        <w:rPr>
          <w:bCs/>
          <w:lang w:eastAsia="sl-SI"/>
        </w:rPr>
        <w:t xml:space="preserve"> proizvodnjo, ureditev greznic in čistilnih naprav, nakup informacijsko-komunikacijske tehnologije (IKT) in strojne opreme, kjer ni večjih razlik med naložbami </w:t>
      </w:r>
      <w:r w:rsidR="004E7E63">
        <w:rPr>
          <w:bCs/>
          <w:lang w:eastAsia="sl-SI"/>
        </w:rPr>
        <w:t>na</w:t>
      </w:r>
      <w:r w:rsidR="004E7E63" w:rsidRPr="001A32D7">
        <w:rPr>
          <w:bCs/>
          <w:lang w:eastAsia="sl-SI"/>
        </w:rPr>
        <w:t xml:space="preserve">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 xml:space="preserve"> in </w:t>
      </w:r>
      <w:r w:rsidR="004E7E63">
        <w:rPr>
          <w:bCs/>
          <w:lang w:eastAsia="sl-SI"/>
        </w:rPr>
        <w:t xml:space="preserve">na </w:t>
      </w:r>
      <w:r w:rsidRPr="001A32D7">
        <w:rPr>
          <w:bCs/>
          <w:lang w:eastAsia="sl-SI"/>
        </w:rPr>
        <w:t xml:space="preserve">tistih </w:t>
      </w:r>
      <w:r w:rsidR="00D07D40">
        <w:rPr>
          <w:bCs/>
          <w:lang w:eastAsia="sl-SI"/>
        </w:rPr>
        <w:t>izven OMD</w:t>
      </w:r>
      <w:r w:rsidRPr="001A32D7">
        <w:rPr>
          <w:bCs/>
          <w:lang w:eastAsia="sl-SI"/>
        </w:rPr>
        <w:t xml:space="preserve">. </w:t>
      </w:r>
      <w:r>
        <w:rPr>
          <w:bCs/>
          <w:lang w:eastAsia="sl-SI"/>
        </w:rPr>
        <w:t>P</w:t>
      </w:r>
      <w:r w:rsidRPr="001A32D7">
        <w:rPr>
          <w:bCs/>
          <w:lang w:eastAsia="sl-SI"/>
        </w:rPr>
        <w:t>ri naložbah v novo kmetijsko mehanizacijo ter strojno in transportno opremo za prevoz živali in surovin</w:t>
      </w:r>
      <w:r w:rsidRPr="005E6F45">
        <w:rPr>
          <w:bCs/>
          <w:lang w:eastAsia="sl-SI"/>
        </w:rPr>
        <w:t xml:space="preserve"> pa je</w:t>
      </w:r>
      <w:r w:rsidRPr="001A32D7">
        <w:rPr>
          <w:bCs/>
          <w:lang w:eastAsia="sl-SI"/>
        </w:rPr>
        <w:t xml:space="preserve"> vrednost teh naložb na </w:t>
      </w:r>
      <w:r w:rsidR="00D07D40">
        <w:rPr>
          <w:bCs/>
          <w:lang w:eastAsia="sl-SI"/>
        </w:rPr>
        <w:t>OMD – izven gorskih območij</w:t>
      </w:r>
      <w:r w:rsidRPr="001A32D7">
        <w:rPr>
          <w:bCs/>
          <w:lang w:eastAsia="sl-SI"/>
        </w:rPr>
        <w:t xml:space="preserve"> in </w:t>
      </w:r>
      <w:r w:rsidR="004E7E63">
        <w:rPr>
          <w:bCs/>
          <w:lang w:eastAsia="sl-SI"/>
        </w:rPr>
        <w:t xml:space="preserve">na območjih </w:t>
      </w:r>
      <w:r w:rsidR="00D07D40">
        <w:rPr>
          <w:bCs/>
          <w:lang w:eastAsia="sl-SI"/>
        </w:rPr>
        <w:t>izven OMD</w:t>
      </w:r>
      <w:r w:rsidRPr="001A32D7">
        <w:rPr>
          <w:bCs/>
          <w:lang w:eastAsia="sl-SI"/>
        </w:rPr>
        <w:t xml:space="preserve"> za skoraj 80 % nižja od vrednosti naložb na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w:t>
      </w:r>
      <w:r w:rsidR="000B4C41">
        <w:rPr>
          <w:bCs/>
          <w:lang w:eastAsia="sl-SI"/>
        </w:rPr>
        <w:t xml:space="preserve"> Razlog za takšno razhajanje je v tem, da je bil individualni nakup kmetijske mehanizacije znotraj podukrepa M04.1 v programskem obdobju 2014–2020 močno omejen. Individualni nakup je bil podprt za npr. prilagajanje zahtevnosti kmetovanja na OMD – gorskih območjih ali za ekološko kmetovanje. Na območjih izven OMD je bil sofinanciran zgolj kolektivni nakup kmetijske mehanizacije oziroma nakup specialne mehanizacije, za katero so bili izkazani pozitivni vplivi na okolje.</w:t>
      </w:r>
    </w:p>
    <w:p w14:paraId="6FEB5714" w14:textId="77777777" w:rsidR="00754A51" w:rsidRDefault="00754A51" w:rsidP="007613FE">
      <w:pPr>
        <w:pStyle w:val="Odstavek1"/>
        <w:rPr>
          <w:rFonts w:ascii="Microsoft Sans Serif" w:hAnsi="Microsoft Sans Serif" w:cs="Microsoft Sans Serif"/>
          <w:b/>
          <w:bCs/>
          <w:lang w:eastAsia="sl-SI"/>
        </w:rPr>
      </w:pPr>
      <w:r>
        <w:rPr>
          <w:rFonts w:ascii="Microsoft Sans Serif" w:hAnsi="Microsoft Sans Serif" w:cs="Microsoft Sans Serif"/>
          <w:b/>
          <w:bCs/>
          <w:lang w:eastAsia="sl-SI"/>
        </w:rPr>
        <w:t xml:space="preserve"> </w:t>
      </w:r>
    </w:p>
    <w:p w14:paraId="327898AC" w14:textId="287BE571" w:rsidR="00754A51" w:rsidRDefault="00754A51" w:rsidP="007613FE">
      <w:pPr>
        <w:pStyle w:val="Odstavek1"/>
        <w:rPr>
          <w:szCs w:val="16"/>
        </w:rPr>
      </w:pPr>
      <w:bookmarkStart w:id="3021" w:name="_Toc55985060"/>
      <w:r w:rsidRPr="009F3567">
        <w:rPr>
          <w:szCs w:val="16"/>
        </w:rPr>
        <w:t xml:space="preserve">Tabela </w:t>
      </w:r>
      <w:r w:rsidRPr="009F3567">
        <w:rPr>
          <w:szCs w:val="16"/>
        </w:rPr>
        <w:fldChar w:fldCharType="begin"/>
      </w:r>
      <w:r w:rsidRPr="009F3567">
        <w:rPr>
          <w:szCs w:val="16"/>
        </w:rPr>
        <w:instrText xml:space="preserve"> SEQ Tabela \* ARABIC </w:instrText>
      </w:r>
      <w:r w:rsidRPr="009F3567">
        <w:rPr>
          <w:szCs w:val="16"/>
        </w:rPr>
        <w:fldChar w:fldCharType="separate"/>
      </w:r>
      <w:r w:rsidR="00AE4F68">
        <w:rPr>
          <w:noProof/>
          <w:szCs w:val="16"/>
        </w:rPr>
        <w:t>3</w:t>
      </w:r>
      <w:r w:rsidRPr="009F3567">
        <w:rPr>
          <w:szCs w:val="16"/>
        </w:rPr>
        <w:fldChar w:fldCharType="end"/>
      </w:r>
      <w:r w:rsidRPr="009F3567">
        <w:rPr>
          <w:szCs w:val="16"/>
        </w:rPr>
        <w:t>: Vrednost podprtih naložb v okviru podukrepa M</w:t>
      </w:r>
      <w:r w:rsidR="00F2746C">
        <w:rPr>
          <w:szCs w:val="16"/>
        </w:rPr>
        <w:t>0</w:t>
      </w:r>
      <w:r w:rsidRPr="009F3567">
        <w:rPr>
          <w:szCs w:val="16"/>
        </w:rPr>
        <w:t>4.1 PRP 2014-2020 (30.</w:t>
      </w:r>
      <w:r w:rsidR="007E3018">
        <w:rPr>
          <w:szCs w:val="16"/>
        </w:rPr>
        <w:t xml:space="preserve"> </w:t>
      </w:r>
      <w:r w:rsidRPr="009F3567">
        <w:rPr>
          <w:szCs w:val="16"/>
        </w:rPr>
        <w:t>4.</w:t>
      </w:r>
      <w:r w:rsidR="007E3018">
        <w:rPr>
          <w:szCs w:val="16"/>
        </w:rPr>
        <w:t xml:space="preserve"> </w:t>
      </w:r>
      <w:r w:rsidRPr="009F3567">
        <w:rPr>
          <w:szCs w:val="16"/>
        </w:rPr>
        <w:t>2020) glede na OMD in vrsto naložbe v sektorju govedoreja</w:t>
      </w:r>
      <w:bookmarkEnd w:id="3021"/>
      <w:r w:rsidRPr="009F3567">
        <w:rPr>
          <w:szCs w:val="16"/>
        </w:rPr>
        <w:t xml:space="preserve"> </w:t>
      </w:r>
    </w:p>
    <w:p w14:paraId="41815F96" w14:textId="77777777" w:rsidR="00AC0C12" w:rsidRPr="009F3567" w:rsidRDefault="00AC0C12" w:rsidP="007613FE">
      <w:pPr>
        <w:pStyle w:val="Odstavek1"/>
        <w:rPr>
          <w:szCs w:val="16"/>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4"/>
        <w:gridCol w:w="1621"/>
        <w:gridCol w:w="1547"/>
        <w:gridCol w:w="2103"/>
        <w:gridCol w:w="1547"/>
      </w:tblGrid>
      <w:tr w:rsidR="00754A51" w:rsidRPr="00845A6E" w14:paraId="5B0DA7B6" w14:textId="77777777" w:rsidTr="00267222">
        <w:trPr>
          <w:trHeight w:val="249"/>
        </w:trPr>
        <w:tc>
          <w:tcPr>
            <w:tcW w:w="2234" w:type="dxa"/>
            <w:vMerge w:val="restart"/>
            <w:shd w:val="clear" w:color="auto" w:fill="C6D9F1" w:themeFill="text2" w:themeFillTint="33"/>
            <w:noWrap/>
            <w:vAlign w:val="center"/>
            <w:hideMark/>
          </w:tcPr>
          <w:p w14:paraId="1B3CE4F9" w14:textId="77777777" w:rsidR="00754A51" w:rsidRPr="00375F08" w:rsidRDefault="00754A51" w:rsidP="009F3567">
            <w:pPr>
              <w:spacing w:before="0" w:line="276" w:lineRule="auto"/>
              <w:jc w:val="left"/>
              <w:rPr>
                <w:b/>
                <w:color w:val="000000"/>
                <w:sz w:val="16"/>
                <w:szCs w:val="16"/>
                <w:lang w:eastAsia="sl-SI"/>
              </w:rPr>
            </w:pPr>
            <w:r w:rsidRPr="00375F08">
              <w:rPr>
                <w:b/>
                <w:color w:val="000000"/>
                <w:sz w:val="16"/>
                <w:szCs w:val="16"/>
                <w:lang w:eastAsia="sl-SI"/>
              </w:rPr>
              <w:t>Prevladujoča vrsta naložbe</w:t>
            </w:r>
          </w:p>
        </w:tc>
        <w:tc>
          <w:tcPr>
            <w:tcW w:w="6818" w:type="dxa"/>
            <w:gridSpan w:val="4"/>
            <w:shd w:val="clear" w:color="auto" w:fill="C6D9F1" w:themeFill="text2" w:themeFillTint="33"/>
            <w:noWrap/>
            <w:vAlign w:val="center"/>
            <w:hideMark/>
          </w:tcPr>
          <w:p w14:paraId="0A28D204" w14:textId="5C699847" w:rsidR="00754A51" w:rsidRPr="00375F08" w:rsidRDefault="00754A51" w:rsidP="009F3567">
            <w:pPr>
              <w:spacing w:before="0" w:line="276" w:lineRule="auto"/>
              <w:jc w:val="center"/>
              <w:rPr>
                <w:b/>
                <w:color w:val="000000"/>
                <w:sz w:val="16"/>
                <w:szCs w:val="16"/>
                <w:lang w:eastAsia="sl-SI"/>
              </w:rPr>
            </w:pPr>
            <w:r w:rsidRPr="00375F08">
              <w:rPr>
                <w:b/>
                <w:color w:val="000000"/>
                <w:sz w:val="16"/>
                <w:szCs w:val="16"/>
                <w:lang w:eastAsia="sl-SI"/>
              </w:rPr>
              <w:t>Višina vrednosti naložb glede na OMD</w:t>
            </w:r>
            <w:r w:rsidRPr="0096416A">
              <w:rPr>
                <w:b/>
                <w:color w:val="000000"/>
                <w:sz w:val="16"/>
                <w:szCs w:val="16"/>
                <w:lang w:eastAsia="sl-SI"/>
              </w:rPr>
              <w:t xml:space="preserve"> (EUR)</w:t>
            </w:r>
          </w:p>
        </w:tc>
      </w:tr>
      <w:tr w:rsidR="00D07D40" w:rsidRPr="00845A6E" w14:paraId="5E964816" w14:textId="77777777" w:rsidTr="00267222">
        <w:trPr>
          <w:trHeight w:val="257"/>
        </w:trPr>
        <w:tc>
          <w:tcPr>
            <w:tcW w:w="2234" w:type="dxa"/>
            <w:vMerge/>
            <w:shd w:val="clear" w:color="auto" w:fill="C6D9F1" w:themeFill="text2" w:themeFillTint="33"/>
            <w:vAlign w:val="center"/>
            <w:hideMark/>
          </w:tcPr>
          <w:p w14:paraId="35E7DD2A" w14:textId="77777777" w:rsidR="00D07D40" w:rsidRPr="004E7E63" w:rsidRDefault="00D07D40" w:rsidP="00D07D40">
            <w:pPr>
              <w:spacing w:before="0" w:line="276" w:lineRule="auto"/>
              <w:jc w:val="left"/>
              <w:rPr>
                <w:b/>
                <w:color w:val="000000"/>
                <w:sz w:val="16"/>
                <w:szCs w:val="16"/>
                <w:lang w:eastAsia="sl-SI"/>
              </w:rPr>
            </w:pPr>
          </w:p>
        </w:tc>
        <w:tc>
          <w:tcPr>
            <w:tcW w:w="1621" w:type="dxa"/>
            <w:shd w:val="clear" w:color="auto" w:fill="C6D9F1" w:themeFill="text2" w:themeFillTint="33"/>
            <w:vAlign w:val="center"/>
            <w:hideMark/>
          </w:tcPr>
          <w:p w14:paraId="1B1C6B41" w14:textId="5A03BB8D"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OMD – gorska območja (13.1)</w:t>
            </w:r>
          </w:p>
        </w:tc>
        <w:tc>
          <w:tcPr>
            <w:tcW w:w="1547" w:type="dxa"/>
            <w:shd w:val="clear" w:color="auto" w:fill="C6D9F1" w:themeFill="text2" w:themeFillTint="33"/>
            <w:vAlign w:val="center"/>
            <w:hideMark/>
          </w:tcPr>
          <w:p w14:paraId="407A392F" w14:textId="77777777" w:rsidR="00D07D40" w:rsidRPr="00634C04" w:rsidRDefault="00D07D40" w:rsidP="00D07D40">
            <w:pPr>
              <w:spacing w:before="0" w:line="276" w:lineRule="auto"/>
              <w:jc w:val="center"/>
              <w:rPr>
                <w:b/>
                <w:color w:val="000000"/>
                <w:sz w:val="16"/>
                <w:szCs w:val="16"/>
                <w:lang w:eastAsia="sl-SI"/>
              </w:rPr>
            </w:pPr>
            <w:r w:rsidRPr="00634C04">
              <w:rPr>
                <w:b/>
                <w:color w:val="000000"/>
                <w:sz w:val="16"/>
                <w:szCs w:val="16"/>
                <w:lang w:eastAsia="sl-SI"/>
              </w:rPr>
              <w:t xml:space="preserve">OMD – izven gorskih območij </w:t>
            </w:r>
          </w:p>
          <w:p w14:paraId="2C4B4BAB" w14:textId="5C3EEF4E"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(13.2 in 13.3)</w:t>
            </w:r>
          </w:p>
        </w:tc>
        <w:tc>
          <w:tcPr>
            <w:tcW w:w="2103" w:type="dxa"/>
            <w:shd w:val="clear" w:color="auto" w:fill="C6D9F1" w:themeFill="text2" w:themeFillTint="33"/>
            <w:vAlign w:val="center"/>
            <w:hideMark/>
          </w:tcPr>
          <w:p w14:paraId="5FA2BBA8" w14:textId="756F706E" w:rsidR="00D07D40" w:rsidRPr="00375F08" w:rsidRDefault="00D07D40" w:rsidP="00D07D40">
            <w:pPr>
              <w:spacing w:before="0" w:line="276" w:lineRule="auto"/>
              <w:jc w:val="center"/>
              <w:rPr>
                <w:b/>
                <w:color w:val="000000"/>
                <w:sz w:val="16"/>
                <w:szCs w:val="16"/>
                <w:lang w:eastAsia="sl-SI"/>
              </w:rPr>
            </w:pPr>
            <w:r w:rsidRPr="00634C04">
              <w:rPr>
                <w:b/>
                <w:sz w:val="16"/>
                <w:szCs w:val="16"/>
              </w:rPr>
              <w:t xml:space="preserve">ne OMD </w:t>
            </w:r>
          </w:p>
        </w:tc>
        <w:tc>
          <w:tcPr>
            <w:tcW w:w="1547" w:type="dxa"/>
            <w:shd w:val="clear" w:color="auto" w:fill="C6D9F1" w:themeFill="text2" w:themeFillTint="33"/>
            <w:vAlign w:val="center"/>
            <w:hideMark/>
          </w:tcPr>
          <w:p w14:paraId="01060263" w14:textId="77777777" w:rsidR="00D07D40" w:rsidRPr="00375F08" w:rsidRDefault="00D07D40" w:rsidP="00D07D40">
            <w:pPr>
              <w:spacing w:before="0" w:line="276" w:lineRule="auto"/>
              <w:jc w:val="center"/>
              <w:rPr>
                <w:b/>
                <w:color w:val="000000"/>
                <w:sz w:val="16"/>
                <w:szCs w:val="16"/>
                <w:lang w:eastAsia="sl-SI"/>
              </w:rPr>
            </w:pPr>
            <w:r w:rsidRPr="00375F08">
              <w:rPr>
                <w:b/>
                <w:color w:val="000000"/>
                <w:sz w:val="16"/>
                <w:szCs w:val="16"/>
                <w:lang w:eastAsia="sl-SI"/>
              </w:rPr>
              <w:t>skupaj</w:t>
            </w:r>
          </w:p>
        </w:tc>
      </w:tr>
      <w:tr w:rsidR="00754A51" w:rsidRPr="005E6F45" w14:paraId="5A27AF50" w14:textId="77777777" w:rsidTr="00267222">
        <w:trPr>
          <w:trHeight w:val="397"/>
        </w:trPr>
        <w:tc>
          <w:tcPr>
            <w:tcW w:w="2234" w:type="dxa"/>
            <w:shd w:val="clear" w:color="auto" w:fill="auto"/>
            <w:vAlign w:val="center"/>
            <w:hideMark/>
          </w:tcPr>
          <w:p w14:paraId="46584FB5"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in postavitev rastlinjakov ter pripadajoče opreme</w:t>
            </w:r>
          </w:p>
        </w:tc>
        <w:tc>
          <w:tcPr>
            <w:tcW w:w="1621" w:type="dxa"/>
            <w:shd w:val="clear" w:color="auto" w:fill="auto"/>
            <w:noWrap/>
            <w:vAlign w:val="center"/>
            <w:hideMark/>
          </w:tcPr>
          <w:p w14:paraId="44F69E4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c>
          <w:tcPr>
            <w:tcW w:w="1547" w:type="dxa"/>
            <w:shd w:val="clear" w:color="auto" w:fill="auto"/>
            <w:noWrap/>
            <w:vAlign w:val="center"/>
            <w:hideMark/>
          </w:tcPr>
          <w:p w14:paraId="44230D9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0FCD471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512D83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r>
      <w:tr w:rsidR="00754A51" w:rsidRPr="005E6F45" w14:paraId="2E94F502" w14:textId="77777777" w:rsidTr="00267222">
        <w:trPr>
          <w:trHeight w:val="854"/>
        </w:trPr>
        <w:tc>
          <w:tcPr>
            <w:tcW w:w="2234" w:type="dxa"/>
            <w:shd w:val="clear" w:color="auto" w:fill="auto"/>
            <w:vAlign w:val="center"/>
            <w:hideMark/>
          </w:tcPr>
          <w:p w14:paraId="3F7D7298"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Nakup nove kmetijske mehanizacije ter strojne in transportne opreme za prevoz živali in surovin</w:t>
            </w:r>
          </w:p>
        </w:tc>
        <w:tc>
          <w:tcPr>
            <w:tcW w:w="1621" w:type="dxa"/>
            <w:shd w:val="clear" w:color="auto" w:fill="auto"/>
            <w:noWrap/>
            <w:vAlign w:val="center"/>
            <w:hideMark/>
          </w:tcPr>
          <w:p w14:paraId="4AA20596"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23.014.041</w:t>
            </w:r>
          </w:p>
        </w:tc>
        <w:tc>
          <w:tcPr>
            <w:tcW w:w="1547" w:type="dxa"/>
            <w:shd w:val="clear" w:color="auto" w:fill="auto"/>
            <w:noWrap/>
            <w:vAlign w:val="center"/>
            <w:hideMark/>
          </w:tcPr>
          <w:p w14:paraId="44BD399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6.372.575</w:t>
            </w:r>
          </w:p>
        </w:tc>
        <w:tc>
          <w:tcPr>
            <w:tcW w:w="2103" w:type="dxa"/>
            <w:shd w:val="clear" w:color="auto" w:fill="auto"/>
            <w:noWrap/>
            <w:vAlign w:val="center"/>
            <w:hideMark/>
          </w:tcPr>
          <w:p w14:paraId="2A561CA2"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5.684.070</w:t>
            </w:r>
          </w:p>
        </w:tc>
        <w:tc>
          <w:tcPr>
            <w:tcW w:w="1547" w:type="dxa"/>
            <w:shd w:val="clear" w:color="auto" w:fill="auto"/>
            <w:noWrap/>
            <w:vAlign w:val="center"/>
            <w:hideMark/>
          </w:tcPr>
          <w:p w14:paraId="44954C17"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35.070.686</w:t>
            </w:r>
          </w:p>
        </w:tc>
      </w:tr>
      <w:tr w:rsidR="00754A51" w:rsidRPr="005E6F45" w14:paraId="65DCC68B" w14:textId="77777777" w:rsidTr="00267222">
        <w:trPr>
          <w:trHeight w:val="485"/>
        </w:trPr>
        <w:tc>
          <w:tcPr>
            <w:tcW w:w="2234" w:type="dxa"/>
            <w:shd w:val="clear" w:color="auto" w:fill="auto"/>
            <w:vAlign w:val="center"/>
            <w:hideMark/>
          </w:tcPr>
          <w:p w14:paraId="238821B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naložb, namenjenih učinkoviti rabi energije</w:t>
            </w:r>
          </w:p>
        </w:tc>
        <w:tc>
          <w:tcPr>
            <w:tcW w:w="1621" w:type="dxa"/>
            <w:shd w:val="clear" w:color="auto" w:fill="auto"/>
            <w:noWrap/>
            <w:vAlign w:val="center"/>
            <w:hideMark/>
          </w:tcPr>
          <w:p w14:paraId="388281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c>
          <w:tcPr>
            <w:tcW w:w="1547" w:type="dxa"/>
            <w:shd w:val="clear" w:color="auto" w:fill="auto"/>
            <w:noWrap/>
            <w:vAlign w:val="center"/>
            <w:hideMark/>
          </w:tcPr>
          <w:p w14:paraId="01AC6741"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E01D99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80654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r>
      <w:tr w:rsidR="00754A51" w:rsidRPr="005E6F45" w14:paraId="51D1727B" w14:textId="77777777" w:rsidTr="00267222">
        <w:trPr>
          <w:trHeight w:val="603"/>
        </w:trPr>
        <w:tc>
          <w:tcPr>
            <w:tcW w:w="2234" w:type="dxa"/>
            <w:shd w:val="clear" w:color="auto" w:fill="auto"/>
            <w:vAlign w:val="center"/>
            <w:hideMark/>
          </w:tcPr>
          <w:p w14:paraId="61B9A1A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oziroma obnove sadovnjakov in oljčnikov vključno s postavitvijo jagodišč</w:t>
            </w:r>
          </w:p>
        </w:tc>
        <w:tc>
          <w:tcPr>
            <w:tcW w:w="1621" w:type="dxa"/>
            <w:shd w:val="clear" w:color="auto" w:fill="auto"/>
            <w:noWrap/>
            <w:vAlign w:val="center"/>
            <w:hideMark/>
          </w:tcPr>
          <w:p w14:paraId="297B77B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120.290</w:t>
            </w:r>
          </w:p>
        </w:tc>
        <w:tc>
          <w:tcPr>
            <w:tcW w:w="1547" w:type="dxa"/>
            <w:shd w:val="clear" w:color="auto" w:fill="auto"/>
            <w:noWrap/>
            <w:vAlign w:val="center"/>
            <w:hideMark/>
          </w:tcPr>
          <w:p w14:paraId="00AD28A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40.045</w:t>
            </w:r>
          </w:p>
        </w:tc>
        <w:tc>
          <w:tcPr>
            <w:tcW w:w="2103" w:type="dxa"/>
            <w:shd w:val="clear" w:color="auto" w:fill="auto"/>
            <w:noWrap/>
            <w:vAlign w:val="center"/>
            <w:hideMark/>
          </w:tcPr>
          <w:p w14:paraId="0DFCB7A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31F461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160.334</w:t>
            </w:r>
          </w:p>
        </w:tc>
      </w:tr>
      <w:tr w:rsidR="00754A51" w:rsidRPr="005E6F45" w14:paraId="4F038768" w14:textId="77777777" w:rsidTr="00267222">
        <w:trPr>
          <w:trHeight w:val="488"/>
        </w:trPr>
        <w:tc>
          <w:tcPr>
            <w:tcW w:w="2234" w:type="dxa"/>
            <w:shd w:val="clear" w:color="auto" w:fill="auto"/>
            <w:vAlign w:val="center"/>
            <w:hideMark/>
          </w:tcPr>
          <w:p w14:paraId="6B21B3C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pašnikov in obor</w:t>
            </w:r>
          </w:p>
        </w:tc>
        <w:tc>
          <w:tcPr>
            <w:tcW w:w="1621" w:type="dxa"/>
            <w:shd w:val="clear" w:color="auto" w:fill="auto"/>
            <w:noWrap/>
            <w:vAlign w:val="center"/>
            <w:hideMark/>
          </w:tcPr>
          <w:p w14:paraId="06F9FE2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c>
          <w:tcPr>
            <w:tcW w:w="1547" w:type="dxa"/>
            <w:shd w:val="clear" w:color="auto" w:fill="auto"/>
            <w:noWrap/>
            <w:vAlign w:val="center"/>
            <w:hideMark/>
          </w:tcPr>
          <w:p w14:paraId="3F99095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6D085E9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522B19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r>
      <w:tr w:rsidR="00754A51" w:rsidRPr="005E6F45" w14:paraId="51C66716" w14:textId="77777777" w:rsidTr="00267222">
        <w:trPr>
          <w:trHeight w:val="672"/>
        </w:trPr>
        <w:tc>
          <w:tcPr>
            <w:tcW w:w="2234" w:type="dxa"/>
            <w:shd w:val="clear" w:color="auto" w:fill="auto"/>
            <w:vAlign w:val="center"/>
            <w:hideMark/>
          </w:tcPr>
          <w:p w14:paraId="556E785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lastRenderedPageBreak/>
              <w:t>Stroški pridobivanja energije iz obnovljivih virov  na kmetijskih gospodarstvih</w:t>
            </w:r>
          </w:p>
        </w:tc>
        <w:tc>
          <w:tcPr>
            <w:tcW w:w="1621" w:type="dxa"/>
            <w:shd w:val="clear" w:color="auto" w:fill="auto"/>
            <w:noWrap/>
            <w:vAlign w:val="center"/>
            <w:hideMark/>
          </w:tcPr>
          <w:p w14:paraId="0A0CBB5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196.991</w:t>
            </w:r>
          </w:p>
        </w:tc>
        <w:tc>
          <w:tcPr>
            <w:tcW w:w="1547" w:type="dxa"/>
            <w:shd w:val="clear" w:color="auto" w:fill="auto"/>
            <w:noWrap/>
            <w:vAlign w:val="center"/>
            <w:hideMark/>
          </w:tcPr>
          <w:p w14:paraId="257ACDF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161.722</w:t>
            </w:r>
          </w:p>
        </w:tc>
        <w:tc>
          <w:tcPr>
            <w:tcW w:w="2103" w:type="dxa"/>
            <w:shd w:val="clear" w:color="auto" w:fill="auto"/>
            <w:noWrap/>
            <w:vAlign w:val="center"/>
            <w:hideMark/>
          </w:tcPr>
          <w:p w14:paraId="733D729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176326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358.713</w:t>
            </w:r>
          </w:p>
        </w:tc>
      </w:tr>
      <w:tr w:rsidR="00754A51" w:rsidRPr="005E6F45" w14:paraId="598E21F7" w14:textId="77777777" w:rsidTr="00267222">
        <w:trPr>
          <w:trHeight w:val="1459"/>
        </w:trPr>
        <w:tc>
          <w:tcPr>
            <w:tcW w:w="2234" w:type="dxa"/>
            <w:shd w:val="clear" w:color="auto" w:fill="auto"/>
            <w:vAlign w:val="center"/>
            <w:hideMark/>
          </w:tcPr>
          <w:p w14:paraId="436D8D03"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Stroški ureditve ali vzdrževanje nepremičnin za kmet. dejavnost, nakup pripadajoče opreme za kmet. proizvodnjo, ureditev greznic in čistilnih naprav, nakup informacijsko-komunikacijske tehnologije (IKT) in strojne opreme</w:t>
            </w:r>
          </w:p>
        </w:tc>
        <w:tc>
          <w:tcPr>
            <w:tcW w:w="1621" w:type="dxa"/>
            <w:shd w:val="clear" w:color="auto" w:fill="auto"/>
            <w:noWrap/>
            <w:vAlign w:val="center"/>
            <w:hideMark/>
          </w:tcPr>
          <w:p w14:paraId="5CC773A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26.425.180</w:t>
            </w:r>
          </w:p>
        </w:tc>
        <w:tc>
          <w:tcPr>
            <w:tcW w:w="1547" w:type="dxa"/>
            <w:shd w:val="clear" w:color="auto" w:fill="auto"/>
            <w:noWrap/>
            <w:vAlign w:val="center"/>
            <w:hideMark/>
          </w:tcPr>
          <w:p w14:paraId="6AAC6CB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5.681.707</w:t>
            </w:r>
          </w:p>
        </w:tc>
        <w:tc>
          <w:tcPr>
            <w:tcW w:w="2103" w:type="dxa"/>
            <w:shd w:val="clear" w:color="auto" w:fill="auto"/>
            <w:noWrap/>
            <w:vAlign w:val="center"/>
            <w:hideMark/>
          </w:tcPr>
          <w:p w14:paraId="73D27D6B"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24.019.754</w:t>
            </w:r>
          </w:p>
        </w:tc>
        <w:tc>
          <w:tcPr>
            <w:tcW w:w="1547" w:type="dxa"/>
            <w:shd w:val="clear" w:color="auto" w:fill="auto"/>
            <w:noWrap/>
            <w:vAlign w:val="center"/>
            <w:hideMark/>
          </w:tcPr>
          <w:p w14:paraId="6D2257C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61.094.024</w:t>
            </w:r>
          </w:p>
        </w:tc>
      </w:tr>
      <w:tr w:rsidR="00754A51" w:rsidRPr="005E6F45" w14:paraId="615F9C53" w14:textId="77777777" w:rsidTr="00267222">
        <w:trPr>
          <w:trHeight w:val="608"/>
        </w:trPr>
        <w:tc>
          <w:tcPr>
            <w:tcW w:w="2234" w:type="dxa"/>
            <w:shd w:val="clear" w:color="auto" w:fill="auto"/>
            <w:vAlign w:val="center"/>
            <w:hideMark/>
          </w:tcPr>
          <w:p w14:paraId="3CB9F53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priključkov kmetijskega gospodarstva na objekte javne infrastrukture</w:t>
            </w:r>
          </w:p>
        </w:tc>
        <w:tc>
          <w:tcPr>
            <w:tcW w:w="1621" w:type="dxa"/>
            <w:shd w:val="clear" w:color="auto" w:fill="auto"/>
            <w:noWrap/>
            <w:vAlign w:val="center"/>
            <w:hideMark/>
          </w:tcPr>
          <w:p w14:paraId="450236A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c>
          <w:tcPr>
            <w:tcW w:w="1547" w:type="dxa"/>
            <w:shd w:val="clear" w:color="auto" w:fill="auto"/>
            <w:noWrap/>
            <w:vAlign w:val="center"/>
            <w:hideMark/>
          </w:tcPr>
          <w:p w14:paraId="00F8349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D0618A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DEBFD4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r>
      <w:tr w:rsidR="00754A51" w:rsidRPr="005E6F45" w14:paraId="15564FF1" w14:textId="77777777" w:rsidTr="00267222">
        <w:trPr>
          <w:trHeight w:val="861"/>
        </w:trPr>
        <w:tc>
          <w:tcPr>
            <w:tcW w:w="2234" w:type="dxa"/>
            <w:shd w:val="clear" w:color="auto" w:fill="auto"/>
            <w:vAlign w:val="center"/>
            <w:hideMark/>
          </w:tcPr>
          <w:p w14:paraId="2BFD03C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zasebnih namakalnih sistemov, ki so namenjeni enemu uporabniku, ter nakupa in postavitve namakalne opreme</w:t>
            </w:r>
          </w:p>
        </w:tc>
        <w:tc>
          <w:tcPr>
            <w:tcW w:w="1621" w:type="dxa"/>
            <w:shd w:val="clear" w:color="auto" w:fill="auto"/>
            <w:noWrap/>
            <w:vAlign w:val="center"/>
            <w:hideMark/>
          </w:tcPr>
          <w:p w14:paraId="2486CB2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258.970</w:t>
            </w:r>
          </w:p>
        </w:tc>
        <w:tc>
          <w:tcPr>
            <w:tcW w:w="1547" w:type="dxa"/>
            <w:shd w:val="clear" w:color="auto" w:fill="auto"/>
            <w:noWrap/>
            <w:vAlign w:val="center"/>
            <w:hideMark/>
          </w:tcPr>
          <w:p w14:paraId="622C532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59801ED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19.036</w:t>
            </w:r>
          </w:p>
        </w:tc>
        <w:tc>
          <w:tcPr>
            <w:tcW w:w="1547" w:type="dxa"/>
            <w:shd w:val="clear" w:color="auto" w:fill="auto"/>
            <w:noWrap/>
            <w:vAlign w:val="center"/>
            <w:hideMark/>
          </w:tcPr>
          <w:p w14:paraId="232D20F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278.006</w:t>
            </w:r>
          </w:p>
        </w:tc>
      </w:tr>
      <w:tr w:rsidR="00754A51" w:rsidRPr="00845A6E" w14:paraId="3426425E" w14:textId="77777777" w:rsidTr="00267222">
        <w:trPr>
          <w:trHeight w:val="259"/>
        </w:trPr>
        <w:tc>
          <w:tcPr>
            <w:tcW w:w="2234" w:type="dxa"/>
            <w:shd w:val="clear" w:color="auto" w:fill="C6D9F1" w:themeFill="text2" w:themeFillTint="33"/>
            <w:vAlign w:val="center"/>
            <w:hideMark/>
          </w:tcPr>
          <w:p w14:paraId="2B458A79"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w:t>
            </w:r>
          </w:p>
        </w:tc>
        <w:tc>
          <w:tcPr>
            <w:tcW w:w="1621" w:type="dxa"/>
            <w:shd w:val="clear" w:color="auto" w:fill="C6D9F1" w:themeFill="text2" w:themeFillTint="33"/>
            <w:noWrap/>
            <w:vAlign w:val="center"/>
            <w:hideMark/>
          </w:tcPr>
          <w:p w14:paraId="25DE0718" w14:textId="77777777" w:rsidR="00AC0C12" w:rsidRDefault="00AC0C12" w:rsidP="009F3567">
            <w:pPr>
              <w:spacing w:before="0" w:line="276" w:lineRule="auto"/>
              <w:jc w:val="right"/>
              <w:rPr>
                <w:b/>
                <w:color w:val="000000"/>
                <w:sz w:val="16"/>
                <w:szCs w:val="16"/>
                <w:lang w:eastAsia="sl-SI"/>
              </w:rPr>
            </w:pPr>
          </w:p>
          <w:p w14:paraId="51C2F3F7" w14:textId="77777777" w:rsidR="00754A51" w:rsidRDefault="00754A51" w:rsidP="009F3567">
            <w:pPr>
              <w:spacing w:before="0" w:line="276" w:lineRule="auto"/>
              <w:jc w:val="right"/>
              <w:rPr>
                <w:b/>
                <w:color w:val="000000"/>
                <w:sz w:val="16"/>
                <w:szCs w:val="16"/>
                <w:lang w:eastAsia="sl-SI"/>
              </w:rPr>
            </w:pPr>
            <w:r w:rsidRPr="001A32D7">
              <w:rPr>
                <w:b/>
                <w:color w:val="000000"/>
                <w:sz w:val="16"/>
                <w:szCs w:val="16"/>
                <w:lang w:eastAsia="sl-SI"/>
              </w:rPr>
              <w:t>51.699.255</w:t>
            </w:r>
          </w:p>
          <w:p w14:paraId="3F16392D" w14:textId="77777777" w:rsidR="00AC0C12" w:rsidRPr="001A32D7" w:rsidRDefault="00AC0C12" w:rsidP="009F3567">
            <w:pPr>
              <w:spacing w:before="0" w:line="276" w:lineRule="auto"/>
              <w:jc w:val="right"/>
              <w:rPr>
                <w:b/>
                <w:color w:val="000000"/>
                <w:sz w:val="16"/>
                <w:szCs w:val="16"/>
                <w:lang w:eastAsia="sl-SI"/>
              </w:rPr>
            </w:pPr>
          </w:p>
        </w:tc>
        <w:tc>
          <w:tcPr>
            <w:tcW w:w="1547" w:type="dxa"/>
            <w:shd w:val="clear" w:color="auto" w:fill="C6D9F1" w:themeFill="text2" w:themeFillTint="33"/>
            <w:noWrap/>
            <w:vAlign w:val="center"/>
            <w:hideMark/>
          </w:tcPr>
          <w:p w14:paraId="529C43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17.223.432</w:t>
            </w:r>
          </w:p>
        </w:tc>
        <w:tc>
          <w:tcPr>
            <w:tcW w:w="2103" w:type="dxa"/>
            <w:shd w:val="clear" w:color="auto" w:fill="C6D9F1" w:themeFill="text2" w:themeFillTint="33"/>
            <w:noWrap/>
            <w:vAlign w:val="center"/>
            <w:hideMark/>
          </w:tcPr>
          <w:p w14:paraId="4FC8CD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29.722.860</w:t>
            </w:r>
          </w:p>
        </w:tc>
        <w:tc>
          <w:tcPr>
            <w:tcW w:w="1547" w:type="dxa"/>
            <w:shd w:val="clear" w:color="auto" w:fill="C6D9F1" w:themeFill="text2" w:themeFillTint="33"/>
            <w:noWrap/>
            <w:vAlign w:val="center"/>
            <w:hideMark/>
          </w:tcPr>
          <w:p w14:paraId="657E2A3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98.645.547</w:t>
            </w:r>
          </w:p>
        </w:tc>
      </w:tr>
    </w:tbl>
    <w:p w14:paraId="3ACCE771"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61D7A4FA" w14:textId="77777777" w:rsidR="00754A51" w:rsidRDefault="00754A51" w:rsidP="007613FE">
      <w:pPr>
        <w:pStyle w:val="Odstavek1"/>
      </w:pPr>
    </w:p>
    <w:p w14:paraId="5DE47E62" w14:textId="209BA6F1" w:rsidR="00267222" w:rsidRDefault="00267222" w:rsidP="007613FE">
      <w:pPr>
        <w:pStyle w:val="Odstavek1"/>
      </w:pPr>
      <w:r>
        <w:t xml:space="preserve">Povprečno podprto KMG v sektorju govedoreja na OMD - gorska območja je precej manjše: v povprečju obdeluje 38,7 ha KZU in redi 37 GVŽ, medtem ko KMG na območjih izven OMD obdeluje skoraj 61 ha KZU ter redi 84 GVŽ. </w:t>
      </w:r>
    </w:p>
    <w:p w14:paraId="5A5FCEA5" w14:textId="77777777" w:rsidR="00754A51" w:rsidRDefault="00754A51" w:rsidP="007613FE">
      <w:pPr>
        <w:pStyle w:val="Odstavek1"/>
      </w:pPr>
    </w:p>
    <w:p w14:paraId="288786B4" w14:textId="471F8852" w:rsidR="00376F0D" w:rsidRDefault="00376F0D" w:rsidP="007613FE">
      <w:pPr>
        <w:pStyle w:val="Odstavek1"/>
        <w:rPr>
          <w:szCs w:val="16"/>
        </w:rPr>
      </w:pPr>
      <w:bookmarkStart w:id="3022" w:name="_Toc55985113"/>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37</w:t>
      </w:r>
      <w:r w:rsidRPr="009F3567">
        <w:rPr>
          <w:noProof/>
          <w:szCs w:val="16"/>
        </w:rPr>
        <w:fldChar w:fldCharType="end"/>
      </w:r>
      <w:r w:rsidRPr="009F3567">
        <w:rPr>
          <w:szCs w:val="16"/>
        </w:rPr>
        <w:t>: Primerjava povprečnega števila ha KZU, števila GVŽ, PDM in PDM/ha KZU v sektorju govedorej</w:t>
      </w:r>
      <w:r w:rsidR="007E3018">
        <w:rPr>
          <w:szCs w:val="16"/>
        </w:rPr>
        <w:t>e</w:t>
      </w:r>
      <w:r w:rsidRPr="009F3567">
        <w:rPr>
          <w:szCs w:val="16"/>
        </w:rPr>
        <w:t xml:space="preserve"> glede na OMD za podprte naložbe v okviru podukrepa M</w:t>
      </w:r>
      <w:r w:rsidR="00821CEE">
        <w:rPr>
          <w:szCs w:val="16"/>
        </w:rPr>
        <w:t>0</w:t>
      </w:r>
      <w:r w:rsidRPr="009F3567">
        <w:rPr>
          <w:szCs w:val="16"/>
        </w:rPr>
        <w:t>4.1 PRP 2014–2020 (stanje 30. 4. 2020)</w:t>
      </w:r>
      <w:bookmarkEnd w:id="3022"/>
    </w:p>
    <w:p w14:paraId="72477D68" w14:textId="77777777" w:rsidR="00754A51" w:rsidRDefault="00754A51" w:rsidP="009F3567">
      <w:pPr>
        <w:pStyle w:val="Default"/>
        <w:spacing w:line="276" w:lineRule="auto"/>
        <w:jc w:val="both"/>
        <w:rPr>
          <w:sz w:val="20"/>
          <w:szCs w:val="20"/>
        </w:rPr>
      </w:pPr>
      <w:r>
        <w:rPr>
          <w:noProof/>
          <w:lang w:eastAsia="sl-SI"/>
        </w:rPr>
        <w:drawing>
          <wp:inline distT="0" distB="0" distL="0" distR="0" wp14:anchorId="54250D0D" wp14:editId="19714B7B">
            <wp:extent cx="5603443" cy="2662733"/>
            <wp:effectExtent l="0" t="0" r="16510" b="4445"/>
            <wp:docPr id="1631865582" name="Grafikon 1631865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A2ECB4" w14:textId="77777777" w:rsidR="00754A51" w:rsidRPr="003E65EF" w:rsidRDefault="00376F0D" w:rsidP="009F3567">
      <w:pPr>
        <w:spacing w:before="0" w:line="276" w:lineRule="auto"/>
        <w:rPr>
          <w:sz w:val="16"/>
          <w:szCs w:val="16"/>
          <w:lang w:eastAsia="en-US"/>
        </w:rPr>
      </w:pPr>
      <w:r>
        <w:rPr>
          <w:sz w:val="16"/>
          <w:szCs w:val="16"/>
        </w:rPr>
        <w:t>Vir: MKGP</w:t>
      </w:r>
    </w:p>
    <w:p w14:paraId="745F7AD9" w14:textId="77777777" w:rsidR="00754A51" w:rsidRDefault="00754A51" w:rsidP="007613FE">
      <w:pPr>
        <w:pStyle w:val="Odstavek1"/>
      </w:pPr>
    </w:p>
    <w:p w14:paraId="1ACF0F17" w14:textId="77777777" w:rsidR="00754A51" w:rsidRDefault="00754A51" w:rsidP="007613FE">
      <w:pPr>
        <w:pStyle w:val="Odstavek1"/>
      </w:pPr>
    </w:p>
    <w:p w14:paraId="1482A858" w14:textId="66623676" w:rsidR="00172BB8" w:rsidRDefault="00124161" w:rsidP="007613FE">
      <w:pPr>
        <w:pStyle w:val="Odstavek1"/>
      </w:pPr>
      <w:r w:rsidRPr="00124161">
        <w:t>V</w:t>
      </w:r>
      <w:r>
        <w:t xml:space="preserve"> nadaljevanju sledi še grafični prikaz vlaganj v okviru podukrepa </w:t>
      </w:r>
      <w:r w:rsidR="00821CEE" w:rsidRPr="00821CEE">
        <w:rPr>
          <w:bCs/>
        </w:rPr>
        <w:t>M0</w:t>
      </w:r>
      <w:r w:rsidRPr="00821CEE">
        <w:t>4</w:t>
      </w:r>
      <w:r>
        <w:t>.1 PRP 2014–20</w:t>
      </w:r>
      <w:r w:rsidR="00172BB8">
        <w:t xml:space="preserve">20, iz katerega je razvidno, da </w:t>
      </w:r>
      <w:r>
        <w:t xml:space="preserve">naložbe v kmetijska </w:t>
      </w:r>
      <w:r w:rsidR="00172BB8">
        <w:t>gospodarstva</w:t>
      </w:r>
      <w:r>
        <w:t xml:space="preserve"> gravitirajo na vzhod</w:t>
      </w:r>
      <w:r w:rsidR="00172BB8">
        <w:t>ni del</w:t>
      </w:r>
      <w:r>
        <w:t xml:space="preserve"> države</w:t>
      </w:r>
      <w:r w:rsidR="000B4C41">
        <w:t xml:space="preserve">. </w:t>
      </w:r>
    </w:p>
    <w:p w14:paraId="7380FA47" w14:textId="77777777" w:rsidR="00124161" w:rsidRDefault="00124161" w:rsidP="007613FE">
      <w:pPr>
        <w:pStyle w:val="Odstavek1"/>
      </w:pPr>
    </w:p>
    <w:p w14:paraId="360E6C7B" w14:textId="4E71FC60" w:rsidR="00124161" w:rsidRDefault="000429A3" w:rsidP="007613FE">
      <w:pPr>
        <w:pStyle w:val="Odstavek1"/>
      </w:pPr>
      <w:bookmarkStart w:id="3023" w:name="_Toc55985114"/>
      <w:r w:rsidRPr="00AC0C12">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38</w:t>
      </w:r>
      <w:r w:rsidR="00072AFA">
        <w:rPr>
          <w:noProof/>
        </w:rPr>
        <w:fldChar w:fldCharType="end"/>
      </w:r>
      <w:r w:rsidR="00124161" w:rsidRPr="00AC0C12">
        <w:t>:</w:t>
      </w:r>
      <w:r w:rsidR="00124161">
        <w:t xml:space="preserve"> Lokacija naložb na KMG v okviru podukrepa </w:t>
      </w:r>
      <w:r w:rsidR="00821CEE" w:rsidRPr="00821CEE">
        <w:rPr>
          <w:bCs/>
        </w:rPr>
        <w:t>M0</w:t>
      </w:r>
      <w:r w:rsidR="00124161" w:rsidRPr="00821CEE">
        <w:t>4</w:t>
      </w:r>
      <w:r w:rsidR="00124161">
        <w:t>.1 PRP 2014–2020</w:t>
      </w:r>
      <w:bookmarkEnd w:id="3023"/>
    </w:p>
    <w:p w14:paraId="626479BB" w14:textId="77777777" w:rsidR="00124161" w:rsidRDefault="00124161" w:rsidP="009F3567">
      <w:pPr>
        <w:pStyle w:val="Default"/>
        <w:spacing w:line="276" w:lineRule="auto"/>
        <w:jc w:val="both"/>
        <w:rPr>
          <w:rFonts w:ascii="Arial" w:hAnsi="Arial" w:cs="Arial"/>
          <w:sz w:val="20"/>
          <w:szCs w:val="20"/>
        </w:rPr>
      </w:pPr>
      <w:r>
        <w:rPr>
          <w:rFonts w:ascii="Arial" w:hAnsi="Arial" w:cs="Arial"/>
          <w:noProof/>
          <w:sz w:val="20"/>
          <w:szCs w:val="20"/>
          <w:lang w:eastAsia="sl-SI"/>
        </w:rPr>
        <w:lastRenderedPageBreak/>
        <w:drawing>
          <wp:inline distT="0" distB="0" distL="0" distR="0" wp14:anchorId="3F91E176" wp14:editId="5A8339CB">
            <wp:extent cx="3398520" cy="2403538"/>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kacije_nalozbe_4-1.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07300" cy="2409747"/>
                    </a:xfrm>
                    <a:prstGeom prst="rect">
                      <a:avLst/>
                    </a:prstGeom>
                  </pic:spPr>
                </pic:pic>
              </a:graphicData>
            </a:graphic>
          </wp:inline>
        </w:drawing>
      </w:r>
    </w:p>
    <w:p w14:paraId="439EECF9" w14:textId="77777777" w:rsidR="00124161" w:rsidRPr="00172BB8" w:rsidRDefault="00124161" w:rsidP="009F3567">
      <w:pPr>
        <w:pStyle w:val="Default"/>
        <w:spacing w:line="276" w:lineRule="auto"/>
        <w:jc w:val="both"/>
        <w:rPr>
          <w:rFonts w:ascii="Arial" w:hAnsi="Arial" w:cs="Arial"/>
          <w:sz w:val="16"/>
          <w:szCs w:val="20"/>
        </w:rPr>
      </w:pPr>
      <w:r w:rsidRPr="00172BB8">
        <w:rPr>
          <w:rFonts w:ascii="Arial" w:hAnsi="Arial" w:cs="Arial"/>
          <w:sz w:val="16"/>
          <w:szCs w:val="20"/>
        </w:rPr>
        <w:t>Vir: MKGP</w:t>
      </w:r>
    </w:p>
    <w:p w14:paraId="42F5F7D4" w14:textId="77777777" w:rsidR="00124161" w:rsidRDefault="00124161" w:rsidP="007613FE">
      <w:pPr>
        <w:pStyle w:val="Odstavek1"/>
      </w:pPr>
    </w:p>
    <w:p w14:paraId="71316504" w14:textId="6AD231F7" w:rsidR="00124161" w:rsidRDefault="00172BB8" w:rsidP="007613FE">
      <w:pPr>
        <w:pStyle w:val="Odstavek1"/>
      </w:pPr>
      <w:r>
        <w:t>Prikaz lociranosti naložb na kmetijskih gospodarstvih v skupni vrednosti</w:t>
      </w:r>
      <w:r w:rsidR="0037317E">
        <w:rPr>
          <w:rStyle w:val="Sprotnaopomba-sklic"/>
        </w:rPr>
        <w:footnoteReference w:id="18"/>
      </w:r>
      <w:r>
        <w:t xml:space="preserve"> do 100.000 </w:t>
      </w:r>
      <w:r w:rsidR="00F2746C">
        <w:t>EUR</w:t>
      </w:r>
      <w:r>
        <w:t xml:space="preserve"> in nad 100.000 </w:t>
      </w:r>
      <w:r w:rsidR="00F2746C">
        <w:t>EUR</w:t>
      </w:r>
      <w:r>
        <w:t xml:space="preserve"> kaže, da večje naložbe gravitirajo na vzhodni del države, medtem ko so manjše naložbe razpršene. Na zahodnem in jugozahodnem delu države</w:t>
      </w:r>
      <w:r w:rsidR="0037317E">
        <w:t>,</w:t>
      </w:r>
      <w:r>
        <w:t xml:space="preserve"> </w:t>
      </w:r>
      <w:r w:rsidR="0037317E">
        <w:t xml:space="preserve">ki hkrati večinoma </w:t>
      </w:r>
      <w:r w:rsidR="004E7E63">
        <w:t xml:space="preserve">sodi </w:t>
      </w:r>
      <w:r w:rsidR="0037317E">
        <w:t xml:space="preserve">tudi </w:t>
      </w:r>
      <w:r w:rsidR="00863A21">
        <w:t xml:space="preserve">v </w:t>
      </w:r>
      <w:r w:rsidR="0037317E">
        <w:t xml:space="preserve">OMD, </w:t>
      </w:r>
      <w:r>
        <w:t>je razvidno večje število manjših naložb.</w:t>
      </w:r>
    </w:p>
    <w:p w14:paraId="0EFD44F7" w14:textId="77777777" w:rsidR="00172BB8" w:rsidRDefault="00172BB8"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378"/>
      </w:tblGrid>
      <w:tr w:rsidR="00172BB8" w14:paraId="5F898B5C" w14:textId="77777777" w:rsidTr="00172BB8">
        <w:tc>
          <w:tcPr>
            <w:tcW w:w="4689" w:type="dxa"/>
          </w:tcPr>
          <w:p w14:paraId="254B6A9C" w14:textId="5ACDD279" w:rsidR="00172BB8" w:rsidRDefault="000429A3" w:rsidP="007613FE">
            <w:pPr>
              <w:pStyle w:val="Odstavek1"/>
            </w:pPr>
            <w:bookmarkStart w:id="3024" w:name="_Toc55985115"/>
            <w:r w:rsidRPr="000429A3">
              <w:t xml:space="preserve">Slika </w:t>
            </w:r>
            <w:r w:rsidRPr="000429A3">
              <w:fldChar w:fldCharType="begin"/>
            </w:r>
            <w:r w:rsidRPr="000429A3">
              <w:instrText xml:space="preserve"> SEQ Slika \* ARABIC </w:instrText>
            </w:r>
            <w:r w:rsidRPr="000429A3">
              <w:fldChar w:fldCharType="separate"/>
            </w:r>
            <w:r w:rsidR="00AE4F68">
              <w:rPr>
                <w:noProof/>
              </w:rPr>
              <w:t>39</w:t>
            </w:r>
            <w:r w:rsidRPr="000429A3">
              <w:fldChar w:fldCharType="end"/>
            </w:r>
            <w:r w:rsidR="00172BB8">
              <w:t xml:space="preserve">: Lokacija naložb iz podukrepa </w:t>
            </w:r>
            <w:r w:rsidR="007E3018">
              <w:t>M0</w:t>
            </w:r>
            <w:r w:rsidR="00172BB8">
              <w:t xml:space="preserve">4.1 v skupni višini do 100.000 </w:t>
            </w:r>
            <w:r w:rsidR="007E3018">
              <w:t>EUR</w:t>
            </w:r>
            <w:bookmarkEnd w:id="3024"/>
          </w:p>
        </w:tc>
        <w:tc>
          <w:tcPr>
            <w:tcW w:w="4373" w:type="dxa"/>
          </w:tcPr>
          <w:p w14:paraId="5945A2F6" w14:textId="0C25D159" w:rsidR="00172BB8" w:rsidRDefault="000429A3" w:rsidP="007613FE">
            <w:pPr>
              <w:pStyle w:val="Odstavek1"/>
            </w:pPr>
            <w:bookmarkStart w:id="3025" w:name="_Toc55985116"/>
            <w:r w:rsidRPr="000429A3">
              <w:t xml:space="preserve">Slika </w:t>
            </w:r>
            <w:r w:rsidRPr="000429A3">
              <w:fldChar w:fldCharType="begin"/>
            </w:r>
            <w:r w:rsidRPr="000429A3">
              <w:instrText xml:space="preserve"> SEQ Slika \* ARABIC </w:instrText>
            </w:r>
            <w:r w:rsidRPr="000429A3">
              <w:fldChar w:fldCharType="separate"/>
            </w:r>
            <w:r w:rsidR="00AE4F68">
              <w:rPr>
                <w:noProof/>
              </w:rPr>
              <w:t>40</w:t>
            </w:r>
            <w:r w:rsidRPr="000429A3">
              <w:fldChar w:fldCharType="end"/>
            </w:r>
            <w:r w:rsidR="00172BB8" w:rsidRPr="000429A3">
              <w:t>:</w:t>
            </w:r>
            <w:r w:rsidR="00172BB8">
              <w:t xml:space="preserve"> Lokacija naložb iz podukrepa </w:t>
            </w:r>
            <w:r w:rsidR="007E3018">
              <w:t>M0</w:t>
            </w:r>
            <w:r w:rsidR="00172BB8">
              <w:t xml:space="preserve">4.1 v skupni višini  nad 100.000 </w:t>
            </w:r>
            <w:r w:rsidR="007E3018">
              <w:t>EUR</w:t>
            </w:r>
            <w:bookmarkEnd w:id="3025"/>
          </w:p>
        </w:tc>
      </w:tr>
      <w:tr w:rsidR="00172BB8" w14:paraId="56BD09D2" w14:textId="77777777" w:rsidTr="00172BB8">
        <w:tc>
          <w:tcPr>
            <w:tcW w:w="4689" w:type="dxa"/>
          </w:tcPr>
          <w:p w14:paraId="3AB43A04" w14:textId="77777777" w:rsidR="00172BB8" w:rsidRPr="00172BB8" w:rsidRDefault="00172BB8" w:rsidP="00172BB8">
            <w:pPr>
              <w:pStyle w:val="Default"/>
              <w:spacing w:line="276" w:lineRule="auto"/>
              <w:rPr>
                <w:rFonts w:ascii="Arial" w:hAnsi="Arial" w:cs="Arial"/>
                <w:sz w:val="16"/>
                <w:szCs w:val="20"/>
              </w:rPr>
            </w:pPr>
            <w:r w:rsidRPr="00172BB8">
              <w:rPr>
                <w:rFonts w:ascii="Arial" w:hAnsi="Arial" w:cs="Arial"/>
                <w:noProof/>
                <w:sz w:val="16"/>
                <w:szCs w:val="20"/>
                <w:lang w:eastAsia="sl-SI"/>
              </w:rPr>
              <w:drawing>
                <wp:inline distT="0" distB="0" distL="0" distR="0" wp14:anchorId="774CF6FC" wp14:editId="5EAC245F">
                  <wp:extent cx="3016835" cy="2133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kacije_nalozbe_4-1_manj_kot_100000EUR.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21370" cy="2136807"/>
                          </a:xfrm>
                          <a:prstGeom prst="rect">
                            <a:avLst/>
                          </a:prstGeom>
                        </pic:spPr>
                      </pic:pic>
                    </a:graphicData>
                  </a:graphic>
                </wp:inline>
              </w:drawing>
            </w:r>
          </w:p>
        </w:tc>
        <w:tc>
          <w:tcPr>
            <w:tcW w:w="4373" w:type="dxa"/>
          </w:tcPr>
          <w:p w14:paraId="2F226D04" w14:textId="77777777" w:rsidR="00172BB8" w:rsidRDefault="00172BB8" w:rsidP="009F3567">
            <w:pPr>
              <w:pStyle w:val="Default"/>
              <w:spacing w:line="276" w:lineRule="auto"/>
              <w:jc w:val="both"/>
              <w:rPr>
                <w:rFonts w:ascii="Arial" w:hAnsi="Arial" w:cs="Arial"/>
                <w:sz w:val="20"/>
                <w:szCs w:val="20"/>
              </w:rPr>
            </w:pPr>
            <w:r>
              <w:rPr>
                <w:rFonts w:ascii="Arial" w:hAnsi="Arial" w:cs="Arial"/>
                <w:noProof/>
                <w:sz w:val="20"/>
                <w:szCs w:val="20"/>
                <w:lang w:eastAsia="sl-SI"/>
              </w:rPr>
              <w:drawing>
                <wp:inline distT="0" distB="0" distL="0" distR="0" wp14:anchorId="0CFC300C" wp14:editId="41CC068A">
                  <wp:extent cx="2803784" cy="2148167"/>
                  <wp:effectExtent l="0" t="0" r="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kacije_nalozbe_4-1_več_kot_100000EUR.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3930" cy="2155940"/>
                          </a:xfrm>
                          <a:prstGeom prst="rect">
                            <a:avLst/>
                          </a:prstGeom>
                        </pic:spPr>
                      </pic:pic>
                    </a:graphicData>
                  </a:graphic>
                </wp:inline>
              </w:drawing>
            </w:r>
          </w:p>
        </w:tc>
      </w:tr>
      <w:tr w:rsidR="00172BB8" w14:paraId="7273BA5F" w14:textId="77777777" w:rsidTr="00172BB8">
        <w:tc>
          <w:tcPr>
            <w:tcW w:w="4689" w:type="dxa"/>
          </w:tcPr>
          <w:p w14:paraId="2D2E8F30" w14:textId="77777777" w:rsidR="00172BB8" w:rsidRPr="00172BB8" w:rsidRDefault="00172BB8" w:rsidP="00172BB8">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6E37EC5E" w14:textId="77777777" w:rsidR="00172BB8" w:rsidRDefault="00172BB8" w:rsidP="00172BB8">
            <w:pPr>
              <w:pStyle w:val="Default"/>
              <w:spacing w:line="276" w:lineRule="auto"/>
              <w:jc w:val="both"/>
              <w:rPr>
                <w:rFonts w:ascii="Arial" w:hAnsi="Arial" w:cs="Arial"/>
                <w:sz w:val="20"/>
                <w:szCs w:val="20"/>
              </w:rPr>
            </w:pPr>
            <w:r w:rsidRPr="00172BB8">
              <w:rPr>
                <w:rFonts w:ascii="Arial" w:hAnsi="Arial" w:cs="Arial"/>
                <w:sz w:val="16"/>
                <w:szCs w:val="20"/>
              </w:rPr>
              <w:t>Vir: MKGP</w:t>
            </w:r>
          </w:p>
        </w:tc>
      </w:tr>
    </w:tbl>
    <w:p w14:paraId="5CC1C1D3" w14:textId="77777777" w:rsidR="00172BB8" w:rsidRPr="00124161" w:rsidRDefault="00172BB8" w:rsidP="007613FE">
      <w:pPr>
        <w:pStyle w:val="Odstavek1"/>
      </w:pPr>
    </w:p>
    <w:p w14:paraId="1035AA79" w14:textId="1F73EF4A" w:rsidR="00124161" w:rsidRDefault="00056F93" w:rsidP="007613FE">
      <w:pPr>
        <w:pStyle w:val="Odstavek1"/>
        <w:rPr>
          <w:bCs/>
        </w:rPr>
      </w:pPr>
      <w:r>
        <w:rPr>
          <w:bCs/>
        </w:rPr>
        <w:t>Prikaz g</w:t>
      </w:r>
      <w:r w:rsidRPr="00056F93">
        <w:rPr>
          <w:bCs/>
        </w:rPr>
        <w:t>ostot</w:t>
      </w:r>
      <w:r>
        <w:rPr>
          <w:bCs/>
        </w:rPr>
        <w:t>e</w:t>
      </w:r>
      <w:r w:rsidRPr="00056F93">
        <w:rPr>
          <w:bCs/>
        </w:rPr>
        <w:t xml:space="preserve"> vseh naložb glede na vrednost celotne naložbe </w:t>
      </w:r>
      <w:r>
        <w:rPr>
          <w:bCs/>
        </w:rPr>
        <w:t xml:space="preserve">(z vključenim </w:t>
      </w:r>
      <w:r w:rsidRPr="00056F93">
        <w:rPr>
          <w:bCs/>
        </w:rPr>
        <w:t>DDV</w:t>
      </w:r>
      <w:r>
        <w:rPr>
          <w:bCs/>
        </w:rPr>
        <w:t xml:space="preserve">) nam pokaže, kje so po vrednosti največja kapitalska vlaganja in kam tudi gre posledično največji del dodeljenih nepovratnih podpor. </w:t>
      </w:r>
      <w:r w:rsidR="00A36DE8">
        <w:rPr>
          <w:bCs/>
        </w:rPr>
        <w:t>N</w:t>
      </w:r>
      <w:r>
        <w:rPr>
          <w:bCs/>
        </w:rPr>
        <w:t>ajbolj intenzivna kapitalska vlaganja koncentrirana v severovzhodnem delu države, manjša zgostitev je tudi v celjski kotlini</w:t>
      </w:r>
      <w:r w:rsidR="00A36DE8">
        <w:rPr>
          <w:bCs/>
        </w:rPr>
        <w:t xml:space="preserve"> (</w:t>
      </w:r>
      <w:r w:rsidR="00A36DE8">
        <w:rPr>
          <w:bCs/>
        </w:rPr>
        <w:fldChar w:fldCharType="begin"/>
      </w:r>
      <w:r w:rsidR="00A36DE8">
        <w:rPr>
          <w:bCs/>
        </w:rPr>
        <w:instrText xml:space="preserve"> REF _Ref54899867 \h  \* MERGEFORMAT </w:instrText>
      </w:r>
      <w:r w:rsidR="00A36DE8">
        <w:rPr>
          <w:bCs/>
        </w:rPr>
      </w:r>
      <w:r w:rsidR="00A36DE8">
        <w:rPr>
          <w:bCs/>
        </w:rPr>
        <w:fldChar w:fldCharType="separate"/>
      </w:r>
      <w:r w:rsidR="00AE4F68" w:rsidRPr="000429A3">
        <w:t xml:space="preserve">Slika </w:t>
      </w:r>
      <w:r w:rsidR="00AE4F68">
        <w:rPr>
          <w:noProof/>
        </w:rPr>
        <w:t>41</w:t>
      </w:r>
      <w:r w:rsidR="00A36DE8">
        <w:rPr>
          <w:bCs/>
        </w:rPr>
        <w:fldChar w:fldCharType="end"/>
      </w:r>
      <w:r w:rsidR="00A36DE8">
        <w:rPr>
          <w:bCs/>
        </w:rPr>
        <w:t>)</w:t>
      </w:r>
      <w:r>
        <w:rPr>
          <w:bCs/>
        </w:rPr>
        <w:t xml:space="preserve">. Pomembno je tudi izpostaviti, da so po vrednosti najintenzivnejša vlaganja skoncentrirana izven hribovsko-gorskega območja. To napotuje k temu, da so kmetije s hribovsko-gorskih območij </w:t>
      </w:r>
      <w:r w:rsidR="00F3505A">
        <w:rPr>
          <w:bCs/>
        </w:rPr>
        <w:t xml:space="preserve">zaradi nižje konkurenčnosti </w:t>
      </w:r>
      <w:r>
        <w:rPr>
          <w:bCs/>
        </w:rPr>
        <w:t xml:space="preserve">kapitalsko </w:t>
      </w:r>
      <w:r w:rsidR="00F3505A">
        <w:rPr>
          <w:bCs/>
        </w:rPr>
        <w:t>šibkejš</w:t>
      </w:r>
      <w:r w:rsidR="00AC0C12">
        <w:rPr>
          <w:bCs/>
        </w:rPr>
        <w:t>e</w:t>
      </w:r>
      <w:r w:rsidR="00F3505A">
        <w:rPr>
          <w:bCs/>
        </w:rPr>
        <w:t xml:space="preserve"> in posledično ne zmorejo tako intenzivnih vlaganj</w:t>
      </w:r>
      <w:r>
        <w:rPr>
          <w:bCs/>
        </w:rPr>
        <w:t xml:space="preserve">. </w:t>
      </w:r>
    </w:p>
    <w:p w14:paraId="75D9B03B" w14:textId="77777777" w:rsidR="00056F93" w:rsidRDefault="00056F93" w:rsidP="007613FE">
      <w:pPr>
        <w:pStyle w:val="Odstavek1"/>
        <w:rPr>
          <w:bCs/>
        </w:rPr>
      </w:pPr>
    </w:p>
    <w:p w14:paraId="3B4AC431" w14:textId="61FD8A6E" w:rsidR="00056F93" w:rsidRDefault="000429A3" w:rsidP="007613FE">
      <w:pPr>
        <w:pStyle w:val="Odstavek1"/>
        <w:rPr>
          <w:bCs/>
        </w:rPr>
      </w:pPr>
      <w:bookmarkStart w:id="3026" w:name="_Ref54899867"/>
      <w:bookmarkStart w:id="3027" w:name="_Toc55985117"/>
      <w:r w:rsidRPr="000429A3">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41</w:t>
      </w:r>
      <w:r w:rsidR="00072AFA">
        <w:rPr>
          <w:noProof/>
        </w:rPr>
        <w:fldChar w:fldCharType="end"/>
      </w:r>
      <w:bookmarkEnd w:id="3026"/>
      <w:r w:rsidR="00056F93" w:rsidRPr="000429A3">
        <w:rPr>
          <w:bCs/>
        </w:rPr>
        <w:t>:</w:t>
      </w:r>
      <w:r w:rsidR="00056F93">
        <w:rPr>
          <w:bCs/>
        </w:rPr>
        <w:t xml:space="preserve"> Prikaz g</w:t>
      </w:r>
      <w:r w:rsidR="00056F93" w:rsidRPr="00056F93">
        <w:rPr>
          <w:bCs/>
        </w:rPr>
        <w:t>ostot</w:t>
      </w:r>
      <w:r w:rsidR="00056F93">
        <w:rPr>
          <w:bCs/>
        </w:rPr>
        <w:t>e</w:t>
      </w:r>
      <w:r w:rsidR="00056F93" w:rsidRPr="00056F93">
        <w:rPr>
          <w:bCs/>
        </w:rPr>
        <w:t xml:space="preserve"> naložb</w:t>
      </w:r>
      <w:r w:rsidR="00056F93">
        <w:rPr>
          <w:bCs/>
        </w:rPr>
        <w:t xml:space="preserve"> iz podukrepa </w:t>
      </w:r>
      <w:r w:rsidR="00821CEE">
        <w:rPr>
          <w:bCs/>
        </w:rPr>
        <w:t>M0</w:t>
      </w:r>
      <w:r w:rsidR="00056F93">
        <w:rPr>
          <w:bCs/>
        </w:rPr>
        <w:t>4.1</w:t>
      </w:r>
      <w:r w:rsidR="00056F93" w:rsidRPr="00056F93">
        <w:rPr>
          <w:bCs/>
        </w:rPr>
        <w:t xml:space="preserve"> glede na vrednost celotne naložbe </w:t>
      </w:r>
      <w:r w:rsidR="00056F93">
        <w:rPr>
          <w:bCs/>
        </w:rPr>
        <w:t xml:space="preserve">(z vključenim </w:t>
      </w:r>
      <w:r w:rsidR="00056F93" w:rsidRPr="00056F93">
        <w:rPr>
          <w:bCs/>
        </w:rPr>
        <w:t>DDV</w:t>
      </w:r>
      <w:r w:rsidR="00056F93">
        <w:rPr>
          <w:bCs/>
        </w:rPr>
        <w:t>)</w:t>
      </w:r>
      <w:bookmarkEnd w:id="3027"/>
    </w:p>
    <w:p w14:paraId="3E554FE9" w14:textId="77777777" w:rsidR="00056F93" w:rsidRPr="00056F93" w:rsidRDefault="00056F93" w:rsidP="009F3567">
      <w:pPr>
        <w:pStyle w:val="Default"/>
        <w:spacing w:line="276" w:lineRule="auto"/>
        <w:jc w:val="both"/>
        <w:rPr>
          <w:rFonts w:ascii="Arial" w:hAnsi="Arial" w:cs="Arial"/>
          <w:sz w:val="20"/>
          <w:szCs w:val="20"/>
        </w:rPr>
      </w:pPr>
      <w:r>
        <w:rPr>
          <w:rFonts w:ascii="Arial" w:hAnsi="Arial" w:cs="Arial"/>
          <w:noProof/>
          <w:sz w:val="20"/>
          <w:szCs w:val="20"/>
          <w:lang w:eastAsia="sl-SI"/>
        </w:rPr>
        <w:lastRenderedPageBreak/>
        <w:drawing>
          <wp:inline distT="0" distB="0" distL="0" distR="0" wp14:anchorId="4B23AF3A" wp14:editId="33062EC5">
            <wp:extent cx="3268980" cy="2311924"/>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stota_nalozbe_4-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74715" cy="2315980"/>
                    </a:xfrm>
                    <a:prstGeom prst="rect">
                      <a:avLst/>
                    </a:prstGeom>
                  </pic:spPr>
                </pic:pic>
              </a:graphicData>
            </a:graphic>
          </wp:inline>
        </w:drawing>
      </w:r>
    </w:p>
    <w:p w14:paraId="69E77BC1" w14:textId="77777777" w:rsidR="00124161" w:rsidRDefault="00124161" w:rsidP="007613FE">
      <w:pPr>
        <w:pStyle w:val="Odstavek1"/>
      </w:pPr>
    </w:p>
    <w:p w14:paraId="7EF97CFF" w14:textId="4E25E03C" w:rsidR="00124161" w:rsidRDefault="00F3505A" w:rsidP="007613FE">
      <w:pPr>
        <w:pStyle w:val="Odstavek1"/>
      </w:pPr>
      <w:r w:rsidRPr="00F3505A">
        <w:t>Če k</w:t>
      </w:r>
      <w:r>
        <w:t xml:space="preserve"> analizi gostote vseh naložb</w:t>
      </w:r>
      <w:r w:rsidR="00097725">
        <w:t xml:space="preserve"> na KMG </w:t>
      </w:r>
      <w:r>
        <w:t>glede na vrednost celotne naložbe (z vključenim DDV)</w:t>
      </w:r>
      <w:r w:rsidR="00097725">
        <w:t xml:space="preserve"> iz podukrepa </w:t>
      </w:r>
      <w:r w:rsidR="00821CEE">
        <w:t>M0</w:t>
      </w:r>
      <w:r w:rsidR="00097725">
        <w:t xml:space="preserve">4.1 </w:t>
      </w:r>
      <w:r>
        <w:t xml:space="preserve">dodamo še podatek za tip </w:t>
      </w:r>
      <w:r w:rsidRPr="00F3505A">
        <w:rPr>
          <w:i/>
        </w:rPr>
        <w:t>proizvodnje mleko / govedoreja (krave molznice)</w:t>
      </w:r>
      <w:r>
        <w:rPr>
          <w:i/>
        </w:rPr>
        <w:t xml:space="preserve">, </w:t>
      </w:r>
      <w:r>
        <w:t>lahko ugotovimo</w:t>
      </w:r>
      <w:r w:rsidR="00097725">
        <w:t xml:space="preserve">, da so glede na vrednost </w:t>
      </w:r>
      <w:r w:rsidR="00AC0C12">
        <w:t xml:space="preserve">(volumen) </w:t>
      </w:r>
      <w:r w:rsidR="00097725">
        <w:t>te naložbe skoncentrirane v severovzhodn</w:t>
      </w:r>
      <w:r w:rsidR="00367511">
        <w:t>em</w:t>
      </w:r>
      <w:r w:rsidR="00097725">
        <w:t xml:space="preserve"> del</w:t>
      </w:r>
      <w:r w:rsidR="00367511">
        <w:t>u</w:t>
      </w:r>
      <w:r w:rsidR="00097725">
        <w:t xml:space="preserve"> države, zlasti na štajerskem in celjskem območju. To pa je nekoliko presenetljivo, ker je po drugi strani glavnina </w:t>
      </w:r>
      <w:r w:rsidR="00367511">
        <w:t xml:space="preserve">proizvodnje </w:t>
      </w:r>
      <w:r w:rsidR="00097725">
        <w:t>mleka skoncentrirana na Gorenjskem.</w:t>
      </w:r>
      <w:r>
        <w:t xml:space="preserve"> </w:t>
      </w:r>
      <w:r w:rsidR="000B4C41">
        <w:t xml:space="preserve"> </w:t>
      </w:r>
    </w:p>
    <w:p w14:paraId="1E182ECC" w14:textId="77777777" w:rsidR="00A36DE8" w:rsidRDefault="00A36DE8" w:rsidP="007613FE">
      <w:pPr>
        <w:pStyle w:val="Odstavek1"/>
      </w:pPr>
    </w:p>
    <w:p w14:paraId="443D4CBB" w14:textId="77777777" w:rsidR="00F3505A" w:rsidRDefault="00F3505A"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20"/>
      </w:tblGrid>
      <w:tr w:rsidR="00097725" w14:paraId="546C469B" w14:textId="77777777" w:rsidTr="006249A0">
        <w:trPr>
          <w:trHeight w:val="899"/>
        </w:trPr>
        <w:tc>
          <w:tcPr>
            <w:tcW w:w="4689" w:type="dxa"/>
          </w:tcPr>
          <w:p w14:paraId="7EB572C7" w14:textId="52576B81" w:rsidR="00F3505A" w:rsidRDefault="000429A3" w:rsidP="007613FE">
            <w:pPr>
              <w:pStyle w:val="Odstavek1"/>
            </w:pPr>
            <w:bookmarkStart w:id="3028" w:name="_Toc55985118"/>
            <w:r w:rsidRPr="000429A3">
              <w:t xml:space="preserve">Slika </w:t>
            </w:r>
            <w:r w:rsidRPr="000429A3">
              <w:fldChar w:fldCharType="begin"/>
            </w:r>
            <w:r w:rsidRPr="000429A3">
              <w:instrText xml:space="preserve"> SEQ Slika \* ARABIC </w:instrText>
            </w:r>
            <w:r w:rsidRPr="000429A3">
              <w:fldChar w:fldCharType="separate"/>
            </w:r>
            <w:r w:rsidR="00AE4F68">
              <w:rPr>
                <w:noProof/>
              </w:rPr>
              <w:t>42</w:t>
            </w:r>
            <w:r w:rsidRPr="000429A3">
              <w:fldChar w:fldCharType="end"/>
            </w:r>
            <w:r w:rsidR="00F3505A" w:rsidRPr="00097725">
              <w:t xml:space="preserve">: </w:t>
            </w:r>
            <w:r w:rsidR="00097725" w:rsidRPr="00097725">
              <w:rPr>
                <w:rFonts w:eastAsiaTheme="minorHAnsi"/>
                <w:bCs/>
              </w:rPr>
              <w:t xml:space="preserve">Gostota vseh naložb glede na vrednost celotne naložbe za tip proizvodnje: </w:t>
            </w:r>
            <w:r w:rsidR="00097725" w:rsidRPr="00097725">
              <w:rPr>
                <w:rFonts w:eastAsiaTheme="minorHAnsi"/>
                <w:bCs/>
                <w:i/>
                <w:u w:val="single"/>
              </w:rPr>
              <w:t>Mleko - govedoreja: krave molznice</w:t>
            </w:r>
            <w:bookmarkEnd w:id="3028"/>
          </w:p>
        </w:tc>
        <w:tc>
          <w:tcPr>
            <w:tcW w:w="4373" w:type="dxa"/>
          </w:tcPr>
          <w:p w14:paraId="12013C20" w14:textId="0B2E46F5" w:rsidR="00F3505A" w:rsidRDefault="000429A3" w:rsidP="007613FE">
            <w:pPr>
              <w:pStyle w:val="Odstavek1"/>
            </w:pPr>
            <w:bookmarkStart w:id="3029" w:name="_Toc55985119"/>
            <w:r w:rsidRPr="000429A3">
              <w:t xml:space="preserve">Slika </w:t>
            </w:r>
            <w:r w:rsidRPr="000429A3">
              <w:fldChar w:fldCharType="begin"/>
            </w:r>
            <w:r w:rsidRPr="000429A3">
              <w:instrText xml:space="preserve"> SEQ Slika \* ARABIC </w:instrText>
            </w:r>
            <w:r w:rsidRPr="000429A3">
              <w:fldChar w:fldCharType="separate"/>
            </w:r>
            <w:r w:rsidR="00AE4F68">
              <w:rPr>
                <w:noProof/>
              </w:rPr>
              <w:t>43</w:t>
            </w:r>
            <w:r w:rsidRPr="000429A3">
              <w:fldChar w:fldCharType="end"/>
            </w:r>
            <w:r w:rsidRPr="00097725">
              <w:t xml:space="preserve">: </w:t>
            </w:r>
            <w:r w:rsidR="00097725" w:rsidRPr="00097725">
              <w:rPr>
                <w:rFonts w:ascii="Helv" w:eastAsiaTheme="minorHAnsi" w:hAnsi="Helv" w:cs="Helv"/>
                <w:bCs/>
                <w:lang w:eastAsia="en-US"/>
              </w:rPr>
              <w:t>Gostota oddaje in p</w:t>
            </w:r>
            <w:r w:rsidR="00097725">
              <w:rPr>
                <w:rFonts w:ascii="Helv" w:eastAsiaTheme="minorHAnsi" w:hAnsi="Helv" w:cs="Helv"/>
                <w:bCs/>
                <w:lang w:eastAsia="en-US"/>
              </w:rPr>
              <w:t xml:space="preserve">rodaje mleka v </w:t>
            </w:r>
            <w:r w:rsidR="007E3018">
              <w:rPr>
                <w:rFonts w:ascii="Helv" w:eastAsiaTheme="minorHAnsi" w:hAnsi="Helv" w:cs="Helv"/>
                <w:bCs/>
                <w:lang w:eastAsia="en-US"/>
              </w:rPr>
              <w:t>kg</w:t>
            </w:r>
            <w:r w:rsidR="00097725">
              <w:rPr>
                <w:rFonts w:ascii="Helv" w:eastAsiaTheme="minorHAnsi" w:hAnsi="Helv" w:cs="Helv"/>
                <w:bCs/>
                <w:lang w:eastAsia="en-US"/>
              </w:rPr>
              <w:t xml:space="preserve"> za leto 2019</w:t>
            </w:r>
            <w:bookmarkEnd w:id="3029"/>
          </w:p>
        </w:tc>
      </w:tr>
      <w:tr w:rsidR="00A36DE8" w14:paraId="5933A594" w14:textId="77777777" w:rsidTr="000429A3">
        <w:trPr>
          <w:trHeight w:val="783"/>
        </w:trPr>
        <w:tc>
          <w:tcPr>
            <w:tcW w:w="4689" w:type="dxa"/>
          </w:tcPr>
          <w:p w14:paraId="3529B88E" w14:textId="5201746E" w:rsidR="00A36DE8" w:rsidRPr="000429A3" w:rsidRDefault="00A36DE8" w:rsidP="007613FE">
            <w:pPr>
              <w:pStyle w:val="Odstavek1"/>
            </w:pPr>
            <w:r>
              <w:rPr>
                <w:noProof/>
                <w:sz w:val="16"/>
                <w:lang w:eastAsia="sl-SI"/>
              </w:rPr>
              <w:drawing>
                <wp:inline distT="0" distB="0" distL="0" distR="0" wp14:anchorId="1CDC7FCC" wp14:editId="521F74CC">
                  <wp:extent cx="2919867" cy="2065020"/>
                  <wp:effectExtent l="0" t="0" r="0" b="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stota_nalozbe_4-1_Mleko - govedoreja krave molznice.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25769" cy="2069194"/>
                          </a:xfrm>
                          <a:prstGeom prst="rect">
                            <a:avLst/>
                          </a:prstGeom>
                        </pic:spPr>
                      </pic:pic>
                    </a:graphicData>
                  </a:graphic>
                </wp:inline>
              </w:drawing>
            </w:r>
          </w:p>
        </w:tc>
        <w:tc>
          <w:tcPr>
            <w:tcW w:w="4373" w:type="dxa"/>
          </w:tcPr>
          <w:p w14:paraId="1C99F408" w14:textId="6183740B" w:rsidR="00A36DE8" w:rsidRPr="000429A3" w:rsidRDefault="00A36DE8" w:rsidP="007613FE">
            <w:pPr>
              <w:pStyle w:val="Odstavek1"/>
            </w:pPr>
            <w:r>
              <w:rPr>
                <w:noProof/>
                <w:lang w:eastAsia="sl-SI"/>
              </w:rPr>
              <w:drawing>
                <wp:inline distT="0" distB="0" distL="0" distR="0" wp14:anchorId="0B07B5BF" wp14:editId="41D41B81">
                  <wp:extent cx="2898318" cy="2049780"/>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izvodnjaMleka2019_KG.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06326" cy="2055444"/>
                          </a:xfrm>
                          <a:prstGeom prst="rect">
                            <a:avLst/>
                          </a:prstGeom>
                        </pic:spPr>
                      </pic:pic>
                    </a:graphicData>
                  </a:graphic>
                </wp:inline>
              </w:drawing>
            </w:r>
          </w:p>
        </w:tc>
      </w:tr>
      <w:tr w:rsidR="00097725" w14:paraId="6F8236F0" w14:textId="77777777" w:rsidTr="000429A3">
        <w:tc>
          <w:tcPr>
            <w:tcW w:w="4689" w:type="dxa"/>
          </w:tcPr>
          <w:p w14:paraId="58DD7DE0" w14:textId="599AC3C1" w:rsidR="00F3505A" w:rsidRPr="00172BB8" w:rsidRDefault="00F3505A" w:rsidP="005B7D8D">
            <w:pPr>
              <w:pStyle w:val="Default"/>
              <w:spacing w:line="276" w:lineRule="auto"/>
              <w:rPr>
                <w:rFonts w:ascii="Arial" w:hAnsi="Arial" w:cs="Arial"/>
                <w:sz w:val="16"/>
                <w:szCs w:val="20"/>
              </w:rPr>
            </w:pPr>
          </w:p>
        </w:tc>
        <w:tc>
          <w:tcPr>
            <w:tcW w:w="4373" w:type="dxa"/>
          </w:tcPr>
          <w:p w14:paraId="4432E4D9" w14:textId="19351BB6" w:rsidR="00F3505A" w:rsidRDefault="00F3505A" w:rsidP="005B7D8D">
            <w:pPr>
              <w:pStyle w:val="Default"/>
              <w:spacing w:line="276" w:lineRule="auto"/>
              <w:jc w:val="both"/>
              <w:rPr>
                <w:rFonts w:ascii="Arial" w:hAnsi="Arial" w:cs="Arial"/>
                <w:sz w:val="20"/>
                <w:szCs w:val="20"/>
              </w:rPr>
            </w:pPr>
          </w:p>
        </w:tc>
      </w:tr>
      <w:tr w:rsidR="00097725" w14:paraId="4B135476" w14:textId="77777777" w:rsidTr="000429A3">
        <w:tc>
          <w:tcPr>
            <w:tcW w:w="4689" w:type="dxa"/>
          </w:tcPr>
          <w:p w14:paraId="71829AC8" w14:textId="77777777" w:rsidR="00F3505A" w:rsidRPr="00172BB8" w:rsidRDefault="00F3505A" w:rsidP="005B7D8D">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3A78E5C4" w14:textId="77777777" w:rsidR="00F3505A" w:rsidRDefault="00097725" w:rsidP="005B7D8D">
            <w:pPr>
              <w:pStyle w:val="Default"/>
              <w:spacing w:line="276" w:lineRule="auto"/>
              <w:jc w:val="both"/>
              <w:rPr>
                <w:rFonts w:ascii="Arial" w:hAnsi="Arial" w:cs="Arial"/>
                <w:sz w:val="20"/>
                <w:szCs w:val="20"/>
              </w:rPr>
            </w:pPr>
            <w:r>
              <w:rPr>
                <w:rFonts w:ascii="Arial" w:hAnsi="Arial" w:cs="Arial"/>
                <w:sz w:val="16"/>
                <w:szCs w:val="20"/>
              </w:rPr>
              <w:t>Vir: ARSKTRP</w:t>
            </w:r>
          </w:p>
        </w:tc>
      </w:tr>
    </w:tbl>
    <w:p w14:paraId="3F9C1EEA" w14:textId="77777777" w:rsidR="00F3505A" w:rsidRPr="00F3505A" w:rsidRDefault="00F3505A" w:rsidP="007613FE">
      <w:pPr>
        <w:pStyle w:val="Odstavek1"/>
      </w:pPr>
    </w:p>
    <w:p w14:paraId="635ACDFF" w14:textId="77777777" w:rsidR="00124161" w:rsidRDefault="00124161" w:rsidP="007613FE">
      <w:pPr>
        <w:pStyle w:val="Odstavek1"/>
        <w:rPr>
          <w:b/>
        </w:rPr>
      </w:pPr>
    </w:p>
    <w:p w14:paraId="2D9DAB6B" w14:textId="1F10982A" w:rsidR="00754A51" w:rsidRPr="003016E0" w:rsidRDefault="00754A51" w:rsidP="007613FE">
      <w:pPr>
        <w:pStyle w:val="Odstavek1"/>
        <w:rPr>
          <w:b/>
          <w:i/>
          <w:u w:val="single"/>
        </w:rPr>
      </w:pPr>
      <w:r w:rsidRPr="003016E0">
        <w:rPr>
          <w:b/>
          <w:i/>
          <w:u w:val="single"/>
        </w:rPr>
        <w:t>Analiza naložb v okviru podukrepa M</w:t>
      </w:r>
      <w:r w:rsidR="007E3018" w:rsidRPr="003016E0">
        <w:rPr>
          <w:b/>
          <w:i/>
          <w:u w:val="single"/>
        </w:rPr>
        <w:t>0</w:t>
      </w:r>
      <w:r w:rsidRPr="003016E0">
        <w:rPr>
          <w:b/>
          <w:i/>
          <w:u w:val="single"/>
        </w:rPr>
        <w:t xml:space="preserve">4.2 Podpora za naložbe v predelavo/trženje in/ali razvoj kmetijskih proizvodov </w:t>
      </w:r>
      <w:r w:rsidR="00A6739E">
        <w:rPr>
          <w:b/>
          <w:i/>
          <w:u w:val="single"/>
        </w:rPr>
        <w:t xml:space="preserve">PRP 2014–2020 </w:t>
      </w:r>
      <w:r w:rsidR="00367511" w:rsidRPr="003016E0">
        <w:rPr>
          <w:b/>
          <w:i/>
          <w:u w:val="single"/>
        </w:rPr>
        <w:t>glede na OM</w:t>
      </w:r>
      <w:r w:rsidR="00CA76EC" w:rsidRPr="003016E0">
        <w:rPr>
          <w:b/>
          <w:i/>
          <w:u w:val="single"/>
        </w:rPr>
        <w:t>D</w:t>
      </w:r>
      <w:r w:rsidR="00367511" w:rsidRPr="003016E0">
        <w:rPr>
          <w:b/>
          <w:i/>
          <w:u w:val="single"/>
        </w:rPr>
        <w:t xml:space="preserve"> </w:t>
      </w:r>
      <w:r w:rsidRPr="003016E0">
        <w:rPr>
          <w:b/>
          <w:i/>
          <w:u w:val="single"/>
        </w:rPr>
        <w:t>(stanje 30. 4. 2020)</w:t>
      </w:r>
    </w:p>
    <w:p w14:paraId="14C60469" w14:textId="77777777" w:rsidR="00376F0D" w:rsidRPr="001A32D7" w:rsidRDefault="00376F0D" w:rsidP="007613FE">
      <w:pPr>
        <w:pStyle w:val="Odstavek1"/>
        <w:rPr>
          <w:b/>
        </w:rPr>
      </w:pPr>
    </w:p>
    <w:p w14:paraId="0BA3F023" w14:textId="5558FA76" w:rsidR="00754A51" w:rsidRPr="00367511" w:rsidRDefault="00754A51" w:rsidP="007613FE">
      <w:pPr>
        <w:pStyle w:val="Odstavek1"/>
      </w:pPr>
      <w:r w:rsidRPr="00367511">
        <w:t>Analiza naložb v okviru podukrepa M</w:t>
      </w:r>
      <w:r w:rsidR="007E3018">
        <w:t>0</w:t>
      </w:r>
      <w:r w:rsidRPr="00367511">
        <w:t>4.2 Podpora za naložbe v predelavo/trženje in/ali razvoj kmetijskih proizvodov</w:t>
      </w:r>
      <w:r w:rsidRPr="00CA76EC">
        <w:t xml:space="preserve"> kaže, da je p</w:t>
      </w:r>
      <w:r w:rsidRPr="006573DD">
        <w:t xml:space="preserve">ovprečna </w:t>
      </w:r>
      <w:r w:rsidRPr="00367511">
        <w:t xml:space="preserve">vrednost podprtih naložb glede na OMD za skoraj 150 % višja na </w:t>
      </w:r>
      <w:r w:rsidR="004E7E63">
        <w:t xml:space="preserve">območjih izven </w:t>
      </w:r>
      <w:r w:rsidR="00367511" w:rsidRPr="00367511">
        <w:t xml:space="preserve">OMD </w:t>
      </w:r>
      <w:r w:rsidRPr="00367511">
        <w:t xml:space="preserve">(731.324 EUR) v primerjavi s povprečno vrednostjo podprtih naložb na </w:t>
      </w:r>
      <w:r w:rsidR="004E7E63">
        <w:t xml:space="preserve">OMD - </w:t>
      </w:r>
      <w:r w:rsidRPr="00367511">
        <w:t>gorsk</w:t>
      </w:r>
      <w:r w:rsidR="004E7E63">
        <w:t>a</w:t>
      </w:r>
      <w:r w:rsidRPr="00367511">
        <w:t xml:space="preserve"> območj</w:t>
      </w:r>
      <w:r w:rsidR="004E7E63">
        <w:t>a</w:t>
      </w:r>
      <w:r w:rsidRPr="00367511">
        <w:t xml:space="preserve"> (293.179 EUR).</w:t>
      </w:r>
      <w:r w:rsidR="007C7A48">
        <w:t xml:space="preserve">  </w:t>
      </w:r>
    </w:p>
    <w:p w14:paraId="2B4026D6" w14:textId="77777777" w:rsidR="00754A51" w:rsidRPr="00CA76EC" w:rsidRDefault="00754A51" w:rsidP="007613FE">
      <w:pPr>
        <w:pStyle w:val="Odstavek1"/>
      </w:pPr>
    </w:p>
    <w:p w14:paraId="571EBB74" w14:textId="6C045A73" w:rsidR="00754A51" w:rsidRPr="00367511" w:rsidRDefault="00D80E9A" w:rsidP="007613FE">
      <w:pPr>
        <w:pStyle w:val="Odstavek1"/>
      </w:pPr>
      <w:r w:rsidRPr="00D80E9A">
        <w:fldChar w:fldCharType="begin"/>
      </w:r>
      <w:r w:rsidRPr="00D80E9A">
        <w:instrText xml:space="preserve"> REF _Ref54899905 \h </w:instrText>
      </w:r>
      <w:r>
        <w:instrText xml:space="preserve"> \* MERGEFORMAT </w:instrText>
      </w:r>
      <w:r w:rsidRPr="00D80E9A">
        <w:fldChar w:fldCharType="separate"/>
      </w:r>
      <w:r w:rsidR="00AE4F68" w:rsidRPr="00AE4F68">
        <w:rPr>
          <w:szCs w:val="16"/>
        </w:rPr>
        <w:t>Tabela</w:t>
      </w:r>
      <w:r w:rsidR="00AE4F68" w:rsidRPr="00AE4F68">
        <w:rPr>
          <w:noProof/>
          <w:szCs w:val="16"/>
        </w:rPr>
        <w:t xml:space="preserve"> </w:t>
      </w:r>
      <w:r w:rsidR="00AE4F68">
        <w:rPr>
          <w:noProof/>
        </w:rPr>
        <w:t>4</w:t>
      </w:r>
      <w:r w:rsidRPr="00D80E9A">
        <w:fldChar w:fldCharType="end"/>
      </w:r>
      <w:r w:rsidRPr="00D80E9A">
        <w:t xml:space="preserve"> </w:t>
      </w:r>
      <w:r w:rsidR="00754A51" w:rsidRPr="00367511">
        <w:t xml:space="preserve">posebej </w:t>
      </w:r>
      <w:r w:rsidR="00A36DE8" w:rsidRPr="00367511">
        <w:t>izpostavlj</w:t>
      </w:r>
      <w:r w:rsidR="00A36DE8">
        <w:t>a</w:t>
      </w:r>
      <w:r w:rsidR="00A36DE8" w:rsidRPr="00367511">
        <w:t xml:space="preserve"> </w:t>
      </w:r>
      <w:r w:rsidR="00A36DE8">
        <w:t>kmetijsko pridelavo -</w:t>
      </w:r>
      <w:r w:rsidR="00754A51" w:rsidRPr="00367511">
        <w:t xml:space="preserve"> </w:t>
      </w:r>
      <w:r w:rsidR="00754A51" w:rsidRPr="00367511">
        <w:rPr>
          <w:i/>
        </w:rPr>
        <w:t>mleko</w:t>
      </w:r>
      <w:r w:rsidR="00754A51" w:rsidRPr="00367511">
        <w:t xml:space="preserve">, kjer je povprečna vrednost naložb na </w:t>
      </w:r>
      <w:r w:rsidR="004E7E63">
        <w:t xml:space="preserve">OMD - </w:t>
      </w:r>
      <w:r w:rsidR="00754A51" w:rsidRPr="00367511">
        <w:t>gorsk</w:t>
      </w:r>
      <w:r w:rsidR="004E7E63">
        <w:t>a</w:t>
      </w:r>
      <w:r w:rsidR="00754A51" w:rsidRPr="00367511">
        <w:t xml:space="preserve"> območj</w:t>
      </w:r>
      <w:r w:rsidR="004E7E63">
        <w:t>a</w:t>
      </w:r>
      <w:r w:rsidR="00754A51" w:rsidRPr="00367511">
        <w:t xml:space="preserve"> skoraj </w:t>
      </w:r>
      <w:r w:rsidR="007E3018">
        <w:t>petkrat</w:t>
      </w:r>
      <w:r w:rsidR="00754A51" w:rsidRPr="00367511">
        <w:t xml:space="preserve"> višja od tiste na </w:t>
      </w:r>
      <w:r w:rsidR="00E636E4">
        <w:t>območjih</w:t>
      </w:r>
      <w:r w:rsidR="004E7E63">
        <w:t xml:space="preserve"> izven OMD</w:t>
      </w:r>
      <w:r w:rsidR="00754A51" w:rsidRPr="00367511">
        <w:t xml:space="preserve"> </w:t>
      </w:r>
      <w:r w:rsidR="00863A21">
        <w:t xml:space="preserve">Nasprotna pa je </w:t>
      </w:r>
      <w:r w:rsidR="00197E9E">
        <w:t xml:space="preserve">razlika </w:t>
      </w:r>
      <w:r w:rsidR="000235C6">
        <w:t>pri</w:t>
      </w:r>
      <w:r w:rsidR="00197E9E">
        <w:t xml:space="preserve"> </w:t>
      </w:r>
      <w:r w:rsidR="00197E9E" w:rsidRPr="00797A13">
        <w:rPr>
          <w:i/>
        </w:rPr>
        <w:t>govej</w:t>
      </w:r>
      <w:r w:rsidR="000235C6" w:rsidRPr="00797A13">
        <w:rPr>
          <w:i/>
        </w:rPr>
        <w:t>e</w:t>
      </w:r>
      <w:r w:rsidR="00197E9E" w:rsidRPr="00797A13">
        <w:rPr>
          <w:i/>
        </w:rPr>
        <w:t xml:space="preserve">m </w:t>
      </w:r>
      <w:r w:rsidR="00197E9E" w:rsidRPr="00797A13">
        <w:rPr>
          <w:i/>
        </w:rPr>
        <w:lastRenderedPageBreak/>
        <w:t>mesu</w:t>
      </w:r>
      <w:r w:rsidR="00197E9E">
        <w:t xml:space="preserve">, </w:t>
      </w:r>
      <w:r w:rsidR="00754A51" w:rsidRPr="00367511">
        <w:t xml:space="preserve">kjer je povprečna vrednost naložb </w:t>
      </w:r>
      <w:r w:rsidR="004E7E63">
        <w:t>na OMD -</w:t>
      </w:r>
      <w:r w:rsidR="00197E9E" w:rsidRPr="00367511">
        <w:t xml:space="preserve"> gorsk</w:t>
      </w:r>
      <w:r w:rsidR="004E7E63">
        <w:t>a</w:t>
      </w:r>
      <w:r w:rsidR="00197E9E" w:rsidRPr="00367511">
        <w:t xml:space="preserve"> območj</w:t>
      </w:r>
      <w:r w:rsidR="004E7E63">
        <w:t>a</w:t>
      </w:r>
      <w:r w:rsidR="00754A51" w:rsidRPr="00367511">
        <w:t xml:space="preserve"> </w:t>
      </w:r>
      <w:r w:rsidR="00477D01">
        <w:t>še</w:t>
      </w:r>
      <w:r w:rsidR="000235C6">
        <w:t>s</w:t>
      </w:r>
      <w:r w:rsidR="00477D01">
        <w:t>tkrat</w:t>
      </w:r>
      <w:r w:rsidR="00754A51" w:rsidRPr="00367511">
        <w:t xml:space="preserve"> </w:t>
      </w:r>
      <w:r w:rsidR="00477D01">
        <w:t xml:space="preserve">nižja </w:t>
      </w:r>
      <w:r w:rsidR="00754A51" w:rsidRPr="00367511">
        <w:t xml:space="preserve">od </w:t>
      </w:r>
      <w:r w:rsidR="00477D01">
        <w:t>tiste</w:t>
      </w:r>
      <w:r w:rsidR="00754A51" w:rsidRPr="00367511">
        <w:t xml:space="preserve"> </w:t>
      </w:r>
      <w:r w:rsidR="00197E9E">
        <w:t>na območjih</w:t>
      </w:r>
      <w:r w:rsidR="004E7E63">
        <w:t xml:space="preserve"> izven OMD</w:t>
      </w:r>
      <w:r w:rsidR="002D53C7">
        <w:t>, pri čemer je število vlog med obem</w:t>
      </w:r>
      <w:r w:rsidR="000235C6">
        <w:t>a</w:t>
      </w:r>
      <w:r w:rsidR="002D53C7">
        <w:t xml:space="preserve"> območjema</w:t>
      </w:r>
      <w:r w:rsidR="00E636E4" w:rsidRPr="00E636E4">
        <w:t xml:space="preserve"> </w:t>
      </w:r>
      <w:r w:rsidR="00E636E4">
        <w:t xml:space="preserve">skoraj enako. </w:t>
      </w:r>
    </w:p>
    <w:p w14:paraId="510A3791" w14:textId="77777777" w:rsidR="00754A51" w:rsidRDefault="00754A51" w:rsidP="007613FE">
      <w:pPr>
        <w:pStyle w:val="Odstavek1"/>
      </w:pPr>
    </w:p>
    <w:p w14:paraId="10029B22" w14:textId="6EBB946D" w:rsidR="00754A51" w:rsidRPr="009F3567" w:rsidRDefault="00754A51" w:rsidP="007613FE">
      <w:pPr>
        <w:pStyle w:val="Odstavek1"/>
      </w:pPr>
      <w:bookmarkStart w:id="3030" w:name="_Ref54899905"/>
      <w:bookmarkStart w:id="3031" w:name="_Toc55985061"/>
      <w:r w:rsidRPr="009F3567">
        <w:t xml:space="preserve">Tabela </w:t>
      </w:r>
      <w:r w:rsidR="00072AFA">
        <w:rPr>
          <w:noProof/>
        </w:rPr>
        <w:fldChar w:fldCharType="begin"/>
      </w:r>
      <w:r w:rsidR="00072AFA">
        <w:rPr>
          <w:noProof/>
        </w:rPr>
        <w:instrText xml:space="preserve"> SEQ Tabela \* ARABIC </w:instrText>
      </w:r>
      <w:r w:rsidR="00072AFA">
        <w:rPr>
          <w:noProof/>
        </w:rPr>
        <w:fldChar w:fldCharType="separate"/>
      </w:r>
      <w:r w:rsidR="00AE4F68">
        <w:rPr>
          <w:noProof/>
        </w:rPr>
        <w:t>4</w:t>
      </w:r>
      <w:r w:rsidR="00072AFA">
        <w:rPr>
          <w:noProof/>
        </w:rPr>
        <w:fldChar w:fldCharType="end"/>
      </w:r>
      <w:bookmarkEnd w:id="3030"/>
      <w:r w:rsidRPr="009F3567">
        <w:t>: Povprečna vrednost podprtih naložb v okviru podukrepa M</w:t>
      </w:r>
      <w:r w:rsidR="007E3018">
        <w:t>0</w:t>
      </w:r>
      <w:r w:rsidRPr="009F3567">
        <w:t>4.2 PRP 2014–2020 (30.4.2020) glede na OMD in vrsto dejavnosti</w:t>
      </w:r>
      <w:bookmarkEnd w:id="3031"/>
    </w:p>
    <w:tbl>
      <w:tblPr>
        <w:tblW w:w="9024" w:type="dxa"/>
        <w:tblCellMar>
          <w:left w:w="70" w:type="dxa"/>
          <w:right w:w="70" w:type="dxa"/>
        </w:tblCellMar>
        <w:tblLook w:val="04A0" w:firstRow="1" w:lastRow="0" w:firstColumn="1" w:lastColumn="0" w:noHBand="0" w:noVBand="1"/>
      </w:tblPr>
      <w:tblGrid>
        <w:gridCol w:w="2794"/>
        <w:gridCol w:w="1479"/>
        <w:gridCol w:w="1438"/>
        <w:gridCol w:w="1520"/>
        <w:gridCol w:w="1793"/>
      </w:tblGrid>
      <w:tr w:rsidR="00754A51" w:rsidRPr="005F797B" w14:paraId="500BFBA8" w14:textId="77777777" w:rsidTr="009F3567">
        <w:trPr>
          <w:trHeight w:val="278"/>
        </w:trPr>
        <w:tc>
          <w:tcPr>
            <w:tcW w:w="27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F061894" w14:textId="77777777" w:rsidR="00754A51" w:rsidRPr="00376F0D" w:rsidRDefault="00754A51" w:rsidP="009F3567">
            <w:pPr>
              <w:spacing w:before="0" w:line="276" w:lineRule="auto"/>
              <w:jc w:val="center"/>
              <w:rPr>
                <w:b/>
                <w:color w:val="000000"/>
                <w:sz w:val="16"/>
                <w:szCs w:val="16"/>
                <w:lang w:eastAsia="sl-SI"/>
              </w:rPr>
            </w:pPr>
            <w:r w:rsidRPr="00376F0D">
              <w:rPr>
                <w:b/>
                <w:color w:val="000000"/>
                <w:sz w:val="16"/>
                <w:szCs w:val="16"/>
                <w:lang w:eastAsia="sl-SI"/>
              </w:rPr>
              <w:t>VRSTA DEJAVNOSTI</w:t>
            </w:r>
          </w:p>
        </w:tc>
        <w:tc>
          <w:tcPr>
            <w:tcW w:w="623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7E9CC91" w14:textId="7C90ACC1" w:rsidR="00754A51" w:rsidRDefault="00754A51" w:rsidP="009F3567">
            <w:pPr>
              <w:spacing w:before="0" w:line="276" w:lineRule="auto"/>
              <w:jc w:val="center"/>
              <w:rPr>
                <w:b/>
                <w:color w:val="000000"/>
                <w:sz w:val="16"/>
                <w:szCs w:val="16"/>
                <w:lang w:eastAsia="sl-SI"/>
              </w:rPr>
            </w:pPr>
            <w:r w:rsidRPr="00376F0D">
              <w:rPr>
                <w:b/>
                <w:color w:val="000000"/>
                <w:sz w:val="16"/>
                <w:szCs w:val="16"/>
                <w:lang w:eastAsia="sl-SI"/>
              </w:rPr>
              <w:t>Povprečna višina vrednosti naložb glede na OMD (EUR)</w:t>
            </w:r>
          </w:p>
          <w:p w14:paraId="1F59B89C" w14:textId="77777777" w:rsidR="00AC0C12" w:rsidRPr="00376F0D" w:rsidRDefault="00AC0C12" w:rsidP="009F3567">
            <w:pPr>
              <w:spacing w:before="0" w:line="276" w:lineRule="auto"/>
              <w:jc w:val="center"/>
              <w:rPr>
                <w:b/>
                <w:color w:val="000000"/>
                <w:sz w:val="16"/>
                <w:szCs w:val="16"/>
                <w:lang w:eastAsia="sl-SI"/>
              </w:rPr>
            </w:pPr>
          </w:p>
        </w:tc>
      </w:tr>
      <w:tr w:rsidR="00375F08" w:rsidRPr="008E4705" w14:paraId="2A6157EE" w14:textId="77777777" w:rsidTr="00375F08">
        <w:trPr>
          <w:trHeight w:val="510"/>
        </w:trPr>
        <w:tc>
          <w:tcPr>
            <w:tcW w:w="279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C244B4" w14:textId="77777777" w:rsidR="00375F08" w:rsidRPr="00376F0D" w:rsidRDefault="00375F08" w:rsidP="00375F08">
            <w:pPr>
              <w:spacing w:before="0" w:line="276" w:lineRule="auto"/>
              <w:jc w:val="left"/>
              <w:rPr>
                <w:b/>
                <w:color w:val="000000"/>
                <w:sz w:val="16"/>
                <w:szCs w:val="16"/>
                <w:lang w:eastAsia="sl-SI"/>
              </w:rPr>
            </w:pPr>
          </w:p>
        </w:tc>
        <w:tc>
          <w:tcPr>
            <w:tcW w:w="1479" w:type="dxa"/>
            <w:tcBorders>
              <w:top w:val="nil"/>
              <w:left w:val="nil"/>
              <w:bottom w:val="single" w:sz="4" w:space="0" w:color="auto"/>
              <w:right w:val="single" w:sz="4" w:space="0" w:color="auto"/>
            </w:tcBorders>
            <w:shd w:val="clear" w:color="auto" w:fill="C6D9F1" w:themeFill="text2" w:themeFillTint="33"/>
            <w:vAlign w:val="center"/>
            <w:hideMark/>
          </w:tcPr>
          <w:p w14:paraId="15D2A414" w14:textId="554056DB"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38" w:type="dxa"/>
            <w:tcBorders>
              <w:top w:val="nil"/>
              <w:left w:val="nil"/>
              <w:bottom w:val="single" w:sz="4" w:space="0" w:color="auto"/>
              <w:right w:val="single" w:sz="4" w:space="0" w:color="auto"/>
            </w:tcBorders>
            <w:shd w:val="clear" w:color="auto" w:fill="C6D9F1" w:themeFill="text2" w:themeFillTint="33"/>
            <w:vAlign w:val="center"/>
            <w:hideMark/>
          </w:tcPr>
          <w:p w14:paraId="3A264120"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4CED6251" w14:textId="2050FB62"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520" w:type="dxa"/>
            <w:tcBorders>
              <w:top w:val="nil"/>
              <w:left w:val="nil"/>
              <w:bottom w:val="single" w:sz="4" w:space="0" w:color="auto"/>
              <w:right w:val="single" w:sz="4" w:space="0" w:color="auto"/>
            </w:tcBorders>
            <w:shd w:val="clear" w:color="auto" w:fill="C6D9F1" w:themeFill="text2" w:themeFillTint="33"/>
            <w:vAlign w:val="center"/>
            <w:hideMark/>
          </w:tcPr>
          <w:p w14:paraId="49E1891A" w14:textId="5DC8A0B0" w:rsidR="00375F08" w:rsidRPr="00376F0D"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793" w:type="dxa"/>
            <w:tcBorders>
              <w:top w:val="nil"/>
              <w:left w:val="nil"/>
              <w:bottom w:val="single" w:sz="4" w:space="0" w:color="auto"/>
              <w:right w:val="single" w:sz="4" w:space="0" w:color="auto"/>
            </w:tcBorders>
            <w:shd w:val="clear" w:color="auto" w:fill="C6D9F1" w:themeFill="text2" w:themeFillTint="33"/>
            <w:vAlign w:val="center"/>
            <w:hideMark/>
          </w:tcPr>
          <w:p w14:paraId="6C5595D1" w14:textId="77777777" w:rsidR="00375F08" w:rsidRPr="00376F0D" w:rsidRDefault="00375F08" w:rsidP="00375F08">
            <w:pPr>
              <w:spacing w:before="0" w:line="276" w:lineRule="auto"/>
              <w:jc w:val="center"/>
              <w:rPr>
                <w:b/>
                <w:color w:val="000000"/>
                <w:sz w:val="16"/>
                <w:szCs w:val="16"/>
                <w:lang w:eastAsia="sl-SI"/>
              </w:rPr>
            </w:pPr>
            <w:r w:rsidRPr="00376F0D">
              <w:rPr>
                <w:b/>
                <w:color w:val="000000"/>
                <w:sz w:val="16"/>
                <w:szCs w:val="16"/>
                <w:lang w:eastAsia="sl-SI"/>
              </w:rPr>
              <w:t>skupaj</w:t>
            </w:r>
          </w:p>
        </w:tc>
      </w:tr>
      <w:tr w:rsidR="00754A51" w:rsidRPr="005F797B" w14:paraId="19333EC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7377199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Meso goveje</w:t>
            </w:r>
          </w:p>
        </w:tc>
        <w:tc>
          <w:tcPr>
            <w:tcW w:w="1479" w:type="dxa"/>
            <w:tcBorders>
              <w:top w:val="nil"/>
              <w:left w:val="nil"/>
              <w:bottom w:val="single" w:sz="4" w:space="0" w:color="auto"/>
              <w:right w:val="single" w:sz="4" w:space="0" w:color="auto"/>
            </w:tcBorders>
            <w:shd w:val="clear" w:color="auto" w:fill="auto"/>
            <w:noWrap/>
            <w:vAlign w:val="center"/>
            <w:hideMark/>
          </w:tcPr>
          <w:p w14:paraId="3B1E2879"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174.983</w:t>
            </w:r>
          </w:p>
        </w:tc>
        <w:tc>
          <w:tcPr>
            <w:tcW w:w="1438" w:type="dxa"/>
            <w:tcBorders>
              <w:top w:val="nil"/>
              <w:left w:val="nil"/>
              <w:bottom w:val="single" w:sz="4" w:space="0" w:color="auto"/>
              <w:right w:val="single" w:sz="4" w:space="0" w:color="auto"/>
            </w:tcBorders>
            <w:shd w:val="clear" w:color="auto" w:fill="auto"/>
            <w:noWrap/>
            <w:vAlign w:val="center"/>
            <w:hideMark/>
          </w:tcPr>
          <w:p w14:paraId="0F0389C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166.987</w:t>
            </w:r>
          </w:p>
        </w:tc>
        <w:tc>
          <w:tcPr>
            <w:tcW w:w="1520" w:type="dxa"/>
            <w:tcBorders>
              <w:top w:val="nil"/>
              <w:left w:val="nil"/>
              <w:bottom w:val="single" w:sz="4" w:space="0" w:color="auto"/>
              <w:right w:val="single" w:sz="4" w:space="0" w:color="auto"/>
            </w:tcBorders>
            <w:shd w:val="clear" w:color="auto" w:fill="auto"/>
            <w:noWrap/>
            <w:vAlign w:val="center"/>
            <w:hideMark/>
          </w:tcPr>
          <w:p w14:paraId="15C9F0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1.106.794</w:t>
            </w:r>
          </w:p>
        </w:tc>
        <w:tc>
          <w:tcPr>
            <w:tcW w:w="1793" w:type="dxa"/>
            <w:tcBorders>
              <w:top w:val="nil"/>
              <w:left w:val="nil"/>
              <w:bottom w:val="single" w:sz="4" w:space="0" w:color="auto"/>
              <w:right w:val="single" w:sz="4" w:space="0" w:color="auto"/>
            </w:tcBorders>
            <w:shd w:val="clear" w:color="auto" w:fill="auto"/>
            <w:noWrap/>
            <w:vAlign w:val="center"/>
            <w:hideMark/>
          </w:tcPr>
          <w:p w14:paraId="7F19BB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615.105</w:t>
            </w:r>
          </w:p>
        </w:tc>
      </w:tr>
      <w:tr w:rsidR="00754A51" w:rsidRPr="005F797B" w14:paraId="3C8AB552"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5DFD49C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w:t>
            </w:r>
          </w:p>
        </w:tc>
        <w:tc>
          <w:tcPr>
            <w:tcW w:w="1479" w:type="dxa"/>
            <w:tcBorders>
              <w:top w:val="nil"/>
              <w:left w:val="nil"/>
              <w:bottom w:val="single" w:sz="4" w:space="0" w:color="auto"/>
              <w:right w:val="single" w:sz="4" w:space="0" w:color="auto"/>
            </w:tcBorders>
            <w:shd w:val="clear" w:color="auto" w:fill="auto"/>
            <w:noWrap/>
            <w:vAlign w:val="center"/>
            <w:hideMark/>
          </w:tcPr>
          <w:p w14:paraId="5903B16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344.138</w:t>
            </w:r>
          </w:p>
        </w:tc>
        <w:tc>
          <w:tcPr>
            <w:tcW w:w="1438" w:type="dxa"/>
            <w:tcBorders>
              <w:top w:val="nil"/>
              <w:left w:val="nil"/>
              <w:bottom w:val="single" w:sz="4" w:space="0" w:color="auto"/>
              <w:right w:val="single" w:sz="4" w:space="0" w:color="auto"/>
            </w:tcBorders>
            <w:shd w:val="clear" w:color="auto" w:fill="auto"/>
            <w:noWrap/>
            <w:vAlign w:val="center"/>
            <w:hideMark/>
          </w:tcPr>
          <w:p w14:paraId="7DB8B38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160.033</w:t>
            </w:r>
          </w:p>
        </w:tc>
        <w:tc>
          <w:tcPr>
            <w:tcW w:w="1520" w:type="dxa"/>
            <w:tcBorders>
              <w:top w:val="nil"/>
              <w:left w:val="nil"/>
              <w:bottom w:val="single" w:sz="4" w:space="0" w:color="auto"/>
              <w:right w:val="single" w:sz="4" w:space="0" w:color="auto"/>
            </w:tcBorders>
            <w:shd w:val="clear" w:color="auto" w:fill="auto"/>
            <w:noWrap/>
            <w:vAlign w:val="center"/>
            <w:hideMark/>
          </w:tcPr>
          <w:p w14:paraId="31CBFAF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72.868</w:t>
            </w:r>
          </w:p>
        </w:tc>
        <w:tc>
          <w:tcPr>
            <w:tcW w:w="1793" w:type="dxa"/>
            <w:tcBorders>
              <w:top w:val="nil"/>
              <w:left w:val="nil"/>
              <w:bottom w:val="single" w:sz="4" w:space="0" w:color="auto"/>
              <w:right w:val="single" w:sz="4" w:space="0" w:color="auto"/>
            </w:tcBorders>
            <w:shd w:val="clear" w:color="auto" w:fill="auto"/>
            <w:noWrap/>
            <w:vAlign w:val="center"/>
            <w:hideMark/>
          </w:tcPr>
          <w:p w14:paraId="7968978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283.313</w:t>
            </w:r>
          </w:p>
        </w:tc>
      </w:tr>
      <w:tr w:rsidR="00754A51" w:rsidRPr="005F797B" w14:paraId="4FFF721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5ACE27"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dejavnosti</w:t>
            </w:r>
          </w:p>
        </w:tc>
        <w:tc>
          <w:tcPr>
            <w:tcW w:w="1479" w:type="dxa"/>
            <w:tcBorders>
              <w:top w:val="nil"/>
              <w:left w:val="nil"/>
              <w:bottom w:val="single" w:sz="4" w:space="0" w:color="auto"/>
              <w:right w:val="single" w:sz="4" w:space="0" w:color="auto"/>
            </w:tcBorders>
            <w:shd w:val="clear" w:color="auto" w:fill="C6D9F1" w:themeFill="text2" w:themeFillTint="33"/>
            <w:noWrap/>
            <w:vAlign w:val="center"/>
            <w:hideMark/>
          </w:tcPr>
          <w:p w14:paraId="26A36CF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293.179</w:t>
            </w:r>
          </w:p>
        </w:tc>
        <w:tc>
          <w:tcPr>
            <w:tcW w:w="1438" w:type="dxa"/>
            <w:tcBorders>
              <w:top w:val="nil"/>
              <w:left w:val="nil"/>
              <w:bottom w:val="single" w:sz="4" w:space="0" w:color="auto"/>
              <w:right w:val="single" w:sz="4" w:space="0" w:color="auto"/>
            </w:tcBorders>
            <w:shd w:val="clear" w:color="auto" w:fill="C6D9F1" w:themeFill="text2" w:themeFillTint="33"/>
            <w:noWrap/>
            <w:vAlign w:val="center"/>
            <w:hideMark/>
          </w:tcPr>
          <w:p w14:paraId="6697D51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222.814</w:t>
            </w:r>
          </w:p>
        </w:tc>
        <w:tc>
          <w:tcPr>
            <w:tcW w:w="1520" w:type="dxa"/>
            <w:tcBorders>
              <w:top w:val="nil"/>
              <w:left w:val="nil"/>
              <w:bottom w:val="single" w:sz="4" w:space="0" w:color="auto"/>
              <w:right w:val="single" w:sz="4" w:space="0" w:color="auto"/>
            </w:tcBorders>
            <w:shd w:val="clear" w:color="auto" w:fill="C6D9F1" w:themeFill="text2" w:themeFillTint="33"/>
            <w:noWrap/>
            <w:vAlign w:val="center"/>
            <w:hideMark/>
          </w:tcPr>
          <w:p w14:paraId="69D67DEA"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731.324</w:t>
            </w:r>
          </w:p>
        </w:tc>
        <w:tc>
          <w:tcPr>
            <w:tcW w:w="1793" w:type="dxa"/>
            <w:tcBorders>
              <w:top w:val="nil"/>
              <w:left w:val="nil"/>
              <w:bottom w:val="single" w:sz="4" w:space="0" w:color="auto"/>
              <w:right w:val="single" w:sz="4" w:space="0" w:color="auto"/>
            </w:tcBorders>
            <w:shd w:val="clear" w:color="auto" w:fill="C6D9F1" w:themeFill="text2" w:themeFillTint="33"/>
            <w:noWrap/>
            <w:vAlign w:val="center"/>
            <w:hideMark/>
          </w:tcPr>
          <w:p w14:paraId="64A95A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395.484</w:t>
            </w:r>
          </w:p>
        </w:tc>
      </w:tr>
    </w:tbl>
    <w:p w14:paraId="15C9FDA2" w14:textId="77777777" w:rsidR="00754A51" w:rsidRPr="001A32D7" w:rsidRDefault="00376F0D" w:rsidP="009F3567">
      <w:pPr>
        <w:spacing w:before="0" w:line="276" w:lineRule="auto"/>
        <w:rPr>
          <w:sz w:val="16"/>
          <w:szCs w:val="16"/>
        </w:rPr>
      </w:pPr>
      <w:r>
        <w:rPr>
          <w:sz w:val="16"/>
          <w:szCs w:val="16"/>
        </w:rPr>
        <w:t>Vir: MKGP</w:t>
      </w:r>
    </w:p>
    <w:p w14:paraId="0113F8B0" w14:textId="77777777" w:rsidR="00754A51" w:rsidRDefault="00754A51" w:rsidP="007613FE">
      <w:pPr>
        <w:pStyle w:val="Odstavek1"/>
      </w:pPr>
    </w:p>
    <w:p w14:paraId="76381A54" w14:textId="730FC310" w:rsidR="00754A51" w:rsidRDefault="00754A51" w:rsidP="007613FE">
      <w:pPr>
        <w:pStyle w:val="Odstavek1"/>
      </w:pPr>
      <w:r>
        <w:t xml:space="preserve">Pri podprtih naložbah v </w:t>
      </w:r>
      <w:r w:rsidR="002D53C7">
        <w:t>sektorju</w:t>
      </w:r>
      <w:r>
        <w:t xml:space="preserve"> </w:t>
      </w:r>
      <w:r w:rsidRPr="001A32D7">
        <w:rPr>
          <w:i/>
        </w:rPr>
        <w:t>mleko</w:t>
      </w:r>
      <w:r>
        <w:t xml:space="preserve"> in </w:t>
      </w:r>
      <w:r w:rsidRPr="001A32D7">
        <w:rPr>
          <w:i/>
        </w:rPr>
        <w:t>goveje meso</w:t>
      </w:r>
      <w:r>
        <w:t xml:space="preserve"> so glede na predmet naložbe opazne razlike v celotni vrednosti </w:t>
      </w:r>
      <w:r w:rsidR="007E0775">
        <w:t>naložb</w:t>
      </w:r>
      <w:r>
        <w:t xml:space="preserve"> glede na OMD, in sicer predvsem pri nakupu opreme, kjer je celotna vrednost stroškov naložb </w:t>
      </w:r>
      <w:r w:rsidR="00375F08">
        <w:t>na OMD -</w:t>
      </w:r>
      <w:r>
        <w:t xml:space="preserve"> gorsk</w:t>
      </w:r>
      <w:r w:rsidR="00375F08">
        <w:t>a</w:t>
      </w:r>
      <w:r>
        <w:t xml:space="preserve"> območj</w:t>
      </w:r>
      <w:r w:rsidR="00375F08">
        <w:t>a</w:t>
      </w:r>
      <w:r>
        <w:t xml:space="preserve"> več kot </w:t>
      </w:r>
      <w:r w:rsidR="007E3018">
        <w:t>dvakrat</w:t>
      </w:r>
      <w:r>
        <w:t xml:space="preserve"> nižja kot </w:t>
      </w:r>
      <w:r w:rsidR="00367511">
        <w:t xml:space="preserve">na </w:t>
      </w:r>
      <w:r w:rsidR="00367511" w:rsidRPr="00367511">
        <w:t xml:space="preserve">območjih </w:t>
      </w:r>
      <w:r w:rsidR="00375F08">
        <w:t>izven OMD</w:t>
      </w:r>
      <w:r w:rsidR="00F24491">
        <w:t>. P</w:t>
      </w:r>
      <w:r>
        <w:t xml:space="preserve">ri novogradnji objektov </w:t>
      </w:r>
      <w:r w:rsidR="00F24491">
        <w:t xml:space="preserve">pa </w:t>
      </w:r>
      <w:r>
        <w:t xml:space="preserve">je opazno večje investiranje v objekte na </w:t>
      </w:r>
      <w:r w:rsidR="00375F08">
        <w:t xml:space="preserve">OMD - </w:t>
      </w:r>
      <w:r>
        <w:t>gorsk</w:t>
      </w:r>
      <w:r w:rsidR="00375F08">
        <w:t>a</w:t>
      </w:r>
      <w:r>
        <w:t xml:space="preserve"> območj</w:t>
      </w:r>
      <w:r w:rsidR="00375F08">
        <w:t>a</w:t>
      </w:r>
      <w:r>
        <w:t xml:space="preserve">. </w:t>
      </w:r>
      <w:r w:rsidR="00F24491">
        <w:t xml:space="preserve">Na podlagi teh podatkov sklepamo, da so na OMD-gorska območja večja vlaganja v novogradnjo objektov, na ne OMD pa v nakup opreme v obstoječih objektih. </w:t>
      </w:r>
    </w:p>
    <w:p w14:paraId="6156F0AA" w14:textId="77777777" w:rsidR="00754A51" w:rsidRDefault="00754A51" w:rsidP="007613FE">
      <w:pPr>
        <w:pStyle w:val="Odstavek1"/>
      </w:pPr>
    </w:p>
    <w:p w14:paraId="5F5BA191" w14:textId="2C1C9CEA" w:rsidR="00754A51" w:rsidRDefault="00754A51" w:rsidP="007613FE">
      <w:pPr>
        <w:pStyle w:val="Odstavek1"/>
        <w:rPr>
          <w:szCs w:val="16"/>
        </w:rPr>
      </w:pPr>
      <w:bookmarkStart w:id="3032" w:name="_Toc55985062"/>
      <w:r w:rsidRPr="009F3567">
        <w:rPr>
          <w:szCs w:val="16"/>
        </w:rPr>
        <w:t xml:space="preserve">Tabela </w:t>
      </w:r>
      <w:r w:rsidRPr="009F3567">
        <w:rPr>
          <w:szCs w:val="16"/>
        </w:rPr>
        <w:fldChar w:fldCharType="begin"/>
      </w:r>
      <w:r w:rsidRPr="009F3567">
        <w:rPr>
          <w:szCs w:val="16"/>
        </w:rPr>
        <w:instrText xml:space="preserve"> SEQ Tabela \* ARABIC </w:instrText>
      </w:r>
      <w:r w:rsidRPr="009F3567">
        <w:rPr>
          <w:szCs w:val="16"/>
        </w:rPr>
        <w:fldChar w:fldCharType="separate"/>
      </w:r>
      <w:r w:rsidR="00AE4F68">
        <w:rPr>
          <w:noProof/>
          <w:szCs w:val="16"/>
        </w:rPr>
        <w:t>5</w:t>
      </w:r>
      <w:r w:rsidRPr="009F3567">
        <w:rPr>
          <w:szCs w:val="16"/>
        </w:rPr>
        <w:fldChar w:fldCharType="end"/>
      </w:r>
      <w:r w:rsidRPr="009F3567">
        <w:rPr>
          <w:szCs w:val="16"/>
        </w:rPr>
        <w:t>: Celotna vrednost stroškov podprtih naložb v okviru podukrepa M</w:t>
      </w:r>
      <w:r w:rsidR="007E3018">
        <w:rPr>
          <w:szCs w:val="16"/>
        </w:rPr>
        <w:t>0</w:t>
      </w:r>
      <w:r w:rsidRPr="009F3567">
        <w:rPr>
          <w:szCs w:val="16"/>
        </w:rPr>
        <w:t>4.2 PRP 2014-2020 (30.</w:t>
      </w:r>
      <w:r w:rsidR="007E3018">
        <w:rPr>
          <w:szCs w:val="16"/>
        </w:rPr>
        <w:t xml:space="preserve"> </w:t>
      </w:r>
      <w:r w:rsidRPr="009F3567">
        <w:rPr>
          <w:szCs w:val="16"/>
        </w:rPr>
        <w:t>4.</w:t>
      </w:r>
      <w:r w:rsidR="007E3018">
        <w:rPr>
          <w:szCs w:val="16"/>
        </w:rPr>
        <w:t xml:space="preserve"> </w:t>
      </w:r>
      <w:r w:rsidRPr="009F3567">
        <w:rPr>
          <w:szCs w:val="16"/>
        </w:rPr>
        <w:t>2020) glede na OMD in predmet naložbe v sektorju mleko in goveje meso</w:t>
      </w:r>
      <w:bookmarkEnd w:id="3032"/>
    </w:p>
    <w:p w14:paraId="59522286" w14:textId="77777777" w:rsidR="000429A3" w:rsidRPr="009F3567" w:rsidRDefault="000429A3" w:rsidP="007613FE">
      <w:pPr>
        <w:pStyle w:val="Odstavek1"/>
        <w:rPr>
          <w:szCs w:val="16"/>
        </w:rPr>
      </w:pPr>
    </w:p>
    <w:tbl>
      <w:tblPr>
        <w:tblW w:w="8970" w:type="dxa"/>
        <w:tblCellMar>
          <w:left w:w="70" w:type="dxa"/>
          <w:right w:w="70" w:type="dxa"/>
        </w:tblCellMar>
        <w:tblLook w:val="04A0" w:firstRow="1" w:lastRow="0" w:firstColumn="1" w:lastColumn="0" w:noHBand="0" w:noVBand="1"/>
      </w:tblPr>
      <w:tblGrid>
        <w:gridCol w:w="3218"/>
        <w:gridCol w:w="1543"/>
        <w:gridCol w:w="1402"/>
        <w:gridCol w:w="1403"/>
        <w:gridCol w:w="1404"/>
      </w:tblGrid>
      <w:tr w:rsidR="00754A51" w:rsidRPr="00845A6E" w14:paraId="3EEDD135" w14:textId="77777777" w:rsidTr="009F3567">
        <w:trPr>
          <w:trHeight w:val="462"/>
        </w:trPr>
        <w:tc>
          <w:tcPr>
            <w:tcW w:w="3218"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3F034945" w14:textId="77777777"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PREDMET NALOŽBE (na ravni stroškov)</w:t>
            </w:r>
          </w:p>
        </w:tc>
        <w:tc>
          <w:tcPr>
            <w:tcW w:w="5752" w:type="dxa"/>
            <w:gridSpan w:val="4"/>
            <w:tcBorders>
              <w:top w:val="single" w:sz="8" w:space="0" w:color="auto"/>
              <w:left w:val="nil"/>
              <w:bottom w:val="single" w:sz="4" w:space="0" w:color="auto"/>
              <w:right w:val="single" w:sz="8" w:space="0" w:color="000000"/>
            </w:tcBorders>
            <w:shd w:val="clear" w:color="auto" w:fill="C6D9F1" w:themeFill="text2" w:themeFillTint="33"/>
            <w:vAlign w:val="center"/>
            <w:hideMark/>
          </w:tcPr>
          <w:p w14:paraId="7C1EA6B1" w14:textId="1261E2DA"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 xml:space="preserve">Celotna vrednost stroškov glede na OMD </w:t>
            </w:r>
            <w:r w:rsidR="00375F08">
              <w:rPr>
                <w:b/>
                <w:color w:val="000000"/>
                <w:sz w:val="16"/>
                <w:szCs w:val="16"/>
                <w:lang w:eastAsia="sl-SI"/>
              </w:rPr>
              <w:t>(EUR)</w:t>
            </w:r>
          </w:p>
        </w:tc>
      </w:tr>
      <w:tr w:rsidR="00375F08" w:rsidRPr="00845A6E" w14:paraId="4FD91ECA" w14:textId="77777777" w:rsidTr="00375F08">
        <w:trPr>
          <w:trHeight w:val="489"/>
        </w:trPr>
        <w:tc>
          <w:tcPr>
            <w:tcW w:w="3218"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447FB04D" w14:textId="77777777" w:rsidR="00375F08" w:rsidRPr="001A32D7" w:rsidRDefault="00375F08" w:rsidP="00375F08">
            <w:pPr>
              <w:spacing w:before="0" w:line="276" w:lineRule="auto"/>
              <w:jc w:val="center"/>
              <w:rPr>
                <w:b/>
                <w:color w:val="000000"/>
                <w:sz w:val="16"/>
                <w:szCs w:val="16"/>
                <w:lang w:eastAsia="sl-SI"/>
              </w:rPr>
            </w:pPr>
          </w:p>
        </w:tc>
        <w:tc>
          <w:tcPr>
            <w:tcW w:w="1543" w:type="dxa"/>
            <w:tcBorders>
              <w:top w:val="nil"/>
              <w:left w:val="nil"/>
              <w:bottom w:val="single" w:sz="8" w:space="0" w:color="auto"/>
              <w:right w:val="single" w:sz="4" w:space="0" w:color="auto"/>
            </w:tcBorders>
            <w:shd w:val="clear" w:color="auto" w:fill="C6D9F1" w:themeFill="text2" w:themeFillTint="33"/>
            <w:vAlign w:val="center"/>
            <w:hideMark/>
          </w:tcPr>
          <w:p w14:paraId="719B4FD6" w14:textId="50487E5D"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02" w:type="dxa"/>
            <w:tcBorders>
              <w:top w:val="nil"/>
              <w:left w:val="nil"/>
              <w:bottom w:val="single" w:sz="8" w:space="0" w:color="auto"/>
              <w:right w:val="single" w:sz="4" w:space="0" w:color="auto"/>
            </w:tcBorders>
            <w:shd w:val="clear" w:color="auto" w:fill="C6D9F1" w:themeFill="text2" w:themeFillTint="33"/>
            <w:vAlign w:val="center"/>
            <w:hideMark/>
          </w:tcPr>
          <w:p w14:paraId="63976125"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6E52CB16" w14:textId="0824A655"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403" w:type="dxa"/>
            <w:tcBorders>
              <w:top w:val="nil"/>
              <w:left w:val="nil"/>
              <w:bottom w:val="single" w:sz="8" w:space="0" w:color="auto"/>
              <w:right w:val="single" w:sz="4" w:space="0" w:color="auto"/>
            </w:tcBorders>
            <w:shd w:val="clear" w:color="auto" w:fill="C6D9F1" w:themeFill="text2" w:themeFillTint="33"/>
            <w:vAlign w:val="center"/>
            <w:hideMark/>
          </w:tcPr>
          <w:p w14:paraId="7945FF0E" w14:textId="010DB79E" w:rsidR="00375F08" w:rsidRPr="001A32D7"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404" w:type="dxa"/>
            <w:tcBorders>
              <w:top w:val="nil"/>
              <w:left w:val="nil"/>
              <w:bottom w:val="single" w:sz="8" w:space="0" w:color="auto"/>
              <w:right w:val="single" w:sz="8" w:space="0" w:color="auto"/>
            </w:tcBorders>
            <w:shd w:val="clear" w:color="auto" w:fill="C6D9F1" w:themeFill="text2" w:themeFillTint="33"/>
            <w:vAlign w:val="center"/>
            <w:hideMark/>
          </w:tcPr>
          <w:p w14:paraId="0D56A3DD" w14:textId="77777777" w:rsidR="00375F08" w:rsidRPr="001A32D7" w:rsidRDefault="00375F08" w:rsidP="00375F08">
            <w:pPr>
              <w:spacing w:before="0" w:line="276" w:lineRule="auto"/>
              <w:jc w:val="center"/>
              <w:rPr>
                <w:b/>
                <w:color w:val="000000"/>
                <w:sz w:val="16"/>
                <w:szCs w:val="16"/>
                <w:lang w:eastAsia="sl-SI"/>
              </w:rPr>
            </w:pPr>
            <w:r w:rsidRPr="001A32D7">
              <w:rPr>
                <w:b/>
                <w:color w:val="000000"/>
                <w:sz w:val="16"/>
                <w:szCs w:val="16"/>
                <w:lang w:eastAsia="sl-SI"/>
              </w:rPr>
              <w:t>skupaj</w:t>
            </w:r>
          </w:p>
        </w:tc>
      </w:tr>
      <w:tr w:rsidR="00754A51" w:rsidRPr="00845A6E" w14:paraId="1A4700B4"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577F0C7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Investicijsko vzdrževanje objektov</w:t>
            </w:r>
          </w:p>
        </w:tc>
        <w:tc>
          <w:tcPr>
            <w:tcW w:w="1543" w:type="dxa"/>
            <w:tcBorders>
              <w:top w:val="nil"/>
              <w:left w:val="nil"/>
              <w:bottom w:val="single" w:sz="4" w:space="0" w:color="auto"/>
              <w:right w:val="single" w:sz="4" w:space="0" w:color="auto"/>
            </w:tcBorders>
            <w:shd w:val="clear" w:color="auto" w:fill="auto"/>
            <w:noWrap/>
            <w:vAlign w:val="center"/>
            <w:hideMark/>
          </w:tcPr>
          <w:p w14:paraId="400F00D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38.038</w:t>
            </w:r>
          </w:p>
        </w:tc>
        <w:tc>
          <w:tcPr>
            <w:tcW w:w="1402" w:type="dxa"/>
            <w:tcBorders>
              <w:top w:val="nil"/>
              <w:left w:val="nil"/>
              <w:bottom w:val="single" w:sz="4" w:space="0" w:color="auto"/>
              <w:right w:val="single" w:sz="4" w:space="0" w:color="auto"/>
            </w:tcBorders>
            <w:shd w:val="clear" w:color="auto" w:fill="auto"/>
            <w:noWrap/>
            <w:vAlign w:val="center"/>
            <w:hideMark/>
          </w:tcPr>
          <w:p w14:paraId="1A9FDB0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01A2416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441.935</w:t>
            </w:r>
          </w:p>
        </w:tc>
        <w:tc>
          <w:tcPr>
            <w:tcW w:w="1404" w:type="dxa"/>
            <w:tcBorders>
              <w:top w:val="nil"/>
              <w:left w:val="nil"/>
              <w:bottom w:val="single" w:sz="4" w:space="0" w:color="auto"/>
              <w:right w:val="single" w:sz="8" w:space="0" w:color="auto"/>
            </w:tcBorders>
            <w:shd w:val="clear" w:color="auto" w:fill="auto"/>
            <w:noWrap/>
            <w:vAlign w:val="center"/>
            <w:hideMark/>
          </w:tcPr>
          <w:p w14:paraId="48B31C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479.973</w:t>
            </w:r>
          </w:p>
        </w:tc>
      </w:tr>
      <w:tr w:rsidR="00754A51" w:rsidRPr="00845A6E" w14:paraId="6E9A4C0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F2B54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opreme</w:t>
            </w:r>
          </w:p>
        </w:tc>
        <w:tc>
          <w:tcPr>
            <w:tcW w:w="1543" w:type="dxa"/>
            <w:tcBorders>
              <w:top w:val="nil"/>
              <w:left w:val="nil"/>
              <w:bottom w:val="single" w:sz="4" w:space="0" w:color="auto"/>
              <w:right w:val="single" w:sz="4" w:space="0" w:color="auto"/>
            </w:tcBorders>
            <w:shd w:val="clear" w:color="auto" w:fill="auto"/>
            <w:noWrap/>
            <w:vAlign w:val="center"/>
            <w:hideMark/>
          </w:tcPr>
          <w:p w14:paraId="6A2083D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2.961.002</w:t>
            </w:r>
          </w:p>
        </w:tc>
        <w:tc>
          <w:tcPr>
            <w:tcW w:w="1402" w:type="dxa"/>
            <w:tcBorders>
              <w:top w:val="nil"/>
              <w:left w:val="nil"/>
              <w:bottom w:val="single" w:sz="4" w:space="0" w:color="auto"/>
              <w:right w:val="single" w:sz="4" w:space="0" w:color="auto"/>
            </w:tcBorders>
            <w:shd w:val="clear" w:color="auto" w:fill="auto"/>
            <w:noWrap/>
            <w:vAlign w:val="center"/>
            <w:hideMark/>
          </w:tcPr>
          <w:p w14:paraId="7C6E80E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400.954</w:t>
            </w:r>
          </w:p>
        </w:tc>
        <w:tc>
          <w:tcPr>
            <w:tcW w:w="1403" w:type="dxa"/>
            <w:tcBorders>
              <w:top w:val="nil"/>
              <w:left w:val="nil"/>
              <w:bottom w:val="single" w:sz="4" w:space="0" w:color="auto"/>
              <w:right w:val="single" w:sz="4" w:space="0" w:color="auto"/>
            </w:tcBorders>
            <w:shd w:val="clear" w:color="auto" w:fill="auto"/>
            <w:noWrap/>
            <w:vAlign w:val="center"/>
            <w:hideMark/>
          </w:tcPr>
          <w:p w14:paraId="365522A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6.601.490</w:t>
            </w:r>
          </w:p>
        </w:tc>
        <w:tc>
          <w:tcPr>
            <w:tcW w:w="1404" w:type="dxa"/>
            <w:tcBorders>
              <w:top w:val="nil"/>
              <w:left w:val="nil"/>
              <w:bottom w:val="single" w:sz="4" w:space="0" w:color="auto"/>
              <w:right w:val="single" w:sz="8" w:space="0" w:color="auto"/>
            </w:tcBorders>
            <w:shd w:val="clear" w:color="auto" w:fill="auto"/>
            <w:noWrap/>
            <w:vAlign w:val="center"/>
            <w:hideMark/>
          </w:tcPr>
          <w:p w14:paraId="7B1EFB44"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9.963.445</w:t>
            </w:r>
          </w:p>
        </w:tc>
      </w:tr>
      <w:tr w:rsidR="00754A51" w:rsidRPr="00845A6E" w14:paraId="49503A06"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645B60"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Novogradnja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151244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2.401.514</w:t>
            </w:r>
          </w:p>
        </w:tc>
        <w:tc>
          <w:tcPr>
            <w:tcW w:w="1402" w:type="dxa"/>
            <w:tcBorders>
              <w:top w:val="nil"/>
              <w:left w:val="nil"/>
              <w:bottom w:val="single" w:sz="4" w:space="0" w:color="auto"/>
              <w:right w:val="single" w:sz="4" w:space="0" w:color="auto"/>
            </w:tcBorders>
            <w:shd w:val="clear" w:color="auto" w:fill="auto"/>
            <w:noWrap/>
            <w:vAlign w:val="center"/>
            <w:hideMark/>
          </w:tcPr>
          <w:p w14:paraId="78E7090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535.910</w:t>
            </w:r>
          </w:p>
        </w:tc>
        <w:tc>
          <w:tcPr>
            <w:tcW w:w="1403" w:type="dxa"/>
            <w:tcBorders>
              <w:top w:val="nil"/>
              <w:left w:val="nil"/>
              <w:bottom w:val="single" w:sz="4" w:space="0" w:color="auto"/>
              <w:right w:val="single" w:sz="4" w:space="0" w:color="auto"/>
            </w:tcBorders>
            <w:shd w:val="clear" w:color="auto" w:fill="auto"/>
            <w:noWrap/>
            <w:vAlign w:val="center"/>
            <w:hideMark/>
          </w:tcPr>
          <w:p w14:paraId="52530C9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1.995.501</w:t>
            </w:r>
          </w:p>
        </w:tc>
        <w:tc>
          <w:tcPr>
            <w:tcW w:w="1404" w:type="dxa"/>
            <w:tcBorders>
              <w:top w:val="nil"/>
              <w:left w:val="nil"/>
              <w:bottom w:val="single" w:sz="4" w:space="0" w:color="auto"/>
              <w:right w:val="single" w:sz="8" w:space="0" w:color="auto"/>
            </w:tcBorders>
            <w:shd w:val="clear" w:color="auto" w:fill="auto"/>
            <w:noWrap/>
            <w:vAlign w:val="center"/>
            <w:hideMark/>
          </w:tcPr>
          <w:p w14:paraId="5717DB9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4.932.925</w:t>
            </w:r>
          </w:p>
        </w:tc>
      </w:tr>
      <w:tr w:rsidR="00754A51" w:rsidRPr="00845A6E" w14:paraId="5946BE4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25CECFEC"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ostali splošni stroški</w:t>
            </w:r>
          </w:p>
        </w:tc>
        <w:tc>
          <w:tcPr>
            <w:tcW w:w="1543" w:type="dxa"/>
            <w:tcBorders>
              <w:top w:val="nil"/>
              <w:left w:val="nil"/>
              <w:bottom w:val="single" w:sz="4" w:space="0" w:color="auto"/>
              <w:right w:val="single" w:sz="4" w:space="0" w:color="auto"/>
            </w:tcBorders>
            <w:shd w:val="clear" w:color="auto" w:fill="auto"/>
            <w:noWrap/>
            <w:vAlign w:val="center"/>
            <w:hideMark/>
          </w:tcPr>
          <w:p w14:paraId="0A0B5F1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161.789</w:t>
            </w:r>
          </w:p>
        </w:tc>
        <w:tc>
          <w:tcPr>
            <w:tcW w:w="1402" w:type="dxa"/>
            <w:tcBorders>
              <w:top w:val="nil"/>
              <w:left w:val="nil"/>
              <w:bottom w:val="single" w:sz="4" w:space="0" w:color="auto"/>
              <w:right w:val="single" w:sz="4" w:space="0" w:color="auto"/>
            </w:tcBorders>
            <w:shd w:val="clear" w:color="auto" w:fill="auto"/>
            <w:noWrap/>
            <w:vAlign w:val="center"/>
            <w:hideMark/>
          </w:tcPr>
          <w:p w14:paraId="714C8E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11.479</w:t>
            </w:r>
          </w:p>
        </w:tc>
        <w:tc>
          <w:tcPr>
            <w:tcW w:w="1403" w:type="dxa"/>
            <w:tcBorders>
              <w:top w:val="nil"/>
              <w:left w:val="nil"/>
              <w:bottom w:val="single" w:sz="4" w:space="0" w:color="auto"/>
              <w:right w:val="single" w:sz="4" w:space="0" w:color="auto"/>
            </w:tcBorders>
            <w:shd w:val="clear" w:color="auto" w:fill="auto"/>
            <w:noWrap/>
            <w:vAlign w:val="center"/>
            <w:hideMark/>
          </w:tcPr>
          <w:p w14:paraId="211178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224.724</w:t>
            </w:r>
          </w:p>
        </w:tc>
        <w:tc>
          <w:tcPr>
            <w:tcW w:w="1404" w:type="dxa"/>
            <w:tcBorders>
              <w:top w:val="nil"/>
              <w:left w:val="nil"/>
              <w:bottom w:val="single" w:sz="4" w:space="0" w:color="auto"/>
              <w:right w:val="single" w:sz="8" w:space="0" w:color="auto"/>
            </w:tcBorders>
            <w:shd w:val="clear" w:color="auto" w:fill="auto"/>
            <w:noWrap/>
            <w:vAlign w:val="center"/>
            <w:hideMark/>
          </w:tcPr>
          <w:p w14:paraId="3636397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397.991</w:t>
            </w:r>
          </w:p>
        </w:tc>
      </w:tr>
      <w:tr w:rsidR="00754A51" w:rsidRPr="00845A6E" w14:paraId="4013583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09FD966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OVE</w:t>
            </w:r>
          </w:p>
        </w:tc>
        <w:tc>
          <w:tcPr>
            <w:tcW w:w="1543" w:type="dxa"/>
            <w:tcBorders>
              <w:top w:val="nil"/>
              <w:left w:val="nil"/>
              <w:bottom w:val="single" w:sz="4" w:space="0" w:color="auto"/>
              <w:right w:val="single" w:sz="4" w:space="0" w:color="auto"/>
            </w:tcBorders>
            <w:shd w:val="clear" w:color="auto" w:fill="auto"/>
            <w:noWrap/>
            <w:vAlign w:val="center"/>
            <w:hideMark/>
          </w:tcPr>
          <w:p w14:paraId="608008F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c>
          <w:tcPr>
            <w:tcW w:w="1402" w:type="dxa"/>
            <w:tcBorders>
              <w:top w:val="nil"/>
              <w:left w:val="nil"/>
              <w:bottom w:val="single" w:sz="4" w:space="0" w:color="auto"/>
              <w:right w:val="single" w:sz="4" w:space="0" w:color="auto"/>
            </w:tcBorders>
            <w:shd w:val="clear" w:color="auto" w:fill="auto"/>
            <w:noWrap/>
            <w:vAlign w:val="center"/>
            <w:hideMark/>
          </w:tcPr>
          <w:p w14:paraId="2AE4EF3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BBA7BC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2C2C71B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r>
      <w:tr w:rsidR="00754A51" w:rsidRPr="00845A6E" w14:paraId="0347954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412B1A0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Rekonstrukcija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2D93652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2" w:type="dxa"/>
            <w:tcBorders>
              <w:top w:val="nil"/>
              <w:left w:val="nil"/>
              <w:bottom w:val="single" w:sz="4" w:space="0" w:color="auto"/>
              <w:right w:val="single" w:sz="4" w:space="0" w:color="auto"/>
            </w:tcBorders>
            <w:shd w:val="clear" w:color="auto" w:fill="auto"/>
            <w:noWrap/>
            <w:vAlign w:val="center"/>
            <w:hideMark/>
          </w:tcPr>
          <w:p w14:paraId="0A9C496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8B801A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c>
          <w:tcPr>
            <w:tcW w:w="1404" w:type="dxa"/>
            <w:tcBorders>
              <w:top w:val="nil"/>
              <w:left w:val="nil"/>
              <w:bottom w:val="single" w:sz="4" w:space="0" w:color="auto"/>
              <w:right w:val="single" w:sz="8" w:space="0" w:color="auto"/>
            </w:tcBorders>
            <w:shd w:val="clear" w:color="auto" w:fill="auto"/>
            <w:noWrap/>
            <w:vAlign w:val="center"/>
            <w:hideMark/>
          </w:tcPr>
          <w:p w14:paraId="36234C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r>
      <w:tr w:rsidR="00754A51" w:rsidRPr="00845A6E" w14:paraId="3C073084" w14:textId="77777777" w:rsidTr="00375F08">
        <w:trPr>
          <w:trHeight w:val="250"/>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6C37392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Ureditev dovoznih površin</w:t>
            </w:r>
          </w:p>
        </w:tc>
        <w:tc>
          <w:tcPr>
            <w:tcW w:w="1543" w:type="dxa"/>
            <w:tcBorders>
              <w:top w:val="nil"/>
              <w:left w:val="nil"/>
              <w:bottom w:val="single" w:sz="4" w:space="0" w:color="auto"/>
              <w:right w:val="single" w:sz="4" w:space="0" w:color="auto"/>
            </w:tcBorders>
            <w:shd w:val="clear" w:color="auto" w:fill="auto"/>
            <w:noWrap/>
            <w:vAlign w:val="center"/>
            <w:hideMark/>
          </w:tcPr>
          <w:p w14:paraId="1D97B3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85.078</w:t>
            </w:r>
          </w:p>
        </w:tc>
        <w:tc>
          <w:tcPr>
            <w:tcW w:w="1402" w:type="dxa"/>
            <w:tcBorders>
              <w:top w:val="nil"/>
              <w:left w:val="nil"/>
              <w:bottom w:val="single" w:sz="4" w:space="0" w:color="auto"/>
              <w:right w:val="single" w:sz="4" w:space="0" w:color="auto"/>
            </w:tcBorders>
            <w:shd w:val="clear" w:color="auto" w:fill="auto"/>
            <w:noWrap/>
            <w:vAlign w:val="center"/>
            <w:hideMark/>
          </w:tcPr>
          <w:p w14:paraId="5FDBB5B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32.718</w:t>
            </w:r>
          </w:p>
        </w:tc>
        <w:tc>
          <w:tcPr>
            <w:tcW w:w="1403" w:type="dxa"/>
            <w:tcBorders>
              <w:top w:val="nil"/>
              <w:left w:val="nil"/>
              <w:bottom w:val="single" w:sz="4" w:space="0" w:color="auto"/>
              <w:right w:val="single" w:sz="4" w:space="0" w:color="auto"/>
            </w:tcBorders>
            <w:shd w:val="clear" w:color="auto" w:fill="auto"/>
            <w:noWrap/>
            <w:vAlign w:val="center"/>
            <w:hideMark/>
          </w:tcPr>
          <w:p w14:paraId="0AD63F0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583D202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117.796</w:t>
            </w:r>
          </w:p>
        </w:tc>
      </w:tr>
      <w:tr w:rsidR="00754A51" w:rsidRPr="00845A6E" w14:paraId="4B92C5E1" w14:textId="77777777" w:rsidTr="00375F08">
        <w:trPr>
          <w:trHeight w:val="250"/>
        </w:trPr>
        <w:tc>
          <w:tcPr>
            <w:tcW w:w="3218"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7ADD0234"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 </w:t>
            </w:r>
            <w:r>
              <w:rPr>
                <w:b/>
                <w:color w:val="000000"/>
                <w:sz w:val="16"/>
                <w:szCs w:val="16"/>
                <w:lang w:eastAsia="sl-SI"/>
              </w:rPr>
              <w:t>Skupaj</w:t>
            </w:r>
          </w:p>
        </w:tc>
        <w:tc>
          <w:tcPr>
            <w:tcW w:w="154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0BAA8552"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5.698.683</w:t>
            </w:r>
          </w:p>
        </w:tc>
        <w:tc>
          <w:tcPr>
            <w:tcW w:w="140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7C95B27"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981.061</w:t>
            </w:r>
          </w:p>
        </w:tc>
        <w:tc>
          <w:tcPr>
            <w:tcW w:w="140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2BAC221"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10.106.882</w:t>
            </w:r>
          </w:p>
        </w:tc>
        <w:tc>
          <w:tcPr>
            <w:tcW w:w="140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01B6597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16.786.626</w:t>
            </w:r>
          </w:p>
        </w:tc>
      </w:tr>
    </w:tbl>
    <w:p w14:paraId="58BE238D" w14:textId="77777777" w:rsidR="00754A51" w:rsidRPr="001A32D7" w:rsidRDefault="00376F0D" w:rsidP="009F3567">
      <w:pPr>
        <w:spacing w:before="0" w:line="276" w:lineRule="auto"/>
        <w:rPr>
          <w:sz w:val="16"/>
          <w:szCs w:val="16"/>
        </w:rPr>
      </w:pPr>
      <w:r>
        <w:rPr>
          <w:sz w:val="16"/>
          <w:szCs w:val="16"/>
        </w:rPr>
        <w:t>Vir: MKGP</w:t>
      </w:r>
    </w:p>
    <w:p w14:paraId="1166CEC3" w14:textId="77777777" w:rsidR="00754A51" w:rsidRDefault="00754A51" w:rsidP="007613FE">
      <w:pPr>
        <w:spacing w:before="0" w:line="260" w:lineRule="atLeast"/>
        <w:rPr>
          <w:sz w:val="20"/>
          <w:szCs w:val="20"/>
        </w:rPr>
      </w:pPr>
    </w:p>
    <w:p w14:paraId="3016CFF4" w14:textId="36B121B0" w:rsidR="00754A51" w:rsidRDefault="00267222" w:rsidP="007613FE">
      <w:pPr>
        <w:spacing w:before="0" w:line="260" w:lineRule="atLeast"/>
        <w:rPr>
          <w:sz w:val="20"/>
          <w:szCs w:val="20"/>
        </w:rPr>
      </w:pPr>
      <w:r>
        <w:rPr>
          <w:sz w:val="20"/>
          <w:szCs w:val="20"/>
        </w:rPr>
        <w:t xml:space="preserve">Povprečno podprto KMG v sektorju mleko in goveje meso </w:t>
      </w:r>
      <w:r w:rsidR="00C06B99">
        <w:rPr>
          <w:sz w:val="20"/>
          <w:szCs w:val="20"/>
        </w:rPr>
        <w:t>n</w:t>
      </w:r>
      <w:r w:rsidR="00375F08">
        <w:rPr>
          <w:sz w:val="20"/>
          <w:szCs w:val="20"/>
        </w:rPr>
        <w:t>a</w:t>
      </w:r>
      <w:r w:rsidR="00754A51">
        <w:rPr>
          <w:sz w:val="20"/>
          <w:szCs w:val="20"/>
        </w:rPr>
        <w:t xml:space="preserve"> </w:t>
      </w:r>
      <w:r w:rsidR="00375F08">
        <w:rPr>
          <w:sz w:val="20"/>
          <w:szCs w:val="20"/>
        </w:rPr>
        <w:t xml:space="preserve">OMD – gorska </w:t>
      </w:r>
      <w:r w:rsidR="00754A51">
        <w:rPr>
          <w:sz w:val="20"/>
          <w:szCs w:val="20"/>
        </w:rPr>
        <w:t>območj</w:t>
      </w:r>
      <w:r w:rsidR="00375F08">
        <w:rPr>
          <w:sz w:val="20"/>
          <w:szCs w:val="20"/>
        </w:rPr>
        <w:t>a</w:t>
      </w:r>
      <w:r w:rsidR="00754A51">
        <w:rPr>
          <w:sz w:val="20"/>
          <w:szCs w:val="20"/>
        </w:rPr>
        <w:t xml:space="preserve"> </w:t>
      </w:r>
      <w:r w:rsidR="00C06B99">
        <w:rPr>
          <w:sz w:val="20"/>
          <w:szCs w:val="20"/>
        </w:rPr>
        <w:t>je večje:</w:t>
      </w:r>
      <w:r w:rsidR="00754A51">
        <w:rPr>
          <w:sz w:val="20"/>
          <w:szCs w:val="20"/>
        </w:rPr>
        <w:t xml:space="preserve"> </w:t>
      </w:r>
      <w:r w:rsidR="00C06B99">
        <w:rPr>
          <w:sz w:val="20"/>
          <w:szCs w:val="20"/>
        </w:rPr>
        <w:t xml:space="preserve">v povprečju </w:t>
      </w:r>
      <w:r w:rsidR="00754A51">
        <w:rPr>
          <w:sz w:val="20"/>
          <w:szCs w:val="20"/>
        </w:rPr>
        <w:t xml:space="preserve">obdeluje 41 ha KZU in redi 57 GVŽ, </w:t>
      </w:r>
      <w:r w:rsidR="00C06B99">
        <w:rPr>
          <w:sz w:val="20"/>
          <w:szCs w:val="20"/>
        </w:rPr>
        <w:t xml:space="preserve">medtem ko KMG </w:t>
      </w:r>
      <w:r w:rsidR="00754A51">
        <w:rPr>
          <w:sz w:val="20"/>
          <w:szCs w:val="20"/>
        </w:rPr>
        <w:t xml:space="preserve">na </w:t>
      </w:r>
      <w:r w:rsidR="00CA76EC">
        <w:rPr>
          <w:sz w:val="20"/>
          <w:szCs w:val="20"/>
        </w:rPr>
        <w:t xml:space="preserve">območjih </w:t>
      </w:r>
      <w:r w:rsidR="00375F08">
        <w:rPr>
          <w:sz w:val="20"/>
          <w:szCs w:val="20"/>
        </w:rPr>
        <w:t xml:space="preserve">izven OMD </w:t>
      </w:r>
      <w:r w:rsidR="00754A51">
        <w:rPr>
          <w:sz w:val="20"/>
          <w:szCs w:val="20"/>
        </w:rPr>
        <w:t>obdeluje 31 ha KZU ter redi 36 GVŽ.</w:t>
      </w:r>
    </w:p>
    <w:p w14:paraId="7634978F" w14:textId="32959839" w:rsidR="00754A51" w:rsidRDefault="00754A51" w:rsidP="007613FE">
      <w:pPr>
        <w:spacing w:before="0" w:line="260" w:lineRule="atLeast"/>
        <w:rPr>
          <w:sz w:val="20"/>
          <w:szCs w:val="20"/>
        </w:rPr>
      </w:pPr>
    </w:p>
    <w:p w14:paraId="5AA73392" w14:textId="21D02B0E" w:rsidR="00B15628" w:rsidRPr="009F3567" w:rsidRDefault="00B15628" w:rsidP="007613FE">
      <w:pPr>
        <w:pStyle w:val="SCslika"/>
        <w:spacing w:before="0" w:after="0" w:line="260" w:lineRule="atLeast"/>
      </w:pPr>
      <w:bookmarkStart w:id="3033" w:name="_Toc55985120"/>
      <w:r w:rsidRPr="009F3567">
        <w:t xml:space="preserve">Slika </w:t>
      </w:r>
      <w:r w:rsidRPr="008949F4">
        <w:fldChar w:fldCharType="begin"/>
      </w:r>
      <w:r w:rsidRPr="008949F4">
        <w:instrText xml:space="preserve"> SEQ Slika \* ARABIC </w:instrText>
      </w:r>
      <w:r w:rsidRPr="008949F4">
        <w:fldChar w:fldCharType="separate"/>
      </w:r>
      <w:r w:rsidR="00AE4F68">
        <w:t>44</w:t>
      </w:r>
      <w:r w:rsidRPr="008949F4">
        <w:fldChar w:fldCharType="end"/>
      </w:r>
      <w:r w:rsidRPr="009F3567">
        <w:t>: Primerjava povprečnega števila ha KZU, števila GVŽ, PDM in PDM/ha KZU v sektorju mleko in goveje meso glede na OMD za podprte naložbe v okviru podukrepa M</w:t>
      </w:r>
      <w:r w:rsidR="007E3018">
        <w:t>0</w:t>
      </w:r>
      <w:r w:rsidRPr="009F3567">
        <w:t xml:space="preserve">4.2 PRP </w:t>
      </w:r>
      <w:r>
        <w:t>2014–2020 (stanje 30. 4. 2020)</w:t>
      </w:r>
      <w:bookmarkEnd w:id="3033"/>
    </w:p>
    <w:p w14:paraId="5B725429" w14:textId="77777777" w:rsidR="00754A51" w:rsidRDefault="00754A51" w:rsidP="009F3567">
      <w:pPr>
        <w:spacing w:before="0" w:line="276" w:lineRule="auto"/>
        <w:rPr>
          <w:sz w:val="20"/>
          <w:szCs w:val="20"/>
        </w:rPr>
      </w:pPr>
    </w:p>
    <w:p w14:paraId="4C1386DB" w14:textId="77777777" w:rsidR="00754A51" w:rsidRDefault="00754A51" w:rsidP="009F3567">
      <w:pPr>
        <w:spacing w:before="0" w:line="276" w:lineRule="auto"/>
        <w:rPr>
          <w:sz w:val="20"/>
          <w:szCs w:val="20"/>
        </w:rPr>
      </w:pPr>
      <w:r>
        <w:rPr>
          <w:noProof/>
          <w:lang w:eastAsia="sl-SI"/>
        </w:rPr>
        <w:lastRenderedPageBreak/>
        <w:drawing>
          <wp:inline distT="0" distB="0" distL="0" distR="0" wp14:anchorId="373B8FA9" wp14:editId="7DFD3DAE">
            <wp:extent cx="5727801" cy="2121408"/>
            <wp:effectExtent l="0" t="0" r="6350" b="12700"/>
            <wp:docPr id="1631865583" name="Grafikon 163186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42950DC" w14:textId="77777777" w:rsidR="00754A51" w:rsidRDefault="00B15628" w:rsidP="009F3567">
      <w:pPr>
        <w:spacing w:before="0" w:line="276" w:lineRule="auto"/>
        <w:rPr>
          <w:sz w:val="16"/>
          <w:szCs w:val="16"/>
        </w:rPr>
      </w:pPr>
      <w:r>
        <w:rPr>
          <w:sz w:val="16"/>
          <w:szCs w:val="16"/>
        </w:rPr>
        <w:t>Vir: MKGP</w:t>
      </w:r>
    </w:p>
    <w:p w14:paraId="600FBE78" w14:textId="77777777" w:rsidR="00B15628" w:rsidRDefault="00B15628" w:rsidP="007613FE">
      <w:pPr>
        <w:spacing w:before="0" w:line="260" w:lineRule="atLeast"/>
        <w:rPr>
          <w:sz w:val="20"/>
          <w:szCs w:val="20"/>
        </w:rPr>
      </w:pPr>
    </w:p>
    <w:p w14:paraId="57E9F37A" w14:textId="05A5CCA6" w:rsidR="00754A51" w:rsidRPr="004E37A0" w:rsidRDefault="00754A51" w:rsidP="007613FE">
      <w:pPr>
        <w:pStyle w:val="Default"/>
        <w:spacing w:line="260" w:lineRule="atLeast"/>
        <w:jc w:val="both"/>
        <w:rPr>
          <w:rFonts w:ascii="Arial" w:hAnsi="Arial" w:cs="Arial"/>
          <w:sz w:val="20"/>
          <w:szCs w:val="20"/>
        </w:rPr>
      </w:pPr>
      <w:r w:rsidRPr="004E37A0">
        <w:rPr>
          <w:rFonts w:ascii="Arial" w:hAnsi="Arial" w:cs="Arial"/>
          <w:sz w:val="20"/>
          <w:szCs w:val="20"/>
        </w:rPr>
        <w:t xml:space="preserve">Primerjava ekonomskih kazalnikov podprtih kmetijskih gospodarstev v okviru podukrepa </w:t>
      </w:r>
      <w:r w:rsidR="00477D01" w:rsidRPr="004E37A0">
        <w:rPr>
          <w:rFonts w:ascii="Arial" w:hAnsi="Arial" w:cs="Arial"/>
          <w:sz w:val="20"/>
          <w:szCs w:val="20"/>
        </w:rPr>
        <w:t>M0</w:t>
      </w:r>
      <w:r w:rsidRPr="004E37A0">
        <w:rPr>
          <w:rFonts w:ascii="Arial" w:hAnsi="Arial" w:cs="Arial"/>
          <w:sz w:val="20"/>
          <w:szCs w:val="20"/>
        </w:rPr>
        <w:t xml:space="preserve">4.2 med območji pokaže še posebej velike razlike v povprečni BDV/vlogo, kjer </w:t>
      </w:r>
      <w:r w:rsidR="00AC0C12" w:rsidRPr="004E37A0">
        <w:rPr>
          <w:rFonts w:ascii="Arial" w:hAnsi="Arial" w:cs="Arial"/>
          <w:sz w:val="20"/>
          <w:szCs w:val="20"/>
        </w:rPr>
        <w:t xml:space="preserve">je </w:t>
      </w:r>
      <w:r w:rsidRPr="004E37A0">
        <w:rPr>
          <w:rFonts w:ascii="Arial" w:hAnsi="Arial" w:cs="Arial"/>
          <w:sz w:val="20"/>
          <w:szCs w:val="20"/>
        </w:rPr>
        <w:t xml:space="preserve">povprečna bruto dodana vrednost </w:t>
      </w:r>
      <w:r w:rsidR="00C06B99" w:rsidRPr="004E37A0">
        <w:rPr>
          <w:rFonts w:ascii="Arial" w:hAnsi="Arial" w:cs="Arial"/>
          <w:sz w:val="20"/>
          <w:szCs w:val="20"/>
        </w:rPr>
        <w:t xml:space="preserve">na vlogo </w:t>
      </w:r>
      <w:r w:rsidRPr="004E37A0">
        <w:rPr>
          <w:rFonts w:ascii="Arial" w:hAnsi="Arial" w:cs="Arial"/>
          <w:sz w:val="20"/>
          <w:szCs w:val="20"/>
        </w:rPr>
        <w:t xml:space="preserve">na </w:t>
      </w:r>
      <w:r w:rsidR="00375F08" w:rsidRPr="004E37A0">
        <w:rPr>
          <w:rFonts w:ascii="Arial" w:hAnsi="Arial" w:cs="Arial"/>
          <w:sz w:val="20"/>
          <w:szCs w:val="20"/>
        </w:rPr>
        <w:t xml:space="preserve">OMD – </w:t>
      </w:r>
      <w:r w:rsidRPr="004E37A0">
        <w:rPr>
          <w:rFonts w:ascii="Arial" w:hAnsi="Arial" w:cs="Arial"/>
          <w:sz w:val="20"/>
          <w:szCs w:val="20"/>
        </w:rPr>
        <w:t>gorsk</w:t>
      </w:r>
      <w:r w:rsidR="00375F08" w:rsidRPr="004E37A0">
        <w:rPr>
          <w:rFonts w:ascii="Arial" w:hAnsi="Arial" w:cs="Arial"/>
          <w:sz w:val="20"/>
          <w:szCs w:val="20"/>
        </w:rPr>
        <w:t>a</w:t>
      </w:r>
      <w:r w:rsidRPr="004E37A0">
        <w:rPr>
          <w:rFonts w:ascii="Arial" w:hAnsi="Arial" w:cs="Arial"/>
          <w:sz w:val="20"/>
          <w:szCs w:val="20"/>
        </w:rPr>
        <w:t xml:space="preserve"> območj</w:t>
      </w:r>
      <w:r w:rsidR="00375F08" w:rsidRPr="004E37A0">
        <w:rPr>
          <w:rFonts w:ascii="Arial" w:hAnsi="Arial" w:cs="Arial"/>
          <w:sz w:val="20"/>
          <w:szCs w:val="20"/>
        </w:rPr>
        <w:t>a</w:t>
      </w:r>
      <w:r w:rsidRPr="004E37A0">
        <w:rPr>
          <w:rFonts w:ascii="Arial" w:hAnsi="Arial" w:cs="Arial"/>
          <w:sz w:val="20"/>
          <w:szCs w:val="20"/>
        </w:rPr>
        <w:t xml:space="preserve"> (518.626 EUR) skoraj </w:t>
      </w:r>
      <w:r w:rsidR="002D53C7" w:rsidRPr="004E37A0">
        <w:rPr>
          <w:rFonts w:ascii="Arial" w:hAnsi="Arial" w:cs="Arial"/>
          <w:sz w:val="20"/>
          <w:szCs w:val="20"/>
        </w:rPr>
        <w:t>dvakrat</w:t>
      </w:r>
      <w:r w:rsidRPr="004E37A0">
        <w:rPr>
          <w:rFonts w:ascii="Arial" w:hAnsi="Arial" w:cs="Arial"/>
          <w:sz w:val="20"/>
          <w:szCs w:val="20"/>
        </w:rPr>
        <w:t xml:space="preserve"> nižja od povprečja BDV/vlogo </w:t>
      </w:r>
      <w:r w:rsidR="00CA76EC" w:rsidRPr="004E37A0">
        <w:rPr>
          <w:rFonts w:ascii="Arial" w:hAnsi="Arial" w:cs="Arial"/>
          <w:sz w:val="20"/>
          <w:szCs w:val="20"/>
        </w:rPr>
        <w:t xml:space="preserve">na </w:t>
      </w:r>
      <w:r w:rsidR="00375F08" w:rsidRPr="004E37A0">
        <w:rPr>
          <w:rFonts w:ascii="Arial" w:hAnsi="Arial" w:cs="Arial"/>
          <w:sz w:val="20"/>
          <w:szCs w:val="20"/>
        </w:rPr>
        <w:t>območjih izven OMD</w:t>
      </w:r>
      <w:r w:rsidR="00CA76EC" w:rsidRPr="004E37A0">
        <w:rPr>
          <w:rFonts w:ascii="Arial" w:hAnsi="Arial" w:cs="Arial"/>
          <w:sz w:val="20"/>
          <w:szCs w:val="20"/>
        </w:rPr>
        <w:t xml:space="preserve"> </w:t>
      </w:r>
      <w:r w:rsidRPr="004E37A0">
        <w:rPr>
          <w:rFonts w:ascii="Arial" w:hAnsi="Arial" w:cs="Arial"/>
          <w:sz w:val="20"/>
          <w:szCs w:val="20"/>
        </w:rPr>
        <w:t xml:space="preserve">(1.420.008 EUR). Ob tem je potrebno izpostaviti, da je najvišja BDV/vlogo na OMD </w:t>
      </w:r>
      <w:r w:rsidR="00375F08" w:rsidRPr="004E37A0">
        <w:rPr>
          <w:rFonts w:ascii="Arial" w:hAnsi="Arial" w:cs="Arial"/>
          <w:sz w:val="20"/>
          <w:szCs w:val="20"/>
        </w:rPr>
        <w:t>– izven gorskih območij</w:t>
      </w:r>
      <w:r w:rsidRPr="004E37A0">
        <w:rPr>
          <w:rFonts w:ascii="Arial" w:hAnsi="Arial" w:cs="Arial"/>
          <w:sz w:val="20"/>
          <w:szCs w:val="20"/>
        </w:rPr>
        <w:t xml:space="preserve"> (1.861.906 EUR). </w:t>
      </w:r>
    </w:p>
    <w:p w14:paraId="06249A27" w14:textId="77777777" w:rsidR="0094131C" w:rsidRDefault="0094131C" w:rsidP="007613FE">
      <w:pPr>
        <w:pStyle w:val="Default"/>
        <w:spacing w:line="260" w:lineRule="atLeast"/>
        <w:jc w:val="both"/>
        <w:rPr>
          <w:rFonts w:ascii="Arial" w:hAnsi="Arial" w:cs="Arial"/>
          <w:sz w:val="20"/>
          <w:szCs w:val="20"/>
        </w:rPr>
      </w:pPr>
    </w:p>
    <w:p w14:paraId="452E6CE8" w14:textId="6FC81517" w:rsidR="004541CC" w:rsidRPr="009F3567" w:rsidRDefault="004541CC" w:rsidP="007613FE">
      <w:pPr>
        <w:pStyle w:val="SCslika"/>
        <w:spacing w:before="0" w:after="0" w:line="260" w:lineRule="atLeast"/>
      </w:pPr>
      <w:bookmarkStart w:id="3034" w:name="_Toc55985121"/>
      <w:r w:rsidRPr="009F3567">
        <w:t xml:space="preserve">Slika </w:t>
      </w:r>
      <w:r w:rsidRPr="009F3567">
        <w:fldChar w:fldCharType="begin"/>
      </w:r>
      <w:r w:rsidRPr="009F3567">
        <w:instrText xml:space="preserve"> SEQ Slika \* ARABIC </w:instrText>
      </w:r>
      <w:r w:rsidRPr="009F3567">
        <w:fldChar w:fldCharType="separate"/>
      </w:r>
      <w:r w:rsidR="00AE4F68">
        <w:t>45</w:t>
      </w:r>
      <w:r w:rsidRPr="009F3567">
        <w:fldChar w:fldCharType="end"/>
      </w:r>
      <w:r w:rsidRPr="009F3567">
        <w:t>: Primerjava ekonomskih kazalnikov: BDV/vlogo, Prihodek/PDM, Skupni prihodek kmetijske dejavnosti in Skupni prihodek nekmetijske dejavnosti glede na OMD za podprte naložbe v okviru podukrepa M</w:t>
      </w:r>
      <w:r w:rsidR="002D53C7">
        <w:t>0</w:t>
      </w:r>
      <w:r w:rsidRPr="009F3567">
        <w:t>4.</w:t>
      </w:r>
      <w:r w:rsidR="00CA76EC">
        <w:t>2</w:t>
      </w:r>
      <w:r w:rsidR="00CA76EC" w:rsidRPr="009F3567">
        <w:t xml:space="preserve"> </w:t>
      </w:r>
      <w:r w:rsidRPr="009F3567">
        <w:t>PRP 2014–2020 (stanje 30. 4. 2020) v EUR</w:t>
      </w:r>
      <w:bookmarkEnd w:id="3034"/>
      <w:r>
        <w:t xml:space="preserve"> </w:t>
      </w:r>
    </w:p>
    <w:p w14:paraId="37401199" w14:textId="77777777" w:rsidR="00754A51" w:rsidRDefault="00754A51" w:rsidP="009F3567">
      <w:pPr>
        <w:pStyle w:val="Default"/>
        <w:spacing w:line="276" w:lineRule="auto"/>
        <w:jc w:val="both"/>
        <w:rPr>
          <w:rFonts w:ascii="Arial" w:hAnsi="Arial" w:cs="Arial"/>
          <w:sz w:val="20"/>
          <w:szCs w:val="20"/>
        </w:rPr>
      </w:pPr>
      <w:r>
        <w:rPr>
          <w:noProof/>
          <w:lang w:eastAsia="sl-SI"/>
        </w:rPr>
        <w:drawing>
          <wp:inline distT="0" distB="0" distL="0" distR="0" wp14:anchorId="2AF28438" wp14:editId="60FF3222">
            <wp:extent cx="5760720" cy="2150669"/>
            <wp:effectExtent l="0" t="0" r="11430" b="2540"/>
            <wp:docPr id="1631865584" name="Grafikon 1631865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FEFFB8A" w14:textId="77777777" w:rsidR="00754A51" w:rsidRPr="003E65EF" w:rsidRDefault="004541CC" w:rsidP="009F3567">
      <w:pPr>
        <w:spacing w:before="0" w:line="276" w:lineRule="auto"/>
        <w:rPr>
          <w:sz w:val="16"/>
          <w:szCs w:val="16"/>
          <w:lang w:eastAsia="en-US"/>
        </w:rPr>
      </w:pPr>
      <w:r>
        <w:rPr>
          <w:sz w:val="16"/>
          <w:szCs w:val="16"/>
        </w:rPr>
        <w:t>Vir: MKGP</w:t>
      </w:r>
    </w:p>
    <w:p w14:paraId="2491B89F" w14:textId="77777777" w:rsidR="00754A51" w:rsidRDefault="00754A51" w:rsidP="007613FE">
      <w:pPr>
        <w:pStyle w:val="Odstavek1"/>
      </w:pPr>
    </w:p>
    <w:p w14:paraId="05647D4A" w14:textId="7723940B" w:rsidR="00754A51" w:rsidRDefault="00754A51" w:rsidP="007613FE">
      <w:pPr>
        <w:pStyle w:val="Odstavek1"/>
      </w:pPr>
      <w:r>
        <w:t xml:space="preserve">Več kot 50 % naložb v dopolnilne dejavnosti izvajajo </w:t>
      </w:r>
      <w:r w:rsidR="00C06B99">
        <w:t>KMG</w:t>
      </w:r>
      <w:r>
        <w:t xml:space="preserve"> na OMD </w:t>
      </w:r>
      <w:r w:rsidR="00375F08">
        <w:t xml:space="preserve">- gorska območja </w:t>
      </w:r>
      <w:r>
        <w:t>(52 % vseh), sledijo kmetijska gospod</w:t>
      </w:r>
      <w:r w:rsidR="00BC569B">
        <w:t xml:space="preserve">arstva na </w:t>
      </w:r>
      <w:r w:rsidR="00CA76EC" w:rsidRPr="00CA76EC">
        <w:t>območjih</w:t>
      </w:r>
      <w:r w:rsidR="00BC569B">
        <w:t xml:space="preserve"> </w:t>
      </w:r>
      <w:r w:rsidR="00375F08">
        <w:t xml:space="preserve">izven OMD </w:t>
      </w:r>
      <w:r w:rsidR="00BC569B">
        <w:t>(32 % dopolni</w:t>
      </w:r>
      <w:r>
        <w:t>l</w:t>
      </w:r>
      <w:r w:rsidR="00BC569B">
        <w:t>n</w:t>
      </w:r>
      <w:r>
        <w:t xml:space="preserve">ih dejavnosti) ter tista na OMD </w:t>
      </w:r>
      <w:r w:rsidR="00375F08">
        <w:t xml:space="preserve">– izven gorskih </w:t>
      </w:r>
      <w:r>
        <w:t xml:space="preserve">območjih (15 % vseh dopolnilnih dejavnosti). </w:t>
      </w:r>
    </w:p>
    <w:p w14:paraId="7B2724F8" w14:textId="77777777" w:rsidR="00754A51" w:rsidRDefault="00754A51" w:rsidP="007613FE">
      <w:pPr>
        <w:pStyle w:val="Odstavek1"/>
      </w:pPr>
    </w:p>
    <w:p w14:paraId="27C23AED" w14:textId="11E9CB1D" w:rsidR="00754A51" w:rsidRDefault="00754A51" w:rsidP="007613FE">
      <w:pPr>
        <w:pStyle w:val="Odstavek1"/>
        <w:rPr>
          <w:szCs w:val="16"/>
        </w:rPr>
      </w:pPr>
      <w:bookmarkStart w:id="3035" w:name="_Toc55985063"/>
      <w:r w:rsidRPr="009F3567">
        <w:rPr>
          <w:szCs w:val="16"/>
        </w:rPr>
        <w:t xml:space="preserve">Tabela </w:t>
      </w:r>
      <w:r w:rsidRPr="009F3567">
        <w:rPr>
          <w:szCs w:val="16"/>
        </w:rPr>
        <w:fldChar w:fldCharType="begin"/>
      </w:r>
      <w:r w:rsidRPr="009F3567">
        <w:rPr>
          <w:szCs w:val="16"/>
        </w:rPr>
        <w:instrText xml:space="preserve"> SEQ Tabela \* ARABIC </w:instrText>
      </w:r>
      <w:r w:rsidRPr="009F3567">
        <w:rPr>
          <w:szCs w:val="16"/>
        </w:rPr>
        <w:fldChar w:fldCharType="separate"/>
      </w:r>
      <w:r w:rsidR="00AE4F68">
        <w:rPr>
          <w:noProof/>
          <w:szCs w:val="16"/>
        </w:rPr>
        <w:t>6</w:t>
      </w:r>
      <w:r w:rsidRPr="009F3567">
        <w:rPr>
          <w:szCs w:val="16"/>
        </w:rPr>
        <w:fldChar w:fldCharType="end"/>
      </w:r>
      <w:r w:rsidRPr="009F3567">
        <w:rPr>
          <w:szCs w:val="16"/>
        </w:rPr>
        <w:t xml:space="preserve">: Celotna vrednost podprtih naložb v okviru podukrepa M4.2 PRP 2014-2020 (30.4.2020) glede na OMD in vrsto </w:t>
      </w:r>
      <w:r w:rsidR="00E636E4">
        <w:rPr>
          <w:szCs w:val="16"/>
        </w:rPr>
        <w:t>naložbe</w:t>
      </w:r>
      <w:bookmarkEnd w:id="3035"/>
    </w:p>
    <w:p w14:paraId="09AEB536" w14:textId="77777777" w:rsidR="004541CC" w:rsidRPr="003E65EF" w:rsidRDefault="004541CC" w:rsidP="007613FE">
      <w:pPr>
        <w:pStyle w:val="Odstavek1"/>
        <w:rPr>
          <w:sz w:val="16"/>
          <w:szCs w:val="16"/>
        </w:rPr>
      </w:pPr>
    </w:p>
    <w:tbl>
      <w:tblPr>
        <w:tblW w:w="8480" w:type="dxa"/>
        <w:tblCellMar>
          <w:left w:w="70" w:type="dxa"/>
          <w:right w:w="70" w:type="dxa"/>
        </w:tblCellMar>
        <w:tblLook w:val="04A0" w:firstRow="1" w:lastRow="0" w:firstColumn="1" w:lastColumn="0" w:noHBand="0" w:noVBand="1"/>
      </w:tblPr>
      <w:tblGrid>
        <w:gridCol w:w="2720"/>
        <w:gridCol w:w="1440"/>
        <w:gridCol w:w="1400"/>
        <w:gridCol w:w="1480"/>
        <w:gridCol w:w="1440"/>
      </w:tblGrid>
      <w:tr w:rsidR="00754A51" w:rsidRPr="00DE40F0" w14:paraId="48DF5D50" w14:textId="77777777" w:rsidTr="009F3567">
        <w:trPr>
          <w:trHeight w:val="288"/>
        </w:trPr>
        <w:tc>
          <w:tcPr>
            <w:tcW w:w="27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A8DBF" w14:textId="7F4AAAEE" w:rsidR="00754A51" w:rsidRPr="00DE40F0" w:rsidRDefault="00E636E4" w:rsidP="009F3567">
            <w:pPr>
              <w:spacing w:before="0" w:line="276" w:lineRule="auto"/>
              <w:jc w:val="center"/>
              <w:rPr>
                <w:b/>
                <w:bCs/>
                <w:color w:val="000000"/>
                <w:sz w:val="16"/>
                <w:szCs w:val="16"/>
                <w:lang w:eastAsia="sl-SI"/>
              </w:rPr>
            </w:pPr>
            <w:r>
              <w:rPr>
                <w:b/>
                <w:bCs/>
                <w:color w:val="000000"/>
                <w:sz w:val="16"/>
                <w:szCs w:val="16"/>
                <w:lang w:eastAsia="sl-SI"/>
              </w:rPr>
              <w:t>Vrsta naložbe</w:t>
            </w:r>
          </w:p>
        </w:tc>
        <w:tc>
          <w:tcPr>
            <w:tcW w:w="576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8CC838C" w14:textId="6E8C64DE" w:rsidR="00754A51" w:rsidRPr="00DE40F0" w:rsidRDefault="00754A51" w:rsidP="009F3567">
            <w:pPr>
              <w:spacing w:before="0" w:line="276" w:lineRule="auto"/>
              <w:jc w:val="center"/>
              <w:rPr>
                <w:b/>
                <w:bCs/>
                <w:color w:val="000000"/>
                <w:sz w:val="16"/>
                <w:szCs w:val="16"/>
                <w:lang w:eastAsia="sl-SI"/>
              </w:rPr>
            </w:pPr>
            <w:r w:rsidRPr="00DE40F0">
              <w:rPr>
                <w:b/>
                <w:bCs/>
                <w:color w:val="000000"/>
                <w:sz w:val="16"/>
                <w:szCs w:val="16"/>
                <w:lang w:eastAsia="sl-SI"/>
              </w:rPr>
              <w:t>Višina vrednosti naložb glede na OMD (EUR)</w:t>
            </w:r>
          </w:p>
        </w:tc>
      </w:tr>
      <w:tr w:rsidR="00375F08" w:rsidRPr="00DE40F0" w14:paraId="1997BEF2" w14:textId="77777777" w:rsidTr="009F3567">
        <w:trPr>
          <w:trHeight w:val="528"/>
        </w:trPr>
        <w:tc>
          <w:tcPr>
            <w:tcW w:w="27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0B9C88" w14:textId="77777777" w:rsidR="00375F08" w:rsidRPr="00DE40F0" w:rsidRDefault="00375F08" w:rsidP="00375F08">
            <w:pPr>
              <w:spacing w:before="0" w:line="276" w:lineRule="auto"/>
              <w:jc w:val="left"/>
              <w:rPr>
                <w:b/>
                <w:bCs/>
                <w:color w:val="000000"/>
                <w:sz w:val="16"/>
                <w:szCs w:val="16"/>
                <w:lang w:eastAsia="sl-SI"/>
              </w:rPr>
            </w:pP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2480D869" w14:textId="668D3BAA"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OMD – gorska območja (13.1)</w:t>
            </w:r>
          </w:p>
        </w:tc>
        <w:tc>
          <w:tcPr>
            <w:tcW w:w="1400" w:type="dxa"/>
            <w:tcBorders>
              <w:top w:val="nil"/>
              <w:left w:val="nil"/>
              <w:bottom w:val="single" w:sz="4" w:space="0" w:color="auto"/>
              <w:right w:val="single" w:sz="4" w:space="0" w:color="auto"/>
            </w:tcBorders>
            <w:shd w:val="clear" w:color="auto" w:fill="C6D9F1" w:themeFill="text2" w:themeFillTint="33"/>
            <w:vAlign w:val="center"/>
            <w:hideMark/>
          </w:tcPr>
          <w:p w14:paraId="2BCCE9C8"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7DFB0729" w14:textId="5336DF98"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(13.2 in 13.3)</w:t>
            </w:r>
          </w:p>
        </w:tc>
        <w:tc>
          <w:tcPr>
            <w:tcW w:w="1480" w:type="dxa"/>
            <w:tcBorders>
              <w:top w:val="nil"/>
              <w:left w:val="nil"/>
              <w:bottom w:val="single" w:sz="4" w:space="0" w:color="auto"/>
              <w:right w:val="single" w:sz="4" w:space="0" w:color="auto"/>
            </w:tcBorders>
            <w:shd w:val="clear" w:color="auto" w:fill="C6D9F1" w:themeFill="text2" w:themeFillTint="33"/>
            <w:vAlign w:val="center"/>
            <w:hideMark/>
          </w:tcPr>
          <w:p w14:paraId="224EB9FD" w14:textId="7B2CA734" w:rsidR="00375F08" w:rsidRPr="00DE40F0" w:rsidRDefault="00375F08" w:rsidP="00375F08">
            <w:pPr>
              <w:spacing w:before="0" w:line="276" w:lineRule="auto"/>
              <w:jc w:val="center"/>
              <w:rPr>
                <w:b/>
                <w:bCs/>
                <w:color w:val="000000"/>
                <w:sz w:val="16"/>
                <w:szCs w:val="16"/>
                <w:lang w:eastAsia="sl-SI"/>
              </w:rPr>
            </w:pPr>
            <w:r w:rsidRPr="00EB3C1B">
              <w:rPr>
                <w:b/>
                <w:sz w:val="16"/>
                <w:szCs w:val="16"/>
              </w:rPr>
              <w:t xml:space="preserve">ne OMD </w:t>
            </w: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4141EFC2" w14:textId="77777777" w:rsidR="00375F08" w:rsidRPr="00DE40F0" w:rsidRDefault="00375F08" w:rsidP="00375F08">
            <w:pPr>
              <w:spacing w:before="0" w:line="276" w:lineRule="auto"/>
              <w:jc w:val="center"/>
              <w:rPr>
                <w:b/>
                <w:bCs/>
                <w:color w:val="000000"/>
                <w:sz w:val="16"/>
                <w:szCs w:val="16"/>
                <w:lang w:eastAsia="sl-SI"/>
              </w:rPr>
            </w:pPr>
            <w:r w:rsidRPr="00DE40F0">
              <w:rPr>
                <w:b/>
                <w:bCs/>
                <w:color w:val="000000"/>
                <w:sz w:val="16"/>
                <w:szCs w:val="16"/>
                <w:lang w:eastAsia="sl-SI"/>
              </w:rPr>
              <w:t>skupaj</w:t>
            </w:r>
          </w:p>
        </w:tc>
      </w:tr>
      <w:tr w:rsidR="00754A51" w:rsidRPr="00DE40F0" w14:paraId="00C3C663"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D84F8BE"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1_predelava in trženje</w:t>
            </w:r>
          </w:p>
        </w:tc>
        <w:tc>
          <w:tcPr>
            <w:tcW w:w="1440" w:type="dxa"/>
            <w:tcBorders>
              <w:top w:val="nil"/>
              <w:left w:val="nil"/>
              <w:bottom w:val="single" w:sz="4" w:space="0" w:color="auto"/>
              <w:right w:val="single" w:sz="4" w:space="0" w:color="auto"/>
            </w:tcBorders>
            <w:shd w:val="clear" w:color="auto" w:fill="auto"/>
            <w:noWrap/>
            <w:vAlign w:val="center"/>
            <w:hideMark/>
          </w:tcPr>
          <w:p w14:paraId="21477F05"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3.203.641</w:t>
            </w:r>
          </w:p>
        </w:tc>
        <w:tc>
          <w:tcPr>
            <w:tcW w:w="1400" w:type="dxa"/>
            <w:tcBorders>
              <w:top w:val="nil"/>
              <w:left w:val="nil"/>
              <w:bottom w:val="single" w:sz="4" w:space="0" w:color="auto"/>
              <w:right w:val="single" w:sz="4" w:space="0" w:color="auto"/>
            </w:tcBorders>
            <w:shd w:val="clear" w:color="auto" w:fill="auto"/>
            <w:noWrap/>
            <w:vAlign w:val="center"/>
            <w:hideMark/>
          </w:tcPr>
          <w:p w14:paraId="4EE0AF2B"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405.022</w:t>
            </w:r>
          </w:p>
        </w:tc>
        <w:tc>
          <w:tcPr>
            <w:tcW w:w="1480" w:type="dxa"/>
            <w:tcBorders>
              <w:top w:val="nil"/>
              <w:left w:val="nil"/>
              <w:bottom w:val="single" w:sz="4" w:space="0" w:color="auto"/>
              <w:right w:val="single" w:sz="4" w:space="0" w:color="auto"/>
            </w:tcBorders>
            <w:shd w:val="clear" w:color="auto" w:fill="auto"/>
            <w:noWrap/>
            <w:vAlign w:val="center"/>
            <w:hideMark/>
          </w:tcPr>
          <w:p w14:paraId="1CACE1FC"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2.109.215</w:t>
            </w:r>
          </w:p>
        </w:tc>
        <w:tc>
          <w:tcPr>
            <w:tcW w:w="1440" w:type="dxa"/>
            <w:tcBorders>
              <w:top w:val="nil"/>
              <w:left w:val="nil"/>
              <w:bottom w:val="single" w:sz="4" w:space="0" w:color="auto"/>
              <w:right w:val="single" w:sz="4" w:space="0" w:color="auto"/>
            </w:tcBorders>
            <w:shd w:val="clear" w:color="auto" w:fill="auto"/>
            <w:noWrap/>
            <w:vAlign w:val="center"/>
            <w:hideMark/>
          </w:tcPr>
          <w:p w14:paraId="2F664076"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5.717.878</w:t>
            </w:r>
          </w:p>
        </w:tc>
      </w:tr>
      <w:tr w:rsidR="00754A51" w:rsidRPr="00DE40F0" w14:paraId="6872AC5B"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19E7D6F"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2_predelava</w:t>
            </w:r>
          </w:p>
        </w:tc>
        <w:tc>
          <w:tcPr>
            <w:tcW w:w="1440" w:type="dxa"/>
            <w:tcBorders>
              <w:top w:val="nil"/>
              <w:left w:val="nil"/>
              <w:bottom w:val="single" w:sz="4" w:space="0" w:color="auto"/>
              <w:right w:val="single" w:sz="4" w:space="0" w:color="auto"/>
            </w:tcBorders>
            <w:shd w:val="clear" w:color="auto" w:fill="auto"/>
            <w:noWrap/>
            <w:vAlign w:val="center"/>
            <w:hideMark/>
          </w:tcPr>
          <w:p w14:paraId="683EF160"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25.128.883</w:t>
            </w:r>
          </w:p>
        </w:tc>
        <w:tc>
          <w:tcPr>
            <w:tcW w:w="1400" w:type="dxa"/>
            <w:tcBorders>
              <w:top w:val="nil"/>
              <w:left w:val="nil"/>
              <w:bottom w:val="single" w:sz="4" w:space="0" w:color="auto"/>
              <w:right w:val="single" w:sz="4" w:space="0" w:color="auto"/>
            </w:tcBorders>
            <w:shd w:val="clear" w:color="auto" w:fill="auto"/>
            <w:noWrap/>
            <w:vAlign w:val="center"/>
            <w:hideMark/>
          </w:tcPr>
          <w:p w14:paraId="51BEE463"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8.023.954</w:t>
            </w:r>
          </w:p>
        </w:tc>
        <w:tc>
          <w:tcPr>
            <w:tcW w:w="1480" w:type="dxa"/>
            <w:tcBorders>
              <w:top w:val="nil"/>
              <w:left w:val="nil"/>
              <w:bottom w:val="single" w:sz="4" w:space="0" w:color="auto"/>
              <w:right w:val="single" w:sz="4" w:space="0" w:color="auto"/>
            </w:tcBorders>
            <w:shd w:val="clear" w:color="auto" w:fill="auto"/>
            <w:noWrap/>
            <w:vAlign w:val="center"/>
            <w:hideMark/>
          </w:tcPr>
          <w:p w14:paraId="234C95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33.252.626</w:t>
            </w:r>
          </w:p>
        </w:tc>
        <w:tc>
          <w:tcPr>
            <w:tcW w:w="1440" w:type="dxa"/>
            <w:tcBorders>
              <w:top w:val="nil"/>
              <w:left w:val="nil"/>
              <w:bottom w:val="single" w:sz="4" w:space="0" w:color="auto"/>
              <w:right w:val="single" w:sz="4" w:space="0" w:color="auto"/>
            </w:tcBorders>
            <w:shd w:val="clear" w:color="auto" w:fill="auto"/>
            <w:noWrap/>
            <w:vAlign w:val="center"/>
            <w:hideMark/>
          </w:tcPr>
          <w:p w14:paraId="4C0149A2"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66.405.462</w:t>
            </w:r>
          </w:p>
        </w:tc>
      </w:tr>
      <w:tr w:rsidR="00754A51" w:rsidRPr="00DE40F0" w14:paraId="70D0D45A"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124B1D77"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3_trženje</w:t>
            </w:r>
          </w:p>
        </w:tc>
        <w:tc>
          <w:tcPr>
            <w:tcW w:w="1440" w:type="dxa"/>
            <w:tcBorders>
              <w:top w:val="nil"/>
              <w:left w:val="nil"/>
              <w:bottom w:val="single" w:sz="4" w:space="0" w:color="auto"/>
              <w:right w:val="single" w:sz="4" w:space="0" w:color="auto"/>
            </w:tcBorders>
            <w:shd w:val="clear" w:color="auto" w:fill="auto"/>
            <w:noWrap/>
            <w:vAlign w:val="center"/>
            <w:hideMark/>
          </w:tcPr>
          <w:p w14:paraId="66B622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985.381</w:t>
            </w:r>
          </w:p>
        </w:tc>
        <w:tc>
          <w:tcPr>
            <w:tcW w:w="1400" w:type="dxa"/>
            <w:tcBorders>
              <w:top w:val="nil"/>
              <w:left w:val="nil"/>
              <w:bottom w:val="single" w:sz="4" w:space="0" w:color="auto"/>
              <w:right w:val="single" w:sz="4" w:space="0" w:color="auto"/>
            </w:tcBorders>
            <w:shd w:val="clear" w:color="auto" w:fill="auto"/>
            <w:noWrap/>
            <w:vAlign w:val="center"/>
            <w:hideMark/>
          </w:tcPr>
          <w:p w14:paraId="7447A21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37.973</w:t>
            </w:r>
          </w:p>
        </w:tc>
        <w:tc>
          <w:tcPr>
            <w:tcW w:w="1480" w:type="dxa"/>
            <w:tcBorders>
              <w:top w:val="nil"/>
              <w:left w:val="nil"/>
              <w:bottom w:val="single" w:sz="4" w:space="0" w:color="auto"/>
              <w:right w:val="single" w:sz="4" w:space="0" w:color="auto"/>
            </w:tcBorders>
            <w:shd w:val="clear" w:color="auto" w:fill="auto"/>
            <w:noWrap/>
            <w:vAlign w:val="center"/>
            <w:hideMark/>
          </w:tcPr>
          <w:p w14:paraId="7B22AB0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1.204.346</w:t>
            </w:r>
          </w:p>
        </w:tc>
        <w:tc>
          <w:tcPr>
            <w:tcW w:w="1440" w:type="dxa"/>
            <w:tcBorders>
              <w:top w:val="nil"/>
              <w:left w:val="nil"/>
              <w:bottom w:val="single" w:sz="4" w:space="0" w:color="auto"/>
              <w:right w:val="single" w:sz="4" w:space="0" w:color="auto"/>
            </w:tcBorders>
            <w:shd w:val="clear" w:color="auto" w:fill="auto"/>
            <w:noWrap/>
            <w:vAlign w:val="center"/>
            <w:hideMark/>
          </w:tcPr>
          <w:p w14:paraId="7C08988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2.227.700</w:t>
            </w:r>
          </w:p>
        </w:tc>
      </w:tr>
      <w:tr w:rsidR="00754A51" w:rsidRPr="00DE40F0" w14:paraId="09A33BB9" w14:textId="77777777" w:rsidTr="009F3567">
        <w:trPr>
          <w:trHeight w:val="288"/>
        </w:trPr>
        <w:tc>
          <w:tcPr>
            <w:tcW w:w="27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66F6208" w14:textId="77777777" w:rsidR="00754A51" w:rsidRPr="00DE40F0" w:rsidRDefault="00754A51" w:rsidP="009F3567">
            <w:pPr>
              <w:spacing w:before="0" w:line="276" w:lineRule="auto"/>
              <w:jc w:val="left"/>
              <w:rPr>
                <w:b/>
                <w:bCs/>
                <w:color w:val="000000"/>
                <w:sz w:val="16"/>
                <w:szCs w:val="16"/>
                <w:lang w:eastAsia="sl-SI"/>
              </w:rPr>
            </w:pPr>
            <w:r w:rsidRPr="00DE40F0">
              <w:rPr>
                <w:b/>
                <w:bCs/>
                <w:color w:val="000000"/>
                <w:sz w:val="16"/>
                <w:szCs w:val="16"/>
                <w:lang w:eastAsia="sl-SI"/>
              </w:rPr>
              <w:lastRenderedPageBreak/>
              <w:t>Skupaj</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A107E95"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29.317.905</w:t>
            </w:r>
          </w:p>
        </w:tc>
        <w:tc>
          <w:tcPr>
            <w:tcW w:w="1400" w:type="dxa"/>
            <w:tcBorders>
              <w:top w:val="nil"/>
              <w:left w:val="nil"/>
              <w:bottom w:val="single" w:sz="4" w:space="0" w:color="auto"/>
              <w:right w:val="single" w:sz="4" w:space="0" w:color="auto"/>
            </w:tcBorders>
            <w:shd w:val="clear" w:color="auto" w:fill="C6D9F1" w:themeFill="text2" w:themeFillTint="33"/>
            <w:noWrap/>
            <w:vAlign w:val="center"/>
            <w:hideMark/>
          </w:tcPr>
          <w:p w14:paraId="75D50460"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8.466.949</w:t>
            </w:r>
          </w:p>
        </w:tc>
        <w:tc>
          <w:tcPr>
            <w:tcW w:w="1480" w:type="dxa"/>
            <w:tcBorders>
              <w:top w:val="nil"/>
              <w:left w:val="nil"/>
              <w:bottom w:val="single" w:sz="4" w:space="0" w:color="auto"/>
              <w:right w:val="single" w:sz="4" w:space="0" w:color="auto"/>
            </w:tcBorders>
            <w:shd w:val="clear" w:color="auto" w:fill="C6D9F1" w:themeFill="text2" w:themeFillTint="33"/>
            <w:noWrap/>
            <w:vAlign w:val="center"/>
            <w:hideMark/>
          </w:tcPr>
          <w:p w14:paraId="0815C672"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36.566.187</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66AC8B9"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74.351.040</w:t>
            </w:r>
          </w:p>
        </w:tc>
      </w:tr>
    </w:tbl>
    <w:p w14:paraId="5636EBDE" w14:textId="77777777" w:rsidR="00754A51" w:rsidRPr="00DE40F0" w:rsidRDefault="00754A51" w:rsidP="009F3567">
      <w:pPr>
        <w:spacing w:before="0" w:line="276" w:lineRule="auto"/>
        <w:rPr>
          <w:sz w:val="16"/>
          <w:szCs w:val="16"/>
        </w:rPr>
      </w:pPr>
      <w:r w:rsidRPr="00DE40F0">
        <w:rPr>
          <w:sz w:val="16"/>
          <w:szCs w:val="16"/>
        </w:rPr>
        <w:t>Vir: MK</w:t>
      </w:r>
      <w:r w:rsidR="004541CC">
        <w:rPr>
          <w:sz w:val="16"/>
          <w:szCs w:val="16"/>
        </w:rPr>
        <w:t>GP</w:t>
      </w:r>
    </w:p>
    <w:p w14:paraId="14037E51" w14:textId="77777777" w:rsidR="00754A51" w:rsidRDefault="00754A51" w:rsidP="007613FE">
      <w:pPr>
        <w:pStyle w:val="Default"/>
        <w:spacing w:line="260" w:lineRule="atLeast"/>
        <w:jc w:val="both"/>
        <w:rPr>
          <w:rFonts w:ascii="Arial" w:hAnsi="Arial" w:cs="Arial"/>
          <w:sz w:val="20"/>
          <w:szCs w:val="20"/>
        </w:rPr>
      </w:pPr>
    </w:p>
    <w:p w14:paraId="651194A8" w14:textId="205CA420" w:rsidR="00754A51" w:rsidRDefault="00754A51" w:rsidP="007613FE">
      <w:pPr>
        <w:spacing w:before="0" w:line="260" w:lineRule="atLeast"/>
        <w:rPr>
          <w:sz w:val="20"/>
          <w:szCs w:val="20"/>
        </w:rPr>
      </w:pPr>
      <w:r>
        <w:rPr>
          <w:sz w:val="20"/>
          <w:szCs w:val="20"/>
        </w:rPr>
        <w:t xml:space="preserve">Med </w:t>
      </w:r>
      <w:r w:rsidR="00C06B99">
        <w:rPr>
          <w:sz w:val="20"/>
          <w:szCs w:val="20"/>
        </w:rPr>
        <w:t>KMG</w:t>
      </w:r>
      <w:r>
        <w:rPr>
          <w:sz w:val="20"/>
          <w:szCs w:val="20"/>
        </w:rPr>
        <w:t xml:space="preserve">, ki so vkjučena v oba podukrepa </w:t>
      </w:r>
      <w:r w:rsidR="00821CEE">
        <w:rPr>
          <w:sz w:val="20"/>
          <w:szCs w:val="20"/>
        </w:rPr>
        <w:t>M0</w:t>
      </w:r>
      <w:r>
        <w:rPr>
          <w:sz w:val="20"/>
          <w:szCs w:val="20"/>
        </w:rPr>
        <w:t xml:space="preserve">4.1 in </w:t>
      </w:r>
      <w:r w:rsidR="00821CEE">
        <w:rPr>
          <w:sz w:val="20"/>
          <w:szCs w:val="20"/>
        </w:rPr>
        <w:t>M0</w:t>
      </w:r>
      <w:r>
        <w:rPr>
          <w:sz w:val="20"/>
          <w:szCs w:val="20"/>
        </w:rPr>
        <w:t xml:space="preserve">4.2, je največ tistih na </w:t>
      </w:r>
      <w:r w:rsidR="00375F08">
        <w:rPr>
          <w:sz w:val="20"/>
          <w:szCs w:val="20"/>
        </w:rPr>
        <w:t xml:space="preserve">OMD - </w:t>
      </w:r>
      <w:r>
        <w:rPr>
          <w:sz w:val="20"/>
          <w:szCs w:val="20"/>
        </w:rPr>
        <w:t xml:space="preserve">gorskih območjih (54 %), </w:t>
      </w:r>
      <w:r w:rsidR="00375F08">
        <w:rPr>
          <w:sz w:val="20"/>
          <w:szCs w:val="20"/>
        </w:rPr>
        <w:t xml:space="preserve">medtem ko je </w:t>
      </w:r>
      <w:r>
        <w:rPr>
          <w:sz w:val="20"/>
          <w:szCs w:val="20"/>
        </w:rPr>
        <w:t xml:space="preserve">delež </w:t>
      </w:r>
      <w:r w:rsidR="00C06B99">
        <w:rPr>
          <w:sz w:val="20"/>
          <w:szCs w:val="20"/>
        </w:rPr>
        <w:t>KMG</w:t>
      </w:r>
      <w:r>
        <w:rPr>
          <w:sz w:val="20"/>
          <w:szCs w:val="20"/>
        </w:rPr>
        <w:t xml:space="preserve"> na OMD</w:t>
      </w:r>
      <w:r w:rsidR="00375F08">
        <w:rPr>
          <w:sz w:val="20"/>
          <w:szCs w:val="20"/>
        </w:rPr>
        <w:t xml:space="preserve"> – izven gorskih </w:t>
      </w:r>
      <w:r>
        <w:rPr>
          <w:sz w:val="20"/>
          <w:szCs w:val="20"/>
        </w:rPr>
        <w:t>območ</w:t>
      </w:r>
      <w:r w:rsidR="00C06B99">
        <w:rPr>
          <w:sz w:val="20"/>
          <w:szCs w:val="20"/>
        </w:rPr>
        <w:t>i</w:t>
      </w:r>
      <w:r>
        <w:rPr>
          <w:sz w:val="20"/>
          <w:szCs w:val="20"/>
        </w:rPr>
        <w:t xml:space="preserve">j (22 %) in </w:t>
      </w:r>
      <w:r w:rsidR="00CA76EC">
        <w:rPr>
          <w:sz w:val="20"/>
          <w:szCs w:val="20"/>
        </w:rPr>
        <w:t xml:space="preserve">območjih </w:t>
      </w:r>
      <w:r w:rsidR="00375F08">
        <w:rPr>
          <w:sz w:val="20"/>
          <w:szCs w:val="20"/>
        </w:rPr>
        <w:t xml:space="preserve">izven OMD </w:t>
      </w:r>
      <w:r>
        <w:rPr>
          <w:sz w:val="20"/>
          <w:szCs w:val="20"/>
        </w:rPr>
        <w:t xml:space="preserve">(24 %) je približno enak.  </w:t>
      </w:r>
    </w:p>
    <w:p w14:paraId="4DB44DE2" w14:textId="4D36F284" w:rsidR="00754A51" w:rsidRDefault="00754A51" w:rsidP="00F3225E">
      <w:pPr>
        <w:pStyle w:val="1"/>
      </w:pPr>
    </w:p>
    <w:p w14:paraId="191CAD92" w14:textId="77777777" w:rsidR="004541CC" w:rsidRDefault="004541CC" w:rsidP="007613FE">
      <w:pPr>
        <w:spacing w:before="0" w:line="260" w:lineRule="atLeast"/>
        <w:rPr>
          <w:sz w:val="20"/>
          <w:szCs w:val="20"/>
          <w:highlight w:val="magenta"/>
        </w:rPr>
      </w:pPr>
    </w:p>
    <w:p w14:paraId="7C3B850A" w14:textId="24DD479A" w:rsidR="00A743DF" w:rsidRPr="009F3567" w:rsidRDefault="00A743DF" w:rsidP="007613FE">
      <w:pPr>
        <w:spacing w:before="0" w:line="260" w:lineRule="atLeast"/>
        <w:rPr>
          <w:b/>
          <w:i/>
          <w:sz w:val="20"/>
          <w:szCs w:val="20"/>
          <w:u w:val="single"/>
        </w:rPr>
      </w:pPr>
      <w:r w:rsidRPr="009F3567">
        <w:rPr>
          <w:b/>
          <w:i/>
          <w:sz w:val="20"/>
          <w:szCs w:val="20"/>
          <w:u w:val="single"/>
        </w:rPr>
        <w:t xml:space="preserve">Analiza podpor kmetijam </w:t>
      </w:r>
      <w:r w:rsidR="00124BB6">
        <w:rPr>
          <w:b/>
          <w:i/>
          <w:sz w:val="20"/>
          <w:szCs w:val="20"/>
          <w:u w:val="single"/>
        </w:rPr>
        <w:t xml:space="preserve">na OMD </w:t>
      </w:r>
      <w:r w:rsidRPr="009F3567">
        <w:rPr>
          <w:b/>
          <w:i/>
          <w:sz w:val="20"/>
          <w:szCs w:val="20"/>
          <w:u w:val="single"/>
        </w:rPr>
        <w:t xml:space="preserve">v okviru podukrepa </w:t>
      </w:r>
      <w:r w:rsidR="00821CEE">
        <w:rPr>
          <w:b/>
          <w:i/>
          <w:sz w:val="20"/>
          <w:szCs w:val="20"/>
          <w:u w:val="single"/>
        </w:rPr>
        <w:t>M0</w:t>
      </w:r>
      <w:r w:rsidRPr="009F3567">
        <w:rPr>
          <w:b/>
          <w:i/>
          <w:sz w:val="20"/>
          <w:szCs w:val="20"/>
          <w:u w:val="single"/>
        </w:rPr>
        <w:t xml:space="preserve">6.3 </w:t>
      </w:r>
      <w:r w:rsidR="00A6739E">
        <w:rPr>
          <w:b/>
          <w:i/>
          <w:sz w:val="20"/>
          <w:szCs w:val="20"/>
          <w:u w:val="single"/>
        </w:rPr>
        <w:t xml:space="preserve">Pomoč za zagon dejavnosti, namenjena zagonu majhnih kmetij </w:t>
      </w:r>
      <w:r w:rsidRPr="009F3567">
        <w:rPr>
          <w:b/>
          <w:i/>
          <w:sz w:val="20"/>
          <w:szCs w:val="20"/>
          <w:u w:val="single"/>
        </w:rPr>
        <w:t xml:space="preserve">PRP 2014–2020 </w:t>
      </w:r>
    </w:p>
    <w:p w14:paraId="126BCA05" w14:textId="77777777" w:rsidR="00754A51" w:rsidRDefault="00A743DF" w:rsidP="007613FE">
      <w:pPr>
        <w:spacing w:before="0" w:line="260" w:lineRule="atLeast"/>
        <w:rPr>
          <w:sz w:val="20"/>
          <w:szCs w:val="20"/>
        </w:rPr>
      </w:pPr>
      <w:r>
        <w:rPr>
          <w:sz w:val="20"/>
          <w:szCs w:val="20"/>
        </w:rPr>
        <w:t xml:space="preserve"> </w:t>
      </w:r>
    </w:p>
    <w:p w14:paraId="4C31DF2F" w14:textId="5810B14A" w:rsidR="00600C5C" w:rsidRPr="00600C5C" w:rsidRDefault="00600C5C" w:rsidP="007613FE">
      <w:pPr>
        <w:spacing w:before="0" w:line="260" w:lineRule="atLeast"/>
        <w:rPr>
          <w:sz w:val="20"/>
          <w:szCs w:val="20"/>
        </w:rPr>
      </w:pPr>
      <w:r w:rsidRPr="00600C5C">
        <w:rPr>
          <w:sz w:val="20"/>
          <w:szCs w:val="20"/>
        </w:rPr>
        <w:t xml:space="preserve">V okviru podukrepa 6.3 je bila podpora specifično namenjena majhnim kmetijam na OMD. Iz analize dveh objavljenih javnih razpisov v višini 40 mio </w:t>
      </w:r>
      <w:r w:rsidR="004879E5">
        <w:rPr>
          <w:sz w:val="20"/>
          <w:szCs w:val="20"/>
        </w:rPr>
        <w:t>EUR</w:t>
      </w:r>
      <w:r w:rsidRPr="00600C5C">
        <w:rPr>
          <w:sz w:val="20"/>
          <w:szCs w:val="20"/>
        </w:rPr>
        <w:t xml:space="preserve"> je razvidno, da te majhne kmetije po pričakovanjih pretežno vlagajo v nakup kmetijske mehanizacije. Kar pa je morda</w:t>
      </w:r>
      <w:r w:rsidR="00F92358">
        <w:rPr>
          <w:sz w:val="20"/>
          <w:szCs w:val="20"/>
        </w:rPr>
        <w:t xml:space="preserve"> nekoliko</w:t>
      </w:r>
      <w:r w:rsidRPr="00600C5C">
        <w:rPr>
          <w:sz w:val="20"/>
          <w:szCs w:val="20"/>
        </w:rPr>
        <w:t xml:space="preserve"> presenetljiv podatek, pa je, da sta drugi in tretje najpogosteje izbrani razvojni cilj poslovnega načrta nakup IKT opreme in postavitev rastlinjakov. Oba ta cilja sta </w:t>
      </w:r>
      <w:r w:rsidRPr="009F3567">
        <w:rPr>
          <w:color w:val="000000"/>
          <w:sz w:val="20"/>
          <w:szCs w:val="20"/>
        </w:rPr>
        <w:t xml:space="preserve">opredeljena kot cilja, ki prispevata k doseganju horizontalnim ciljem inovacije, okolje in podnebne spremembe. </w:t>
      </w:r>
      <w:r>
        <w:rPr>
          <w:color w:val="000000"/>
          <w:sz w:val="20"/>
          <w:szCs w:val="20"/>
        </w:rPr>
        <w:t xml:space="preserve">Analiza 1. javnega razpisa kaže, da </w:t>
      </w:r>
      <w:r w:rsidRPr="00ED0E31">
        <w:rPr>
          <w:color w:val="000000"/>
          <w:sz w:val="20"/>
          <w:szCs w:val="20"/>
        </w:rPr>
        <w:t xml:space="preserve">kar 43 </w:t>
      </w:r>
      <w:r>
        <w:rPr>
          <w:color w:val="000000"/>
          <w:sz w:val="20"/>
          <w:szCs w:val="20"/>
        </w:rPr>
        <w:t xml:space="preserve">% vseh izbranih ciljev </w:t>
      </w:r>
      <w:r w:rsidRPr="009F3567">
        <w:rPr>
          <w:color w:val="000000"/>
          <w:sz w:val="20"/>
          <w:szCs w:val="20"/>
        </w:rPr>
        <w:t>predstavljajo cilji, ki prispevajo k doseganju horizontalnih ciljev inovacije, okolje in podnebne spremembe</w:t>
      </w:r>
      <w:r>
        <w:rPr>
          <w:color w:val="000000"/>
          <w:sz w:val="20"/>
          <w:szCs w:val="20"/>
        </w:rPr>
        <w:t xml:space="preserve">. </w:t>
      </w:r>
    </w:p>
    <w:p w14:paraId="304BDED9" w14:textId="77777777" w:rsidR="00A743DF" w:rsidRDefault="00A743DF" w:rsidP="007613FE">
      <w:pPr>
        <w:spacing w:before="0" w:line="260" w:lineRule="atLeast"/>
        <w:rPr>
          <w:sz w:val="20"/>
          <w:szCs w:val="20"/>
        </w:rPr>
      </w:pPr>
    </w:p>
    <w:p w14:paraId="69B0FD53" w14:textId="3BCEC4B3" w:rsidR="00600C5C" w:rsidRPr="008949F4" w:rsidRDefault="00551D9B" w:rsidP="007613FE">
      <w:pPr>
        <w:pStyle w:val="SCslika"/>
        <w:spacing w:before="0" w:after="0" w:line="260" w:lineRule="atLeast"/>
      </w:pPr>
      <w:bookmarkStart w:id="3036" w:name="_Toc55985122"/>
      <w:r w:rsidRPr="008949F4">
        <w:t xml:space="preserve">Slika </w:t>
      </w:r>
      <w:r w:rsidRPr="008949F4">
        <w:fldChar w:fldCharType="begin"/>
      </w:r>
      <w:r w:rsidRPr="008949F4">
        <w:instrText xml:space="preserve"> SEQ Slika \* ARABIC </w:instrText>
      </w:r>
      <w:r w:rsidRPr="008949F4">
        <w:fldChar w:fldCharType="separate"/>
      </w:r>
      <w:r w:rsidR="00AE4F68">
        <w:t>46</w:t>
      </w:r>
      <w:r w:rsidRPr="008949F4">
        <w:fldChar w:fldCharType="end"/>
      </w:r>
      <w:r w:rsidR="00600C5C" w:rsidRPr="008949F4">
        <w:rPr>
          <w:rFonts w:eastAsiaTheme="minorHAnsi"/>
        </w:rPr>
        <w:t>:</w:t>
      </w:r>
      <w:r w:rsidR="000C3B23">
        <w:rPr>
          <w:rFonts w:eastAsiaTheme="minorHAnsi"/>
        </w:rPr>
        <w:t xml:space="preserve"> </w:t>
      </w:r>
      <w:r w:rsidR="00600C5C" w:rsidRPr="008949F4">
        <w:rPr>
          <w:rFonts w:eastAsiaTheme="minorHAnsi"/>
        </w:rPr>
        <w:t xml:space="preserve">Izbrani razvojni cilj majhnih kmetij iz podukrepa </w:t>
      </w:r>
      <w:r w:rsidR="00821CEE">
        <w:rPr>
          <w:rFonts w:eastAsiaTheme="minorHAnsi"/>
        </w:rPr>
        <w:t>M0</w:t>
      </w:r>
      <w:r w:rsidR="00600C5C" w:rsidRPr="008949F4">
        <w:rPr>
          <w:rFonts w:eastAsiaTheme="minorHAnsi"/>
        </w:rPr>
        <w:t xml:space="preserve">6.3 PRP </w:t>
      </w:r>
      <w:r w:rsidR="00EF54A6" w:rsidRPr="008949F4">
        <w:rPr>
          <w:rFonts w:eastAsiaTheme="minorHAnsi"/>
        </w:rPr>
        <w:t>20</w:t>
      </w:r>
      <w:r w:rsidR="00600C5C" w:rsidRPr="008949F4">
        <w:rPr>
          <w:rFonts w:eastAsiaTheme="minorHAnsi"/>
        </w:rPr>
        <w:t>14</w:t>
      </w:r>
      <w:r w:rsidR="00EF54A6" w:rsidRPr="008949F4">
        <w:rPr>
          <w:rFonts w:eastAsiaTheme="minorHAnsi"/>
        </w:rPr>
        <w:t>–</w:t>
      </w:r>
      <w:r w:rsidR="00600C5C" w:rsidRPr="008949F4">
        <w:rPr>
          <w:rFonts w:eastAsiaTheme="minorHAnsi"/>
        </w:rPr>
        <w:t>20</w:t>
      </w:r>
      <w:r w:rsidR="00EF54A6" w:rsidRPr="008949F4">
        <w:rPr>
          <w:rFonts w:eastAsiaTheme="minorHAnsi"/>
        </w:rPr>
        <w:t>20</w:t>
      </w:r>
      <w:bookmarkEnd w:id="3036"/>
    </w:p>
    <w:p w14:paraId="45F358D5" w14:textId="77777777" w:rsidR="00600C5C" w:rsidRDefault="00F92358" w:rsidP="009F3567">
      <w:pPr>
        <w:spacing w:before="0" w:line="276" w:lineRule="auto"/>
        <w:rPr>
          <w:sz w:val="20"/>
          <w:szCs w:val="20"/>
        </w:rPr>
      </w:pPr>
      <w:r>
        <w:rPr>
          <w:noProof/>
          <w:lang w:eastAsia="sl-SI"/>
        </w:rPr>
        <w:drawing>
          <wp:inline distT="0" distB="0" distL="0" distR="0" wp14:anchorId="56CF156A" wp14:editId="61756D14">
            <wp:extent cx="5246078" cy="2221523"/>
            <wp:effectExtent l="0" t="0" r="12065" b="7620"/>
            <wp:docPr id="1631865604" name="Grafikon 1631865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A3AAA3" w14:textId="77777777" w:rsidR="00600C5C" w:rsidRPr="009F3567" w:rsidRDefault="00600C5C" w:rsidP="009F3567">
      <w:pPr>
        <w:spacing w:before="0" w:line="276" w:lineRule="auto"/>
        <w:rPr>
          <w:sz w:val="16"/>
          <w:szCs w:val="20"/>
        </w:rPr>
      </w:pPr>
      <w:r w:rsidRPr="009F3567">
        <w:rPr>
          <w:sz w:val="16"/>
          <w:szCs w:val="20"/>
        </w:rPr>
        <w:t>Vir: MKGP</w:t>
      </w:r>
    </w:p>
    <w:p w14:paraId="58D5FF16" w14:textId="77777777" w:rsidR="00A743DF" w:rsidRDefault="00A743DF" w:rsidP="007613FE">
      <w:pPr>
        <w:spacing w:before="0" w:line="260" w:lineRule="atLeast"/>
        <w:rPr>
          <w:sz w:val="20"/>
          <w:szCs w:val="20"/>
        </w:rPr>
      </w:pPr>
    </w:p>
    <w:p w14:paraId="13E4E31F" w14:textId="77777777" w:rsidR="007E0775" w:rsidRDefault="007E0775" w:rsidP="007613FE">
      <w:pPr>
        <w:spacing w:before="0" w:line="260" w:lineRule="atLeast"/>
        <w:rPr>
          <w:sz w:val="20"/>
        </w:rPr>
      </w:pPr>
    </w:p>
    <w:p w14:paraId="4EE9D56E" w14:textId="77777777" w:rsidR="007E0775" w:rsidRPr="007E0775" w:rsidRDefault="007E0775" w:rsidP="00F54BF6">
      <w:pPr>
        <w:pStyle w:val="Naslov1"/>
        <w:numPr>
          <w:ilvl w:val="1"/>
          <w:numId w:val="7"/>
        </w:numPr>
        <w:spacing w:line="260" w:lineRule="atLeast"/>
        <w:rPr>
          <w:sz w:val="24"/>
        </w:rPr>
      </w:pPr>
      <w:bookmarkStart w:id="3037" w:name="_Toc55985027"/>
      <w:r w:rsidRPr="007E0775">
        <w:rPr>
          <w:sz w:val="24"/>
        </w:rPr>
        <w:t>Tržna usmerjenost kmetijskih gospodarstev</w:t>
      </w:r>
      <w:bookmarkEnd w:id="3037"/>
    </w:p>
    <w:p w14:paraId="7BADCD80" w14:textId="77777777" w:rsidR="007E0775" w:rsidRDefault="007E0775" w:rsidP="007613FE">
      <w:pPr>
        <w:spacing w:before="0" w:line="260" w:lineRule="atLeast"/>
        <w:rPr>
          <w:sz w:val="20"/>
        </w:rPr>
      </w:pPr>
    </w:p>
    <w:p w14:paraId="55B1A0F5" w14:textId="77777777" w:rsidR="007E0775" w:rsidRDefault="007E0775" w:rsidP="007613FE">
      <w:pPr>
        <w:spacing w:before="0" w:line="260" w:lineRule="atLeast"/>
        <w:rPr>
          <w:sz w:val="20"/>
        </w:rPr>
      </w:pPr>
    </w:p>
    <w:p w14:paraId="1A78C1C8" w14:textId="77777777" w:rsidR="00E250CA" w:rsidRDefault="0051019D" w:rsidP="007613FE">
      <w:pPr>
        <w:spacing w:before="0" w:line="260" w:lineRule="atLeast"/>
        <w:rPr>
          <w:sz w:val="20"/>
        </w:rPr>
      </w:pPr>
      <w:r>
        <w:rPr>
          <w:sz w:val="20"/>
        </w:rPr>
        <w:t>Že uvodoma smo pojasnili, da sta tržna usmerjenost kmetij in konkurenčnost prepletena pojma in da je tržno usmerjeno kmetovanje tisto, ki temelji na rednem ustvarjanju prihodkov s prodajo kmetijskih proizvodov na trgu. Ker pa slovenske kmetije</w:t>
      </w:r>
      <w:r w:rsidR="00E250CA">
        <w:rPr>
          <w:rStyle w:val="Sprotnaopomba-sklic"/>
        </w:rPr>
        <w:footnoteReference w:id="19"/>
      </w:r>
      <w:r w:rsidR="00E250CA">
        <w:rPr>
          <w:sz w:val="20"/>
        </w:rPr>
        <w:t xml:space="preserve"> (z izjemo tistih KMG, organiziranih v obliki pravne osebe ali s.p.)</w:t>
      </w:r>
      <w:r>
        <w:rPr>
          <w:sz w:val="20"/>
        </w:rPr>
        <w:t xml:space="preserve"> niso dolžne voditi knjigovodstva, tako kot npr. gospodarske družbe, ni mogoče ugotoviti, kolikšna je višina dejansko ustvarjenih prihodkov s prodajo kmetijskih proizvodov na trgu. </w:t>
      </w:r>
    </w:p>
    <w:p w14:paraId="25AEC2EA" w14:textId="77777777" w:rsidR="00E250CA" w:rsidRDefault="00E250CA" w:rsidP="007613FE">
      <w:pPr>
        <w:spacing w:before="0" w:line="260" w:lineRule="atLeast"/>
        <w:rPr>
          <w:sz w:val="20"/>
        </w:rPr>
      </w:pPr>
    </w:p>
    <w:p w14:paraId="70183DA4" w14:textId="647E9D20" w:rsidR="0051019D" w:rsidRPr="006249A0" w:rsidRDefault="00E250CA" w:rsidP="00A36DE8">
      <w:pPr>
        <w:pStyle w:val="Bulet1"/>
        <w:tabs>
          <w:tab w:val="clear" w:pos="284"/>
          <w:tab w:val="left" w:pos="0"/>
        </w:tabs>
        <w:spacing w:before="0" w:line="260" w:lineRule="atLeast"/>
        <w:ind w:left="0" w:firstLine="0"/>
        <w:rPr>
          <w:rFonts w:ascii="Arial" w:hAnsi="Arial" w:cs="Arial"/>
          <w:noProof w:val="0"/>
          <w:color w:val="auto"/>
          <w:sz w:val="20"/>
          <w:szCs w:val="24"/>
          <w:lang w:eastAsia="en-GB"/>
        </w:rPr>
      </w:pPr>
      <w:r w:rsidRPr="006249A0">
        <w:rPr>
          <w:rFonts w:ascii="Arial" w:hAnsi="Arial" w:cs="Arial"/>
          <w:noProof w:val="0"/>
          <w:color w:val="auto"/>
          <w:sz w:val="20"/>
          <w:szCs w:val="24"/>
          <w:lang w:eastAsia="en-GB"/>
        </w:rPr>
        <w:lastRenderedPageBreak/>
        <w:t>V želji, da bi vseeno poskušali identificirati skupino tržno usmerjenih kmetijskih gospodarstev, za katera bi lahko pridobili določene podatke o fizični velikosti, smo se omejili na tista kmetijska gospodarstva, ki so identificirana za namene DDV</w:t>
      </w:r>
      <w:r w:rsidRPr="006249A0">
        <w:rPr>
          <w:rFonts w:ascii="Arial" w:hAnsi="Arial" w:cs="Arial"/>
          <w:noProof w:val="0"/>
          <w:color w:val="auto"/>
          <w:szCs w:val="24"/>
          <w:lang w:eastAsia="en-GB"/>
        </w:rPr>
        <w:footnoteReference w:id="20"/>
      </w:r>
      <w:r w:rsidRPr="006249A0">
        <w:rPr>
          <w:rFonts w:ascii="Arial" w:hAnsi="Arial" w:cs="Arial"/>
          <w:noProof w:val="0"/>
          <w:color w:val="auto"/>
          <w:sz w:val="20"/>
          <w:szCs w:val="24"/>
          <w:lang w:eastAsia="en-GB"/>
        </w:rPr>
        <w:t>. Kmetijsko gospodarstvo se za identifikacijo za namen DDV lahko odloči prostovoljno ali pa je to njegova obveznost, če preseže določeno mejo katastrskega dohodka.</w:t>
      </w:r>
      <w:r w:rsidR="00D40D0B" w:rsidRPr="006249A0">
        <w:rPr>
          <w:rFonts w:ascii="Arial" w:hAnsi="Arial" w:cs="Arial"/>
          <w:noProof w:val="0"/>
          <w:color w:val="auto"/>
          <w:sz w:val="20"/>
          <w:szCs w:val="24"/>
          <w:lang w:eastAsia="en-GB"/>
        </w:rPr>
        <w:t xml:space="preserve"> V nadaljevanju so torej predstavljene kmetije, ki so že tako tržne, da morajo vstopiti v sistem DDV. Seveda pa to ni edini možni segment »tržnih kmetij«. Kot rečeno, so tržne kmetije vse tiste, ki viške prodajajo na trgu, in sicer bodisi neposredno na kmetiji ali pa preko preskrbnih verig.  </w:t>
      </w:r>
    </w:p>
    <w:p w14:paraId="07AEA8C2" w14:textId="063AF5A8" w:rsidR="00F3225E" w:rsidRPr="00A85EAE" w:rsidRDefault="00F3225E" w:rsidP="007613FE">
      <w:pPr>
        <w:pStyle w:val="Bulet1"/>
        <w:spacing w:before="0" w:line="260" w:lineRule="atLeast"/>
        <w:rPr>
          <w:rFonts w:ascii="Arial" w:hAnsi="Arial" w:cs="Arial"/>
          <w:color w:val="auto"/>
          <w:sz w:val="20"/>
          <w:szCs w:val="20"/>
        </w:rPr>
      </w:pPr>
    </w:p>
    <w:p w14:paraId="6D01B86F" w14:textId="77777777" w:rsidR="006D3D4B" w:rsidRPr="006D3D4B" w:rsidRDefault="006D3D4B" w:rsidP="007613FE">
      <w:pPr>
        <w:spacing w:before="0" w:line="260" w:lineRule="atLeast"/>
        <w:rPr>
          <w:b/>
          <w:i/>
          <w:sz w:val="20"/>
          <w:u w:val="single"/>
        </w:rPr>
      </w:pPr>
      <w:r w:rsidRPr="006D3D4B">
        <w:rPr>
          <w:b/>
          <w:i/>
          <w:sz w:val="20"/>
          <w:u w:val="single"/>
        </w:rPr>
        <w:t>Struktura kmetijskih gospodarstev glede na identificiranost za namen DDV</w:t>
      </w:r>
    </w:p>
    <w:p w14:paraId="760D5DE7" w14:textId="77777777" w:rsidR="006D3D4B" w:rsidRDefault="006D3D4B" w:rsidP="007613FE">
      <w:pPr>
        <w:spacing w:before="0" w:line="260" w:lineRule="atLeast"/>
        <w:rPr>
          <w:i/>
          <w:sz w:val="20"/>
          <w:u w:val="single"/>
        </w:rPr>
      </w:pPr>
    </w:p>
    <w:p w14:paraId="1DF2DF9A" w14:textId="77777777" w:rsidR="00A36DE8" w:rsidRDefault="006D3D4B" w:rsidP="007613FE">
      <w:pPr>
        <w:spacing w:before="0" w:line="260" w:lineRule="atLeast"/>
        <w:rPr>
          <w:sz w:val="20"/>
        </w:rPr>
      </w:pPr>
      <w:r w:rsidRPr="006D3D4B">
        <w:rPr>
          <w:sz w:val="20"/>
        </w:rPr>
        <w:t>Med analiziranimi kmetijskimi gospodarstvi</w:t>
      </w:r>
      <w:r w:rsidR="00D40D0B">
        <w:rPr>
          <w:sz w:val="20"/>
        </w:rPr>
        <w:t>, ki so identificirana za DDV,</w:t>
      </w:r>
      <w:r w:rsidRPr="006D3D4B">
        <w:rPr>
          <w:sz w:val="20"/>
        </w:rPr>
        <w:t xml:space="preserve"> je </w:t>
      </w:r>
      <w:r>
        <w:rPr>
          <w:sz w:val="20"/>
        </w:rPr>
        <w:t>254</w:t>
      </w:r>
      <w:r w:rsidRPr="006D3D4B">
        <w:rPr>
          <w:sz w:val="20"/>
        </w:rPr>
        <w:t xml:space="preserve"> kmetijskih gospodarstev takšnih, ki so organizirana kot pravne osebe</w:t>
      </w:r>
      <w:r>
        <w:rPr>
          <w:sz w:val="20"/>
        </w:rPr>
        <w:t xml:space="preserve">, ki </w:t>
      </w:r>
      <w:r w:rsidRPr="006D3D4B">
        <w:rPr>
          <w:sz w:val="20"/>
        </w:rPr>
        <w:t>so oddal</w:t>
      </w:r>
      <w:r>
        <w:rPr>
          <w:sz w:val="20"/>
        </w:rPr>
        <w:t>a</w:t>
      </w:r>
      <w:r w:rsidRPr="006D3D4B">
        <w:rPr>
          <w:sz w:val="20"/>
        </w:rPr>
        <w:t xml:space="preserve"> zbirno vlogo</w:t>
      </w:r>
      <w:r>
        <w:rPr>
          <w:sz w:val="20"/>
        </w:rPr>
        <w:t xml:space="preserve"> in opravljajo dejavnost kmetijstva, 7.655 k</w:t>
      </w:r>
      <w:r w:rsidRPr="006D3D4B">
        <w:rPr>
          <w:sz w:val="20"/>
        </w:rPr>
        <w:t>metijskih gospodarstev</w:t>
      </w:r>
      <w:r>
        <w:rPr>
          <w:sz w:val="20"/>
        </w:rPr>
        <w:t xml:space="preserve"> pa je takšnih, ki so</w:t>
      </w:r>
      <w:r w:rsidRPr="006D3D4B">
        <w:rPr>
          <w:sz w:val="20"/>
        </w:rPr>
        <w:t xml:space="preserve"> organiziran</w:t>
      </w:r>
      <w:r>
        <w:rPr>
          <w:sz w:val="20"/>
        </w:rPr>
        <w:t>a</w:t>
      </w:r>
      <w:r w:rsidRPr="006D3D4B">
        <w:rPr>
          <w:sz w:val="20"/>
        </w:rPr>
        <w:t xml:space="preserve"> kot kmetije, ki so oddal</w:t>
      </w:r>
      <w:r>
        <w:rPr>
          <w:sz w:val="20"/>
        </w:rPr>
        <w:t>a</w:t>
      </w:r>
      <w:r w:rsidRPr="006D3D4B">
        <w:rPr>
          <w:sz w:val="20"/>
        </w:rPr>
        <w:t xml:space="preserve"> zbirne vloge</w:t>
      </w:r>
      <w:r>
        <w:rPr>
          <w:sz w:val="20"/>
        </w:rPr>
        <w:t xml:space="preserve"> in pri katerih </w:t>
      </w:r>
      <w:r w:rsidRPr="006D3D4B">
        <w:rPr>
          <w:sz w:val="20"/>
        </w:rPr>
        <w:t xml:space="preserve">je nosilec kmetije enak davčnemu zavezancu za DDV. </w:t>
      </w:r>
      <w:r>
        <w:rPr>
          <w:sz w:val="20"/>
        </w:rPr>
        <w:t xml:space="preserve">Bistveno pri tem je, da so kmetijska gospodarstva, ki so identificirana za DDV in oddajajo zbirno vlogo, bistveno večja od povprečja v Sloveniji. </w:t>
      </w:r>
      <w:r w:rsidR="00A70A3E">
        <w:rPr>
          <w:sz w:val="20"/>
        </w:rPr>
        <w:t xml:space="preserve">Zanimivo je tudi to, da imajo nekoliko večji delež njivskih površin v celotnem obsegu KZU. </w:t>
      </w:r>
    </w:p>
    <w:p w14:paraId="3372BA72" w14:textId="77777777" w:rsidR="00A36DE8" w:rsidRDefault="00A36DE8" w:rsidP="007613FE">
      <w:pPr>
        <w:spacing w:before="0" w:line="260" w:lineRule="atLeast"/>
        <w:rPr>
          <w:sz w:val="20"/>
        </w:rPr>
      </w:pPr>
    </w:p>
    <w:p w14:paraId="79D85030" w14:textId="42EA595A" w:rsidR="006D3D4B" w:rsidRDefault="00A70A3E" w:rsidP="007613FE">
      <w:pPr>
        <w:spacing w:before="0" w:line="260" w:lineRule="atLeast"/>
        <w:rPr>
          <w:sz w:val="20"/>
        </w:rPr>
      </w:pPr>
      <w:r>
        <w:rPr>
          <w:sz w:val="20"/>
        </w:rPr>
        <w:t xml:space="preserve">Glede obtežbe (GVŽ na hektar) pa izstopajo predvsem pravne osebe, ki imajo bistveno nižjo obtežbo, iz česar lahko sklepamo, da gre najverjetneje za specializirana poljedelska kmetijska gospodarstva. </w:t>
      </w:r>
      <w:r w:rsidR="00D3300B">
        <w:rPr>
          <w:sz w:val="20"/>
        </w:rPr>
        <w:t xml:space="preserve">In še starostni podatek: povprečna starost nosilca KMG, ki je identificiran za DDV in je oddal zbirno vlogo, je </w:t>
      </w:r>
      <w:r w:rsidR="00CA76EC">
        <w:rPr>
          <w:sz w:val="20"/>
        </w:rPr>
        <w:t xml:space="preserve">bistveno </w:t>
      </w:r>
      <w:r w:rsidR="00D3300B">
        <w:rPr>
          <w:sz w:val="20"/>
        </w:rPr>
        <w:t xml:space="preserve">nižja od povprečne starosti ostalih nosilcev KMG, ki so oddala zbirno vlogo. </w:t>
      </w:r>
    </w:p>
    <w:p w14:paraId="7A894994" w14:textId="77777777" w:rsidR="00A70A3E" w:rsidRDefault="00A70A3E" w:rsidP="007613FE">
      <w:pPr>
        <w:spacing w:before="0" w:line="260" w:lineRule="atLeast"/>
        <w:rPr>
          <w:sz w:val="20"/>
        </w:rPr>
      </w:pPr>
    </w:p>
    <w:p w14:paraId="7FD8B49D" w14:textId="32F28948" w:rsidR="00A70A3E" w:rsidRDefault="000429A3" w:rsidP="007613FE">
      <w:pPr>
        <w:pStyle w:val="SCslika"/>
        <w:spacing w:before="0" w:after="0" w:line="260" w:lineRule="atLeast"/>
      </w:pPr>
      <w:bookmarkStart w:id="3038" w:name="_Toc55985123"/>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AE4F68">
        <w:rPr>
          <w:szCs w:val="20"/>
        </w:rPr>
        <w:t>47</w:t>
      </w:r>
      <w:r w:rsidRPr="005B4234">
        <w:rPr>
          <w:szCs w:val="20"/>
        </w:rPr>
        <w:fldChar w:fldCharType="end"/>
      </w:r>
      <w:r>
        <w:rPr>
          <w:rFonts w:ascii="Helv" w:eastAsiaTheme="minorHAnsi" w:hAnsi="Helv" w:cs="Helv"/>
          <w:color w:val="000000"/>
          <w:szCs w:val="22"/>
          <w:lang w:eastAsia="en-US"/>
        </w:rPr>
        <w:t>:</w:t>
      </w:r>
      <w:r w:rsidR="00A70A3E">
        <w:t xml:space="preserve"> Primerjava povprečne velikosti KZU v ha za KMG, identificirana za DDV glede na vsa KMG, ki oddajajo zbirno vlogo</w:t>
      </w:r>
      <w:bookmarkEnd w:id="3038"/>
    </w:p>
    <w:p w14:paraId="3795E2FF" w14:textId="77777777" w:rsidR="006D3D4B" w:rsidRDefault="006D3D4B" w:rsidP="007613FE">
      <w:pPr>
        <w:spacing w:before="0" w:line="260" w:lineRule="atLeast"/>
        <w:rPr>
          <w:sz w:val="20"/>
        </w:rPr>
      </w:pPr>
    </w:p>
    <w:p w14:paraId="0C322323" w14:textId="77777777" w:rsidR="006D3D4B" w:rsidRDefault="006D3D4B" w:rsidP="006D3D4B">
      <w:pPr>
        <w:spacing w:before="0" w:line="276" w:lineRule="auto"/>
        <w:rPr>
          <w:sz w:val="20"/>
        </w:rPr>
      </w:pPr>
      <w:r>
        <w:rPr>
          <w:noProof/>
          <w:lang w:eastAsia="sl-SI"/>
        </w:rPr>
        <w:drawing>
          <wp:inline distT="0" distB="0" distL="0" distR="0" wp14:anchorId="3F5A60FF" wp14:editId="0947DEB9">
            <wp:extent cx="5760720" cy="2636520"/>
            <wp:effectExtent l="0" t="0" r="11430" b="1143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7AA8AA" w14:textId="3A1E05E6" w:rsidR="006D3D4B" w:rsidRPr="00A70A3E" w:rsidRDefault="00A70A3E" w:rsidP="006D3D4B">
      <w:pPr>
        <w:spacing w:before="0" w:line="276" w:lineRule="auto"/>
        <w:rPr>
          <w:sz w:val="16"/>
        </w:rPr>
      </w:pPr>
      <w:r w:rsidRPr="00A70A3E">
        <w:rPr>
          <w:sz w:val="16"/>
        </w:rPr>
        <w:t xml:space="preserve">Vir: </w:t>
      </w:r>
      <w:hyperlink r:id="rId69" w:history="1">
        <w:r w:rsidR="00CA76EC" w:rsidRPr="008720AC">
          <w:rPr>
            <w:rStyle w:val="Hiperpovezava"/>
            <w:rFonts w:ascii="Times New Roman" w:hAnsi="Times New Roman"/>
            <w:sz w:val="16"/>
            <w:szCs w:val="16"/>
          </w:rPr>
          <w:t>https://www.fu.gov.si/e_storitve/seznami_davcnih_zavezancev/</w:t>
        </w:r>
      </w:hyperlink>
      <w:r w:rsidR="00CA76EC">
        <w:rPr>
          <w:sz w:val="16"/>
          <w:szCs w:val="16"/>
        </w:rPr>
        <w:t xml:space="preserve">, </w:t>
      </w:r>
      <w:r w:rsidRPr="00A70A3E">
        <w:rPr>
          <w:sz w:val="16"/>
        </w:rPr>
        <w:t>preračun MKGP</w:t>
      </w:r>
    </w:p>
    <w:p w14:paraId="4EA56F61" w14:textId="77777777" w:rsidR="00A70A3E" w:rsidRDefault="00A70A3E" w:rsidP="007613FE">
      <w:pPr>
        <w:spacing w:before="0" w:line="260" w:lineRule="atLeast"/>
        <w:rPr>
          <w:sz w:val="20"/>
        </w:rPr>
      </w:pPr>
    </w:p>
    <w:p w14:paraId="3BAEAC30" w14:textId="77777777" w:rsidR="00A70A3E" w:rsidRDefault="00A70A3E" w:rsidP="007613FE">
      <w:pPr>
        <w:spacing w:before="0" w:line="260" w:lineRule="atLeast"/>
        <w:rPr>
          <w:sz w:val="20"/>
        </w:rPr>
      </w:pPr>
    </w:p>
    <w:p w14:paraId="37108002" w14:textId="6E54B894" w:rsidR="00A70A3E" w:rsidRDefault="000429A3" w:rsidP="007613FE">
      <w:pPr>
        <w:pStyle w:val="SCslika"/>
        <w:spacing w:before="0" w:after="0" w:line="260" w:lineRule="atLeast"/>
      </w:pPr>
      <w:bookmarkStart w:id="3039" w:name="_Toc55985124"/>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AE4F68">
        <w:rPr>
          <w:szCs w:val="20"/>
        </w:rPr>
        <w:t>48</w:t>
      </w:r>
      <w:r w:rsidRPr="005B4234">
        <w:rPr>
          <w:szCs w:val="20"/>
        </w:rPr>
        <w:fldChar w:fldCharType="end"/>
      </w:r>
      <w:r>
        <w:rPr>
          <w:rFonts w:ascii="Helv" w:eastAsiaTheme="minorHAnsi" w:hAnsi="Helv" w:cs="Helv"/>
          <w:color w:val="000000"/>
          <w:szCs w:val="22"/>
          <w:lang w:eastAsia="en-US"/>
        </w:rPr>
        <w:t>:</w:t>
      </w:r>
      <w:r>
        <w:t xml:space="preserve"> </w:t>
      </w:r>
      <w:r w:rsidR="00A70A3E">
        <w:t>Primerjava deleža njiv v KZU za KMG, identificirana za DDV glede na vsa KMG, ki oddajajo zbirno vlogo</w:t>
      </w:r>
      <w:bookmarkEnd w:id="3039"/>
    </w:p>
    <w:p w14:paraId="0F0BAD03" w14:textId="77777777" w:rsidR="006D3D4B" w:rsidRDefault="00A70A3E" w:rsidP="006D3D4B">
      <w:pPr>
        <w:spacing w:before="0" w:line="276" w:lineRule="auto"/>
        <w:rPr>
          <w:sz w:val="20"/>
        </w:rPr>
      </w:pPr>
      <w:r>
        <w:rPr>
          <w:noProof/>
          <w:lang w:eastAsia="sl-SI"/>
        </w:rPr>
        <w:lastRenderedPageBreak/>
        <w:drawing>
          <wp:inline distT="0" distB="0" distL="0" distR="0" wp14:anchorId="253808A5" wp14:editId="71B06693">
            <wp:extent cx="5760720" cy="2602230"/>
            <wp:effectExtent l="0" t="0" r="1143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DF90F3A" w14:textId="4233BBAC" w:rsidR="00A70A3E" w:rsidRPr="00A70A3E" w:rsidRDefault="006D3D4B" w:rsidP="00A70A3E">
      <w:pPr>
        <w:spacing w:before="0" w:line="276" w:lineRule="auto"/>
        <w:rPr>
          <w:sz w:val="16"/>
        </w:rPr>
      </w:pPr>
      <w:r>
        <w:rPr>
          <w:sz w:val="20"/>
        </w:rPr>
        <w:t xml:space="preserve"> </w:t>
      </w:r>
      <w:r w:rsidR="00A70A3E" w:rsidRPr="00A70A3E">
        <w:rPr>
          <w:sz w:val="16"/>
        </w:rPr>
        <w:t xml:space="preserve">Vir: </w:t>
      </w:r>
      <w:hyperlink r:id="rId71"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00A70A3E" w:rsidRPr="00A70A3E">
        <w:rPr>
          <w:sz w:val="16"/>
        </w:rPr>
        <w:t>preračun MKGP</w:t>
      </w:r>
    </w:p>
    <w:p w14:paraId="66C9F451" w14:textId="77777777" w:rsidR="0051019D" w:rsidRDefault="0051019D" w:rsidP="007613FE">
      <w:pPr>
        <w:spacing w:before="0" w:line="260" w:lineRule="atLeast"/>
        <w:rPr>
          <w:sz w:val="20"/>
        </w:rPr>
      </w:pPr>
    </w:p>
    <w:p w14:paraId="6CAEB5DE" w14:textId="77777777" w:rsidR="00A70A3E" w:rsidRDefault="00A70A3E" w:rsidP="007613FE">
      <w:pPr>
        <w:spacing w:before="0" w:line="260" w:lineRule="atLeast"/>
        <w:rPr>
          <w:sz w:val="20"/>
        </w:rPr>
      </w:pPr>
    </w:p>
    <w:p w14:paraId="0583FBD0" w14:textId="55DEFE03" w:rsidR="00A70A3E" w:rsidRDefault="000429A3" w:rsidP="007613FE">
      <w:pPr>
        <w:pStyle w:val="SCslika"/>
        <w:spacing w:before="0" w:after="0" w:line="260" w:lineRule="atLeast"/>
      </w:pPr>
      <w:bookmarkStart w:id="3040" w:name="_Toc55985125"/>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AE4F68">
        <w:rPr>
          <w:szCs w:val="20"/>
        </w:rPr>
        <w:t>49</w:t>
      </w:r>
      <w:r w:rsidRPr="005B4234">
        <w:rPr>
          <w:szCs w:val="20"/>
        </w:rPr>
        <w:fldChar w:fldCharType="end"/>
      </w:r>
      <w:r w:rsidR="00A70A3E">
        <w:t>: Primerjava obtežbe z GVŽ/KZU za KMG, identificirana za DDV glede na vsa KMG, ki oddajajo zbirno vlogo</w:t>
      </w:r>
      <w:bookmarkEnd w:id="3040"/>
    </w:p>
    <w:p w14:paraId="33601F46" w14:textId="77777777" w:rsidR="00A70A3E" w:rsidRPr="006D3D4B" w:rsidRDefault="00A70A3E" w:rsidP="006D3D4B">
      <w:pPr>
        <w:spacing w:before="0" w:line="276" w:lineRule="auto"/>
        <w:rPr>
          <w:sz w:val="20"/>
        </w:rPr>
      </w:pPr>
      <w:r>
        <w:rPr>
          <w:noProof/>
          <w:lang w:eastAsia="sl-SI"/>
        </w:rPr>
        <w:drawing>
          <wp:inline distT="0" distB="0" distL="0" distR="0" wp14:anchorId="175BFDEE" wp14:editId="3F2955EC">
            <wp:extent cx="5760720" cy="2602230"/>
            <wp:effectExtent l="0" t="0" r="11430" b="762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9C8990" w14:textId="6B8F0EE8" w:rsidR="0051019D" w:rsidRDefault="00A70A3E" w:rsidP="0051019D">
      <w:pPr>
        <w:spacing w:before="0" w:line="276" w:lineRule="auto"/>
        <w:rPr>
          <w:sz w:val="20"/>
        </w:rPr>
      </w:pPr>
      <w:r w:rsidRPr="00A70A3E">
        <w:rPr>
          <w:sz w:val="16"/>
        </w:rPr>
        <w:t xml:space="preserve">Vir: </w:t>
      </w:r>
      <w:hyperlink r:id="rId73"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55561794" w14:textId="77777777" w:rsidR="0051019D" w:rsidRDefault="0051019D" w:rsidP="007613FE">
      <w:pPr>
        <w:pStyle w:val="Odstavek1"/>
      </w:pPr>
    </w:p>
    <w:p w14:paraId="62D3606E" w14:textId="1CFC248E" w:rsidR="00D3300B" w:rsidRDefault="000429A3" w:rsidP="007613FE">
      <w:pPr>
        <w:pStyle w:val="Odstavek1"/>
      </w:pPr>
      <w:bookmarkStart w:id="3041" w:name="_Toc55985126"/>
      <w:r w:rsidRPr="005B4234">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50</w:t>
      </w:r>
      <w:r w:rsidR="00072AFA">
        <w:rPr>
          <w:noProof/>
        </w:rPr>
        <w:fldChar w:fldCharType="end"/>
      </w:r>
      <w:r>
        <w:t>:</w:t>
      </w:r>
      <w:r w:rsidR="00A70A3E">
        <w:t xml:space="preserve"> Primerjava povprečne starosti nosilca za KMG, identificiran</w:t>
      </w:r>
      <w:r w:rsidR="00BC4DC1">
        <w:t>o</w:t>
      </w:r>
      <w:r w:rsidR="00A70A3E">
        <w:t xml:space="preserve"> za DDV glede na vsa KMG, ki oddajajo zbirno vlogo</w:t>
      </w:r>
      <w:bookmarkEnd w:id="3041"/>
    </w:p>
    <w:p w14:paraId="622749BB" w14:textId="77777777" w:rsidR="0051019D" w:rsidRDefault="0051019D" w:rsidP="009F3567">
      <w:pPr>
        <w:spacing w:before="0" w:line="276" w:lineRule="auto"/>
        <w:rPr>
          <w:sz w:val="20"/>
        </w:rPr>
      </w:pPr>
      <w:r>
        <w:rPr>
          <w:sz w:val="20"/>
        </w:rPr>
        <w:lastRenderedPageBreak/>
        <w:t xml:space="preserve"> </w:t>
      </w:r>
      <w:r w:rsidR="00A70A3E">
        <w:rPr>
          <w:noProof/>
          <w:lang w:eastAsia="sl-SI"/>
        </w:rPr>
        <w:drawing>
          <wp:inline distT="0" distB="0" distL="0" distR="0" wp14:anchorId="2FD21CFF" wp14:editId="2AAF2972">
            <wp:extent cx="5760720" cy="2450465"/>
            <wp:effectExtent l="0" t="0" r="11430" b="698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4468BF" w14:textId="3C9053B2" w:rsidR="0051019D" w:rsidRDefault="00A70A3E" w:rsidP="009F3567">
      <w:pPr>
        <w:spacing w:before="0" w:line="276" w:lineRule="auto"/>
        <w:rPr>
          <w:sz w:val="20"/>
        </w:rPr>
      </w:pPr>
      <w:r w:rsidRPr="00A70A3E">
        <w:rPr>
          <w:sz w:val="16"/>
        </w:rPr>
        <w:t xml:space="preserve">Vir: </w:t>
      </w:r>
      <w:hyperlink r:id="rId75"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13732AC0" w14:textId="77777777" w:rsidR="0051019D" w:rsidRDefault="0051019D" w:rsidP="007613FE">
      <w:pPr>
        <w:spacing w:before="0" w:line="260" w:lineRule="atLeast"/>
        <w:rPr>
          <w:sz w:val="20"/>
        </w:rPr>
      </w:pPr>
    </w:p>
    <w:p w14:paraId="443C7E37" w14:textId="02899D6D" w:rsidR="00D3300B" w:rsidRDefault="00D3300B" w:rsidP="007613FE">
      <w:pPr>
        <w:spacing w:before="0" w:line="260" w:lineRule="atLeast"/>
        <w:rPr>
          <w:sz w:val="20"/>
        </w:rPr>
      </w:pPr>
      <w:r>
        <w:rPr>
          <w:sz w:val="20"/>
        </w:rPr>
        <w:t xml:space="preserve">Poleg navedene metode ugotavljanja tržne usmerjenosti KMG bi seveda lahko ubrali tudi druge. Npr. </w:t>
      </w:r>
      <w:r w:rsidR="00A21964">
        <w:rPr>
          <w:sz w:val="20"/>
        </w:rPr>
        <w:t xml:space="preserve">med kmetijskimi gospodarstvi, ki želijo povečati svojo tržno usmerjenost, bi lahko izpostavili tista </w:t>
      </w:r>
      <w:r w:rsidR="00BC4DC1">
        <w:rPr>
          <w:sz w:val="20"/>
        </w:rPr>
        <w:t>KMG</w:t>
      </w:r>
      <w:r w:rsidR="00A21964">
        <w:rPr>
          <w:sz w:val="20"/>
        </w:rPr>
        <w:t xml:space="preserve">, ki so prejela sredstva za ta namen iz naslova »prestrukturiranja« v okviru podukrepa M04.1. Nadalje bi lahko množico tržno usmerjenih kmetijskih gospodarstev poiskali med tistimi, ki se preko podukrepa M16.4 vključujejo </w:t>
      </w:r>
      <w:r>
        <w:rPr>
          <w:sz w:val="20"/>
        </w:rPr>
        <w:t>v lokalne trge in kratke oskrbne verige. Enako velja za KMG, ki se vključujejo v skupine oziroma organizacije proizvajalcev ali pa se vključujejo v sheme kakovosti. Vsi navedeni mehanizmi, tako M</w:t>
      </w:r>
      <w:r w:rsidR="00BC4DC1">
        <w:rPr>
          <w:sz w:val="20"/>
        </w:rPr>
        <w:t>0</w:t>
      </w:r>
      <w:r>
        <w:rPr>
          <w:sz w:val="20"/>
        </w:rPr>
        <w:t>3.1 (podpora za novo vključevanje v sheme kakovosti), M16.4 (kratke dobavne verige in lokalni trgi) in M</w:t>
      </w:r>
      <w:r w:rsidR="00BC4DC1">
        <w:rPr>
          <w:sz w:val="20"/>
        </w:rPr>
        <w:t>0</w:t>
      </w:r>
      <w:r>
        <w:rPr>
          <w:sz w:val="20"/>
        </w:rPr>
        <w:t xml:space="preserve">9.1 (skupine in organizacije proizvajalcev), ki so financirani v okviru PRP 2014–2020, so podrobneje predstavljeni v analizi stanja za cilj 3, zato jih v tem delu posebej ne analiziramo.  </w:t>
      </w:r>
    </w:p>
    <w:p w14:paraId="7F525FD9" w14:textId="55DC80EE" w:rsidR="00707DFB" w:rsidRDefault="00707DFB" w:rsidP="007613FE">
      <w:pPr>
        <w:spacing w:before="0" w:line="260" w:lineRule="atLeast"/>
        <w:rPr>
          <w:sz w:val="20"/>
        </w:rPr>
      </w:pPr>
    </w:p>
    <w:p w14:paraId="074B0487" w14:textId="7469119F" w:rsidR="00707DFB" w:rsidRPr="00251920" w:rsidRDefault="0042269F" w:rsidP="007613FE">
      <w:pPr>
        <w:spacing w:before="0" w:line="260" w:lineRule="atLeast"/>
        <w:rPr>
          <w:b/>
          <w:i/>
          <w:sz w:val="20"/>
          <w:szCs w:val="20"/>
          <w:u w:val="single"/>
        </w:rPr>
      </w:pPr>
      <w:r w:rsidRPr="00251920">
        <w:rPr>
          <w:b/>
          <w:i/>
          <w:sz w:val="20"/>
          <w:u w:val="single"/>
        </w:rPr>
        <w:t>Analiza kmetij, ki so prejele podporo za prestrukturiranje s ciljem večje tržne usmerjenosti v okviru podukrepa M</w:t>
      </w:r>
      <w:r w:rsidR="00875637" w:rsidRPr="00251920">
        <w:rPr>
          <w:b/>
          <w:i/>
          <w:sz w:val="20"/>
          <w:u w:val="single"/>
        </w:rPr>
        <w:t>0</w:t>
      </w:r>
      <w:r w:rsidRPr="00251920">
        <w:rPr>
          <w:b/>
          <w:i/>
          <w:sz w:val="20"/>
          <w:u w:val="single"/>
        </w:rPr>
        <w:t xml:space="preserve">4.1 </w:t>
      </w:r>
      <w:r w:rsidRPr="00251920">
        <w:rPr>
          <w:b/>
          <w:i/>
          <w:sz w:val="20"/>
          <w:szCs w:val="20"/>
          <w:u w:val="single"/>
        </w:rPr>
        <w:t>Podpora za naložbe v kmetijska gospodarstva PRP 2014-2020</w:t>
      </w:r>
    </w:p>
    <w:p w14:paraId="6026C824" w14:textId="44A5EB33" w:rsidR="003F053F" w:rsidRDefault="003F053F" w:rsidP="007613FE">
      <w:pPr>
        <w:spacing w:before="0" w:line="260" w:lineRule="atLeast"/>
        <w:rPr>
          <w:b/>
          <w:i/>
          <w:sz w:val="20"/>
          <w:szCs w:val="20"/>
          <w:highlight w:val="yellow"/>
          <w:u w:val="single"/>
        </w:rPr>
      </w:pPr>
    </w:p>
    <w:p w14:paraId="0EC9A47C" w14:textId="0936EF32" w:rsidR="00EC0C06" w:rsidRPr="00251920" w:rsidRDefault="003F053F" w:rsidP="007613FE">
      <w:pPr>
        <w:spacing w:before="0" w:line="260" w:lineRule="atLeast"/>
        <w:rPr>
          <w:sz w:val="20"/>
        </w:rPr>
      </w:pPr>
      <w:r w:rsidRPr="00251920">
        <w:rPr>
          <w:sz w:val="20"/>
        </w:rPr>
        <w:t>V okviru omenjenega podukrepa se podpora dodeljuje tako naložbam v izboljšanje konkurenčnosti kot tudi nalo</w:t>
      </w:r>
      <w:r w:rsidRPr="00251920">
        <w:rPr>
          <w:rFonts w:hint="eastAsia"/>
          <w:sz w:val="20"/>
        </w:rPr>
        <w:t>ž</w:t>
      </w:r>
      <w:r w:rsidRPr="00251920">
        <w:rPr>
          <w:sz w:val="20"/>
        </w:rPr>
        <w:t>bam v prestrukturiranje kmetijskih gospodarstev. V primeru slednjih gre za majhne kmetije, ki jim kmetijstvo ne predstavlja poglavitnega vira dohodka, imajo nizko udele</w:t>
      </w:r>
      <w:r w:rsidRPr="00251920">
        <w:rPr>
          <w:rFonts w:hint="eastAsia"/>
          <w:sz w:val="20"/>
        </w:rPr>
        <w:t>ž</w:t>
      </w:r>
      <w:r w:rsidRPr="00251920">
        <w:rPr>
          <w:sz w:val="20"/>
        </w:rPr>
        <w:t xml:space="preserve">bo na trgu ter bodo </w:t>
      </w:r>
      <w:r w:rsidRPr="00251920">
        <w:rPr>
          <w:rFonts w:hint="eastAsia"/>
          <w:sz w:val="20"/>
        </w:rPr>
        <w:t>š</w:t>
      </w:r>
      <w:r w:rsidRPr="00251920">
        <w:rPr>
          <w:sz w:val="20"/>
        </w:rPr>
        <w:t>ele z nalo</w:t>
      </w:r>
      <w:r w:rsidRPr="00251920">
        <w:rPr>
          <w:rFonts w:hint="eastAsia"/>
          <w:sz w:val="20"/>
        </w:rPr>
        <w:t>ž</w:t>
      </w:r>
      <w:r w:rsidRPr="00251920">
        <w:rPr>
          <w:sz w:val="20"/>
        </w:rPr>
        <w:t xml:space="preserve">bo postala gospodarsko vitalna. Glede na opredelitev te ciljne skupine gre za kmetije, ki </w:t>
      </w:r>
      <w:r w:rsidR="003523E6" w:rsidRPr="00251920">
        <w:rPr>
          <w:sz w:val="20"/>
        </w:rPr>
        <w:t xml:space="preserve">ustvarijo prihodek, nižji od bruto minimalne plače na zaposlenega v RS, vendar vsaj 4.000 </w:t>
      </w:r>
      <w:r w:rsidR="00515A40" w:rsidRPr="00251920">
        <w:rPr>
          <w:sz w:val="20"/>
        </w:rPr>
        <w:t>EUR</w:t>
      </w:r>
      <w:r w:rsidR="003523E6" w:rsidRPr="00251920">
        <w:rPr>
          <w:sz w:val="20"/>
        </w:rPr>
        <w:t xml:space="preserve">. Te kmetije so upravičene do podpore za naložbe v višini do vključno 50.000 </w:t>
      </w:r>
      <w:r w:rsidR="00515A40" w:rsidRPr="00251920">
        <w:rPr>
          <w:sz w:val="20"/>
        </w:rPr>
        <w:t>EUR</w:t>
      </w:r>
      <w:r w:rsidR="003523E6" w:rsidRPr="00251920">
        <w:rPr>
          <w:sz w:val="20"/>
        </w:rPr>
        <w:t xml:space="preserve"> skupne priznane vrednosti. Po podatkih na dan 30.4.2020 je bilo tem majhnim kmetijam odobrenih 49 vlog, od tega večina (28) na gorskih OMD. Skupaj je bilo tem vlogam odobrenih 787.357 </w:t>
      </w:r>
      <w:r w:rsidR="00515A40" w:rsidRPr="00251920">
        <w:rPr>
          <w:sz w:val="20"/>
        </w:rPr>
        <w:t>EUR</w:t>
      </w:r>
      <w:r w:rsidR="00EC0C06" w:rsidRPr="00251920">
        <w:rPr>
          <w:sz w:val="20"/>
        </w:rPr>
        <w:t xml:space="preserve"> sredstev</w:t>
      </w:r>
      <w:r w:rsidR="003523E6" w:rsidRPr="00251920">
        <w:rPr>
          <w:sz w:val="20"/>
        </w:rPr>
        <w:t xml:space="preserve">, </w:t>
      </w:r>
      <w:r w:rsidR="00C61AD1" w:rsidRPr="00251920">
        <w:rPr>
          <w:sz w:val="20"/>
        </w:rPr>
        <w:t xml:space="preserve">od tega 56,4 % na gorskih OMD. </w:t>
      </w:r>
      <w:r w:rsidR="00EC0C06" w:rsidRPr="00251920">
        <w:rPr>
          <w:sz w:val="20"/>
        </w:rPr>
        <w:t xml:space="preserve">Skupna vrednost teh naložb pa je znašala 2 mio </w:t>
      </w:r>
      <w:r w:rsidR="004879E5" w:rsidRPr="00251920">
        <w:rPr>
          <w:sz w:val="20"/>
        </w:rPr>
        <w:t>EUR</w:t>
      </w:r>
      <w:r w:rsidR="00EC0C06" w:rsidRPr="00251920">
        <w:rPr>
          <w:sz w:val="20"/>
        </w:rPr>
        <w:t xml:space="preserve">. </w:t>
      </w:r>
      <w:r w:rsidR="00C61AD1" w:rsidRPr="00251920">
        <w:rPr>
          <w:sz w:val="20"/>
        </w:rPr>
        <w:t xml:space="preserve">V povprečju je imela takšna podprta </w:t>
      </w:r>
      <w:r w:rsidR="00EC0C06" w:rsidRPr="00251920">
        <w:rPr>
          <w:sz w:val="20"/>
        </w:rPr>
        <w:t>»</w:t>
      </w:r>
      <w:r w:rsidR="00C61AD1" w:rsidRPr="00251920">
        <w:rPr>
          <w:sz w:val="20"/>
        </w:rPr>
        <w:t xml:space="preserve">majhna« kmetija 9 GVŽ in 9,1 ha kmetijskih površin v uporabi. Glavnina teh kmetij je lociranih v podravski (14 kmetij) oziroma savinjski (11 kmetij) statistični regiji. </w:t>
      </w:r>
    </w:p>
    <w:p w14:paraId="52C36E63" w14:textId="77777777" w:rsidR="00EC0C06" w:rsidRPr="00251920" w:rsidRDefault="00EC0C06" w:rsidP="007613FE">
      <w:pPr>
        <w:spacing w:before="0" w:line="260" w:lineRule="atLeast"/>
        <w:rPr>
          <w:sz w:val="20"/>
        </w:rPr>
      </w:pPr>
    </w:p>
    <w:p w14:paraId="01393D8C" w14:textId="1B82FBA7" w:rsidR="003523E6" w:rsidRPr="00251920" w:rsidRDefault="00C61AD1" w:rsidP="007613FE">
      <w:pPr>
        <w:spacing w:before="0" w:line="260" w:lineRule="atLeast"/>
        <w:rPr>
          <w:sz w:val="20"/>
        </w:rPr>
      </w:pPr>
      <w:r w:rsidRPr="00251920">
        <w:rPr>
          <w:sz w:val="20"/>
        </w:rPr>
        <w:t xml:space="preserve">Proizvodna usmeritev pretežnega dela teh kmetij je bodisi pašna govedoreja: reja krav dojilj, pitancev ali reja telet (14 kmetij) bodisi sadjarstvo (13 kmetij). </w:t>
      </w:r>
      <w:r w:rsidR="00EC0C06" w:rsidRPr="00251920">
        <w:rPr>
          <w:sz w:val="20"/>
        </w:rPr>
        <w:t xml:space="preserve">S tem je povezana tudi prevladujoča vrsta podprte naložbe, in sicer po vrednosti naložbe izrazito prevladuje strošek ureditve objektov za kmetijsko dejavnost, nakup in namestitev oz. vgradnjo pripadajoče opreme za kmetijsko proizvodnjo, ureditev greznic in čistilnih naprav, nakup IKT in strojne opreme. Skupna vrednost teh naložb je znašala 1,1 mio </w:t>
      </w:r>
      <w:r w:rsidR="00515A40" w:rsidRPr="00251920">
        <w:rPr>
          <w:sz w:val="20"/>
        </w:rPr>
        <w:t>EUR</w:t>
      </w:r>
      <w:r w:rsidR="00EC0C06" w:rsidRPr="00251920">
        <w:rPr>
          <w:sz w:val="20"/>
        </w:rPr>
        <w:t xml:space="preserve">. </w:t>
      </w:r>
    </w:p>
    <w:p w14:paraId="5FC2D4E7" w14:textId="0AFCE8C6" w:rsidR="00D3300B" w:rsidRDefault="003523E6" w:rsidP="007613FE">
      <w:pPr>
        <w:spacing w:before="0" w:line="260" w:lineRule="atLeast"/>
        <w:rPr>
          <w:sz w:val="20"/>
        </w:rPr>
      </w:pPr>
      <w:r>
        <w:rPr>
          <w:sz w:val="20"/>
          <w:u w:val="single"/>
        </w:rPr>
        <w:t xml:space="preserve"> </w:t>
      </w:r>
    </w:p>
    <w:p w14:paraId="4F1674C3" w14:textId="1762B87D" w:rsidR="00707DFB" w:rsidRPr="009F3567" w:rsidRDefault="00707DFB" w:rsidP="007613FE">
      <w:pPr>
        <w:spacing w:before="0" w:line="260" w:lineRule="atLeast"/>
        <w:rPr>
          <w:b/>
          <w:i/>
          <w:sz w:val="20"/>
          <w:szCs w:val="20"/>
          <w:u w:val="single"/>
        </w:rPr>
      </w:pPr>
      <w:r w:rsidRPr="009F3567">
        <w:rPr>
          <w:b/>
          <w:i/>
          <w:sz w:val="20"/>
          <w:szCs w:val="20"/>
          <w:u w:val="single"/>
        </w:rPr>
        <w:t xml:space="preserve">Analiza vključenih kmetij v podukrep </w:t>
      </w:r>
      <w:r w:rsidR="00821CEE">
        <w:rPr>
          <w:b/>
          <w:i/>
          <w:sz w:val="20"/>
          <w:szCs w:val="20"/>
          <w:u w:val="single"/>
        </w:rPr>
        <w:t>M</w:t>
      </w:r>
      <w:r w:rsidRPr="009F3567">
        <w:rPr>
          <w:b/>
          <w:i/>
          <w:sz w:val="20"/>
          <w:szCs w:val="20"/>
          <w:u w:val="single"/>
        </w:rPr>
        <w:t xml:space="preserve">16.4 PRP 2014–2020, namenjen vzpostavljanju kratkih dobavnih verig in lokalnih trgov </w:t>
      </w:r>
    </w:p>
    <w:p w14:paraId="2B8A2B24" w14:textId="77777777" w:rsidR="00707DFB" w:rsidRPr="00A743DF" w:rsidRDefault="00707DFB" w:rsidP="007613FE">
      <w:pPr>
        <w:spacing w:before="0" w:line="260" w:lineRule="atLeast"/>
        <w:rPr>
          <w:sz w:val="20"/>
          <w:szCs w:val="20"/>
        </w:rPr>
      </w:pPr>
    </w:p>
    <w:p w14:paraId="6EA5D6CC" w14:textId="347FD55C" w:rsidR="00707DFB" w:rsidRDefault="00707DFB" w:rsidP="007613FE">
      <w:pPr>
        <w:autoSpaceDE w:val="0"/>
        <w:autoSpaceDN w:val="0"/>
        <w:adjustRightInd w:val="0"/>
        <w:spacing w:before="0" w:line="260" w:lineRule="atLeast"/>
        <w:rPr>
          <w:rFonts w:eastAsiaTheme="minorHAnsi"/>
          <w:color w:val="000000"/>
          <w:sz w:val="20"/>
          <w:szCs w:val="22"/>
          <w:lang w:eastAsia="en-US"/>
        </w:rPr>
      </w:pPr>
      <w:r>
        <w:rPr>
          <w:rFonts w:eastAsiaTheme="minorHAnsi"/>
          <w:color w:val="000000"/>
          <w:sz w:val="20"/>
          <w:szCs w:val="22"/>
          <w:lang w:eastAsia="en-US"/>
        </w:rPr>
        <w:lastRenderedPageBreak/>
        <w:t xml:space="preserve">Ker so na OMD manjše kmetije, ki so praviloma manj konkurenčne, predpostavljamo, da si svojo tržno usmerjenost lahko izboljšajo zlasti z vključevanjem v krajše dobavne verige. Navedeno tezo potrjuje kratka analiza kmetij, vključenih v podukrep </w:t>
      </w:r>
      <w:r w:rsidR="00821CEE">
        <w:rPr>
          <w:rFonts w:eastAsiaTheme="minorHAnsi"/>
          <w:color w:val="000000"/>
          <w:sz w:val="20"/>
          <w:szCs w:val="22"/>
          <w:lang w:eastAsia="en-US"/>
        </w:rPr>
        <w:t>M</w:t>
      </w:r>
      <w:r>
        <w:rPr>
          <w:rFonts w:eastAsiaTheme="minorHAnsi"/>
          <w:color w:val="000000"/>
          <w:sz w:val="20"/>
          <w:szCs w:val="22"/>
          <w:lang w:eastAsia="en-US"/>
        </w:rPr>
        <w:t>16.4 PRP 2014–2020, ki je specifično namenjen vzpostavljanju tovrstnih verig in razvoju lokalnih trgov. Glede na podatke na na dan 31.12.</w:t>
      </w:r>
      <w:r w:rsidRPr="009F3567">
        <w:rPr>
          <w:rFonts w:eastAsiaTheme="minorHAnsi"/>
          <w:color w:val="000000"/>
          <w:sz w:val="20"/>
          <w:szCs w:val="22"/>
          <w:lang w:eastAsia="en-US"/>
        </w:rPr>
        <w:t xml:space="preserve">2019 </w:t>
      </w:r>
      <w:r>
        <w:rPr>
          <w:rFonts w:eastAsiaTheme="minorHAnsi"/>
          <w:color w:val="000000"/>
          <w:sz w:val="20"/>
          <w:szCs w:val="22"/>
          <w:lang w:eastAsia="en-US"/>
        </w:rPr>
        <w:t xml:space="preserve">je razvidno, da </w:t>
      </w:r>
      <w:r w:rsidRPr="009F3567">
        <w:rPr>
          <w:rFonts w:eastAsiaTheme="minorHAnsi"/>
          <w:color w:val="000000"/>
          <w:sz w:val="20"/>
          <w:szCs w:val="22"/>
          <w:lang w:eastAsia="en-US"/>
        </w:rPr>
        <w:t xml:space="preserve">se v kratke dobavne verige vključujejo predvsem </w:t>
      </w:r>
      <w:r w:rsidR="00C65E69">
        <w:rPr>
          <w:rFonts w:eastAsiaTheme="minorHAnsi"/>
          <w:color w:val="000000"/>
          <w:sz w:val="20"/>
          <w:szCs w:val="22"/>
          <w:lang w:eastAsia="en-US"/>
        </w:rPr>
        <w:t>KMG</w:t>
      </w:r>
      <w:r w:rsidRPr="009F3567">
        <w:rPr>
          <w:rFonts w:eastAsiaTheme="minorHAnsi"/>
          <w:color w:val="000000"/>
          <w:sz w:val="20"/>
          <w:szCs w:val="22"/>
          <w:lang w:eastAsia="en-US"/>
        </w:rPr>
        <w:t xml:space="preserve">, ki imajo površine v OMD (64 %), od teh jih je največ (64 %) </w:t>
      </w:r>
      <w:r w:rsidR="00C65E69">
        <w:rPr>
          <w:rFonts w:eastAsiaTheme="minorHAnsi"/>
          <w:color w:val="000000"/>
          <w:sz w:val="20"/>
          <w:szCs w:val="22"/>
          <w:lang w:eastAsia="en-US"/>
        </w:rPr>
        <w:t xml:space="preserve">na OMD - </w:t>
      </w:r>
      <w:r w:rsidRPr="009F3567">
        <w:rPr>
          <w:rFonts w:eastAsiaTheme="minorHAnsi"/>
          <w:color w:val="000000"/>
          <w:sz w:val="20"/>
          <w:szCs w:val="22"/>
          <w:lang w:eastAsia="en-US"/>
        </w:rPr>
        <w:t>gorskih območjih. Po velikosti prevladujejo kmetijska gospodarstva z manj kot 20 ha površin (68 %)</w:t>
      </w:r>
      <w:r w:rsidR="00C65E69">
        <w:rPr>
          <w:rFonts w:eastAsiaTheme="minorHAnsi"/>
          <w:color w:val="000000"/>
          <w:sz w:val="20"/>
          <w:szCs w:val="22"/>
          <w:lang w:eastAsia="en-US"/>
        </w:rPr>
        <w:t>;</w:t>
      </w:r>
      <w:r w:rsidRPr="009F3567">
        <w:rPr>
          <w:rFonts w:eastAsiaTheme="minorHAnsi"/>
          <w:color w:val="000000"/>
          <w:sz w:val="20"/>
          <w:szCs w:val="22"/>
          <w:lang w:eastAsia="en-US"/>
        </w:rPr>
        <w:t xml:space="preserve"> takšnih, ki obdelujejo manj kot 5 ha površin, je četrtina vseh.</w:t>
      </w:r>
    </w:p>
    <w:p w14:paraId="2728FD5F" w14:textId="77777777" w:rsidR="001142D5" w:rsidRPr="009F3567" w:rsidRDefault="001142D5" w:rsidP="007613FE">
      <w:pPr>
        <w:autoSpaceDE w:val="0"/>
        <w:autoSpaceDN w:val="0"/>
        <w:adjustRightInd w:val="0"/>
        <w:spacing w:before="0" w:line="260" w:lineRule="atLeast"/>
        <w:rPr>
          <w:rFonts w:eastAsiaTheme="minorHAnsi"/>
          <w:color w:val="000000"/>
          <w:sz w:val="20"/>
          <w:szCs w:val="22"/>
          <w:lang w:eastAsia="en-US"/>
        </w:rPr>
      </w:pPr>
    </w:p>
    <w:p w14:paraId="6B2E3E54" w14:textId="560F4EC1" w:rsidR="00707DFB" w:rsidRPr="00A743DF" w:rsidRDefault="00707DFB" w:rsidP="007613FE">
      <w:pPr>
        <w:pStyle w:val="SCslika"/>
        <w:spacing w:before="0" w:after="0" w:line="260" w:lineRule="atLeast"/>
        <w:rPr>
          <w:rFonts w:eastAsiaTheme="minorHAnsi"/>
        </w:rPr>
      </w:pPr>
      <w:bookmarkStart w:id="3042" w:name="_Toc55985127"/>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AE4F68">
        <w:rPr>
          <w:szCs w:val="20"/>
        </w:rPr>
        <w:t>51</w:t>
      </w:r>
      <w:r w:rsidRPr="005B4234">
        <w:rPr>
          <w:szCs w:val="20"/>
        </w:rPr>
        <w:fldChar w:fldCharType="end"/>
      </w:r>
      <w:r>
        <w:rPr>
          <w:rFonts w:eastAsiaTheme="minorHAnsi"/>
        </w:rPr>
        <w:t xml:space="preserve">: </w:t>
      </w:r>
      <w:r w:rsidRPr="00A743DF">
        <w:rPr>
          <w:rFonts w:eastAsiaTheme="minorHAnsi"/>
        </w:rPr>
        <w:t xml:space="preserve">Kmetijska gospodarstva, vključena v podukrep </w:t>
      </w:r>
      <w:r w:rsidR="00821CEE">
        <w:rPr>
          <w:rFonts w:eastAsiaTheme="minorHAnsi"/>
        </w:rPr>
        <w:t>M</w:t>
      </w:r>
      <w:r w:rsidRPr="00A743DF">
        <w:rPr>
          <w:rFonts w:eastAsiaTheme="minorHAnsi"/>
        </w:rPr>
        <w:t>16.4, po velikosti in OMD</w:t>
      </w:r>
      <w:bookmarkEnd w:id="3042"/>
    </w:p>
    <w:p w14:paraId="6819FDD8" w14:textId="77777777" w:rsidR="00707DFB" w:rsidRDefault="00707DFB" w:rsidP="00707DFB">
      <w:pPr>
        <w:autoSpaceDE w:val="0"/>
        <w:autoSpaceDN w:val="0"/>
        <w:adjustRightInd w:val="0"/>
        <w:spacing w:before="0" w:after="240" w:line="240" w:lineRule="auto"/>
        <w:rPr>
          <w:rFonts w:ascii="Helv" w:eastAsiaTheme="minorHAnsi" w:hAnsi="Helv" w:cs="Helv"/>
          <w:color w:val="000000"/>
          <w:szCs w:val="22"/>
          <w:lang w:eastAsia="en-US"/>
        </w:rPr>
      </w:pPr>
      <w:r>
        <w:rPr>
          <w:noProof/>
          <w:lang w:eastAsia="sl-SI"/>
        </w:rPr>
        <w:drawing>
          <wp:inline distT="0" distB="0" distL="0" distR="0" wp14:anchorId="65816642" wp14:editId="303CE18C">
            <wp:extent cx="5760720" cy="2164715"/>
            <wp:effectExtent l="0" t="0" r="11430" b="6985"/>
            <wp:docPr id="1631865551" name="Grafikon 1631865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2C45DF" w14:textId="77777777" w:rsidR="00707DFB" w:rsidRPr="009F3567" w:rsidRDefault="00707DFB" w:rsidP="00707DFB">
      <w:pPr>
        <w:autoSpaceDE w:val="0"/>
        <w:autoSpaceDN w:val="0"/>
        <w:adjustRightInd w:val="0"/>
        <w:spacing w:before="0" w:after="240" w:line="240" w:lineRule="auto"/>
        <w:rPr>
          <w:rFonts w:eastAsiaTheme="minorHAnsi"/>
          <w:color w:val="000000"/>
          <w:sz w:val="16"/>
          <w:szCs w:val="22"/>
          <w:lang w:eastAsia="en-US"/>
        </w:rPr>
      </w:pPr>
      <w:r w:rsidRPr="009F3567">
        <w:rPr>
          <w:rFonts w:eastAsiaTheme="minorHAnsi"/>
          <w:color w:val="000000"/>
          <w:sz w:val="16"/>
          <w:szCs w:val="22"/>
          <w:lang w:eastAsia="en-US"/>
        </w:rPr>
        <w:t>Vir: MKGP</w:t>
      </w:r>
    </w:p>
    <w:p w14:paraId="7D8CB8F2" w14:textId="350A1C99" w:rsidR="004E6762" w:rsidRPr="009C2866" w:rsidRDefault="004E6762" w:rsidP="007613FE">
      <w:pPr>
        <w:spacing w:before="0" w:line="260" w:lineRule="atLeast"/>
        <w:rPr>
          <w:sz w:val="20"/>
        </w:rPr>
      </w:pPr>
    </w:p>
    <w:p w14:paraId="15E45893" w14:textId="19131396" w:rsidR="00754A51" w:rsidRDefault="004E6762" w:rsidP="00F54BF6">
      <w:pPr>
        <w:pStyle w:val="Naslov1"/>
        <w:numPr>
          <w:ilvl w:val="1"/>
          <w:numId w:val="7"/>
        </w:numPr>
        <w:spacing w:line="260" w:lineRule="atLeast"/>
        <w:rPr>
          <w:sz w:val="24"/>
        </w:rPr>
      </w:pPr>
      <w:bookmarkStart w:id="3043" w:name="_Toc55985028"/>
      <w:r>
        <w:rPr>
          <w:sz w:val="24"/>
        </w:rPr>
        <w:t xml:space="preserve">Specifični </w:t>
      </w:r>
      <w:r w:rsidR="00513A24">
        <w:rPr>
          <w:sz w:val="24"/>
        </w:rPr>
        <w:t>izzivi</w:t>
      </w:r>
      <w:r>
        <w:rPr>
          <w:sz w:val="24"/>
        </w:rPr>
        <w:t xml:space="preserve"> </w:t>
      </w:r>
      <w:r w:rsidR="001142D5">
        <w:rPr>
          <w:sz w:val="24"/>
        </w:rPr>
        <w:t xml:space="preserve">določenih kmetijskih </w:t>
      </w:r>
      <w:r>
        <w:rPr>
          <w:sz w:val="24"/>
        </w:rPr>
        <w:t>sektorjev</w:t>
      </w:r>
      <w:bookmarkEnd w:id="3043"/>
    </w:p>
    <w:p w14:paraId="3A2D506A" w14:textId="148E2DD4" w:rsidR="004E6762" w:rsidRDefault="004E6762" w:rsidP="004E6762">
      <w:pPr>
        <w:pStyle w:val="1"/>
      </w:pPr>
    </w:p>
    <w:p w14:paraId="3221F563" w14:textId="77777777" w:rsidR="00A84ED1" w:rsidRPr="006249A0" w:rsidRDefault="00A84ED1" w:rsidP="006249A0">
      <w:pPr>
        <w:pStyle w:val="1"/>
        <w:rPr>
          <w:b/>
          <w:u w:val="single"/>
        </w:rPr>
      </w:pPr>
      <w:r w:rsidRPr="006249A0">
        <w:rPr>
          <w:b/>
          <w:u w:val="single"/>
        </w:rPr>
        <w:t>Sektor mleka</w:t>
      </w:r>
    </w:p>
    <w:p w14:paraId="5BCFB60D" w14:textId="4746B874" w:rsidR="00A84ED1" w:rsidRPr="006249A0" w:rsidRDefault="00A84ED1" w:rsidP="00A84ED1">
      <w:pPr>
        <w:rPr>
          <w:sz w:val="20"/>
          <w:u w:val="single"/>
        </w:rPr>
      </w:pPr>
      <w:r w:rsidRPr="006249A0">
        <w:rPr>
          <w:sz w:val="20"/>
        </w:rPr>
        <w:t xml:space="preserve">Prireja mleka je ključna panoga slovenskega kmetijska, ki je bila v zadnjih letih deležna velikega prestrukturiranja, saj se je število mlekarjev </w:t>
      </w:r>
      <w:r w:rsidR="001142D5" w:rsidRPr="00154E7B">
        <w:rPr>
          <w:sz w:val="20"/>
        </w:rPr>
        <w:t xml:space="preserve">zmanjšalo </w:t>
      </w:r>
      <w:r w:rsidRPr="006249A0">
        <w:rPr>
          <w:sz w:val="20"/>
        </w:rPr>
        <w:t>z 8.191 leta 2009 na 5.584 v letu 2019, število krav molz</w:t>
      </w:r>
      <w:r w:rsidR="001142D5" w:rsidRPr="00154E7B">
        <w:rPr>
          <w:sz w:val="20"/>
        </w:rPr>
        <w:t xml:space="preserve">nic na čredo pa se je povečalo </w:t>
      </w:r>
      <w:r w:rsidRPr="006249A0">
        <w:rPr>
          <w:sz w:val="20"/>
        </w:rPr>
        <w:t>z 13 leta 2009 na 17,5 leta 2019</w:t>
      </w:r>
      <w:r w:rsidR="001142D5" w:rsidRPr="00154E7B">
        <w:rPr>
          <w:sz w:val="20"/>
        </w:rPr>
        <w:t xml:space="preserve"> (KIS</w:t>
      </w:r>
      <w:r w:rsidR="001142D5">
        <w:rPr>
          <w:sz w:val="20"/>
        </w:rPr>
        <w:t xml:space="preserve">, </w:t>
      </w:r>
      <w:r w:rsidR="001142D5" w:rsidRPr="00154E7B">
        <w:rPr>
          <w:sz w:val="20"/>
        </w:rPr>
        <w:t>2019</w:t>
      </w:r>
      <w:r w:rsidRPr="006249A0">
        <w:rPr>
          <w:sz w:val="20"/>
        </w:rPr>
        <w:t xml:space="preserve">). Ob tem se je količina namolžnega in odkupljenega mleka povečevala. </w:t>
      </w:r>
    </w:p>
    <w:p w14:paraId="4A87E5D7" w14:textId="6F67DDCE" w:rsidR="00A84ED1" w:rsidRPr="006249A0" w:rsidRDefault="00A84ED1" w:rsidP="00A84ED1">
      <w:pPr>
        <w:tabs>
          <w:tab w:val="left" w:pos="1985"/>
        </w:tabs>
        <w:spacing w:line="240" w:lineRule="auto"/>
        <w:rPr>
          <w:sz w:val="20"/>
        </w:rPr>
      </w:pPr>
      <w:r w:rsidRPr="006249A0">
        <w:rPr>
          <w:sz w:val="20"/>
        </w:rPr>
        <w:t>Po podatkih SURS, je povprečna mlečnost na kravo v letu 2007 znašala 5.700 kg, medtem ko je v letu 2019 bila 6.100 kg/kravo. Krave, ki so v A kontroli</w:t>
      </w:r>
      <w:r w:rsidR="001142D5">
        <w:rPr>
          <w:sz w:val="20"/>
        </w:rPr>
        <w:t>,</w:t>
      </w:r>
      <w:r w:rsidRPr="006249A0">
        <w:rPr>
          <w:sz w:val="20"/>
        </w:rPr>
        <w:t xml:space="preserve"> pa imajo po podatkih KIS-a višjo mlečnost in sicer je bila ta v letu 2010 6.000  kg/kravo, v letu 2019 pa nekaj več kot 7.000 kg/kravo.</w:t>
      </w:r>
    </w:p>
    <w:p w14:paraId="73E866BE" w14:textId="1086EF73" w:rsidR="001142D5" w:rsidRPr="006249A0" w:rsidRDefault="00A84ED1" w:rsidP="00A84ED1">
      <w:pPr>
        <w:rPr>
          <w:sz w:val="20"/>
        </w:rPr>
      </w:pPr>
      <w:r w:rsidRPr="006249A0">
        <w:rPr>
          <w:sz w:val="20"/>
        </w:rPr>
        <w:t>Glede na Evidenco mleka ARSKTRP je bilo v letu 2019 na OMD 4.026 KMG, ki so skupaj oddali 63</w:t>
      </w:r>
      <w:r w:rsidR="001142D5">
        <w:rPr>
          <w:sz w:val="20"/>
        </w:rPr>
        <w:t xml:space="preserve"> </w:t>
      </w:r>
      <w:r w:rsidRPr="006249A0">
        <w:rPr>
          <w:sz w:val="20"/>
        </w:rPr>
        <w:t xml:space="preserve">% mleka. </w:t>
      </w:r>
    </w:p>
    <w:p w14:paraId="5A895021" w14:textId="3ECB84C4" w:rsidR="00A84ED1" w:rsidRPr="006249A0" w:rsidRDefault="001142D5" w:rsidP="00A84ED1">
      <w:pPr>
        <w:rPr>
          <w:sz w:val="20"/>
          <w:szCs w:val="20"/>
        </w:rPr>
      </w:pPr>
      <w:bookmarkStart w:id="3044" w:name="_Toc55985064"/>
      <w:r w:rsidRPr="006249A0">
        <w:rPr>
          <w:sz w:val="20"/>
          <w:szCs w:val="20"/>
        </w:rPr>
        <w:t xml:space="preserve">Tabela </w:t>
      </w:r>
      <w:r w:rsidRPr="006249A0">
        <w:rPr>
          <w:noProof/>
          <w:sz w:val="20"/>
          <w:szCs w:val="20"/>
        </w:rPr>
        <w:fldChar w:fldCharType="begin"/>
      </w:r>
      <w:r w:rsidRPr="006249A0">
        <w:rPr>
          <w:noProof/>
          <w:sz w:val="20"/>
          <w:szCs w:val="20"/>
        </w:rPr>
        <w:instrText xml:space="preserve"> SEQ Tabela \* ARABIC </w:instrText>
      </w:r>
      <w:r w:rsidRPr="006249A0">
        <w:rPr>
          <w:noProof/>
          <w:sz w:val="20"/>
          <w:szCs w:val="20"/>
        </w:rPr>
        <w:fldChar w:fldCharType="separate"/>
      </w:r>
      <w:r w:rsidR="00AE4F68">
        <w:rPr>
          <w:noProof/>
          <w:sz w:val="20"/>
          <w:szCs w:val="20"/>
        </w:rPr>
        <w:t>7</w:t>
      </w:r>
      <w:r w:rsidRPr="006249A0">
        <w:rPr>
          <w:noProof/>
          <w:sz w:val="20"/>
          <w:szCs w:val="20"/>
        </w:rPr>
        <w:fldChar w:fldCharType="end"/>
      </w:r>
      <w:r w:rsidR="00A84ED1" w:rsidRPr="006249A0">
        <w:rPr>
          <w:sz w:val="20"/>
          <w:szCs w:val="20"/>
        </w:rPr>
        <w:t>: Število mlekarjev, število krav  in količina namolženega mleka  po območjih v letu 2019</w:t>
      </w:r>
      <w:bookmarkEnd w:id="3044"/>
    </w:p>
    <w:tbl>
      <w:tblPr>
        <w:tblStyle w:val="Tabelamrea"/>
        <w:tblW w:w="0" w:type="auto"/>
        <w:tblLook w:val="04A0" w:firstRow="1" w:lastRow="0" w:firstColumn="1" w:lastColumn="0" w:noHBand="0" w:noVBand="1"/>
      </w:tblPr>
      <w:tblGrid>
        <w:gridCol w:w="1842"/>
        <w:gridCol w:w="1842"/>
        <w:gridCol w:w="1953"/>
        <w:gridCol w:w="1733"/>
      </w:tblGrid>
      <w:tr w:rsidR="00A84ED1" w:rsidRPr="001142D5" w14:paraId="3462A694" w14:textId="77777777" w:rsidTr="006249A0">
        <w:tc>
          <w:tcPr>
            <w:tcW w:w="1842" w:type="dxa"/>
            <w:shd w:val="clear" w:color="auto" w:fill="DBE5F1" w:themeFill="accent1" w:themeFillTint="33"/>
          </w:tcPr>
          <w:p w14:paraId="60D3F8D3" w14:textId="77777777" w:rsidR="00A84ED1" w:rsidRPr="006249A0" w:rsidRDefault="00A84ED1" w:rsidP="001142D5">
            <w:pPr>
              <w:rPr>
                <w:sz w:val="16"/>
              </w:rPr>
            </w:pPr>
          </w:p>
        </w:tc>
        <w:tc>
          <w:tcPr>
            <w:tcW w:w="1842" w:type="dxa"/>
            <w:shd w:val="clear" w:color="auto" w:fill="DBE5F1" w:themeFill="accent1" w:themeFillTint="33"/>
          </w:tcPr>
          <w:p w14:paraId="3EFD93A4" w14:textId="77777777" w:rsidR="00A84ED1" w:rsidRPr="006249A0" w:rsidRDefault="00A84ED1" w:rsidP="001142D5">
            <w:pPr>
              <w:rPr>
                <w:sz w:val="16"/>
              </w:rPr>
            </w:pPr>
            <w:r w:rsidRPr="006249A0">
              <w:rPr>
                <w:sz w:val="16"/>
              </w:rPr>
              <w:t>Št. mlekarjev</w:t>
            </w:r>
          </w:p>
        </w:tc>
        <w:tc>
          <w:tcPr>
            <w:tcW w:w="1953" w:type="dxa"/>
            <w:shd w:val="clear" w:color="auto" w:fill="DBE5F1" w:themeFill="accent1" w:themeFillTint="33"/>
          </w:tcPr>
          <w:p w14:paraId="2115BE04" w14:textId="77777777" w:rsidR="00A84ED1" w:rsidRPr="006249A0" w:rsidRDefault="00A84ED1" w:rsidP="001142D5">
            <w:pPr>
              <w:rPr>
                <w:sz w:val="16"/>
              </w:rPr>
            </w:pPr>
            <w:r w:rsidRPr="006249A0">
              <w:rPr>
                <w:sz w:val="16"/>
              </w:rPr>
              <w:t>Količina mleka (kg)</w:t>
            </w:r>
          </w:p>
        </w:tc>
        <w:tc>
          <w:tcPr>
            <w:tcW w:w="1733" w:type="dxa"/>
            <w:shd w:val="clear" w:color="auto" w:fill="DBE5F1" w:themeFill="accent1" w:themeFillTint="33"/>
          </w:tcPr>
          <w:p w14:paraId="5A276536" w14:textId="77777777" w:rsidR="00A84ED1" w:rsidRPr="006249A0" w:rsidRDefault="00A84ED1" w:rsidP="001142D5">
            <w:pPr>
              <w:rPr>
                <w:sz w:val="16"/>
              </w:rPr>
            </w:pPr>
            <w:r w:rsidRPr="006249A0">
              <w:rPr>
                <w:sz w:val="16"/>
              </w:rPr>
              <w:t>Delež mleka</w:t>
            </w:r>
          </w:p>
        </w:tc>
      </w:tr>
      <w:tr w:rsidR="00A84ED1" w:rsidRPr="001142D5" w14:paraId="7A7B870C" w14:textId="77777777" w:rsidTr="006249A0">
        <w:tc>
          <w:tcPr>
            <w:tcW w:w="1842" w:type="dxa"/>
            <w:shd w:val="clear" w:color="auto" w:fill="F2F2F2" w:themeFill="background1" w:themeFillShade="F2"/>
          </w:tcPr>
          <w:p w14:paraId="479D4D10" w14:textId="77777777" w:rsidR="00A84ED1" w:rsidRPr="006249A0" w:rsidRDefault="00A84ED1" w:rsidP="001142D5">
            <w:pPr>
              <w:rPr>
                <w:sz w:val="16"/>
              </w:rPr>
            </w:pPr>
            <w:r w:rsidRPr="006249A0">
              <w:rPr>
                <w:sz w:val="16"/>
              </w:rPr>
              <w:t>Izven OMD/nižina</w:t>
            </w:r>
          </w:p>
        </w:tc>
        <w:tc>
          <w:tcPr>
            <w:tcW w:w="1842" w:type="dxa"/>
            <w:shd w:val="clear" w:color="auto" w:fill="auto"/>
            <w:vAlign w:val="bottom"/>
          </w:tcPr>
          <w:p w14:paraId="78A23BB8" w14:textId="77777777" w:rsidR="00A84ED1" w:rsidRPr="006249A0" w:rsidRDefault="00A84ED1" w:rsidP="001142D5">
            <w:pPr>
              <w:rPr>
                <w:color w:val="000000"/>
                <w:sz w:val="16"/>
              </w:rPr>
            </w:pPr>
            <w:r w:rsidRPr="006249A0">
              <w:rPr>
                <w:color w:val="000000"/>
                <w:sz w:val="16"/>
              </w:rPr>
              <w:t>1.575</w:t>
            </w:r>
          </w:p>
        </w:tc>
        <w:tc>
          <w:tcPr>
            <w:tcW w:w="1953" w:type="dxa"/>
            <w:shd w:val="clear" w:color="auto" w:fill="auto"/>
            <w:vAlign w:val="bottom"/>
          </w:tcPr>
          <w:p w14:paraId="02DA0B0B" w14:textId="77777777" w:rsidR="00A84ED1" w:rsidRPr="006249A0" w:rsidRDefault="00A84ED1" w:rsidP="001142D5">
            <w:pPr>
              <w:rPr>
                <w:sz w:val="16"/>
              </w:rPr>
            </w:pPr>
            <w:r w:rsidRPr="006249A0">
              <w:rPr>
                <w:color w:val="000000"/>
                <w:sz w:val="16"/>
              </w:rPr>
              <w:t>216.925.850</w:t>
            </w:r>
          </w:p>
        </w:tc>
        <w:tc>
          <w:tcPr>
            <w:tcW w:w="1733" w:type="dxa"/>
          </w:tcPr>
          <w:p w14:paraId="01E64897" w14:textId="77777777" w:rsidR="00A84ED1" w:rsidRPr="006249A0" w:rsidRDefault="00A84ED1" w:rsidP="001142D5">
            <w:pPr>
              <w:rPr>
                <w:sz w:val="16"/>
              </w:rPr>
            </w:pPr>
            <w:r w:rsidRPr="006249A0">
              <w:rPr>
                <w:sz w:val="16"/>
              </w:rPr>
              <w:t>37 %</w:t>
            </w:r>
          </w:p>
        </w:tc>
      </w:tr>
      <w:tr w:rsidR="00A84ED1" w:rsidRPr="001142D5" w14:paraId="779ACF65" w14:textId="77777777" w:rsidTr="006249A0">
        <w:tc>
          <w:tcPr>
            <w:tcW w:w="1842" w:type="dxa"/>
            <w:shd w:val="clear" w:color="auto" w:fill="F2F2F2" w:themeFill="background1" w:themeFillShade="F2"/>
          </w:tcPr>
          <w:p w14:paraId="6FF8BF0E" w14:textId="77777777" w:rsidR="00A84ED1" w:rsidRPr="006249A0" w:rsidRDefault="00A84ED1" w:rsidP="001142D5">
            <w:pPr>
              <w:rPr>
                <w:sz w:val="16"/>
              </w:rPr>
            </w:pPr>
            <w:r w:rsidRPr="006249A0">
              <w:rPr>
                <w:sz w:val="16"/>
              </w:rPr>
              <w:t>OMD</w:t>
            </w:r>
          </w:p>
        </w:tc>
        <w:tc>
          <w:tcPr>
            <w:tcW w:w="1842" w:type="dxa"/>
            <w:shd w:val="clear" w:color="auto" w:fill="auto"/>
            <w:vAlign w:val="bottom"/>
          </w:tcPr>
          <w:p w14:paraId="34C65D6B" w14:textId="77777777" w:rsidR="00A84ED1" w:rsidRPr="006249A0" w:rsidRDefault="00A84ED1" w:rsidP="001142D5">
            <w:pPr>
              <w:rPr>
                <w:color w:val="000000"/>
                <w:sz w:val="16"/>
              </w:rPr>
            </w:pPr>
            <w:r w:rsidRPr="006249A0">
              <w:rPr>
                <w:color w:val="000000"/>
                <w:sz w:val="16"/>
              </w:rPr>
              <w:t>4.026</w:t>
            </w:r>
          </w:p>
        </w:tc>
        <w:tc>
          <w:tcPr>
            <w:tcW w:w="1953" w:type="dxa"/>
            <w:shd w:val="clear" w:color="auto" w:fill="auto"/>
            <w:vAlign w:val="bottom"/>
          </w:tcPr>
          <w:p w14:paraId="38FAA9EA" w14:textId="77777777" w:rsidR="00A84ED1" w:rsidRPr="006249A0" w:rsidRDefault="00A84ED1" w:rsidP="001142D5">
            <w:pPr>
              <w:rPr>
                <w:sz w:val="16"/>
              </w:rPr>
            </w:pPr>
            <w:r w:rsidRPr="006249A0">
              <w:rPr>
                <w:color w:val="000000"/>
                <w:sz w:val="16"/>
              </w:rPr>
              <w:t>369.583.869</w:t>
            </w:r>
          </w:p>
        </w:tc>
        <w:tc>
          <w:tcPr>
            <w:tcW w:w="1733" w:type="dxa"/>
          </w:tcPr>
          <w:p w14:paraId="035539E6" w14:textId="77777777" w:rsidR="00A84ED1" w:rsidRPr="006249A0" w:rsidRDefault="00A84ED1" w:rsidP="001142D5">
            <w:pPr>
              <w:rPr>
                <w:sz w:val="16"/>
              </w:rPr>
            </w:pPr>
            <w:r w:rsidRPr="006249A0">
              <w:rPr>
                <w:sz w:val="16"/>
              </w:rPr>
              <w:t>63 %</w:t>
            </w:r>
          </w:p>
        </w:tc>
      </w:tr>
    </w:tbl>
    <w:p w14:paraId="0913414B" w14:textId="77777777" w:rsidR="00A84ED1" w:rsidRPr="006249A0" w:rsidRDefault="00A84ED1" w:rsidP="00A84ED1">
      <w:pPr>
        <w:rPr>
          <w:sz w:val="16"/>
        </w:rPr>
      </w:pPr>
      <w:r w:rsidRPr="006249A0">
        <w:rPr>
          <w:sz w:val="16"/>
        </w:rPr>
        <w:t>Vir: ARSKTRP – Evidenca mleka, MKGP - RKG, lasten izračun</w:t>
      </w:r>
    </w:p>
    <w:p w14:paraId="67EA32C8" w14:textId="77777777" w:rsidR="001142D5" w:rsidRDefault="001142D5" w:rsidP="00A84ED1">
      <w:pPr>
        <w:rPr>
          <w:szCs w:val="20"/>
        </w:rPr>
      </w:pPr>
    </w:p>
    <w:p w14:paraId="42BC9E82" w14:textId="078ADE3B" w:rsidR="00A84ED1" w:rsidRPr="006249A0" w:rsidRDefault="001142D5" w:rsidP="00A84ED1">
      <w:pPr>
        <w:rPr>
          <w:sz w:val="20"/>
        </w:rPr>
      </w:pPr>
      <w:bookmarkStart w:id="3045" w:name="_Toc55985128"/>
      <w:r w:rsidRPr="006249A0">
        <w:rPr>
          <w:sz w:val="20"/>
          <w:szCs w:val="20"/>
        </w:rPr>
        <w:t xml:space="preserve">Slika </w:t>
      </w:r>
      <w:r w:rsidRPr="006249A0">
        <w:rPr>
          <w:sz w:val="20"/>
          <w:szCs w:val="20"/>
        </w:rPr>
        <w:fldChar w:fldCharType="begin"/>
      </w:r>
      <w:r w:rsidRPr="006249A0">
        <w:rPr>
          <w:sz w:val="20"/>
          <w:szCs w:val="20"/>
        </w:rPr>
        <w:instrText xml:space="preserve"> SEQ Slika \* ARABIC </w:instrText>
      </w:r>
      <w:r w:rsidRPr="006249A0">
        <w:rPr>
          <w:sz w:val="20"/>
          <w:szCs w:val="20"/>
        </w:rPr>
        <w:fldChar w:fldCharType="separate"/>
      </w:r>
      <w:r w:rsidR="00AE4F68">
        <w:rPr>
          <w:noProof/>
          <w:sz w:val="20"/>
          <w:szCs w:val="20"/>
        </w:rPr>
        <w:t>52</w:t>
      </w:r>
      <w:r w:rsidRPr="006249A0">
        <w:rPr>
          <w:sz w:val="20"/>
          <w:szCs w:val="20"/>
        </w:rPr>
        <w:fldChar w:fldCharType="end"/>
      </w:r>
      <w:r w:rsidRPr="006249A0">
        <w:rPr>
          <w:rFonts w:eastAsiaTheme="minorHAnsi"/>
          <w:sz w:val="20"/>
        </w:rPr>
        <w:t>:</w:t>
      </w:r>
      <w:r w:rsidR="00A84ED1" w:rsidRPr="006249A0">
        <w:rPr>
          <w:sz w:val="20"/>
        </w:rPr>
        <w:t xml:space="preserve"> Prodano in oddano mleko v letu 2019 na kvadrantu 2×2 km</w:t>
      </w:r>
      <w:bookmarkEnd w:id="3045"/>
    </w:p>
    <w:p w14:paraId="5919A6E9" w14:textId="77777777" w:rsidR="00A84ED1" w:rsidRDefault="00A84ED1" w:rsidP="00A84ED1">
      <w:r>
        <w:rPr>
          <w:noProof/>
          <w:lang w:eastAsia="sl-SI"/>
        </w:rPr>
        <w:lastRenderedPageBreak/>
        <w:drawing>
          <wp:inline distT="0" distB="0" distL="0" distR="0" wp14:anchorId="374FE287" wp14:editId="0EB22AD7">
            <wp:extent cx="5760720" cy="4074160"/>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eko_OMD_201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48250FA3" w14:textId="46F5C439" w:rsidR="00A84ED1" w:rsidRPr="006249A0" w:rsidRDefault="00A84ED1" w:rsidP="00A84ED1">
      <w:pPr>
        <w:rPr>
          <w:sz w:val="16"/>
        </w:rPr>
      </w:pPr>
      <w:r w:rsidRPr="006249A0">
        <w:rPr>
          <w:sz w:val="16"/>
        </w:rPr>
        <w:t>Vir: ARSKTRP – Evidenca mleko 2019, lasten preračun</w:t>
      </w:r>
      <w:r w:rsidR="001142D5">
        <w:rPr>
          <w:sz w:val="16"/>
        </w:rPr>
        <w:t>.</w:t>
      </w:r>
    </w:p>
    <w:p w14:paraId="50D5B5A2" w14:textId="77777777" w:rsidR="00A84ED1" w:rsidRPr="00C0051C" w:rsidRDefault="00A84ED1" w:rsidP="00A84ED1">
      <w:pPr>
        <w:rPr>
          <w:i/>
        </w:rPr>
      </w:pPr>
      <w:r>
        <w:rPr>
          <w:i/>
        </w:rPr>
        <w:t xml:space="preserve"> </w:t>
      </w:r>
    </w:p>
    <w:p w14:paraId="31A5E464" w14:textId="77777777" w:rsidR="00A84ED1" w:rsidRPr="006249A0" w:rsidRDefault="00A84ED1" w:rsidP="00A84ED1">
      <w:pPr>
        <w:rPr>
          <w:b/>
          <w:sz w:val="20"/>
          <w:u w:val="single"/>
        </w:rPr>
      </w:pPr>
      <w:r w:rsidRPr="006249A0">
        <w:rPr>
          <w:b/>
          <w:sz w:val="20"/>
          <w:u w:val="single"/>
        </w:rPr>
        <w:t>Krave dojilje</w:t>
      </w:r>
    </w:p>
    <w:p w14:paraId="09A00EB4" w14:textId="0639AFF5" w:rsidR="001142D5" w:rsidRPr="00395177" w:rsidRDefault="00A84ED1" w:rsidP="00A84ED1">
      <w:pPr>
        <w:rPr>
          <w:sz w:val="20"/>
        </w:rPr>
      </w:pPr>
      <w:r w:rsidRPr="006249A0">
        <w:rPr>
          <w:sz w:val="20"/>
        </w:rPr>
        <w:t>V Sloveniji je konec leta 2019 16.260 kmetijskih gospodarstev redilo 60.913 krav dojilj (K</w:t>
      </w:r>
      <w:r w:rsidR="001142D5" w:rsidRPr="00395177">
        <w:rPr>
          <w:sz w:val="20"/>
        </w:rPr>
        <w:t xml:space="preserve">IS, </w:t>
      </w:r>
      <w:r w:rsidRPr="006249A0">
        <w:rPr>
          <w:sz w:val="20"/>
        </w:rPr>
        <w:t>2019). V povprečju se je na kmetijskem gospodarstvu redilo 3,7 krav dojilj, kar kaže, da gre za ekstenzivno rejo in verjetno za rejce, ki so opustili mlečno proizvodnjo. Krave dojilje so pomembne z vidika zagotavljanja telet za pitanje, saj Slovenija vsako leto uvozi precejšnje število telet mesne pasme za ta namen,  v letu 2019 21.818. Teleta slovenskega izvora so pomembna z vidika nacionalne sheme kakovosti »Izbrana kakovost«, kjer je pogoj, da je tele rojeno v Sloveniji.</w:t>
      </w:r>
    </w:p>
    <w:p w14:paraId="6E2006FE" w14:textId="70DD7158" w:rsidR="00BF5A01" w:rsidRPr="00395177" w:rsidRDefault="00BF5A01" w:rsidP="00A84ED1">
      <w:pPr>
        <w:rPr>
          <w:sz w:val="20"/>
        </w:rPr>
      </w:pPr>
    </w:p>
    <w:p w14:paraId="0E32E28D" w14:textId="3BAD2408" w:rsidR="00BF5A01" w:rsidRPr="006249A0" w:rsidRDefault="00BF5A01" w:rsidP="006249A0">
      <w:pPr>
        <w:autoSpaceDE w:val="0"/>
        <w:autoSpaceDN w:val="0"/>
        <w:adjustRightInd w:val="0"/>
        <w:spacing w:before="0" w:line="240" w:lineRule="auto"/>
        <w:rPr>
          <w:rFonts w:eastAsiaTheme="minorHAnsi"/>
          <w:color w:val="000000"/>
          <w:sz w:val="20"/>
          <w:szCs w:val="20"/>
          <w:lang w:eastAsia="en-US"/>
        </w:rPr>
      </w:pPr>
      <w:r w:rsidRPr="006249A0">
        <w:rPr>
          <w:rFonts w:eastAsiaTheme="minorHAnsi"/>
          <w:color w:val="000000"/>
          <w:sz w:val="20"/>
          <w:szCs w:val="20"/>
          <w:lang w:eastAsia="en-US"/>
        </w:rPr>
        <w:t xml:space="preserve">Ohranjanju krav dojilj je bilo v okviru I. stebra v obdobju 2014-2020 namenjeno plačilo ERG. Število kmetijskih gospodarstev, ki so v letu 2014 prejela plačilo za ERG, je bilo 17.580. Ta kmetijska gospodarstva so prejela plačilo za 52.000 krav dojilj. Od teh je v gorskem območju 12.708 kmetijskih gospodarstev in okoli 40.000 krav dojilj. </w:t>
      </w:r>
    </w:p>
    <w:p w14:paraId="4C81975B" w14:textId="77777777" w:rsidR="001142D5" w:rsidRDefault="001142D5" w:rsidP="00A84ED1">
      <w:pPr>
        <w:rPr>
          <w:b/>
          <w:sz w:val="20"/>
          <w:u w:val="single"/>
        </w:rPr>
      </w:pPr>
    </w:p>
    <w:p w14:paraId="61580BD8" w14:textId="35E926C8" w:rsidR="00A84ED1" w:rsidRPr="006249A0" w:rsidRDefault="00A84ED1" w:rsidP="00A84ED1">
      <w:pPr>
        <w:rPr>
          <w:b/>
          <w:sz w:val="20"/>
          <w:szCs w:val="20"/>
          <w:u w:val="single"/>
        </w:rPr>
      </w:pPr>
      <w:r w:rsidRPr="006249A0">
        <w:rPr>
          <w:b/>
          <w:sz w:val="20"/>
          <w:szCs w:val="20"/>
          <w:u w:val="single"/>
        </w:rPr>
        <w:t>Prireja mesa govedi- pitanje govedi</w:t>
      </w:r>
    </w:p>
    <w:p w14:paraId="52A0BD56" w14:textId="77777777" w:rsidR="001142D5" w:rsidRDefault="00A84ED1" w:rsidP="00A84ED1">
      <w:pPr>
        <w:spacing w:after="120" w:line="240" w:lineRule="auto"/>
        <w:ind w:right="57"/>
        <w:rPr>
          <w:sz w:val="20"/>
          <w:szCs w:val="20"/>
        </w:rPr>
      </w:pPr>
      <w:bookmarkStart w:id="3046" w:name="_Toc309827119"/>
      <w:bookmarkStart w:id="3047" w:name="_Toc373135403"/>
      <w:r w:rsidRPr="006249A0">
        <w:rPr>
          <w:sz w:val="20"/>
          <w:szCs w:val="20"/>
        </w:rPr>
        <w:t xml:space="preserve">V govedoreji v zadnjem desetletju potekajo dokaj intenzivne strukturne spremembe, ki so se izrazile predvsem v zmanjševanju števila KMG, ki redijo govedo, in povečevanju povprečnega staleža živali na KMG. Skupno število govedi je v zadnjem desetletju razmeroma stabilno. Po statističnih podatkih so kmetijska gospodarstva konec leta 2019 redila približno 483 tisoč glav govedi, kar je za odstotek več kot leto prej (okoli 477 tisoč glav) in za slab odstotek nad ravnijo povprečja obdobja 2014–2018. </w:t>
      </w:r>
    </w:p>
    <w:p w14:paraId="09CB415A" w14:textId="3419FCAB" w:rsidR="00A84ED1" w:rsidRDefault="00A84ED1" w:rsidP="00A84ED1">
      <w:pPr>
        <w:spacing w:after="120" w:line="240" w:lineRule="auto"/>
        <w:ind w:right="57"/>
        <w:rPr>
          <w:sz w:val="20"/>
          <w:szCs w:val="20"/>
        </w:rPr>
      </w:pPr>
      <w:r w:rsidRPr="006249A0">
        <w:rPr>
          <w:color w:val="000000"/>
          <w:sz w:val="20"/>
          <w:szCs w:val="20"/>
        </w:rPr>
        <w:t xml:space="preserve">Sektor reje bikov in volov v Sloveniji se srečuje z neugodno agrarno strukturo, </w:t>
      </w:r>
      <w:r w:rsidRPr="006249A0">
        <w:rPr>
          <w:bCs/>
          <w:sz w:val="20"/>
          <w:szCs w:val="20"/>
        </w:rPr>
        <w:t>precejšnj</w:t>
      </w:r>
      <w:r w:rsidR="001142D5">
        <w:rPr>
          <w:bCs/>
          <w:sz w:val="20"/>
          <w:szCs w:val="20"/>
        </w:rPr>
        <w:t>e</w:t>
      </w:r>
      <w:r w:rsidRPr="006249A0">
        <w:rPr>
          <w:bCs/>
          <w:sz w:val="20"/>
          <w:szCs w:val="20"/>
        </w:rPr>
        <w:t xml:space="preserve"> odvisnost</w:t>
      </w:r>
      <w:r w:rsidR="001142D5">
        <w:rPr>
          <w:bCs/>
          <w:sz w:val="20"/>
          <w:szCs w:val="20"/>
        </w:rPr>
        <w:t>i</w:t>
      </w:r>
      <w:r w:rsidRPr="006249A0">
        <w:rPr>
          <w:bCs/>
          <w:sz w:val="20"/>
          <w:szCs w:val="20"/>
        </w:rPr>
        <w:t xml:space="preserve"> od svetovnega trga žit in beljakovinskih rastlin</w:t>
      </w:r>
      <w:r w:rsidRPr="006249A0">
        <w:rPr>
          <w:b/>
          <w:bCs/>
          <w:sz w:val="20"/>
          <w:szCs w:val="20"/>
        </w:rPr>
        <w:t xml:space="preserve">, </w:t>
      </w:r>
      <w:r w:rsidRPr="006249A0">
        <w:rPr>
          <w:color w:val="000000"/>
          <w:sz w:val="20"/>
          <w:szCs w:val="20"/>
        </w:rPr>
        <w:t>pomanjkanj</w:t>
      </w:r>
      <w:r w:rsidR="001142D5">
        <w:rPr>
          <w:color w:val="000000"/>
          <w:sz w:val="20"/>
          <w:szCs w:val="20"/>
        </w:rPr>
        <w:t>a</w:t>
      </w:r>
      <w:r w:rsidRPr="006249A0">
        <w:rPr>
          <w:color w:val="000000"/>
          <w:sz w:val="20"/>
          <w:szCs w:val="20"/>
        </w:rPr>
        <w:t xml:space="preserve"> kmetijskih površin, pomanjkanj</w:t>
      </w:r>
      <w:r w:rsidR="001142D5">
        <w:rPr>
          <w:color w:val="000000"/>
          <w:sz w:val="20"/>
          <w:szCs w:val="20"/>
        </w:rPr>
        <w:t>a</w:t>
      </w:r>
      <w:r w:rsidRPr="006249A0">
        <w:rPr>
          <w:color w:val="000000"/>
          <w:sz w:val="20"/>
          <w:szCs w:val="20"/>
        </w:rPr>
        <w:t xml:space="preserve"> telet za pitanje in </w:t>
      </w:r>
      <w:r w:rsidRPr="006249A0">
        <w:rPr>
          <w:sz w:val="20"/>
          <w:szCs w:val="20"/>
        </w:rPr>
        <w:t>odvisnost</w:t>
      </w:r>
      <w:r w:rsidR="001142D5">
        <w:rPr>
          <w:sz w:val="20"/>
          <w:szCs w:val="20"/>
        </w:rPr>
        <w:t>i</w:t>
      </w:r>
      <w:r w:rsidRPr="006249A0">
        <w:rPr>
          <w:sz w:val="20"/>
          <w:szCs w:val="20"/>
        </w:rPr>
        <w:t xml:space="preserve"> od nakupa telet v tujini, kar je tudi eden od razlogov za majhne črede ter</w:t>
      </w:r>
      <w:r w:rsidRPr="006249A0">
        <w:rPr>
          <w:color w:val="000000"/>
          <w:sz w:val="20"/>
          <w:szCs w:val="20"/>
        </w:rPr>
        <w:t xml:space="preserve"> nestabilne ekonomske razmere. </w:t>
      </w:r>
      <w:r w:rsidRPr="006249A0">
        <w:rPr>
          <w:sz w:val="20"/>
          <w:szCs w:val="20"/>
        </w:rPr>
        <w:t xml:space="preserve">Nizka intenzivnost je tudi posledica </w:t>
      </w:r>
      <w:r w:rsidRPr="006249A0">
        <w:rPr>
          <w:color w:val="000000"/>
          <w:sz w:val="20"/>
          <w:szCs w:val="20"/>
        </w:rPr>
        <w:t>slab</w:t>
      </w:r>
      <w:r w:rsidR="001142D5">
        <w:rPr>
          <w:color w:val="000000"/>
          <w:sz w:val="20"/>
          <w:szCs w:val="20"/>
        </w:rPr>
        <w:t>še</w:t>
      </w:r>
      <w:r w:rsidR="001142D5" w:rsidRPr="006249A0">
        <w:rPr>
          <w:color w:val="000000"/>
          <w:sz w:val="20"/>
          <w:szCs w:val="20"/>
        </w:rPr>
        <w:t xml:space="preserve"> </w:t>
      </w:r>
      <w:r w:rsidRPr="006249A0">
        <w:rPr>
          <w:color w:val="000000"/>
          <w:sz w:val="20"/>
          <w:szCs w:val="20"/>
        </w:rPr>
        <w:t>tehnološke razvitosti kmetijskih gospodarstev</w:t>
      </w:r>
      <w:r w:rsidRPr="006249A0">
        <w:rPr>
          <w:sz w:val="20"/>
          <w:szCs w:val="20"/>
        </w:rPr>
        <w:t xml:space="preserve">, </w:t>
      </w:r>
      <w:r w:rsidR="001142D5">
        <w:rPr>
          <w:sz w:val="20"/>
          <w:szCs w:val="20"/>
        </w:rPr>
        <w:t xml:space="preserve">tudi </w:t>
      </w:r>
      <w:r w:rsidRPr="006249A0">
        <w:rPr>
          <w:sz w:val="20"/>
          <w:szCs w:val="20"/>
        </w:rPr>
        <w:t xml:space="preserve">prirasti govejih pitancev so slabi. To se kaže v velikosti črede bikov/volov na KMG, saj kar 90 % KMG redi do 10 bikov/volov, nad 40 bikov/volov pa </w:t>
      </w:r>
      <w:r w:rsidR="001142D5">
        <w:rPr>
          <w:sz w:val="20"/>
          <w:szCs w:val="20"/>
        </w:rPr>
        <w:t xml:space="preserve">le </w:t>
      </w:r>
      <w:r w:rsidRPr="006249A0">
        <w:rPr>
          <w:sz w:val="20"/>
          <w:szCs w:val="20"/>
        </w:rPr>
        <w:t xml:space="preserve">koli 1 % KMG. </w:t>
      </w:r>
    </w:p>
    <w:p w14:paraId="5596D20A" w14:textId="3EFFCB06" w:rsidR="00A84ED1" w:rsidRDefault="001142D5" w:rsidP="00A84ED1">
      <w:pPr>
        <w:spacing w:line="240" w:lineRule="auto"/>
        <w:ind w:right="57"/>
        <w:rPr>
          <w:sz w:val="20"/>
          <w:szCs w:val="20"/>
        </w:rPr>
      </w:pPr>
      <w:bookmarkStart w:id="3048" w:name="_Toc55985065"/>
      <w:r w:rsidRPr="009B3D99">
        <w:rPr>
          <w:sz w:val="20"/>
          <w:szCs w:val="20"/>
        </w:rPr>
        <w:lastRenderedPageBreak/>
        <w:t xml:space="preserve">Tabela </w:t>
      </w:r>
      <w:r w:rsidRPr="009B3D99">
        <w:rPr>
          <w:noProof/>
          <w:sz w:val="20"/>
          <w:szCs w:val="20"/>
        </w:rPr>
        <w:fldChar w:fldCharType="begin"/>
      </w:r>
      <w:r w:rsidRPr="009B3D99">
        <w:rPr>
          <w:noProof/>
          <w:sz w:val="20"/>
          <w:szCs w:val="20"/>
        </w:rPr>
        <w:instrText xml:space="preserve"> SEQ Tabela \* ARABIC </w:instrText>
      </w:r>
      <w:r w:rsidRPr="009B3D99">
        <w:rPr>
          <w:noProof/>
          <w:sz w:val="20"/>
          <w:szCs w:val="20"/>
        </w:rPr>
        <w:fldChar w:fldCharType="separate"/>
      </w:r>
      <w:r w:rsidR="00AE4F68">
        <w:rPr>
          <w:noProof/>
          <w:sz w:val="20"/>
          <w:szCs w:val="20"/>
        </w:rPr>
        <w:t>8</w:t>
      </w:r>
      <w:r w:rsidRPr="009B3D99">
        <w:rPr>
          <w:noProof/>
          <w:sz w:val="20"/>
          <w:szCs w:val="20"/>
        </w:rPr>
        <w:fldChar w:fldCharType="end"/>
      </w:r>
      <w:r w:rsidRPr="009B3D99">
        <w:rPr>
          <w:sz w:val="20"/>
          <w:szCs w:val="20"/>
        </w:rPr>
        <w:t xml:space="preserve">: </w:t>
      </w:r>
      <w:r w:rsidR="00A84ED1" w:rsidRPr="006249A0">
        <w:rPr>
          <w:sz w:val="20"/>
          <w:szCs w:val="20"/>
        </w:rPr>
        <w:t>Št. KMG, delež KMG, št. glav in delež glav bikov/volov za leto 2019</w:t>
      </w:r>
      <w:bookmarkEnd w:id="3048"/>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A84ED1" w:rsidRPr="001142D5" w14:paraId="76619B94" w14:textId="77777777" w:rsidTr="006249A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604BA41" w14:textId="77777777" w:rsidR="00A84ED1" w:rsidRPr="006249A0" w:rsidRDefault="00A84ED1" w:rsidP="001142D5">
            <w:pPr>
              <w:spacing w:line="240" w:lineRule="auto"/>
              <w:jc w:val="center"/>
              <w:rPr>
                <w:color w:val="000000"/>
                <w:sz w:val="16"/>
                <w:szCs w:val="20"/>
                <w:lang w:eastAsia="sl-SI"/>
              </w:rPr>
            </w:pPr>
            <w:r w:rsidRPr="006249A0">
              <w:rPr>
                <w:color w:val="000000"/>
                <w:sz w:val="16"/>
                <w:szCs w:val="20"/>
                <w:lang w:eastAsia="sl-SI"/>
              </w:rPr>
              <w:t>Velikost črede </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E6A0350" w14:textId="77777777" w:rsidR="00A84ED1" w:rsidRPr="006249A0" w:rsidRDefault="00A84ED1" w:rsidP="001142D5">
            <w:pPr>
              <w:spacing w:line="240" w:lineRule="auto"/>
              <w:jc w:val="center"/>
              <w:rPr>
                <w:color w:val="000000"/>
                <w:sz w:val="16"/>
                <w:szCs w:val="20"/>
                <w:lang w:eastAsia="sl-SI"/>
              </w:rPr>
            </w:pPr>
            <w:r w:rsidRPr="006249A0">
              <w:rPr>
                <w:color w:val="000000"/>
                <w:sz w:val="16"/>
                <w:szCs w:val="20"/>
                <w:lang w:eastAsia="sl-SI"/>
              </w:rPr>
              <w:t>Št. KMG</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40DFAA3" w14:textId="77777777" w:rsidR="00A84ED1" w:rsidRPr="006249A0" w:rsidRDefault="00A84ED1" w:rsidP="001142D5">
            <w:pPr>
              <w:spacing w:line="240" w:lineRule="auto"/>
              <w:jc w:val="center"/>
              <w:rPr>
                <w:color w:val="000000"/>
                <w:sz w:val="16"/>
                <w:szCs w:val="20"/>
                <w:lang w:eastAsia="sl-SI"/>
              </w:rPr>
            </w:pPr>
            <w:r w:rsidRPr="006249A0">
              <w:rPr>
                <w:color w:val="000000"/>
                <w:sz w:val="16"/>
                <w:szCs w:val="20"/>
                <w:lang w:eastAsia="sl-SI"/>
              </w:rPr>
              <w:t>% št. KMG</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755329B" w14:textId="77777777" w:rsidR="00A84ED1" w:rsidRPr="006249A0" w:rsidRDefault="00A84ED1" w:rsidP="001142D5">
            <w:pPr>
              <w:spacing w:line="240" w:lineRule="auto"/>
              <w:jc w:val="center"/>
              <w:rPr>
                <w:color w:val="000000"/>
                <w:sz w:val="16"/>
                <w:szCs w:val="20"/>
                <w:lang w:eastAsia="sl-SI"/>
              </w:rPr>
            </w:pPr>
            <w:r w:rsidRPr="006249A0">
              <w:rPr>
                <w:color w:val="000000"/>
                <w:sz w:val="16"/>
                <w:szCs w:val="20"/>
                <w:lang w:eastAsia="sl-SI"/>
              </w:rPr>
              <w:t>Št. glav</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A8333A8" w14:textId="77777777" w:rsidR="00A84ED1" w:rsidRPr="006249A0" w:rsidRDefault="00A84ED1" w:rsidP="001142D5">
            <w:pPr>
              <w:spacing w:line="240" w:lineRule="auto"/>
              <w:jc w:val="center"/>
              <w:rPr>
                <w:color w:val="000000"/>
                <w:sz w:val="16"/>
                <w:szCs w:val="20"/>
                <w:lang w:eastAsia="sl-SI"/>
              </w:rPr>
            </w:pPr>
            <w:r w:rsidRPr="006249A0">
              <w:rPr>
                <w:color w:val="000000"/>
                <w:sz w:val="16"/>
                <w:szCs w:val="20"/>
                <w:lang w:eastAsia="sl-SI"/>
              </w:rPr>
              <w:t>% št. glav</w:t>
            </w:r>
          </w:p>
        </w:tc>
      </w:tr>
      <w:tr w:rsidR="00A84ED1" w:rsidRPr="001142D5" w14:paraId="69F046A8" w14:textId="77777777" w:rsidTr="006249A0">
        <w:trPr>
          <w:trHeight w:val="300"/>
        </w:trPr>
        <w:tc>
          <w:tcPr>
            <w:tcW w:w="960" w:type="dxa"/>
            <w:tcBorders>
              <w:top w:val="single" w:sz="4" w:space="0" w:color="auto"/>
            </w:tcBorders>
            <w:shd w:val="clear" w:color="auto" w:fill="auto"/>
            <w:vAlign w:val="bottom"/>
            <w:hideMark/>
          </w:tcPr>
          <w:p w14:paraId="199A7E05"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do 5</w:t>
            </w:r>
          </w:p>
        </w:tc>
        <w:tc>
          <w:tcPr>
            <w:tcW w:w="960" w:type="dxa"/>
            <w:tcBorders>
              <w:top w:val="single" w:sz="4" w:space="0" w:color="auto"/>
            </w:tcBorders>
            <w:shd w:val="clear" w:color="auto" w:fill="auto"/>
            <w:vAlign w:val="bottom"/>
            <w:hideMark/>
          </w:tcPr>
          <w:p w14:paraId="56E14607"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11.388</w:t>
            </w:r>
          </w:p>
        </w:tc>
        <w:tc>
          <w:tcPr>
            <w:tcW w:w="960" w:type="dxa"/>
            <w:tcBorders>
              <w:top w:val="single" w:sz="4" w:space="0" w:color="auto"/>
            </w:tcBorders>
            <w:shd w:val="clear" w:color="auto" w:fill="auto"/>
            <w:vAlign w:val="bottom"/>
            <w:hideMark/>
          </w:tcPr>
          <w:p w14:paraId="1B486DEF"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73%</w:t>
            </w:r>
          </w:p>
        </w:tc>
        <w:tc>
          <w:tcPr>
            <w:tcW w:w="960" w:type="dxa"/>
            <w:tcBorders>
              <w:top w:val="single" w:sz="4" w:space="0" w:color="auto"/>
            </w:tcBorders>
            <w:shd w:val="clear" w:color="auto" w:fill="auto"/>
            <w:vAlign w:val="bottom"/>
            <w:hideMark/>
          </w:tcPr>
          <w:p w14:paraId="44AE392C"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22.499</w:t>
            </w:r>
          </w:p>
        </w:tc>
        <w:tc>
          <w:tcPr>
            <w:tcW w:w="960" w:type="dxa"/>
            <w:tcBorders>
              <w:top w:val="single" w:sz="4" w:space="0" w:color="auto"/>
            </w:tcBorders>
            <w:shd w:val="clear" w:color="auto" w:fill="auto"/>
            <w:vAlign w:val="bottom"/>
            <w:hideMark/>
          </w:tcPr>
          <w:p w14:paraId="6AD43488"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29%</w:t>
            </w:r>
          </w:p>
        </w:tc>
      </w:tr>
      <w:tr w:rsidR="00A84ED1" w:rsidRPr="001142D5" w14:paraId="3A6D598D" w14:textId="77777777" w:rsidTr="001142D5">
        <w:trPr>
          <w:trHeight w:val="300"/>
        </w:trPr>
        <w:tc>
          <w:tcPr>
            <w:tcW w:w="960" w:type="dxa"/>
            <w:shd w:val="clear" w:color="auto" w:fill="auto"/>
            <w:vAlign w:val="bottom"/>
            <w:hideMark/>
          </w:tcPr>
          <w:p w14:paraId="41D3819C"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5 - 10</w:t>
            </w:r>
          </w:p>
        </w:tc>
        <w:tc>
          <w:tcPr>
            <w:tcW w:w="960" w:type="dxa"/>
            <w:shd w:val="clear" w:color="auto" w:fill="auto"/>
            <w:vAlign w:val="bottom"/>
            <w:hideMark/>
          </w:tcPr>
          <w:p w14:paraId="6A200AB2"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2.596</w:t>
            </w:r>
          </w:p>
        </w:tc>
        <w:tc>
          <w:tcPr>
            <w:tcW w:w="960" w:type="dxa"/>
            <w:shd w:val="clear" w:color="auto" w:fill="auto"/>
            <w:vAlign w:val="bottom"/>
            <w:hideMark/>
          </w:tcPr>
          <w:p w14:paraId="6A474460"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17%</w:t>
            </w:r>
          </w:p>
        </w:tc>
        <w:tc>
          <w:tcPr>
            <w:tcW w:w="960" w:type="dxa"/>
            <w:shd w:val="clear" w:color="auto" w:fill="auto"/>
            <w:vAlign w:val="bottom"/>
            <w:hideMark/>
          </w:tcPr>
          <w:p w14:paraId="4B16FE6D"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16.627</w:t>
            </w:r>
          </w:p>
        </w:tc>
        <w:tc>
          <w:tcPr>
            <w:tcW w:w="960" w:type="dxa"/>
            <w:shd w:val="clear" w:color="auto" w:fill="auto"/>
            <w:vAlign w:val="bottom"/>
            <w:hideMark/>
          </w:tcPr>
          <w:p w14:paraId="4C2B767C"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21%</w:t>
            </w:r>
          </w:p>
        </w:tc>
      </w:tr>
      <w:tr w:rsidR="00A84ED1" w:rsidRPr="001142D5" w14:paraId="47C103B8" w14:textId="77777777" w:rsidTr="001142D5">
        <w:trPr>
          <w:trHeight w:val="300"/>
        </w:trPr>
        <w:tc>
          <w:tcPr>
            <w:tcW w:w="960" w:type="dxa"/>
            <w:shd w:val="clear" w:color="auto" w:fill="auto"/>
            <w:vAlign w:val="bottom"/>
            <w:hideMark/>
          </w:tcPr>
          <w:p w14:paraId="10113C49"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10 - 20</w:t>
            </w:r>
          </w:p>
        </w:tc>
        <w:tc>
          <w:tcPr>
            <w:tcW w:w="960" w:type="dxa"/>
            <w:shd w:val="clear" w:color="auto" w:fill="auto"/>
            <w:vAlign w:val="bottom"/>
            <w:hideMark/>
          </w:tcPr>
          <w:p w14:paraId="004269A1"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1.051</w:t>
            </w:r>
          </w:p>
        </w:tc>
        <w:tc>
          <w:tcPr>
            <w:tcW w:w="960" w:type="dxa"/>
            <w:shd w:val="clear" w:color="auto" w:fill="auto"/>
            <w:vAlign w:val="bottom"/>
            <w:hideMark/>
          </w:tcPr>
          <w:p w14:paraId="0EDB064E"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7%</w:t>
            </w:r>
          </w:p>
        </w:tc>
        <w:tc>
          <w:tcPr>
            <w:tcW w:w="960" w:type="dxa"/>
            <w:shd w:val="clear" w:color="auto" w:fill="auto"/>
            <w:vAlign w:val="bottom"/>
            <w:hideMark/>
          </w:tcPr>
          <w:p w14:paraId="038D9663"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13.682</w:t>
            </w:r>
          </w:p>
        </w:tc>
        <w:tc>
          <w:tcPr>
            <w:tcW w:w="960" w:type="dxa"/>
            <w:shd w:val="clear" w:color="auto" w:fill="auto"/>
            <w:vAlign w:val="bottom"/>
            <w:hideMark/>
          </w:tcPr>
          <w:p w14:paraId="69CF10B6"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18%</w:t>
            </w:r>
          </w:p>
        </w:tc>
      </w:tr>
      <w:tr w:rsidR="00A84ED1" w:rsidRPr="001142D5" w14:paraId="77A510B5" w14:textId="77777777" w:rsidTr="001142D5">
        <w:trPr>
          <w:trHeight w:val="300"/>
        </w:trPr>
        <w:tc>
          <w:tcPr>
            <w:tcW w:w="960" w:type="dxa"/>
            <w:shd w:val="clear" w:color="auto" w:fill="auto"/>
            <w:vAlign w:val="bottom"/>
            <w:hideMark/>
          </w:tcPr>
          <w:p w14:paraId="52B88195"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20 - 40</w:t>
            </w:r>
          </w:p>
        </w:tc>
        <w:tc>
          <w:tcPr>
            <w:tcW w:w="960" w:type="dxa"/>
            <w:shd w:val="clear" w:color="auto" w:fill="auto"/>
            <w:vAlign w:val="bottom"/>
            <w:hideMark/>
          </w:tcPr>
          <w:p w14:paraId="0B5025DF"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364</w:t>
            </w:r>
          </w:p>
        </w:tc>
        <w:tc>
          <w:tcPr>
            <w:tcW w:w="960" w:type="dxa"/>
            <w:shd w:val="clear" w:color="auto" w:fill="auto"/>
            <w:vAlign w:val="bottom"/>
            <w:hideMark/>
          </w:tcPr>
          <w:p w14:paraId="1CC98F57"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2%</w:t>
            </w:r>
          </w:p>
        </w:tc>
        <w:tc>
          <w:tcPr>
            <w:tcW w:w="960" w:type="dxa"/>
            <w:shd w:val="clear" w:color="auto" w:fill="auto"/>
            <w:vAlign w:val="bottom"/>
            <w:hideMark/>
          </w:tcPr>
          <w:p w14:paraId="7B8CC056"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9.879</w:t>
            </w:r>
          </w:p>
        </w:tc>
        <w:tc>
          <w:tcPr>
            <w:tcW w:w="960" w:type="dxa"/>
            <w:shd w:val="clear" w:color="auto" w:fill="auto"/>
            <w:vAlign w:val="bottom"/>
            <w:hideMark/>
          </w:tcPr>
          <w:p w14:paraId="61BBAB3C"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13%</w:t>
            </w:r>
          </w:p>
        </w:tc>
      </w:tr>
      <w:tr w:rsidR="00A84ED1" w:rsidRPr="001142D5" w14:paraId="477C5299" w14:textId="77777777" w:rsidTr="001142D5">
        <w:trPr>
          <w:trHeight w:val="300"/>
        </w:trPr>
        <w:tc>
          <w:tcPr>
            <w:tcW w:w="960" w:type="dxa"/>
            <w:shd w:val="clear" w:color="auto" w:fill="auto"/>
            <w:vAlign w:val="bottom"/>
            <w:hideMark/>
          </w:tcPr>
          <w:p w14:paraId="127EEFE2"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40 - 80</w:t>
            </w:r>
          </w:p>
        </w:tc>
        <w:tc>
          <w:tcPr>
            <w:tcW w:w="960" w:type="dxa"/>
            <w:shd w:val="clear" w:color="auto" w:fill="auto"/>
            <w:vAlign w:val="bottom"/>
            <w:hideMark/>
          </w:tcPr>
          <w:p w14:paraId="2AC57BF5"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112</w:t>
            </w:r>
          </w:p>
        </w:tc>
        <w:tc>
          <w:tcPr>
            <w:tcW w:w="960" w:type="dxa"/>
            <w:shd w:val="clear" w:color="auto" w:fill="auto"/>
            <w:vAlign w:val="bottom"/>
            <w:hideMark/>
          </w:tcPr>
          <w:p w14:paraId="75312B16"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w:t>
            </w:r>
          </w:p>
        </w:tc>
        <w:tc>
          <w:tcPr>
            <w:tcW w:w="960" w:type="dxa"/>
            <w:shd w:val="clear" w:color="auto" w:fill="auto"/>
            <w:vAlign w:val="bottom"/>
            <w:hideMark/>
          </w:tcPr>
          <w:p w14:paraId="7A4ED6F6"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6.002</w:t>
            </w:r>
          </w:p>
        </w:tc>
        <w:tc>
          <w:tcPr>
            <w:tcW w:w="960" w:type="dxa"/>
            <w:shd w:val="clear" w:color="auto" w:fill="auto"/>
            <w:vAlign w:val="bottom"/>
            <w:hideMark/>
          </w:tcPr>
          <w:p w14:paraId="3D9991D4"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8%</w:t>
            </w:r>
          </w:p>
        </w:tc>
      </w:tr>
      <w:tr w:rsidR="00A84ED1" w:rsidRPr="001142D5" w14:paraId="56AAEE88" w14:textId="77777777" w:rsidTr="001142D5">
        <w:trPr>
          <w:trHeight w:val="300"/>
        </w:trPr>
        <w:tc>
          <w:tcPr>
            <w:tcW w:w="960" w:type="dxa"/>
            <w:shd w:val="clear" w:color="auto" w:fill="auto"/>
            <w:vAlign w:val="bottom"/>
            <w:hideMark/>
          </w:tcPr>
          <w:p w14:paraId="07799698" w14:textId="77777777" w:rsidR="00A84ED1" w:rsidRPr="006249A0" w:rsidRDefault="00A84ED1" w:rsidP="001142D5">
            <w:pPr>
              <w:spacing w:line="240" w:lineRule="auto"/>
              <w:rPr>
                <w:color w:val="000000"/>
                <w:sz w:val="16"/>
                <w:szCs w:val="20"/>
                <w:lang w:eastAsia="sl-SI"/>
              </w:rPr>
            </w:pPr>
            <w:r w:rsidRPr="006249A0">
              <w:rPr>
                <w:color w:val="000000"/>
                <w:sz w:val="16"/>
                <w:szCs w:val="20"/>
                <w:lang w:eastAsia="sl-SI"/>
              </w:rPr>
              <w:t>nad 80</w:t>
            </w:r>
          </w:p>
        </w:tc>
        <w:tc>
          <w:tcPr>
            <w:tcW w:w="960" w:type="dxa"/>
            <w:shd w:val="clear" w:color="auto" w:fill="auto"/>
            <w:vAlign w:val="bottom"/>
            <w:hideMark/>
          </w:tcPr>
          <w:p w14:paraId="5E9304FB"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57</w:t>
            </w:r>
          </w:p>
        </w:tc>
        <w:tc>
          <w:tcPr>
            <w:tcW w:w="960" w:type="dxa"/>
            <w:shd w:val="clear" w:color="auto" w:fill="auto"/>
            <w:vAlign w:val="bottom"/>
            <w:hideMark/>
          </w:tcPr>
          <w:p w14:paraId="49330120"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0%</w:t>
            </w:r>
          </w:p>
        </w:tc>
        <w:tc>
          <w:tcPr>
            <w:tcW w:w="960" w:type="dxa"/>
            <w:shd w:val="clear" w:color="auto" w:fill="auto"/>
            <w:vAlign w:val="bottom"/>
            <w:hideMark/>
          </w:tcPr>
          <w:p w14:paraId="44BF10B3"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9.336</w:t>
            </w:r>
          </w:p>
        </w:tc>
        <w:tc>
          <w:tcPr>
            <w:tcW w:w="960" w:type="dxa"/>
            <w:shd w:val="clear" w:color="auto" w:fill="auto"/>
            <w:vAlign w:val="bottom"/>
            <w:hideMark/>
          </w:tcPr>
          <w:p w14:paraId="70F08854" w14:textId="77777777" w:rsidR="00A84ED1" w:rsidRPr="006249A0" w:rsidRDefault="00A84ED1" w:rsidP="001142D5">
            <w:pPr>
              <w:spacing w:line="240" w:lineRule="auto"/>
              <w:jc w:val="right"/>
              <w:rPr>
                <w:color w:val="000000"/>
                <w:sz w:val="16"/>
                <w:szCs w:val="20"/>
                <w:lang w:eastAsia="sl-SI"/>
              </w:rPr>
            </w:pPr>
            <w:r w:rsidRPr="006249A0">
              <w:rPr>
                <w:color w:val="000000"/>
                <w:sz w:val="16"/>
                <w:szCs w:val="20"/>
                <w:lang w:eastAsia="sl-SI"/>
              </w:rPr>
              <w:t>12%</w:t>
            </w:r>
          </w:p>
        </w:tc>
      </w:tr>
      <w:tr w:rsidR="00A84ED1" w:rsidRPr="001142D5" w14:paraId="7C902A29" w14:textId="77777777" w:rsidTr="001142D5">
        <w:trPr>
          <w:trHeight w:val="300"/>
        </w:trPr>
        <w:tc>
          <w:tcPr>
            <w:tcW w:w="960" w:type="dxa"/>
            <w:shd w:val="clear" w:color="auto" w:fill="auto"/>
            <w:noWrap/>
            <w:vAlign w:val="bottom"/>
            <w:hideMark/>
          </w:tcPr>
          <w:p w14:paraId="768DC686" w14:textId="77777777" w:rsidR="00A84ED1" w:rsidRPr="006249A0" w:rsidRDefault="00A84ED1" w:rsidP="001142D5">
            <w:pPr>
              <w:spacing w:line="240" w:lineRule="auto"/>
              <w:rPr>
                <w:b/>
                <w:color w:val="000000"/>
                <w:sz w:val="16"/>
                <w:szCs w:val="20"/>
                <w:lang w:eastAsia="sl-SI"/>
              </w:rPr>
            </w:pPr>
            <w:r w:rsidRPr="006249A0">
              <w:rPr>
                <w:b/>
                <w:color w:val="000000"/>
                <w:sz w:val="16"/>
                <w:szCs w:val="20"/>
                <w:lang w:eastAsia="sl-SI"/>
              </w:rPr>
              <w:t>Skupaj</w:t>
            </w:r>
          </w:p>
        </w:tc>
        <w:tc>
          <w:tcPr>
            <w:tcW w:w="960" w:type="dxa"/>
            <w:shd w:val="clear" w:color="auto" w:fill="auto"/>
            <w:noWrap/>
            <w:vAlign w:val="bottom"/>
            <w:hideMark/>
          </w:tcPr>
          <w:p w14:paraId="3805EAD5" w14:textId="77777777" w:rsidR="00A84ED1" w:rsidRPr="006249A0" w:rsidRDefault="00A84ED1" w:rsidP="001142D5">
            <w:pPr>
              <w:spacing w:line="240" w:lineRule="auto"/>
              <w:jc w:val="right"/>
              <w:rPr>
                <w:b/>
                <w:color w:val="000000"/>
                <w:sz w:val="16"/>
                <w:szCs w:val="20"/>
                <w:lang w:eastAsia="sl-SI"/>
              </w:rPr>
            </w:pPr>
            <w:r w:rsidRPr="006249A0">
              <w:rPr>
                <w:b/>
                <w:color w:val="000000"/>
                <w:sz w:val="16"/>
                <w:szCs w:val="20"/>
                <w:lang w:eastAsia="sl-SI"/>
              </w:rPr>
              <w:t>15.568</w:t>
            </w:r>
          </w:p>
        </w:tc>
        <w:tc>
          <w:tcPr>
            <w:tcW w:w="960" w:type="dxa"/>
            <w:shd w:val="clear" w:color="auto" w:fill="auto"/>
            <w:vAlign w:val="bottom"/>
            <w:hideMark/>
          </w:tcPr>
          <w:p w14:paraId="560EB370" w14:textId="77777777" w:rsidR="00A84ED1" w:rsidRPr="006249A0" w:rsidRDefault="00A84ED1" w:rsidP="001142D5">
            <w:pPr>
              <w:spacing w:line="240" w:lineRule="auto"/>
              <w:jc w:val="right"/>
              <w:rPr>
                <w:b/>
                <w:color w:val="000000"/>
                <w:sz w:val="16"/>
                <w:szCs w:val="20"/>
                <w:lang w:eastAsia="sl-SI"/>
              </w:rPr>
            </w:pPr>
            <w:r w:rsidRPr="006249A0">
              <w:rPr>
                <w:b/>
                <w:color w:val="000000"/>
                <w:sz w:val="16"/>
                <w:szCs w:val="20"/>
                <w:lang w:eastAsia="sl-SI"/>
              </w:rPr>
              <w:t>100%</w:t>
            </w:r>
          </w:p>
        </w:tc>
        <w:tc>
          <w:tcPr>
            <w:tcW w:w="960" w:type="dxa"/>
            <w:shd w:val="clear" w:color="auto" w:fill="auto"/>
            <w:noWrap/>
            <w:vAlign w:val="bottom"/>
            <w:hideMark/>
          </w:tcPr>
          <w:p w14:paraId="0D06A329" w14:textId="77777777" w:rsidR="00A84ED1" w:rsidRPr="006249A0" w:rsidRDefault="00A84ED1" w:rsidP="001142D5">
            <w:pPr>
              <w:spacing w:line="240" w:lineRule="auto"/>
              <w:jc w:val="right"/>
              <w:rPr>
                <w:b/>
                <w:color w:val="000000"/>
                <w:sz w:val="16"/>
                <w:szCs w:val="20"/>
                <w:lang w:eastAsia="sl-SI"/>
              </w:rPr>
            </w:pPr>
            <w:r w:rsidRPr="006249A0">
              <w:rPr>
                <w:b/>
                <w:color w:val="000000"/>
                <w:sz w:val="16"/>
                <w:szCs w:val="20"/>
                <w:lang w:eastAsia="sl-SI"/>
              </w:rPr>
              <w:t>78.025</w:t>
            </w:r>
          </w:p>
        </w:tc>
        <w:tc>
          <w:tcPr>
            <w:tcW w:w="960" w:type="dxa"/>
            <w:shd w:val="clear" w:color="auto" w:fill="auto"/>
            <w:vAlign w:val="bottom"/>
            <w:hideMark/>
          </w:tcPr>
          <w:p w14:paraId="52AE1CB5" w14:textId="77777777" w:rsidR="00A84ED1" w:rsidRPr="006249A0" w:rsidRDefault="00A84ED1" w:rsidP="001142D5">
            <w:pPr>
              <w:spacing w:line="240" w:lineRule="auto"/>
              <w:jc w:val="right"/>
              <w:rPr>
                <w:b/>
                <w:color w:val="000000"/>
                <w:sz w:val="16"/>
                <w:szCs w:val="20"/>
                <w:lang w:eastAsia="sl-SI"/>
              </w:rPr>
            </w:pPr>
            <w:r w:rsidRPr="006249A0">
              <w:rPr>
                <w:b/>
                <w:color w:val="000000"/>
                <w:sz w:val="16"/>
                <w:szCs w:val="20"/>
                <w:lang w:eastAsia="sl-SI"/>
              </w:rPr>
              <w:t>100%</w:t>
            </w:r>
          </w:p>
        </w:tc>
      </w:tr>
    </w:tbl>
    <w:p w14:paraId="41AE6200" w14:textId="3A577E77" w:rsidR="00A84ED1" w:rsidRPr="006249A0" w:rsidRDefault="00A84ED1" w:rsidP="00A84ED1">
      <w:pPr>
        <w:spacing w:before="0" w:line="240" w:lineRule="auto"/>
        <w:ind w:right="57"/>
        <w:rPr>
          <w:sz w:val="16"/>
          <w:szCs w:val="20"/>
        </w:rPr>
      </w:pPr>
      <w:r w:rsidRPr="006249A0">
        <w:rPr>
          <w:sz w:val="16"/>
          <w:szCs w:val="20"/>
        </w:rPr>
        <w:t>Vir: ARSKTRP – zbirna vloga 2019, lasten preračun</w:t>
      </w:r>
      <w:r w:rsidR="001142D5">
        <w:rPr>
          <w:sz w:val="16"/>
          <w:szCs w:val="20"/>
        </w:rPr>
        <w:t>.</w:t>
      </w:r>
    </w:p>
    <w:p w14:paraId="59F2849F" w14:textId="77777777" w:rsidR="00A84ED1" w:rsidRPr="006249A0" w:rsidRDefault="00A84ED1" w:rsidP="00A84ED1">
      <w:pPr>
        <w:spacing w:before="0" w:line="240" w:lineRule="auto"/>
        <w:ind w:right="57"/>
        <w:rPr>
          <w:rFonts w:eastAsiaTheme="minorHAnsi"/>
          <w:sz w:val="20"/>
          <w:szCs w:val="20"/>
        </w:rPr>
      </w:pPr>
    </w:p>
    <w:p w14:paraId="47D6B3CF" w14:textId="44BF2E87" w:rsidR="00A84ED1" w:rsidRDefault="00A84ED1" w:rsidP="006249A0">
      <w:pPr>
        <w:spacing w:before="0" w:line="260" w:lineRule="atLeast"/>
        <w:ind w:right="57"/>
        <w:rPr>
          <w:sz w:val="20"/>
          <w:szCs w:val="20"/>
        </w:rPr>
      </w:pPr>
      <w:r w:rsidRPr="006249A0">
        <w:rPr>
          <w:sz w:val="20"/>
          <w:szCs w:val="20"/>
        </w:rPr>
        <w:t>Skupno število zaklanega goveda je ostalo v letu 2019 na podobni ravni kot leta 2018 (okoli 116 tisoč živali), se je pa v letu 2019 za dobra 2 % povečala pridobljena masa mesa govedi iz zakola v slovenskih klavnicah (36 tisoč ton). To kaže na povečanje mase klavnih trupov (v povprečju za 2 %) pri vseh kategorijah. Povprečna masa trupov govedi je tako v letu 2019 znašala 307 kg.</w:t>
      </w:r>
    </w:p>
    <w:p w14:paraId="7568D478" w14:textId="77777777" w:rsidR="00A36DE8" w:rsidRPr="006249A0" w:rsidRDefault="00A36DE8" w:rsidP="006249A0">
      <w:pPr>
        <w:spacing w:before="0" w:line="260" w:lineRule="atLeast"/>
        <w:ind w:right="57"/>
        <w:rPr>
          <w:sz w:val="20"/>
          <w:szCs w:val="20"/>
        </w:rPr>
      </w:pPr>
    </w:p>
    <w:p w14:paraId="12BCE332" w14:textId="77777777" w:rsidR="00A84ED1" w:rsidRPr="006249A0" w:rsidRDefault="00A84ED1" w:rsidP="006249A0">
      <w:pPr>
        <w:spacing w:before="0" w:line="260" w:lineRule="atLeast"/>
        <w:ind w:right="57"/>
        <w:rPr>
          <w:sz w:val="20"/>
          <w:szCs w:val="20"/>
        </w:rPr>
      </w:pPr>
      <w:r w:rsidRPr="006249A0">
        <w:rPr>
          <w:sz w:val="20"/>
          <w:szCs w:val="20"/>
        </w:rPr>
        <w:t>Odkupne cene govedi za zakol pri nas v splošnem sledijo gibanju cen na trgih EU. Cene odrasle pitane govedi (v živi masi) so bile v letu 2019 za 2% višje od ravni v letih 2014- 2018. Po podatkih tržno informacijskega sistema (ARSKTRP) je povprečna cena v EU za klavne trupe bikov do 24 mesecev v letu 2019 za 6 % nižja kot leto prej, medtem ko se je v Sloveniji znižala malo manj, za 2 %.</w:t>
      </w:r>
      <w:bookmarkEnd w:id="3046"/>
      <w:bookmarkEnd w:id="3047"/>
      <w:r w:rsidRPr="006249A0">
        <w:rPr>
          <w:sz w:val="20"/>
          <w:szCs w:val="20"/>
        </w:rPr>
        <w:t xml:space="preserve"> Ekonomske razmere za pitanje govedi so bile leta 2019 ponovno nekoliko slabše kot leto prej. Modelni izračuni kažejo, da so se stroški prireje v letu 2019 v primerjavi z letom prej zvišali, znižala pa se je vrednost prireje, skupaj s subvencijami in stranskim proizvodom. V  času pojava epidemije Covid – 19 je sektor  občutil precejšen padec cene.</w:t>
      </w:r>
    </w:p>
    <w:p w14:paraId="7364A437" w14:textId="77777777" w:rsidR="00A84ED1" w:rsidRPr="00154E7B" w:rsidRDefault="00A84ED1" w:rsidP="006249A0">
      <w:pPr>
        <w:autoSpaceDE w:val="0"/>
        <w:autoSpaceDN w:val="0"/>
        <w:adjustRightInd w:val="0"/>
        <w:spacing w:before="0" w:line="260" w:lineRule="atLeast"/>
        <w:rPr>
          <w:color w:val="000000"/>
          <w:sz w:val="20"/>
          <w:szCs w:val="20"/>
        </w:rPr>
      </w:pPr>
    </w:p>
    <w:p w14:paraId="76FCD4E1" w14:textId="77777777" w:rsidR="00A84ED1" w:rsidRPr="006249A0" w:rsidRDefault="00A84ED1" w:rsidP="006249A0">
      <w:pPr>
        <w:autoSpaceDE w:val="0"/>
        <w:autoSpaceDN w:val="0"/>
        <w:adjustRightInd w:val="0"/>
        <w:spacing w:before="0" w:line="260" w:lineRule="atLeast"/>
        <w:rPr>
          <w:b/>
          <w:color w:val="000000"/>
          <w:sz w:val="20"/>
          <w:szCs w:val="20"/>
          <w:u w:val="single"/>
        </w:rPr>
      </w:pPr>
      <w:r w:rsidRPr="006249A0">
        <w:rPr>
          <w:b/>
          <w:color w:val="000000"/>
          <w:sz w:val="20"/>
          <w:szCs w:val="20"/>
          <w:u w:val="single"/>
        </w:rPr>
        <w:t>Sektor drobnice</w:t>
      </w:r>
    </w:p>
    <w:p w14:paraId="5C7FA22A" w14:textId="65097E2E" w:rsidR="00A84ED1" w:rsidRPr="006249A0" w:rsidRDefault="00A84ED1" w:rsidP="006249A0">
      <w:pPr>
        <w:autoSpaceDE w:val="0"/>
        <w:autoSpaceDN w:val="0"/>
        <w:adjustRightInd w:val="0"/>
        <w:spacing w:before="0" w:line="260" w:lineRule="atLeast"/>
        <w:rPr>
          <w:color w:val="000000"/>
          <w:sz w:val="20"/>
          <w:szCs w:val="20"/>
        </w:rPr>
      </w:pPr>
      <w:r w:rsidRPr="006249A0">
        <w:rPr>
          <w:color w:val="000000"/>
          <w:sz w:val="20"/>
          <w:szCs w:val="20"/>
        </w:rPr>
        <w:t xml:space="preserve">Reja drobnice je v Sloveniji tradicionalna kmetijska dejavnost, ki pomembno deluje proti zaraščanju kmetijskih površin. Reja drobnice je sektor, ki kmetijam omogoča, da lahko izkoristijo prednost travinja in območij z omejenimi možnostmi za kmetovanje. Na </w:t>
      </w:r>
      <w:r w:rsidR="001142D5">
        <w:rPr>
          <w:color w:val="000000"/>
          <w:sz w:val="20"/>
          <w:szCs w:val="20"/>
        </w:rPr>
        <w:t>spodnji sliki</w:t>
      </w:r>
      <w:r w:rsidRPr="006249A0">
        <w:rPr>
          <w:color w:val="000000"/>
          <w:sz w:val="20"/>
          <w:szCs w:val="20"/>
        </w:rPr>
        <w:t xml:space="preserve"> vidimo, da se drobnica redi skoraj izključno na OMD.</w:t>
      </w:r>
    </w:p>
    <w:p w14:paraId="49805690" w14:textId="77777777" w:rsidR="00A36DE8" w:rsidRDefault="00A36DE8" w:rsidP="006249A0">
      <w:pPr>
        <w:autoSpaceDE w:val="0"/>
        <w:autoSpaceDN w:val="0"/>
        <w:adjustRightInd w:val="0"/>
        <w:spacing w:before="0" w:line="260" w:lineRule="atLeast"/>
        <w:rPr>
          <w:color w:val="000000"/>
          <w:sz w:val="20"/>
          <w:szCs w:val="20"/>
        </w:rPr>
      </w:pPr>
    </w:p>
    <w:p w14:paraId="277D0ACA" w14:textId="09D4F324" w:rsidR="00A84ED1" w:rsidRPr="006249A0" w:rsidRDefault="00A84ED1" w:rsidP="006249A0">
      <w:pPr>
        <w:autoSpaceDE w:val="0"/>
        <w:autoSpaceDN w:val="0"/>
        <w:adjustRightInd w:val="0"/>
        <w:spacing w:before="0" w:line="260" w:lineRule="atLeast"/>
        <w:rPr>
          <w:color w:val="000000"/>
          <w:sz w:val="20"/>
          <w:szCs w:val="20"/>
        </w:rPr>
      </w:pPr>
      <w:r w:rsidRPr="006249A0">
        <w:rPr>
          <w:color w:val="000000"/>
          <w:sz w:val="20"/>
          <w:szCs w:val="20"/>
        </w:rPr>
        <w:t>Drobnica zaradi načina prehranjevalnih vzorcev pomaga ohranjati biotsko raznovrstnost rastlinskih ekosistemov,  vzreja avtohtonih in tradicionalnih pasem pa živalske ekosisteme, kar varuje okolje in ohranja kulturno krajino. Težave, s katerimi se srečuje sektor reje drobnice v Sloveniji</w:t>
      </w:r>
      <w:r w:rsidR="001142D5">
        <w:rPr>
          <w:color w:val="000000"/>
          <w:sz w:val="20"/>
          <w:szCs w:val="20"/>
        </w:rPr>
        <w:t>,</w:t>
      </w:r>
      <w:r w:rsidRPr="006249A0">
        <w:rPr>
          <w:color w:val="000000"/>
          <w:sz w:val="20"/>
          <w:szCs w:val="20"/>
        </w:rPr>
        <w:t xml:space="preserve"> so upad števila živali, nizka obtežba kmetijskih gospodarstev z drobnico, majhne črede na kmetijskih gospodarstvih, večinoma gre za tradicionalne reje. </w:t>
      </w:r>
    </w:p>
    <w:p w14:paraId="3CE55AC0" w14:textId="77777777" w:rsidR="001142D5" w:rsidRDefault="001142D5" w:rsidP="006249A0">
      <w:pPr>
        <w:autoSpaceDE w:val="0"/>
        <w:autoSpaceDN w:val="0"/>
        <w:adjustRightInd w:val="0"/>
        <w:spacing w:before="0" w:line="260" w:lineRule="atLeast"/>
      </w:pPr>
    </w:p>
    <w:p w14:paraId="03139F95" w14:textId="408E174A" w:rsidR="00A84ED1" w:rsidRPr="006249A0" w:rsidRDefault="001142D5" w:rsidP="00A84ED1">
      <w:pPr>
        <w:autoSpaceDE w:val="0"/>
        <w:autoSpaceDN w:val="0"/>
        <w:adjustRightInd w:val="0"/>
        <w:spacing w:line="240" w:lineRule="auto"/>
        <w:rPr>
          <w:color w:val="000000"/>
          <w:sz w:val="20"/>
          <w:szCs w:val="20"/>
        </w:rPr>
      </w:pPr>
      <w:bookmarkStart w:id="3049" w:name="_Toc55985066"/>
      <w:r w:rsidRPr="001A447B">
        <w:t xml:space="preserve">Tabela </w:t>
      </w:r>
      <w:r>
        <w:rPr>
          <w:noProof/>
        </w:rPr>
        <w:fldChar w:fldCharType="begin"/>
      </w:r>
      <w:r>
        <w:rPr>
          <w:noProof/>
        </w:rPr>
        <w:instrText xml:space="preserve"> SEQ Tabela \* ARABIC </w:instrText>
      </w:r>
      <w:r>
        <w:rPr>
          <w:noProof/>
        </w:rPr>
        <w:fldChar w:fldCharType="separate"/>
      </w:r>
      <w:r w:rsidR="00AE4F68">
        <w:rPr>
          <w:noProof/>
        </w:rPr>
        <w:t>9</w:t>
      </w:r>
      <w:r>
        <w:rPr>
          <w:noProof/>
        </w:rPr>
        <w:fldChar w:fldCharType="end"/>
      </w:r>
      <w:r w:rsidR="00A84ED1" w:rsidRPr="006249A0">
        <w:rPr>
          <w:color w:val="000000"/>
          <w:sz w:val="20"/>
          <w:szCs w:val="20"/>
        </w:rPr>
        <w:t>: Št. GVŽ drobnice na kvadrantu 2 × 2 km za leto 2019</w:t>
      </w:r>
      <w:bookmarkEnd w:id="3049"/>
    </w:p>
    <w:p w14:paraId="22DDD373" w14:textId="77777777" w:rsidR="00A84ED1" w:rsidRDefault="00A84ED1" w:rsidP="00A84ED1">
      <w:pPr>
        <w:autoSpaceDE w:val="0"/>
        <w:autoSpaceDN w:val="0"/>
        <w:adjustRightInd w:val="0"/>
        <w:spacing w:line="240" w:lineRule="auto"/>
        <w:rPr>
          <w:rFonts w:ascii="Times New Roman" w:hAnsi="Times New Roman" w:cs="Times New Roman"/>
          <w:color w:val="000000"/>
        </w:rPr>
      </w:pPr>
      <w:r>
        <w:rPr>
          <w:rFonts w:ascii="Times New Roman" w:hAnsi="Times New Roman" w:cs="Times New Roman"/>
          <w:noProof/>
          <w:color w:val="000000"/>
          <w:lang w:eastAsia="sl-SI"/>
        </w:rPr>
        <w:lastRenderedPageBreak/>
        <w:drawing>
          <wp:inline distT="0" distB="0" distL="0" distR="0" wp14:anchorId="64222CC1" wp14:editId="0E1BE03A">
            <wp:extent cx="5760720" cy="4074160"/>
            <wp:effectExtent l="0" t="0" r="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bnica_2019.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33059EB9" w14:textId="286FAFA1" w:rsidR="00A84ED1" w:rsidRPr="006249A0" w:rsidRDefault="00A84ED1" w:rsidP="00A84ED1">
      <w:pPr>
        <w:autoSpaceDE w:val="0"/>
        <w:autoSpaceDN w:val="0"/>
        <w:adjustRightInd w:val="0"/>
        <w:spacing w:line="240" w:lineRule="auto"/>
        <w:rPr>
          <w:color w:val="000000"/>
          <w:sz w:val="16"/>
        </w:rPr>
      </w:pPr>
      <w:r w:rsidRPr="006249A0">
        <w:rPr>
          <w:color w:val="000000"/>
          <w:sz w:val="16"/>
        </w:rPr>
        <w:t>Vir: ARSKTRP – zbirna vloga 2019, lasten preračun</w:t>
      </w:r>
      <w:r w:rsidR="001142D5">
        <w:rPr>
          <w:color w:val="000000"/>
          <w:sz w:val="16"/>
        </w:rPr>
        <w:t>.</w:t>
      </w:r>
    </w:p>
    <w:p w14:paraId="77F293BD" w14:textId="77777777" w:rsidR="00A36DE8" w:rsidRDefault="00A36DE8" w:rsidP="006249A0">
      <w:pPr>
        <w:autoSpaceDE w:val="0"/>
        <w:autoSpaceDN w:val="0"/>
        <w:adjustRightInd w:val="0"/>
        <w:spacing w:before="0" w:line="260" w:lineRule="atLeast"/>
        <w:rPr>
          <w:color w:val="000000"/>
          <w:sz w:val="20"/>
          <w:szCs w:val="20"/>
        </w:rPr>
      </w:pPr>
    </w:p>
    <w:p w14:paraId="79A6F5AC" w14:textId="40618330" w:rsidR="00A84ED1" w:rsidRPr="006249A0" w:rsidRDefault="00A84ED1" w:rsidP="006249A0">
      <w:pPr>
        <w:autoSpaceDE w:val="0"/>
        <w:autoSpaceDN w:val="0"/>
        <w:adjustRightInd w:val="0"/>
        <w:spacing w:before="0" w:line="260" w:lineRule="atLeast"/>
        <w:rPr>
          <w:color w:val="000000"/>
          <w:sz w:val="20"/>
          <w:szCs w:val="20"/>
        </w:rPr>
      </w:pPr>
      <w:r w:rsidRPr="006249A0">
        <w:rPr>
          <w:color w:val="000000"/>
          <w:sz w:val="20"/>
          <w:szCs w:val="20"/>
        </w:rPr>
        <w:t xml:space="preserve">V Sloveniji drobnico redijo na preko 7.100 kmetijskih gospodarstvih. Pri tem ovce predstavljajo preko 80 % glav drobnice. Tako smo leta 2009 redili 138.100 ovc in 29.900 koz, po padcu števila živali pa redimo nekaj manj kot 110.000 ovc in 25.000 koz v letu 2018.  70 % od vseh gospodarstev z drobnico ima manj od 2 GVŽ drobnice. V Sloveniji je pomemben delež drobnice (27,3 %) vključene v EKO kontrolo. </w:t>
      </w:r>
    </w:p>
    <w:p w14:paraId="204ADBC8" w14:textId="77777777" w:rsidR="00A36DE8" w:rsidRDefault="00A36DE8" w:rsidP="006249A0">
      <w:pPr>
        <w:autoSpaceDE w:val="0"/>
        <w:autoSpaceDN w:val="0"/>
        <w:adjustRightInd w:val="0"/>
        <w:spacing w:before="0" w:line="260" w:lineRule="atLeast"/>
        <w:rPr>
          <w:color w:val="000000"/>
          <w:sz w:val="20"/>
          <w:szCs w:val="20"/>
        </w:rPr>
      </w:pPr>
    </w:p>
    <w:p w14:paraId="152BB8DB" w14:textId="6F3A07D1" w:rsidR="00A84ED1" w:rsidRPr="006249A0" w:rsidRDefault="00A84ED1" w:rsidP="006249A0">
      <w:pPr>
        <w:autoSpaceDE w:val="0"/>
        <w:autoSpaceDN w:val="0"/>
        <w:adjustRightInd w:val="0"/>
        <w:spacing w:before="0" w:line="260" w:lineRule="atLeast"/>
        <w:rPr>
          <w:color w:val="000000"/>
          <w:sz w:val="20"/>
          <w:szCs w:val="20"/>
        </w:rPr>
      </w:pPr>
      <w:r w:rsidRPr="006249A0">
        <w:rPr>
          <w:color w:val="000000"/>
          <w:sz w:val="20"/>
          <w:szCs w:val="20"/>
        </w:rPr>
        <w:t xml:space="preserve">Koeficient ekonomičnosti pridelave  je v letih 2009-2013 padal (od 0,785 to 0,626) v letih 2014-2019 pa je ostal na nizkem povprečnem nivoju (0,694). Koeficient ekonomičnosti reje jagnjet je že vse obdobje od leta 2009 pod 1 in je najnižji med vsemi živinorejskimi panogami. Zaradi zmanjšanega odkupa ovčjega in kozjega mesa ter s tem povečanja stroškov reje na kmetijskih gospodarstvih zaradi epidemije COVID-19 je sektor reje drobnice utrpel več kot 20 % izpad dohodka. </w:t>
      </w:r>
    </w:p>
    <w:p w14:paraId="495F564A" w14:textId="77777777" w:rsidR="00A84ED1" w:rsidRPr="006249A0" w:rsidRDefault="00A84ED1" w:rsidP="006249A0">
      <w:pPr>
        <w:autoSpaceDE w:val="0"/>
        <w:autoSpaceDN w:val="0"/>
        <w:adjustRightInd w:val="0"/>
        <w:spacing w:before="0" w:line="260" w:lineRule="atLeast"/>
        <w:rPr>
          <w:color w:val="000000"/>
          <w:sz w:val="20"/>
          <w:szCs w:val="20"/>
        </w:rPr>
      </w:pPr>
    </w:p>
    <w:p w14:paraId="0B351852" w14:textId="4D0B242A" w:rsidR="00A84ED1" w:rsidRPr="006249A0" w:rsidRDefault="001142D5" w:rsidP="006249A0">
      <w:pPr>
        <w:spacing w:before="0" w:line="260" w:lineRule="atLeast"/>
        <w:rPr>
          <w:rFonts w:eastAsiaTheme="minorHAnsi"/>
          <w:i/>
          <w:sz w:val="20"/>
          <w:szCs w:val="20"/>
          <w:u w:val="single"/>
          <w:lang w:eastAsia="en-US"/>
        </w:rPr>
      </w:pPr>
      <w:r w:rsidRPr="006249A0">
        <w:rPr>
          <w:rFonts w:eastAsiaTheme="minorHAnsi"/>
          <w:i/>
          <w:sz w:val="20"/>
          <w:szCs w:val="20"/>
          <w:u w:val="single"/>
          <w:lang w:eastAsia="en-US"/>
        </w:rPr>
        <w:t>Sektorji, za katere so obvezne sektorske intervencije EU</w:t>
      </w:r>
    </w:p>
    <w:p w14:paraId="62DC8661" w14:textId="1E5F31BB" w:rsidR="00072AFA" w:rsidRPr="00154E7B" w:rsidRDefault="00072AFA" w:rsidP="006249A0">
      <w:pPr>
        <w:spacing w:before="0" w:line="260" w:lineRule="atLeast"/>
        <w:rPr>
          <w:rFonts w:eastAsiaTheme="minorHAnsi"/>
          <w:noProof/>
          <w:sz w:val="20"/>
          <w:szCs w:val="20"/>
          <w:lang w:eastAsia="en-US"/>
        </w:rPr>
      </w:pPr>
      <w:r w:rsidRPr="00154E7B">
        <w:rPr>
          <w:rFonts w:eastAsiaTheme="minorHAnsi"/>
          <w:sz w:val="20"/>
          <w:szCs w:val="20"/>
          <w:lang w:eastAsia="en-US"/>
        </w:rPr>
        <w:t>V nadaljev</w:t>
      </w:r>
      <w:r w:rsidRPr="00BF5A01">
        <w:rPr>
          <w:rFonts w:eastAsiaTheme="minorHAnsi"/>
          <w:sz w:val="20"/>
          <w:szCs w:val="20"/>
          <w:lang w:eastAsia="en-US"/>
        </w:rPr>
        <w:t xml:space="preserve">anju so opredeljeni določeni sektorji, v katerih </w:t>
      </w:r>
      <w:r w:rsidR="00B823C9">
        <w:rPr>
          <w:rFonts w:eastAsiaTheme="minorHAnsi"/>
          <w:sz w:val="20"/>
          <w:szCs w:val="20"/>
          <w:lang w:eastAsia="en-US"/>
        </w:rPr>
        <w:t>se predvidevajo</w:t>
      </w:r>
      <w:r w:rsidRPr="00154E7B">
        <w:rPr>
          <w:rFonts w:eastAsiaTheme="minorHAnsi"/>
          <w:sz w:val="20"/>
          <w:szCs w:val="20"/>
          <w:lang w:eastAsia="en-US"/>
        </w:rPr>
        <w:t xml:space="preserve"> sektorske intervencije</w:t>
      </w:r>
      <w:r w:rsidR="00B823C9">
        <w:rPr>
          <w:rFonts w:eastAsiaTheme="minorHAnsi"/>
          <w:sz w:val="20"/>
          <w:szCs w:val="20"/>
          <w:lang w:eastAsia="en-US"/>
        </w:rPr>
        <w:t xml:space="preserve"> EU</w:t>
      </w:r>
      <w:r w:rsidRPr="00BF5A01">
        <w:rPr>
          <w:rFonts w:eastAsiaTheme="minorHAnsi"/>
          <w:sz w:val="20"/>
          <w:szCs w:val="20"/>
          <w:lang w:eastAsia="en-US"/>
        </w:rPr>
        <w:t>. Gre za sektorje, ki so določeni na ravni EU, in sicer sektorji sadja in zelenjave, vina in čebelarskih proizvodov. Za navedene sektorje se sprejmejo posebni sektorski programi, v okviru katerih so podrobneje opredeljene</w:t>
      </w:r>
      <w:r w:rsidRPr="00BF5A01">
        <w:rPr>
          <w:rFonts w:eastAsiaTheme="minorHAnsi"/>
          <w:noProof/>
          <w:sz w:val="20"/>
          <w:szCs w:val="20"/>
          <w:lang w:eastAsia="en-US"/>
        </w:rPr>
        <w:t xml:space="preserve"> intervencije za doseganje strateških ciljev posameznega sektorja.</w:t>
      </w:r>
    </w:p>
    <w:p w14:paraId="37CA6179" w14:textId="77777777" w:rsidR="00B823C9" w:rsidRDefault="00B823C9" w:rsidP="006249A0">
      <w:pPr>
        <w:spacing w:before="0" w:line="260" w:lineRule="atLeast"/>
        <w:rPr>
          <w:rFonts w:eastAsiaTheme="minorHAnsi"/>
          <w:noProof/>
          <w:sz w:val="20"/>
          <w:szCs w:val="20"/>
          <w:u w:val="single"/>
          <w:lang w:eastAsia="en-US"/>
        </w:rPr>
      </w:pPr>
    </w:p>
    <w:p w14:paraId="575AF1CA" w14:textId="45038E47" w:rsidR="001142D5" w:rsidRPr="00154E7B" w:rsidRDefault="00B823C9" w:rsidP="006249A0">
      <w:pPr>
        <w:spacing w:before="0" w:line="260" w:lineRule="atLeast"/>
        <w:rPr>
          <w:rFonts w:eastAsiaTheme="minorHAnsi"/>
          <w:noProof/>
          <w:sz w:val="20"/>
          <w:szCs w:val="20"/>
          <w:lang w:eastAsia="en-US"/>
        </w:rPr>
      </w:pPr>
      <w:r w:rsidRPr="006249A0">
        <w:rPr>
          <w:rFonts w:eastAsiaTheme="minorHAnsi"/>
          <w:b/>
          <w:sz w:val="20"/>
          <w:szCs w:val="20"/>
          <w:u w:val="single"/>
          <w:lang w:eastAsia="en-US"/>
        </w:rPr>
        <w:t>Vinogradništvo in vinarstvo</w:t>
      </w:r>
    </w:p>
    <w:p w14:paraId="411C1892" w14:textId="0E5BBA00" w:rsidR="00072AFA" w:rsidRPr="001142D5" w:rsidRDefault="00072AFA" w:rsidP="006249A0">
      <w:pPr>
        <w:spacing w:before="0" w:line="260" w:lineRule="atLeast"/>
        <w:rPr>
          <w:rFonts w:eastAsiaTheme="minorHAnsi"/>
          <w:sz w:val="20"/>
          <w:szCs w:val="20"/>
          <w:lang w:eastAsia="en-US"/>
        </w:rPr>
      </w:pPr>
      <w:r w:rsidRPr="00BF5A01">
        <w:rPr>
          <w:rFonts w:eastAsiaTheme="minorHAnsi"/>
          <w:sz w:val="20"/>
          <w:szCs w:val="20"/>
          <w:lang w:eastAsia="en-US"/>
        </w:rPr>
        <w:t xml:space="preserve">Strateški cilji Slovenije na področju </w:t>
      </w:r>
      <w:r w:rsidRPr="006249A0">
        <w:rPr>
          <w:rFonts w:eastAsiaTheme="minorHAnsi"/>
          <w:sz w:val="20"/>
          <w:szCs w:val="20"/>
          <w:lang w:eastAsia="en-US"/>
        </w:rPr>
        <w:t>vinogradništva in vinarstva</w:t>
      </w:r>
      <w:r w:rsidRPr="00154E7B">
        <w:rPr>
          <w:rFonts w:eastAsiaTheme="minorHAnsi"/>
          <w:sz w:val="20"/>
          <w:szCs w:val="20"/>
          <w:lang w:eastAsia="en-US"/>
        </w:rPr>
        <w:t xml:space="preserve"> so predvsem ohranitev obsega obstoječih vinogradniških površin in izboljšanje velikostne strukture, povečanje produktivnosti in izboljšanje konkurenčnosti </w:t>
      </w:r>
      <w:r w:rsidRPr="00BF5A01">
        <w:rPr>
          <w:rFonts w:eastAsiaTheme="minorHAnsi"/>
          <w:sz w:val="20"/>
          <w:szCs w:val="20"/>
          <w:lang w:eastAsia="en-US"/>
        </w:rPr>
        <w:t>panoge, tudi preko povečanja prepoznavnosti slovenskih vin. Obseg površin vinogradov v Sloveniji se zmanjšuje, značilna je razdrobljena velikostna struktura, obnove vinogradov ne dosegajo enostavne reprodukcije, zato bi bilo potrebno okrepiti naložbe, zlasti v obnove nasadov in povečati velikostno strukturo vinogradov. Večina območij, na katerih ležijo vinogradi, je takih, ki so po talnih, reliefnih in podnebnih razmerah primerna predvsem za vinogradništvo, zato bi opustitev vinogradov na teh območjih poten</w:t>
      </w:r>
      <w:r w:rsidRPr="00CD7C8F">
        <w:rPr>
          <w:rFonts w:eastAsiaTheme="minorHAnsi"/>
          <w:sz w:val="20"/>
          <w:szCs w:val="20"/>
          <w:lang w:eastAsia="en-US"/>
        </w:rPr>
        <w:t xml:space="preserve">cialno pripeljala do zaraščanja. Ekonomika pridelave grozdja se sicer nekoliko izboljšuje, vendar je zelo odvisna od letine, z rekordnim pridelkom leta 2018 pa so se razmere na trgu </w:t>
      </w:r>
      <w:r w:rsidRPr="00CD7C8F">
        <w:rPr>
          <w:rFonts w:eastAsiaTheme="minorHAnsi"/>
          <w:sz w:val="20"/>
          <w:szCs w:val="20"/>
          <w:lang w:eastAsia="en-US"/>
        </w:rPr>
        <w:lastRenderedPageBreak/>
        <w:t>z vinom ponovno poslabšale, zato se pojavlja potreba po okrepitvi naložb i</w:t>
      </w:r>
      <w:r w:rsidRPr="005E5706">
        <w:rPr>
          <w:rFonts w:eastAsiaTheme="minorHAnsi"/>
          <w:sz w:val="20"/>
          <w:szCs w:val="20"/>
          <w:lang w:eastAsia="en-US"/>
        </w:rPr>
        <w:t>n prilagoditve tehnologije pridelave novim razmeram, kot tudi pot</w:t>
      </w:r>
      <w:r w:rsidRPr="001142D5">
        <w:rPr>
          <w:rFonts w:eastAsiaTheme="minorHAnsi"/>
          <w:sz w:val="20"/>
          <w:szCs w:val="20"/>
          <w:lang w:eastAsia="en-US"/>
        </w:rPr>
        <w:t>reba po upravljanju in obvladovanju tveganj. Slovenska vina še niso dosegla ustrezne stopnje prepoznavnosti, zato je potrebno nadaljevati s promocijskimi aktivnostmi tudi v okviru sektorskih intervencij, z večjim poudarkom na generični promociji.</w:t>
      </w:r>
    </w:p>
    <w:p w14:paraId="2FA1629A" w14:textId="77777777" w:rsidR="00B823C9" w:rsidRDefault="00B823C9" w:rsidP="006249A0">
      <w:pPr>
        <w:spacing w:before="0" w:line="260" w:lineRule="atLeast"/>
        <w:rPr>
          <w:rFonts w:eastAsiaTheme="minorHAnsi"/>
          <w:b/>
          <w:sz w:val="20"/>
          <w:szCs w:val="20"/>
          <w:u w:val="single"/>
          <w:lang w:eastAsia="en-US"/>
        </w:rPr>
      </w:pPr>
    </w:p>
    <w:p w14:paraId="4AD7AD32" w14:textId="7A3A74D7" w:rsidR="00B823C9" w:rsidRPr="006249A0" w:rsidRDefault="00B823C9" w:rsidP="006249A0">
      <w:pPr>
        <w:spacing w:before="0" w:line="260" w:lineRule="atLeast"/>
        <w:rPr>
          <w:rFonts w:eastAsiaTheme="minorHAnsi"/>
          <w:b/>
          <w:sz w:val="20"/>
          <w:szCs w:val="20"/>
          <w:u w:val="single"/>
          <w:lang w:eastAsia="en-US"/>
        </w:rPr>
      </w:pPr>
      <w:r w:rsidRPr="006249A0">
        <w:rPr>
          <w:rFonts w:eastAsiaTheme="minorHAnsi"/>
          <w:b/>
          <w:sz w:val="20"/>
          <w:szCs w:val="20"/>
          <w:u w:val="single"/>
          <w:lang w:eastAsia="en-US"/>
        </w:rPr>
        <w:t>Sadjarstvo</w:t>
      </w:r>
    </w:p>
    <w:p w14:paraId="6DE77101" w14:textId="34761CA0" w:rsidR="00072AFA" w:rsidRPr="001142D5" w:rsidRDefault="00072AFA" w:rsidP="006249A0">
      <w:pPr>
        <w:spacing w:before="0" w:line="260" w:lineRule="atLeast"/>
        <w:rPr>
          <w:rFonts w:eastAsiaTheme="minorHAnsi"/>
          <w:sz w:val="20"/>
          <w:szCs w:val="20"/>
          <w:lang w:eastAsia="en-US"/>
        </w:rPr>
      </w:pPr>
      <w:r w:rsidRPr="00154E7B">
        <w:rPr>
          <w:rFonts w:eastAsiaTheme="minorHAnsi"/>
          <w:sz w:val="20"/>
          <w:szCs w:val="20"/>
          <w:lang w:eastAsia="en-US"/>
        </w:rPr>
        <w:t xml:space="preserve">Pri razvoju mednarodno konkurenčnega </w:t>
      </w:r>
      <w:r w:rsidRPr="006249A0">
        <w:rPr>
          <w:rFonts w:eastAsiaTheme="minorHAnsi"/>
          <w:sz w:val="20"/>
          <w:szCs w:val="20"/>
          <w:lang w:eastAsia="en-US"/>
        </w:rPr>
        <w:t>sadjarstva</w:t>
      </w:r>
      <w:r w:rsidRPr="00154E7B">
        <w:rPr>
          <w:rFonts w:eastAsiaTheme="minorHAnsi"/>
          <w:sz w:val="20"/>
          <w:szCs w:val="20"/>
          <w:lang w:eastAsia="en-US"/>
        </w:rPr>
        <w:t xml:space="preserve"> in ob upoštevanju </w:t>
      </w:r>
      <w:r w:rsidRPr="00BF5A01">
        <w:rPr>
          <w:rFonts w:eastAsiaTheme="minorHAnsi"/>
          <w:sz w:val="20"/>
          <w:szCs w:val="20"/>
          <w:lang w:eastAsia="en-US"/>
        </w:rPr>
        <w:t>visokih okoljevarstvenih standardov ter izrazitega vpliva podnebnih sprememb</w:t>
      </w:r>
      <w:r w:rsidRPr="00CD7C8F">
        <w:rPr>
          <w:rFonts w:eastAsiaTheme="minorHAnsi"/>
          <w:sz w:val="20"/>
          <w:szCs w:val="20"/>
          <w:lang w:eastAsia="en-US"/>
        </w:rPr>
        <w:t xml:space="preserve"> v zadnjih letih, bo tudi v Sloveniji tre</w:t>
      </w:r>
      <w:r w:rsidRPr="005E5706">
        <w:rPr>
          <w:rFonts w:eastAsiaTheme="minorHAnsi"/>
          <w:sz w:val="20"/>
          <w:szCs w:val="20"/>
          <w:lang w:eastAsia="en-US"/>
        </w:rPr>
        <w:t>ba še več vlagati v nova znanja in iskanje novih tehnoloških reši</w:t>
      </w:r>
      <w:r w:rsidRPr="001142D5">
        <w:rPr>
          <w:rFonts w:eastAsiaTheme="minorHAnsi"/>
          <w:sz w:val="20"/>
          <w:szCs w:val="20"/>
          <w:lang w:eastAsia="en-US"/>
        </w:rPr>
        <w:t xml:space="preserve">tev.  Temeljni cilji razvoja slovenskega sadjarstva so povečanje obsega pridelanega sadja, izboljšanje konkurenčnosti in kakovosti pridelanega sadja ter povečanje porabe sadja. Površine intenzivnih sadovnjakov rahlo naraščajo (do 2 % na leto), zmanjšujejo se površine najbolj razširjene sadne vrste jablane, ki obsegajo 52 % površin, nastajajo pa strukturne spremembe z večjo pestrostjo sadnih vrst. Neugodna je starostna struktura sadovnjakov, zato je potrebno okrepiti naložbe, zlasti v postavitev novih nasadov in obnove nasadov. </w:t>
      </w:r>
    </w:p>
    <w:p w14:paraId="749FE583" w14:textId="77777777" w:rsidR="00B823C9" w:rsidRDefault="00B823C9" w:rsidP="006249A0">
      <w:pPr>
        <w:spacing w:before="0" w:line="260" w:lineRule="atLeast"/>
        <w:rPr>
          <w:rFonts w:eastAsiaTheme="minorHAnsi"/>
          <w:b/>
          <w:sz w:val="20"/>
          <w:szCs w:val="20"/>
          <w:u w:val="single"/>
          <w:lang w:eastAsia="en-US"/>
        </w:rPr>
      </w:pPr>
    </w:p>
    <w:p w14:paraId="25DEDD2B" w14:textId="4B00B155" w:rsidR="00B823C9" w:rsidRPr="006249A0" w:rsidRDefault="00B823C9" w:rsidP="006249A0">
      <w:pPr>
        <w:spacing w:before="0" w:line="260" w:lineRule="atLeast"/>
        <w:rPr>
          <w:rFonts w:eastAsiaTheme="minorHAnsi"/>
          <w:b/>
          <w:sz w:val="20"/>
          <w:szCs w:val="20"/>
          <w:u w:val="single"/>
          <w:lang w:eastAsia="en-US"/>
        </w:rPr>
      </w:pPr>
      <w:r w:rsidRPr="006249A0">
        <w:rPr>
          <w:rFonts w:eastAsiaTheme="minorHAnsi"/>
          <w:b/>
          <w:sz w:val="20"/>
          <w:szCs w:val="20"/>
          <w:u w:val="single"/>
          <w:lang w:eastAsia="en-US"/>
        </w:rPr>
        <w:t>Zelenjadarstvo</w:t>
      </w:r>
    </w:p>
    <w:p w14:paraId="62E716A4" w14:textId="3234F001" w:rsidR="00072AFA" w:rsidRPr="00BF5A01" w:rsidRDefault="00072AFA" w:rsidP="006249A0">
      <w:pPr>
        <w:spacing w:before="0" w:line="260" w:lineRule="atLeast"/>
        <w:rPr>
          <w:rFonts w:eastAsiaTheme="minorHAnsi"/>
          <w:sz w:val="20"/>
          <w:szCs w:val="20"/>
          <w:lang w:eastAsia="en-US"/>
        </w:rPr>
      </w:pPr>
      <w:r w:rsidRPr="00154E7B">
        <w:rPr>
          <w:rFonts w:eastAsiaTheme="minorHAnsi"/>
          <w:sz w:val="20"/>
          <w:szCs w:val="20"/>
          <w:lang w:eastAsia="en-US"/>
        </w:rPr>
        <w:t xml:space="preserve">Slovenija ima ugodne naravne danosti </w:t>
      </w:r>
      <w:r w:rsidRPr="00BF5A01">
        <w:rPr>
          <w:rFonts w:eastAsiaTheme="minorHAnsi"/>
          <w:sz w:val="20"/>
          <w:szCs w:val="20"/>
          <w:lang w:eastAsia="en-US"/>
        </w:rPr>
        <w:t xml:space="preserve">za </w:t>
      </w:r>
      <w:r w:rsidRPr="006249A0">
        <w:rPr>
          <w:rFonts w:eastAsiaTheme="minorHAnsi"/>
          <w:sz w:val="20"/>
          <w:szCs w:val="20"/>
          <w:lang w:eastAsia="en-US"/>
        </w:rPr>
        <w:t>zelenjadarstvo</w:t>
      </w:r>
      <w:r w:rsidRPr="00154E7B">
        <w:rPr>
          <w:rFonts w:eastAsiaTheme="minorHAnsi"/>
          <w:sz w:val="20"/>
          <w:szCs w:val="20"/>
          <w:lang w:eastAsia="en-US"/>
        </w:rPr>
        <w:t>, vendar kljub temu ne dosega pridelovalnega in tržnega potenciala, zlasti zaradi razdrobljene stru</w:t>
      </w:r>
      <w:r w:rsidRPr="00BF5A01">
        <w:rPr>
          <w:rFonts w:eastAsiaTheme="minorHAnsi"/>
          <w:sz w:val="20"/>
          <w:szCs w:val="20"/>
          <w:lang w:eastAsia="en-US"/>
        </w:rPr>
        <w:t xml:space="preserve">kture pridelave in tehnološkega zaostanka in visokih stroškov dela. Povprečni pridelki posameznih zelenjadnic so nizki. Sektor je v tehnološkem zaostanku tako pri pridelavi kot skladiščenju/hlajenju, pripravi zelenjave za trg ter distribuciji, zato bo potrebna še boljša prilagoditev panoge s sodobnejšimi tehnologijami in dodatnimi naložbami. Ker pridelava zelenjadnic v </w:t>
      </w:r>
      <w:r w:rsidR="00B823C9">
        <w:rPr>
          <w:rFonts w:eastAsiaTheme="minorHAnsi"/>
          <w:sz w:val="20"/>
          <w:szCs w:val="20"/>
          <w:lang w:eastAsia="en-US"/>
        </w:rPr>
        <w:t>RS</w:t>
      </w:r>
      <w:r w:rsidRPr="00154E7B">
        <w:rPr>
          <w:rFonts w:eastAsiaTheme="minorHAnsi"/>
          <w:sz w:val="20"/>
          <w:szCs w:val="20"/>
          <w:lang w:eastAsia="en-US"/>
        </w:rPr>
        <w:t xml:space="preserve"> večinoma poteka na prostem (dobrih 94 % vseh tržnih površin), je pridelek zelenjave tako količinsko kot po kakovosti n</w:t>
      </w:r>
      <w:r w:rsidRPr="00BF5A01">
        <w:rPr>
          <w:rFonts w:eastAsiaTheme="minorHAnsi"/>
          <w:sz w:val="20"/>
          <w:szCs w:val="20"/>
          <w:lang w:eastAsia="en-US"/>
        </w:rPr>
        <w:t xml:space="preserve">estabilen in močno odvisen od vremenskih dejavnikov. </w:t>
      </w:r>
    </w:p>
    <w:p w14:paraId="669C3ED9" w14:textId="77777777" w:rsidR="00B823C9" w:rsidRDefault="00B823C9" w:rsidP="006249A0">
      <w:pPr>
        <w:spacing w:before="0" w:line="260" w:lineRule="atLeast"/>
        <w:rPr>
          <w:rFonts w:eastAsiaTheme="minorHAnsi"/>
          <w:sz w:val="20"/>
          <w:szCs w:val="20"/>
          <w:lang w:eastAsia="en-US"/>
        </w:rPr>
      </w:pPr>
    </w:p>
    <w:p w14:paraId="565C8557" w14:textId="55778E55" w:rsidR="00072AFA" w:rsidRPr="00CD7C8F" w:rsidRDefault="00072AFA" w:rsidP="006249A0">
      <w:pPr>
        <w:spacing w:before="0" w:line="260" w:lineRule="atLeast"/>
        <w:rPr>
          <w:rFonts w:eastAsiaTheme="minorHAnsi"/>
          <w:sz w:val="20"/>
          <w:szCs w:val="20"/>
          <w:lang w:eastAsia="en-US"/>
        </w:rPr>
      </w:pPr>
      <w:r w:rsidRPr="00154E7B">
        <w:rPr>
          <w:rFonts w:eastAsiaTheme="minorHAnsi"/>
          <w:sz w:val="20"/>
          <w:szCs w:val="20"/>
          <w:lang w:eastAsia="en-US"/>
        </w:rPr>
        <w:t xml:space="preserve">Spremenjene podnebne spremembe imajo </w:t>
      </w:r>
      <w:r w:rsidRPr="00BF5A01">
        <w:rPr>
          <w:rFonts w:eastAsiaTheme="minorHAnsi"/>
          <w:sz w:val="20"/>
          <w:szCs w:val="20"/>
          <w:lang w:eastAsia="en-US"/>
        </w:rPr>
        <w:t xml:space="preserve">na </w:t>
      </w:r>
      <w:r w:rsidRPr="006249A0">
        <w:rPr>
          <w:rFonts w:eastAsiaTheme="minorHAnsi"/>
          <w:sz w:val="20"/>
          <w:szCs w:val="20"/>
          <w:lang w:eastAsia="en-US"/>
        </w:rPr>
        <w:t>sadjarstvo in zelenjadarstvo</w:t>
      </w:r>
      <w:r w:rsidRPr="00154E7B">
        <w:rPr>
          <w:rFonts w:eastAsiaTheme="minorHAnsi"/>
          <w:sz w:val="20"/>
          <w:szCs w:val="20"/>
          <w:lang w:eastAsia="en-US"/>
        </w:rPr>
        <w:t xml:space="preserve"> v zadnji desetih letih izjemen vpliv, zato bo potrebna še boljša prilagoditev panoge s sodobnejšimi tehnologijami</w:t>
      </w:r>
      <w:r w:rsidRPr="00BF5A01">
        <w:rPr>
          <w:rFonts w:eastAsiaTheme="minorHAnsi"/>
          <w:sz w:val="20"/>
          <w:szCs w:val="20"/>
          <w:lang w:eastAsia="en-US"/>
        </w:rPr>
        <w:t xml:space="preserve"> in dodatnimi nalož</w:t>
      </w:r>
      <w:r w:rsidRPr="00CD7C8F">
        <w:rPr>
          <w:rFonts w:eastAsiaTheme="minorHAnsi"/>
          <w:sz w:val="20"/>
          <w:szCs w:val="20"/>
          <w:lang w:eastAsia="en-US"/>
        </w:rPr>
        <w:t>bami, sofinanciranjem zavarovalnih premij in podobno. V sektorju sadja in zelenjave šepa tudi združevanje pridelovalcev za skupni nastop na trgu in izboljšanje položaja  pridelovalcev v verigi, zato bo potrebno spodbujati povezovanje pridelovalcev.</w:t>
      </w:r>
    </w:p>
    <w:p w14:paraId="0084EE60" w14:textId="77777777" w:rsidR="00B823C9" w:rsidRDefault="00B823C9" w:rsidP="006249A0">
      <w:pPr>
        <w:spacing w:before="0" w:line="260" w:lineRule="atLeast"/>
        <w:rPr>
          <w:rFonts w:eastAsiaTheme="minorHAnsi"/>
          <w:b/>
          <w:sz w:val="20"/>
          <w:szCs w:val="20"/>
          <w:u w:val="single"/>
          <w:lang w:eastAsia="en-US"/>
        </w:rPr>
      </w:pPr>
    </w:p>
    <w:p w14:paraId="079CF639" w14:textId="2B29E00C" w:rsidR="00B823C9" w:rsidRPr="006249A0" w:rsidRDefault="00B823C9" w:rsidP="006249A0">
      <w:pPr>
        <w:spacing w:before="0" w:line="260" w:lineRule="atLeast"/>
        <w:rPr>
          <w:rFonts w:eastAsiaTheme="minorHAnsi"/>
          <w:b/>
          <w:sz w:val="20"/>
          <w:szCs w:val="20"/>
          <w:u w:val="single"/>
          <w:lang w:eastAsia="en-US"/>
        </w:rPr>
      </w:pPr>
      <w:r w:rsidRPr="006249A0">
        <w:rPr>
          <w:rFonts w:eastAsiaTheme="minorHAnsi"/>
          <w:b/>
          <w:sz w:val="20"/>
          <w:szCs w:val="20"/>
          <w:u w:val="single"/>
          <w:lang w:eastAsia="en-US"/>
        </w:rPr>
        <w:t>Čebelarstvo</w:t>
      </w:r>
    </w:p>
    <w:p w14:paraId="2E12CB4A" w14:textId="77777777" w:rsidR="00A15A53" w:rsidRDefault="00072AFA" w:rsidP="006249A0">
      <w:pPr>
        <w:spacing w:before="0" w:line="260" w:lineRule="atLeast"/>
        <w:rPr>
          <w:rFonts w:eastAsiaTheme="minorHAnsi"/>
          <w:sz w:val="20"/>
          <w:szCs w:val="20"/>
          <w:lang w:eastAsia="en-US"/>
        </w:rPr>
      </w:pPr>
      <w:r w:rsidRPr="00154E7B">
        <w:rPr>
          <w:rFonts w:eastAsiaTheme="minorHAnsi"/>
          <w:sz w:val="20"/>
          <w:szCs w:val="20"/>
          <w:lang w:eastAsia="en-US"/>
        </w:rPr>
        <w:t xml:space="preserve">Eden od pomembnejših instrumentov za izboljšanje </w:t>
      </w:r>
      <w:r w:rsidRPr="00BF5A01">
        <w:rPr>
          <w:rFonts w:eastAsiaTheme="minorHAnsi"/>
          <w:sz w:val="20"/>
          <w:szCs w:val="20"/>
          <w:lang w:eastAsia="en-US"/>
        </w:rPr>
        <w:t xml:space="preserve">položaja </w:t>
      </w:r>
      <w:r w:rsidRPr="006249A0">
        <w:rPr>
          <w:rFonts w:eastAsiaTheme="minorHAnsi"/>
          <w:sz w:val="20"/>
          <w:szCs w:val="20"/>
          <w:lang w:eastAsia="en-US"/>
        </w:rPr>
        <w:t>čebelarstva</w:t>
      </w:r>
      <w:r w:rsidRPr="00154E7B">
        <w:rPr>
          <w:rFonts w:eastAsiaTheme="minorHAnsi"/>
          <w:sz w:val="20"/>
          <w:szCs w:val="20"/>
          <w:lang w:eastAsia="en-US"/>
        </w:rPr>
        <w:t xml:space="preserve"> v Sloveniji je evropski program ukrepov, ki na podlagi skupne tržne ureditve omogoča izvajanje različnih ukrepov na področju čebelarstva. S programom želimo predvsem izboljšati raz</w:t>
      </w:r>
      <w:r w:rsidRPr="00BF5A01">
        <w:rPr>
          <w:rFonts w:eastAsiaTheme="minorHAnsi"/>
          <w:sz w:val="20"/>
          <w:szCs w:val="20"/>
          <w:lang w:eastAsia="en-US"/>
        </w:rPr>
        <w:t xml:space="preserve">voj čebelarstva, ohraniti pasemsko čistost kranjske čebele, ohraniti enakomerno in zadostno poseljenost čebeljih družin, ohraniti kakovost in varnost medu ter čebeljih pridelkov ter povečati stopnjo samooskrbe z medom. </w:t>
      </w:r>
    </w:p>
    <w:p w14:paraId="11C51A23" w14:textId="77777777" w:rsidR="00A15A53" w:rsidRDefault="00A15A53" w:rsidP="006249A0">
      <w:pPr>
        <w:spacing w:before="0" w:line="260" w:lineRule="atLeast"/>
        <w:rPr>
          <w:rFonts w:eastAsiaTheme="minorHAnsi"/>
          <w:sz w:val="20"/>
          <w:szCs w:val="20"/>
          <w:lang w:eastAsia="en-US"/>
        </w:rPr>
      </w:pPr>
    </w:p>
    <w:p w14:paraId="36744CCC" w14:textId="45A2CDFC" w:rsidR="00072AFA" w:rsidRPr="005E5706" w:rsidRDefault="00072AFA" w:rsidP="006249A0">
      <w:pPr>
        <w:spacing w:before="0" w:line="260" w:lineRule="atLeast"/>
        <w:rPr>
          <w:rFonts w:eastAsiaTheme="minorHAnsi"/>
          <w:sz w:val="20"/>
          <w:szCs w:val="20"/>
          <w:lang w:eastAsia="en-US"/>
        </w:rPr>
      </w:pPr>
      <w:r w:rsidRPr="00BF5A01">
        <w:rPr>
          <w:rFonts w:eastAsiaTheme="minorHAnsi"/>
          <w:sz w:val="20"/>
          <w:szCs w:val="20"/>
          <w:lang w:eastAsia="en-US"/>
        </w:rPr>
        <w:t>V zadnjih desetih letih v Sloveniji narašča število čebelarjev in število čebeljih družin. Na nekaterih območjih prihaja do prevelike gostote čebeljih družin, kar ni uravnoteženo z razpoložljivimi pašnimi viri, zato je  potrebno predvsem omogočiti kar največje izkoriščanje čebeljih paš, zmanj</w:t>
      </w:r>
      <w:r w:rsidRPr="00CD7C8F">
        <w:rPr>
          <w:rFonts w:eastAsiaTheme="minorHAnsi"/>
          <w:sz w:val="20"/>
          <w:szCs w:val="20"/>
          <w:lang w:eastAsia="en-US"/>
        </w:rPr>
        <w:t>šati izgube čebeljih družin zaradi bolezni ter zagotoviti trajno zdravstveno varstvo in nadzor nad stanjem čebeljih družin. Zaradi slabih fenoloških pogojev, pogostih neugodnih vremenskih razmer in s tem slabšega donosa medu po panju v primerjavi s sosednjimi državami imajo čebelarji visoke stroške. Za povečanje donosa medu je potrebno okrepiti naložbe v sodobnejše tehnologije in spodbujati povezovanje čebelarjev.</w:t>
      </w:r>
    </w:p>
    <w:p w14:paraId="1DFA258E" w14:textId="388D06A2" w:rsidR="004E6762" w:rsidRDefault="004E6762" w:rsidP="004E6762">
      <w:pPr>
        <w:pStyle w:val="1"/>
      </w:pPr>
    </w:p>
    <w:p w14:paraId="5FE178DB" w14:textId="30673D43" w:rsidR="004E6762" w:rsidRPr="001A32D7" w:rsidRDefault="004E6762" w:rsidP="00F54BF6">
      <w:pPr>
        <w:pStyle w:val="Naslov1"/>
        <w:numPr>
          <w:ilvl w:val="1"/>
          <w:numId w:val="7"/>
        </w:numPr>
        <w:spacing w:line="260" w:lineRule="atLeast"/>
        <w:rPr>
          <w:sz w:val="24"/>
        </w:rPr>
      </w:pPr>
      <w:bookmarkStart w:id="3050" w:name="_Toc55985029"/>
      <w:r w:rsidRPr="001A32D7">
        <w:rPr>
          <w:sz w:val="24"/>
        </w:rPr>
        <w:t>Ključne ugotovitve</w:t>
      </w:r>
      <w:bookmarkEnd w:id="3050"/>
    </w:p>
    <w:p w14:paraId="7426C83B" w14:textId="77777777" w:rsidR="000429A3" w:rsidRDefault="000429A3" w:rsidP="007613FE">
      <w:pPr>
        <w:pStyle w:val="Odstavekseznama"/>
        <w:spacing w:before="0" w:line="260" w:lineRule="atLeast"/>
        <w:ind w:left="426"/>
        <w:rPr>
          <w:rFonts w:ascii="Arial" w:hAnsi="Arial"/>
        </w:rPr>
      </w:pPr>
    </w:p>
    <w:p w14:paraId="7A0697AB" w14:textId="080AB778" w:rsidR="000D4266" w:rsidRPr="00282B5F" w:rsidRDefault="00586A30" w:rsidP="00F54BF6">
      <w:pPr>
        <w:pStyle w:val="Odstavekseznama"/>
        <w:numPr>
          <w:ilvl w:val="0"/>
          <w:numId w:val="1"/>
        </w:numPr>
        <w:tabs>
          <w:tab w:val="clear" w:pos="765"/>
        </w:tabs>
        <w:spacing w:before="0" w:line="260" w:lineRule="atLeast"/>
        <w:ind w:left="426" w:hanging="284"/>
        <w:contextualSpacing/>
        <w:rPr>
          <w:rFonts w:ascii="Arial" w:hAnsi="Arial"/>
        </w:rPr>
      </w:pPr>
      <w:r w:rsidRPr="00F2276B">
        <w:rPr>
          <w:rFonts w:ascii="Arial" w:hAnsi="Arial"/>
        </w:rPr>
        <w:t xml:space="preserve">Skupna faktorska produktivnost </w:t>
      </w:r>
      <w:r w:rsidR="00285CC6">
        <w:rPr>
          <w:rFonts w:ascii="Arial" w:hAnsi="Arial"/>
        </w:rPr>
        <w:t xml:space="preserve">je bila </w:t>
      </w:r>
      <w:r w:rsidRPr="00F2276B">
        <w:rPr>
          <w:rFonts w:ascii="Arial" w:hAnsi="Arial"/>
        </w:rPr>
        <w:t xml:space="preserve">v Sloveniji v obdobju 2005–2016 večinoma pod povprečjem EU-28. </w:t>
      </w:r>
      <w:r w:rsidR="000D4266" w:rsidRPr="00F2276B">
        <w:rPr>
          <w:rFonts w:ascii="Arial" w:hAnsi="Arial"/>
        </w:rPr>
        <w:t>Glavni razlogi, ki ovirajo hitrejši tehnološki napredek in modernizacijo slovenskega kmetijstva ter s tem dvig skupne produktivnosti proizvodnih faktorjev so za kmetijstvo neugodne naravne danosti, socialno-ekonomski dejavniki, kot so podpovrečna velikost kmetijskih gospodarstev, lastniška struktura kmetijskih zemljišč, izrazito neugodna starostna struktura in še vedno razmeroma nizka stopnja izobrazbe</w:t>
      </w:r>
      <w:r w:rsidR="000D4266">
        <w:rPr>
          <w:rFonts w:ascii="Arial" w:hAnsi="Arial"/>
        </w:rPr>
        <w:t xml:space="preserve">, socio-ekonomski tip kmetij, pa tudi diverzifikacija </w:t>
      </w:r>
      <w:r w:rsidR="000D4266">
        <w:rPr>
          <w:rFonts w:ascii="Arial" w:hAnsi="Arial"/>
        </w:rPr>
        <w:lastRenderedPageBreak/>
        <w:t>prihodkovnih virov (dopolnilne dejavnosti na kmetiji, gozdarstvo, zaposlitev izven kmetijskega sektorja ipd.)</w:t>
      </w:r>
      <w:r w:rsidR="000D4266" w:rsidRPr="00F2276B">
        <w:rPr>
          <w:rFonts w:ascii="Arial" w:hAnsi="Arial"/>
        </w:rPr>
        <w:t>.</w:t>
      </w:r>
    </w:p>
    <w:p w14:paraId="33023B2B" w14:textId="272B2711" w:rsidR="00285CC6" w:rsidRPr="000D4266" w:rsidRDefault="00285CC6" w:rsidP="00F54BF6">
      <w:pPr>
        <w:pStyle w:val="Odstavekseznama"/>
        <w:numPr>
          <w:ilvl w:val="0"/>
          <w:numId w:val="8"/>
        </w:numPr>
        <w:spacing w:before="0" w:line="260" w:lineRule="atLeast"/>
        <w:ind w:left="426" w:hanging="284"/>
        <w:rPr>
          <w:rFonts w:ascii="Arial" w:hAnsi="Arial"/>
        </w:rPr>
      </w:pPr>
      <w:r w:rsidRPr="000D4266">
        <w:rPr>
          <w:rFonts w:ascii="Arial" w:hAnsi="Arial"/>
        </w:rPr>
        <w:t xml:space="preserve">Produktivnost dela, merjena z bruto dodano vrednostjo na enoto dela, se je v Sloveniji v obdobju 2010-2019 povečala bolj (42 %) kot v povprečju v EU-28 (32 %), še zmeraj pa krepko zaostaja in predstavlja le 37 % produktivnosti dela v EU. </w:t>
      </w:r>
    </w:p>
    <w:p w14:paraId="239F97EC" w14:textId="37508EB0" w:rsidR="00586A30" w:rsidRPr="009973FB" w:rsidRDefault="00586A30" w:rsidP="00F54BF6">
      <w:pPr>
        <w:pStyle w:val="Odstavekseznama"/>
        <w:numPr>
          <w:ilvl w:val="0"/>
          <w:numId w:val="8"/>
        </w:numPr>
        <w:spacing w:before="0" w:line="260" w:lineRule="atLeast"/>
        <w:ind w:left="426" w:hanging="284"/>
        <w:contextualSpacing/>
        <w:rPr>
          <w:rFonts w:ascii="Arial" w:hAnsi="Arial"/>
        </w:rPr>
      </w:pPr>
      <w:r w:rsidRPr="00F2276B">
        <w:rPr>
          <w:rFonts w:ascii="Arial" w:hAnsi="Arial"/>
        </w:rPr>
        <w:t xml:space="preserve">V Sloveniji </w:t>
      </w:r>
      <w:r w:rsidRPr="009973FB">
        <w:rPr>
          <w:rFonts w:ascii="Arial" w:hAnsi="Arial"/>
        </w:rPr>
        <w:t>neplačana delovna sila predstavlja okoli 92 % skupne delovne sile</w:t>
      </w:r>
      <w:r w:rsidR="002603A9" w:rsidRPr="009973FB">
        <w:rPr>
          <w:rFonts w:ascii="Arial" w:hAnsi="Arial"/>
        </w:rPr>
        <w:t xml:space="preserve"> v kmetijstvu</w:t>
      </w:r>
      <w:r w:rsidRPr="009973FB">
        <w:rPr>
          <w:rFonts w:ascii="Arial" w:hAnsi="Arial"/>
        </w:rPr>
        <w:t xml:space="preserve">, kar je dosti višje kot v povprečju v EU-28 (73 %). </w:t>
      </w:r>
    </w:p>
    <w:p w14:paraId="3C93F37B" w14:textId="20A56A27" w:rsidR="00586A30" w:rsidRPr="00F2276B" w:rsidRDefault="00AD75A6" w:rsidP="00F54BF6">
      <w:pPr>
        <w:pStyle w:val="Odstavekseznama"/>
        <w:numPr>
          <w:ilvl w:val="0"/>
          <w:numId w:val="8"/>
        </w:numPr>
        <w:spacing w:before="0" w:line="260" w:lineRule="atLeast"/>
        <w:ind w:left="426" w:hanging="284"/>
        <w:contextualSpacing/>
        <w:rPr>
          <w:rFonts w:ascii="Arial" w:hAnsi="Arial"/>
        </w:rPr>
      </w:pPr>
      <w:r>
        <w:rPr>
          <w:rFonts w:ascii="Arial" w:hAnsi="Arial"/>
        </w:rPr>
        <w:t>Zaradi prevladujočega modela</w:t>
      </w:r>
      <w:r w:rsidRPr="00AD75A6">
        <w:rPr>
          <w:rFonts w:ascii="Arial" w:hAnsi="Arial"/>
        </w:rPr>
        <w:t xml:space="preserve"> družinskih kmetij, v katerem prevladuje neplačana družinska delovna sila, majhni povprečni velikosti slovenskih kmetijskih gospodarstev, razdrobljenosti kmetijskih zemljišč, velikemu deležu kmetijskih zemljišč na OMD, ki zahtevajo več ročnega dela, in slabši opremljenosti s specializirano kmetijsko mehanizacijo</w:t>
      </w:r>
      <w:r w:rsidR="00C65E69">
        <w:rPr>
          <w:rFonts w:ascii="Arial" w:hAnsi="Arial"/>
        </w:rPr>
        <w:t>,</w:t>
      </w:r>
      <w:r>
        <w:rPr>
          <w:rFonts w:ascii="Arial" w:hAnsi="Arial"/>
        </w:rPr>
        <w:t xml:space="preserve"> </w:t>
      </w:r>
      <w:r w:rsidR="00586A30" w:rsidRPr="00F2276B">
        <w:rPr>
          <w:rFonts w:ascii="Arial" w:hAnsi="Arial"/>
        </w:rPr>
        <w:t>Slovenija spada</w:t>
      </w:r>
      <w:r w:rsidR="00A21964">
        <w:rPr>
          <w:rFonts w:ascii="Arial" w:hAnsi="Arial"/>
        </w:rPr>
        <w:t xml:space="preserve"> v krog držav</w:t>
      </w:r>
      <w:r w:rsidR="00586A30" w:rsidRPr="00F2276B">
        <w:rPr>
          <w:rFonts w:ascii="Arial" w:hAnsi="Arial"/>
        </w:rPr>
        <w:t xml:space="preserve"> EU-28</w:t>
      </w:r>
      <w:r w:rsidR="00A21964">
        <w:rPr>
          <w:rFonts w:ascii="Arial" w:hAnsi="Arial"/>
        </w:rPr>
        <w:t xml:space="preserve">, kjer 1 PDM obdela najmanj </w:t>
      </w:r>
      <w:r w:rsidR="00586A30" w:rsidRPr="00F2276B">
        <w:rPr>
          <w:rFonts w:ascii="Arial" w:hAnsi="Arial"/>
        </w:rPr>
        <w:t>ha kmetijskih zemljišč v uporabi.</w:t>
      </w:r>
      <w:r>
        <w:rPr>
          <w:rFonts w:ascii="Arial" w:hAnsi="Arial"/>
        </w:rPr>
        <w:t xml:space="preserve"> </w:t>
      </w:r>
    </w:p>
    <w:p w14:paraId="2E5500AB" w14:textId="5EE59AE6" w:rsidR="00586A30" w:rsidRPr="00F2276B" w:rsidRDefault="00586A30" w:rsidP="00F54BF6">
      <w:pPr>
        <w:pStyle w:val="Odstavekseznama"/>
        <w:numPr>
          <w:ilvl w:val="0"/>
          <w:numId w:val="8"/>
        </w:numPr>
        <w:spacing w:before="0" w:line="260" w:lineRule="atLeast"/>
        <w:ind w:left="426" w:hanging="284"/>
        <w:rPr>
          <w:rFonts w:ascii="Arial" w:hAnsi="Arial"/>
        </w:rPr>
      </w:pPr>
      <w:r w:rsidRPr="00F2276B">
        <w:rPr>
          <w:rFonts w:ascii="Arial" w:hAnsi="Arial"/>
        </w:rPr>
        <w:t xml:space="preserve">Obseg bruto investicij v osnovna sredstva v Sloveniji je v letu </w:t>
      </w:r>
      <w:r w:rsidRPr="00AD75A6">
        <w:rPr>
          <w:rFonts w:ascii="Arial" w:hAnsi="Arial"/>
        </w:rPr>
        <w:t>2018</w:t>
      </w:r>
      <w:r w:rsidRPr="00F2276B">
        <w:rPr>
          <w:rFonts w:ascii="Arial" w:hAnsi="Arial"/>
        </w:rPr>
        <w:t xml:space="preserve"> predstavlja 49 % bruto dodane vrednosti in je kljub podpovprečni skupni faktorski produktivnosti nad povprečjem EU-28 (32 %). Prevladujejo investicije v stroje in opremo, v prevozna sredstva in v kmetijske zgradbe, pri čemer se delež prvih v strukturi bruto investicij v osnovna sredstva vztrajno povečuje. </w:t>
      </w:r>
    </w:p>
    <w:p w14:paraId="4DD37B93" w14:textId="19235B4A" w:rsidR="00586A30" w:rsidRPr="00F2276B" w:rsidRDefault="00AD75A6" w:rsidP="00F54BF6">
      <w:pPr>
        <w:pStyle w:val="Odstavekseznama"/>
        <w:numPr>
          <w:ilvl w:val="0"/>
          <w:numId w:val="8"/>
        </w:numPr>
        <w:spacing w:before="0" w:line="260" w:lineRule="atLeast"/>
        <w:ind w:left="426" w:hanging="284"/>
        <w:contextualSpacing/>
        <w:rPr>
          <w:rFonts w:ascii="Arial" w:hAnsi="Arial"/>
        </w:rPr>
      </w:pPr>
      <w:r>
        <w:rPr>
          <w:rFonts w:ascii="Arial" w:eastAsiaTheme="minorHAnsi" w:hAnsi="Arial"/>
          <w:lang w:eastAsia="en-US"/>
        </w:rPr>
        <w:t xml:space="preserve">V slovenskem kmetijstvu </w:t>
      </w:r>
      <w:r w:rsidR="00F87036">
        <w:rPr>
          <w:rFonts w:ascii="Arial" w:eastAsiaTheme="minorHAnsi" w:hAnsi="Arial"/>
          <w:lang w:eastAsia="en-US"/>
        </w:rPr>
        <w:t xml:space="preserve">se izboljšuje </w:t>
      </w:r>
      <w:r w:rsidR="00586A30" w:rsidRPr="00F2276B">
        <w:rPr>
          <w:rFonts w:ascii="Arial" w:eastAsiaTheme="minorHAnsi" w:hAnsi="Arial"/>
          <w:lang w:eastAsia="en-US"/>
        </w:rPr>
        <w:t>kapitalska intenzivnost</w:t>
      </w:r>
      <w:r w:rsidR="00F87036">
        <w:rPr>
          <w:rFonts w:ascii="Arial" w:eastAsiaTheme="minorHAnsi" w:hAnsi="Arial"/>
          <w:lang w:eastAsia="en-US"/>
        </w:rPr>
        <w:t>, kar potrjujeta kazanika bruto investicij v osnovna sredstva na ha KZU in PDM, pri čemer kapitalsk</w:t>
      </w:r>
      <w:r w:rsidR="002127E4">
        <w:rPr>
          <w:rFonts w:ascii="Arial" w:eastAsiaTheme="minorHAnsi" w:hAnsi="Arial"/>
          <w:lang w:eastAsia="en-US"/>
        </w:rPr>
        <w:t>a intenzivnost</w:t>
      </w:r>
      <w:r w:rsidR="00F87036">
        <w:rPr>
          <w:rFonts w:ascii="Arial" w:eastAsiaTheme="minorHAnsi" w:hAnsi="Arial"/>
          <w:lang w:eastAsia="en-US"/>
        </w:rPr>
        <w:t xml:space="preserve"> na PDM </w:t>
      </w:r>
      <w:r w:rsidR="002127E4">
        <w:rPr>
          <w:rFonts w:ascii="Arial" w:eastAsiaTheme="minorHAnsi" w:hAnsi="Arial"/>
          <w:lang w:eastAsia="en-US"/>
        </w:rPr>
        <w:t xml:space="preserve">dosega le 60 % povprečja EU-28. </w:t>
      </w:r>
    </w:p>
    <w:p w14:paraId="4538A4EC" w14:textId="3D108C73" w:rsidR="00586A30" w:rsidRPr="00A5480F" w:rsidRDefault="00586A30" w:rsidP="00F54BF6">
      <w:pPr>
        <w:pStyle w:val="Odstavekseznama"/>
        <w:numPr>
          <w:ilvl w:val="0"/>
          <w:numId w:val="1"/>
        </w:numPr>
        <w:spacing w:before="0" w:line="260" w:lineRule="atLeast"/>
        <w:ind w:left="426" w:hanging="284"/>
        <w:contextualSpacing/>
        <w:rPr>
          <w:rFonts w:ascii="Arial" w:hAnsi="Arial"/>
        </w:rPr>
      </w:pPr>
      <w:r w:rsidRPr="00F2276B">
        <w:rPr>
          <w:rFonts w:ascii="Arial" w:hAnsi="Arial"/>
        </w:rPr>
        <w:t xml:space="preserve">Vlaganja v osnovna sredstva v kmetijstvu so bila v zadnjih dveh programskih obdobjih 2007–2013 in 2014–2020 močno spodbujena tudi zaradi nepovratnih sredstev </w:t>
      </w:r>
      <w:r w:rsidR="002127E4">
        <w:rPr>
          <w:rFonts w:ascii="Arial" w:hAnsi="Arial"/>
        </w:rPr>
        <w:t>PRP</w:t>
      </w:r>
      <w:r w:rsidRPr="00F2276B">
        <w:rPr>
          <w:rFonts w:ascii="Arial" w:hAnsi="Arial"/>
        </w:rPr>
        <w:t xml:space="preserve">. </w:t>
      </w:r>
      <w:r w:rsidR="002404B3">
        <w:rPr>
          <w:rFonts w:ascii="Arial" w:hAnsi="Arial"/>
        </w:rPr>
        <w:t>Prevladujejo naložbe v živinorejo, glede na vrsto naložb pa</w:t>
      </w:r>
      <w:r w:rsidR="002D1233">
        <w:rPr>
          <w:rFonts w:ascii="Arial" w:hAnsi="Arial"/>
        </w:rPr>
        <w:t xml:space="preserve"> </w:t>
      </w:r>
      <w:r w:rsidR="002404B3">
        <w:rPr>
          <w:rFonts w:ascii="Arial" w:hAnsi="Arial"/>
        </w:rPr>
        <w:t xml:space="preserve">naložbe v </w:t>
      </w:r>
      <w:r w:rsidRPr="00F2276B">
        <w:rPr>
          <w:rFonts w:ascii="Arial" w:eastAsiaTheme="minorHAnsi" w:hAnsi="Arial"/>
          <w:bCs/>
        </w:rPr>
        <w:t>uredit</w:t>
      </w:r>
      <w:r w:rsidR="002404B3">
        <w:rPr>
          <w:rFonts w:ascii="Arial" w:eastAsiaTheme="minorHAnsi" w:hAnsi="Arial"/>
          <w:bCs/>
        </w:rPr>
        <w:t>e</w:t>
      </w:r>
      <w:r w:rsidRPr="00F2276B">
        <w:rPr>
          <w:rFonts w:ascii="Arial" w:eastAsiaTheme="minorHAnsi" w:hAnsi="Arial"/>
          <w:bCs/>
        </w:rPr>
        <w:t>v ali vzdrževanj</w:t>
      </w:r>
      <w:r w:rsidR="00560F91">
        <w:rPr>
          <w:rFonts w:ascii="Arial" w:eastAsiaTheme="minorHAnsi" w:hAnsi="Arial"/>
          <w:bCs/>
        </w:rPr>
        <w:t>e</w:t>
      </w:r>
      <w:r w:rsidRPr="00F2276B">
        <w:rPr>
          <w:rFonts w:ascii="Arial" w:eastAsiaTheme="minorHAnsi" w:hAnsi="Arial"/>
          <w:bCs/>
        </w:rPr>
        <w:t xml:space="preserve"> nepremičnin za kmetijsko dejavnost, nakup pripadajoče opreme za kmetijsko proizvodnjo, uredit</w:t>
      </w:r>
      <w:r w:rsidR="002D1233">
        <w:rPr>
          <w:rFonts w:ascii="Arial" w:eastAsiaTheme="minorHAnsi" w:hAnsi="Arial"/>
          <w:bCs/>
        </w:rPr>
        <w:t>e</w:t>
      </w:r>
      <w:r w:rsidRPr="00F2276B">
        <w:rPr>
          <w:rFonts w:ascii="Arial" w:eastAsiaTheme="minorHAnsi" w:hAnsi="Arial"/>
          <w:bCs/>
        </w:rPr>
        <w:t>v greznic in čistilnih naprav, nakup IKT in strojn</w:t>
      </w:r>
      <w:r w:rsidR="00617CB8">
        <w:rPr>
          <w:rFonts w:ascii="Arial" w:eastAsiaTheme="minorHAnsi" w:hAnsi="Arial"/>
          <w:bCs/>
        </w:rPr>
        <w:t>o</w:t>
      </w:r>
      <w:r w:rsidRPr="00F2276B">
        <w:rPr>
          <w:rFonts w:ascii="Arial" w:eastAsiaTheme="minorHAnsi" w:hAnsi="Arial"/>
          <w:bCs/>
        </w:rPr>
        <w:t xml:space="preserve"> oprem</w:t>
      </w:r>
      <w:r w:rsidR="00617CB8">
        <w:rPr>
          <w:rFonts w:ascii="Arial" w:eastAsiaTheme="minorHAnsi" w:hAnsi="Arial"/>
          <w:bCs/>
        </w:rPr>
        <w:t>o</w:t>
      </w:r>
      <w:r w:rsidRPr="00F2276B">
        <w:rPr>
          <w:rFonts w:ascii="Arial" w:eastAsiaTheme="minorHAnsi" w:hAnsi="Arial"/>
          <w:bCs/>
        </w:rPr>
        <w:t xml:space="preserve">. </w:t>
      </w:r>
    </w:p>
    <w:p w14:paraId="0C5B651C" w14:textId="5A85E9BC" w:rsidR="00B54BE5" w:rsidRPr="00F2276B" w:rsidRDefault="00B54BE5" w:rsidP="00F54BF6">
      <w:pPr>
        <w:pStyle w:val="Odstavekseznama"/>
        <w:numPr>
          <w:ilvl w:val="0"/>
          <w:numId w:val="1"/>
        </w:numPr>
        <w:spacing w:before="0" w:line="260" w:lineRule="atLeast"/>
        <w:ind w:left="426" w:hanging="284"/>
        <w:contextualSpacing/>
        <w:rPr>
          <w:rFonts w:ascii="Arial" w:hAnsi="Arial"/>
        </w:rPr>
      </w:pPr>
      <w:r>
        <w:rPr>
          <w:rFonts w:ascii="Arial" w:hAnsi="Arial"/>
        </w:rPr>
        <w:t>KMG, vključena v sheme ekološke proizvodnje, so v manjši meri vključena v podukrep M04.1</w:t>
      </w:r>
      <w:r w:rsidR="00A21964">
        <w:rPr>
          <w:rFonts w:ascii="Arial" w:hAnsi="Arial"/>
        </w:rPr>
        <w:t xml:space="preserve"> (težje dostopajo do teh podpor)</w:t>
      </w:r>
      <w:r>
        <w:rPr>
          <w:rFonts w:ascii="Arial" w:hAnsi="Arial"/>
        </w:rPr>
        <w:t xml:space="preserve">, hkrati pa je tudi njihova povprečna vrednost naložb za 40 % nižja od ostalih KMG. </w:t>
      </w:r>
    </w:p>
    <w:p w14:paraId="1091AF2D" w14:textId="0E5615F5" w:rsidR="007C4259" w:rsidRDefault="00617CB8" w:rsidP="00F54BF6">
      <w:pPr>
        <w:pStyle w:val="Odstavekseznama"/>
        <w:numPr>
          <w:ilvl w:val="0"/>
          <w:numId w:val="1"/>
        </w:numPr>
        <w:spacing w:before="0" w:line="260" w:lineRule="atLeast"/>
        <w:ind w:left="426" w:hanging="284"/>
        <w:contextualSpacing/>
        <w:rPr>
          <w:rFonts w:ascii="Arial" w:hAnsi="Arial"/>
        </w:rPr>
      </w:pPr>
      <w:r>
        <w:rPr>
          <w:rFonts w:ascii="Arial" w:hAnsi="Arial"/>
        </w:rPr>
        <w:t>K</w:t>
      </w:r>
      <w:r w:rsidR="00B65A1F">
        <w:rPr>
          <w:rFonts w:ascii="Arial" w:hAnsi="Arial"/>
        </w:rPr>
        <w:t>metijska</w:t>
      </w:r>
      <w:r w:rsidR="007C4259">
        <w:rPr>
          <w:rFonts w:ascii="Arial" w:hAnsi="Arial"/>
        </w:rPr>
        <w:t xml:space="preserve"> gospod</w:t>
      </w:r>
      <w:r w:rsidR="00B65A1F">
        <w:rPr>
          <w:rFonts w:ascii="Arial" w:hAnsi="Arial"/>
        </w:rPr>
        <w:t>arstva</w:t>
      </w:r>
      <w:r w:rsidR="007C4259">
        <w:rPr>
          <w:rFonts w:ascii="Arial" w:hAnsi="Arial"/>
        </w:rPr>
        <w:t xml:space="preserve"> v Sloveniji </w:t>
      </w:r>
      <w:r w:rsidR="00B65A1F">
        <w:rPr>
          <w:rFonts w:ascii="Arial" w:hAnsi="Arial"/>
        </w:rPr>
        <w:t>težje dostopajo</w:t>
      </w:r>
      <w:r w:rsidR="00586A30" w:rsidRPr="00F2276B">
        <w:rPr>
          <w:rFonts w:ascii="Arial" w:hAnsi="Arial"/>
        </w:rPr>
        <w:t xml:space="preserve"> do </w:t>
      </w:r>
      <w:r w:rsidR="00B65A1F">
        <w:rPr>
          <w:rFonts w:ascii="Arial" w:hAnsi="Arial"/>
        </w:rPr>
        <w:t xml:space="preserve">(zunanjih) </w:t>
      </w:r>
      <w:r w:rsidR="00586A30" w:rsidRPr="00F2276B">
        <w:rPr>
          <w:rFonts w:ascii="Arial" w:hAnsi="Arial"/>
        </w:rPr>
        <w:t xml:space="preserve">finančnih virov kot drugje v EU. Finančna vrzel v kmetijstvu je ocenjena na 952 </w:t>
      </w:r>
      <w:r w:rsidR="00D53725">
        <w:rPr>
          <w:rFonts w:ascii="Arial" w:hAnsi="Arial"/>
        </w:rPr>
        <w:t>mio EUR</w:t>
      </w:r>
      <w:r w:rsidR="00586A30" w:rsidRPr="00F2276B">
        <w:rPr>
          <w:rFonts w:ascii="Arial" w:hAnsi="Arial"/>
        </w:rPr>
        <w:t>, kar se nanaša predvsem na dostop do dolgoročnega financiranja, predvsem za majhn</w:t>
      </w:r>
      <w:r>
        <w:rPr>
          <w:rFonts w:ascii="Arial" w:hAnsi="Arial"/>
        </w:rPr>
        <w:t>a</w:t>
      </w:r>
      <w:r w:rsidR="00586A30" w:rsidRPr="00F2276B">
        <w:rPr>
          <w:rFonts w:ascii="Arial" w:hAnsi="Arial"/>
        </w:rPr>
        <w:t xml:space="preserve"> kmetijsk</w:t>
      </w:r>
      <w:r>
        <w:rPr>
          <w:rFonts w:ascii="Arial" w:hAnsi="Arial"/>
        </w:rPr>
        <w:t>a</w:t>
      </w:r>
      <w:r w:rsidR="00586A30" w:rsidRPr="00F2276B">
        <w:rPr>
          <w:rFonts w:ascii="Arial" w:hAnsi="Arial"/>
        </w:rPr>
        <w:t xml:space="preserve"> gospodarstv</w:t>
      </w:r>
      <w:r>
        <w:rPr>
          <w:rFonts w:ascii="Arial" w:hAnsi="Arial"/>
        </w:rPr>
        <w:t>a</w:t>
      </w:r>
      <w:r w:rsidR="00586A30" w:rsidRPr="00F2276B">
        <w:rPr>
          <w:rFonts w:ascii="Arial" w:hAnsi="Arial"/>
        </w:rPr>
        <w:t xml:space="preserve">. </w:t>
      </w:r>
    </w:p>
    <w:p w14:paraId="291BC881" w14:textId="713EC23A" w:rsidR="00586A30" w:rsidRPr="008247F7" w:rsidRDefault="007C4259" w:rsidP="00F54BF6">
      <w:pPr>
        <w:pStyle w:val="Odstavekseznama"/>
        <w:numPr>
          <w:ilvl w:val="0"/>
          <w:numId w:val="1"/>
        </w:numPr>
        <w:spacing w:before="0" w:line="260" w:lineRule="atLeast"/>
        <w:ind w:left="426" w:hanging="284"/>
        <w:contextualSpacing/>
        <w:rPr>
          <w:rFonts w:ascii="Arial" w:hAnsi="Arial"/>
        </w:rPr>
      </w:pPr>
      <w:r w:rsidRPr="008247F7">
        <w:rPr>
          <w:rFonts w:ascii="Arial" w:hAnsi="Arial"/>
        </w:rPr>
        <w:t xml:space="preserve">V večji meri investirajo večja kmetijska gospodarstva, ki imajo večji denarni tok </w:t>
      </w:r>
      <w:r w:rsidR="0051008A">
        <w:rPr>
          <w:rFonts w:ascii="Arial" w:hAnsi="Arial"/>
        </w:rPr>
        <w:t>in</w:t>
      </w:r>
      <w:r w:rsidRPr="008247F7">
        <w:rPr>
          <w:rFonts w:ascii="Arial" w:hAnsi="Arial"/>
        </w:rPr>
        <w:t xml:space="preserve"> boljše možnosti za pridobitev </w:t>
      </w:r>
      <w:r w:rsidR="00B65A1F">
        <w:rPr>
          <w:rFonts w:ascii="Arial" w:hAnsi="Arial"/>
        </w:rPr>
        <w:t>finančnih virov</w:t>
      </w:r>
      <w:r w:rsidRPr="008247F7">
        <w:rPr>
          <w:rFonts w:ascii="Arial" w:hAnsi="Arial"/>
        </w:rPr>
        <w:t xml:space="preserve">. Ker manjše kmetije ne vodijo poslovnih knjig, težje dostopajo do bančnih posojil, kar </w:t>
      </w:r>
      <w:r w:rsidR="0051008A">
        <w:rPr>
          <w:rFonts w:ascii="Arial" w:hAnsi="Arial"/>
        </w:rPr>
        <w:t>jih</w:t>
      </w:r>
      <w:r w:rsidR="008247F7" w:rsidRPr="008247F7">
        <w:rPr>
          <w:rFonts w:ascii="Arial" w:hAnsi="Arial"/>
        </w:rPr>
        <w:t>,</w:t>
      </w:r>
      <w:r w:rsidRPr="008247F7">
        <w:rPr>
          <w:rFonts w:ascii="Arial" w:hAnsi="Arial"/>
        </w:rPr>
        <w:t xml:space="preserve"> </w:t>
      </w:r>
      <w:r w:rsidR="008247F7" w:rsidRPr="008247F7">
        <w:rPr>
          <w:rFonts w:ascii="Arial" w:hAnsi="Arial"/>
        </w:rPr>
        <w:t xml:space="preserve">skupaj z obsegom in vrsto proizvodnje ter </w:t>
      </w:r>
      <w:r w:rsidR="0051008A">
        <w:rPr>
          <w:rFonts w:ascii="Arial" w:hAnsi="Arial"/>
        </w:rPr>
        <w:t xml:space="preserve">posledično </w:t>
      </w:r>
      <w:r w:rsidR="008247F7" w:rsidRPr="008247F7">
        <w:rPr>
          <w:rFonts w:ascii="Arial" w:hAnsi="Arial"/>
        </w:rPr>
        <w:t>jakostjo denarnega toka,</w:t>
      </w:r>
      <w:r w:rsidR="0051008A">
        <w:rPr>
          <w:rFonts w:ascii="Arial" w:hAnsi="Arial"/>
        </w:rPr>
        <w:t xml:space="preserve"> ovira pri kapitalskih vlaganjih v osnovna sredstva in zmanjšuje možnosti </w:t>
      </w:r>
      <w:r w:rsidR="00EE3F72">
        <w:rPr>
          <w:rFonts w:ascii="Arial" w:hAnsi="Arial"/>
        </w:rPr>
        <w:t xml:space="preserve">njihovega </w:t>
      </w:r>
      <w:r w:rsidR="0051008A">
        <w:rPr>
          <w:rFonts w:ascii="Arial" w:hAnsi="Arial"/>
        </w:rPr>
        <w:t xml:space="preserve">tehnološkega razvoja. </w:t>
      </w:r>
      <w:r w:rsidRPr="008247F7">
        <w:rPr>
          <w:rFonts w:ascii="Arial" w:hAnsi="Arial"/>
        </w:rPr>
        <w:t xml:space="preserve"> </w:t>
      </w:r>
    </w:p>
    <w:p w14:paraId="29E7BD61" w14:textId="4AF834EB" w:rsidR="00586A30" w:rsidRPr="00F2276B" w:rsidRDefault="00586A30" w:rsidP="00F54BF6">
      <w:pPr>
        <w:pStyle w:val="Odstavekseznama"/>
        <w:numPr>
          <w:ilvl w:val="0"/>
          <w:numId w:val="1"/>
        </w:numPr>
        <w:spacing w:before="0" w:line="260" w:lineRule="atLeast"/>
        <w:ind w:left="426" w:hanging="284"/>
        <w:contextualSpacing/>
        <w:rPr>
          <w:rFonts w:ascii="Arial" w:hAnsi="Arial"/>
        </w:rPr>
      </w:pPr>
      <w:r w:rsidRPr="00F2276B">
        <w:rPr>
          <w:rFonts w:ascii="Arial" w:hAnsi="Arial"/>
        </w:rPr>
        <w:t>Za slovenski kmetijski sektor je glede na FADN podatke značilna izjemno visoka amortizacija</w:t>
      </w:r>
      <w:r w:rsidR="000F5DC6">
        <w:rPr>
          <w:rFonts w:ascii="Arial" w:hAnsi="Arial"/>
        </w:rPr>
        <w:t>. P</w:t>
      </w:r>
      <w:r w:rsidRPr="00F2276B">
        <w:rPr>
          <w:rFonts w:ascii="Arial" w:hAnsi="Arial"/>
        </w:rPr>
        <w:t xml:space="preserve">oraba kapitala, izražena kot delež bruto dohodka na kmetiji, </w:t>
      </w:r>
      <w:r w:rsidR="000F5DC6">
        <w:rPr>
          <w:rFonts w:ascii="Arial" w:hAnsi="Arial"/>
        </w:rPr>
        <w:t xml:space="preserve">je </w:t>
      </w:r>
      <w:r w:rsidRPr="00F2276B">
        <w:rPr>
          <w:rFonts w:ascii="Arial" w:hAnsi="Arial"/>
        </w:rPr>
        <w:t>zelo visoka.</w:t>
      </w:r>
      <w:r w:rsidR="000F5DC6">
        <w:rPr>
          <w:rFonts w:ascii="Arial" w:hAnsi="Arial"/>
        </w:rPr>
        <w:t xml:space="preserve"> </w:t>
      </w:r>
      <w:r w:rsidR="00A21964">
        <w:rPr>
          <w:rFonts w:ascii="Arial" w:hAnsi="Arial"/>
        </w:rPr>
        <w:t xml:space="preserve"> </w:t>
      </w:r>
    </w:p>
    <w:p w14:paraId="3A58F4C6" w14:textId="56C1C1CB" w:rsidR="00586A30" w:rsidRDefault="000F5DC6" w:rsidP="00F54BF6">
      <w:pPr>
        <w:pStyle w:val="Odstavekseznama"/>
        <w:numPr>
          <w:ilvl w:val="0"/>
          <w:numId w:val="1"/>
        </w:numPr>
        <w:tabs>
          <w:tab w:val="clear" w:pos="765"/>
        </w:tabs>
        <w:spacing w:before="0" w:line="260" w:lineRule="atLeast"/>
        <w:ind w:left="426" w:hanging="284"/>
        <w:contextualSpacing/>
        <w:rPr>
          <w:rFonts w:ascii="Arial" w:hAnsi="Arial"/>
        </w:rPr>
      </w:pPr>
      <w:r>
        <w:rPr>
          <w:rFonts w:ascii="Arial" w:hAnsi="Arial"/>
        </w:rPr>
        <w:t>K</w:t>
      </w:r>
      <w:r w:rsidRPr="009F60D0">
        <w:rPr>
          <w:rFonts w:ascii="Arial" w:hAnsi="Arial"/>
        </w:rPr>
        <w:t>metijska zemljišča</w:t>
      </w:r>
      <w:r>
        <w:rPr>
          <w:rFonts w:ascii="Arial" w:hAnsi="Arial"/>
        </w:rPr>
        <w:t xml:space="preserve"> so </w:t>
      </w:r>
      <w:r w:rsidRPr="009F60D0">
        <w:rPr>
          <w:rFonts w:ascii="Arial" w:hAnsi="Arial"/>
        </w:rPr>
        <w:t>v Sloveniji razpoložljiv</w:t>
      </w:r>
      <w:r>
        <w:rPr>
          <w:rFonts w:ascii="Arial" w:hAnsi="Arial"/>
        </w:rPr>
        <w:t>a</w:t>
      </w:r>
      <w:r w:rsidRPr="009F60D0">
        <w:rPr>
          <w:rFonts w:ascii="Arial" w:hAnsi="Arial"/>
        </w:rPr>
        <w:t xml:space="preserve"> v izrazito omejenem obsegu, skoncentriran</w:t>
      </w:r>
      <w:r>
        <w:rPr>
          <w:rFonts w:ascii="Arial" w:hAnsi="Arial"/>
        </w:rPr>
        <w:t>a so</w:t>
      </w:r>
      <w:r w:rsidRPr="009F60D0">
        <w:rPr>
          <w:rFonts w:ascii="Arial" w:hAnsi="Arial"/>
        </w:rPr>
        <w:t xml:space="preserve"> na sorazmerno omejenost ravninskega sveta, v katerem kmetijstvu konkurirajo tudi drugi interesi: promet, industrija, širjenje naselij itd</w:t>
      </w:r>
      <w:r>
        <w:rPr>
          <w:rFonts w:ascii="Arial" w:hAnsi="Arial"/>
        </w:rPr>
        <w:t xml:space="preserve">. </w:t>
      </w:r>
      <w:r w:rsidR="00586A30" w:rsidRPr="009F60D0">
        <w:rPr>
          <w:rFonts w:ascii="Arial" w:hAnsi="Arial"/>
        </w:rPr>
        <w:t xml:space="preserve">Prevladujoči del kmetijskih zemljišč v Sloveniji (76,2 % vseh KZU) je uvrščen v </w:t>
      </w:r>
      <w:r w:rsidR="00B23392" w:rsidRPr="009F60D0">
        <w:rPr>
          <w:rFonts w:ascii="Arial" w:hAnsi="Arial"/>
        </w:rPr>
        <w:t>OMD</w:t>
      </w:r>
      <w:r>
        <w:rPr>
          <w:rFonts w:ascii="Arial" w:hAnsi="Arial"/>
        </w:rPr>
        <w:t>, iz česar izhaja izrazito omejen izbor možnih proizvodnih usmeritev na teh območjih (prevladuje govedoreja, drobnica).</w:t>
      </w:r>
      <w:r w:rsidR="00586A30" w:rsidRPr="006967ED">
        <w:rPr>
          <w:rFonts w:ascii="Arial" w:hAnsi="Arial"/>
        </w:rPr>
        <w:t xml:space="preserve"> </w:t>
      </w:r>
    </w:p>
    <w:p w14:paraId="03EDEEBB" w14:textId="7F38C6C7" w:rsidR="00BF616E" w:rsidRDefault="00BF616E" w:rsidP="00F54BF6">
      <w:pPr>
        <w:pStyle w:val="Odstavekseznama"/>
        <w:numPr>
          <w:ilvl w:val="0"/>
          <w:numId w:val="1"/>
        </w:numPr>
        <w:tabs>
          <w:tab w:val="clear" w:pos="765"/>
        </w:tabs>
        <w:spacing w:before="0" w:line="260" w:lineRule="atLeast"/>
        <w:ind w:left="426" w:hanging="284"/>
        <w:contextualSpacing/>
        <w:rPr>
          <w:rFonts w:ascii="Arial" w:hAnsi="Arial"/>
        </w:rPr>
      </w:pPr>
      <w:r w:rsidRPr="00337CD8">
        <w:rPr>
          <w:rFonts w:ascii="Arial" w:hAnsi="Arial"/>
        </w:rPr>
        <w:t>Slabše pridelovalne razmere na OMD vplivajo na manjšo proizvodno sposobnost kmetij, manjši izbor kultur in proizvodnih usmeritev ter dražijo pridelavo</w:t>
      </w:r>
      <w:r w:rsidR="00411FCF">
        <w:rPr>
          <w:rFonts w:ascii="Arial" w:hAnsi="Arial"/>
        </w:rPr>
        <w:t>, kar</w:t>
      </w:r>
      <w:r w:rsidRPr="00337CD8">
        <w:rPr>
          <w:rFonts w:ascii="Arial" w:hAnsi="Arial"/>
        </w:rPr>
        <w:t xml:space="preserve"> </w:t>
      </w:r>
      <w:r w:rsidR="00411FCF" w:rsidRPr="009B3747">
        <w:rPr>
          <w:rFonts w:ascii="Arial" w:hAnsi="Arial"/>
        </w:rPr>
        <w:t>vpliva na nižjo raven produktivnosti in s tem posledično tudi konkurenčnosti kmetij na teh območjih</w:t>
      </w:r>
      <w:r w:rsidR="00411FCF">
        <w:rPr>
          <w:rFonts w:ascii="Arial" w:hAnsi="Arial"/>
        </w:rPr>
        <w:t>.</w:t>
      </w:r>
    </w:p>
    <w:p w14:paraId="1EC027B7" w14:textId="33E833F3" w:rsidR="00725C53" w:rsidRPr="00725C53" w:rsidRDefault="00F74E75" w:rsidP="00F54BF6">
      <w:pPr>
        <w:pStyle w:val="Odstavekseznama"/>
        <w:numPr>
          <w:ilvl w:val="0"/>
          <w:numId w:val="1"/>
        </w:numPr>
        <w:tabs>
          <w:tab w:val="clear" w:pos="765"/>
        </w:tabs>
        <w:spacing w:before="0" w:line="260" w:lineRule="atLeast"/>
        <w:ind w:left="426" w:hanging="284"/>
        <w:contextualSpacing/>
        <w:rPr>
          <w:rFonts w:ascii="Arial" w:hAnsi="Arial"/>
        </w:rPr>
      </w:pPr>
      <w:r>
        <w:rPr>
          <w:rFonts w:ascii="Arial" w:hAnsi="Arial"/>
        </w:rPr>
        <w:t>Za uravnotežen razvoj kmetijstva se z</w:t>
      </w:r>
      <w:r w:rsidR="00F136B2">
        <w:rPr>
          <w:rFonts w:ascii="Arial" w:hAnsi="Arial"/>
        </w:rPr>
        <w:t>aradi težjih pogojev pridelave na OMD</w:t>
      </w:r>
      <w:r w:rsidR="00C6429B">
        <w:rPr>
          <w:rFonts w:ascii="Arial" w:hAnsi="Arial"/>
        </w:rPr>
        <w:t xml:space="preserve"> </w:t>
      </w:r>
      <w:r>
        <w:rPr>
          <w:rFonts w:ascii="Arial" w:hAnsi="Arial"/>
        </w:rPr>
        <w:t xml:space="preserve">kmetijam, </w:t>
      </w:r>
      <w:r w:rsidR="00F136B2">
        <w:rPr>
          <w:rFonts w:ascii="Arial" w:hAnsi="Arial"/>
        </w:rPr>
        <w:t>ki dosegajo višje število</w:t>
      </w:r>
      <w:r w:rsidR="00C6429B">
        <w:rPr>
          <w:rFonts w:ascii="Arial" w:hAnsi="Arial"/>
        </w:rPr>
        <w:t xml:space="preserve"> točk</w:t>
      </w:r>
      <w:r>
        <w:rPr>
          <w:rFonts w:ascii="Arial" w:hAnsi="Arial"/>
        </w:rPr>
        <w:t>, omogoča</w:t>
      </w:r>
      <w:r w:rsidR="00C6429B">
        <w:rPr>
          <w:rFonts w:ascii="Arial" w:hAnsi="Arial"/>
        </w:rPr>
        <w:t>jo</w:t>
      </w:r>
      <w:r>
        <w:rPr>
          <w:rFonts w:ascii="Arial" w:hAnsi="Arial"/>
        </w:rPr>
        <w:t xml:space="preserve"> možnosti za pridobitev podpor </w:t>
      </w:r>
      <w:r w:rsidR="00942E33">
        <w:rPr>
          <w:rFonts w:ascii="Arial" w:hAnsi="Arial"/>
        </w:rPr>
        <w:t xml:space="preserve">za izvedbo naložb </w:t>
      </w:r>
      <w:r w:rsidR="00C6429B">
        <w:rPr>
          <w:rFonts w:ascii="Arial" w:hAnsi="Arial"/>
        </w:rPr>
        <w:t>oziroma</w:t>
      </w:r>
      <w:r>
        <w:rPr>
          <w:rFonts w:ascii="Arial" w:hAnsi="Arial"/>
        </w:rPr>
        <w:t xml:space="preserve"> višje sofinanciranje naložb</w:t>
      </w:r>
      <w:r w:rsidR="00C6429B">
        <w:rPr>
          <w:rFonts w:ascii="Arial" w:hAnsi="Arial"/>
        </w:rPr>
        <w:t>.</w:t>
      </w:r>
      <w:r>
        <w:rPr>
          <w:rFonts w:ascii="Arial" w:hAnsi="Arial"/>
        </w:rPr>
        <w:t xml:space="preserve"> </w:t>
      </w:r>
      <w:r w:rsidR="00725C53">
        <w:rPr>
          <w:rFonts w:ascii="Arial" w:hAnsi="Arial"/>
        </w:rPr>
        <w:t>V</w:t>
      </w:r>
      <w:r w:rsidR="00725C53" w:rsidRPr="00A4424B">
        <w:rPr>
          <w:rFonts w:ascii="Arial" w:hAnsi="Arial"/>
        </w:rPr>
        <w:t xml:space="preserve"> slovenskem kmetijstvu </w:t>
      </w:r>
      <w:r w:rsidR="00725C53">
        <w:rPr>
          <w:rFonts w:ascii="Arial" w:hAnsi="Arial"/>
        </w:rPr>
        <w:t xml:space="preserve">je </w:t>
      </w:r>
      <w:r w:rsidR="00725C53" w:rsidRPr="00A4424B">
        <w:rPr>
          <w:rFonts w:ascii="Arial" w:hAnsi="Arial"/>
        </w:rPr>
        <w:t>izrazit strukturni problem velika razdrobljenost kmetijskih zemljišč in majhnost posamezne enote rabe (GERK-a).</w:t>
      </w:r>
    </w:p>
    <w:p w14:paraId="01B33529" w14:textId="437CC2E5" w:rsidR="00586A30" w:rsidRDefault="00586A30" w:rsidP="00F54BF6">
      <w:pPr>
        <w:pStyle w:val="Odstavekseznama"/>
        <w:numPr>
          <w:ilvl w:val="0"/>
          <w:numId w:val="1"/>
        </w:numPr>
        <w:tabs>
          <w:tab w:val="clear" w:pos="765"/>
        </w:tabs>
        <w:spacing w:before="0" w:line="260" w:lineRule="atLeast"/>
        <w:ind w:left="426" w:hanging="284"/>
        <w:contextualSpacing/>
        <w:rPr>
          <w:rFonts w:ascii="Arial" w:hAnsi="Arial"/>
        </w:rPr>
      </w:pPr>
      <w:r w:rsidRPr="00F2276B">
        <w:rPr>
          <w:rFonts w:ascii="Arial" w:hAnsi="Arial"/>
        </w:rPr>
        <w:t xml:space="preserve">Poleg izrazite zemljiške razdrobljenosti obdelovalnih površin posameznih kmetijskih gospodarstev je velika ovira pri upravljanju s kmetijskimi zemljišči (zakup, nakup, prodaja) tudi solastnina kmetijskih zemljišč. </w:t>
      </w:r>
    </w:p>
    <w:p w14:paraId="12201046" w14:textId="1573F16F" w:rsidR="000F5DC6" w:rsidRPr="00F2276B" w:rsidRDefault="000F5DC6" w:rsidP="00F54BF6">
      <w:pPr>
        <w:pStyle w:val="Odstavekseznama"/>
        <w:numPr>
          <w:ilvl w:val="0"/>
          <w:numId w:val="1"/>
        </w:numPr>
        <w:tabs>
          <w:tab w:val="clear" w:pos="765"/>
        </w:tabs>
        <w:spacing w:before="0" w:line="260" w:lineRule="atLeast"/>
        <w:ind w:left="426" w:hanging="284"/>
        <w:contextualSpacing/>
        <w:rPr>
          <w:rFonts w:ascii="Arial" w:hAnsi="Arial"/>
        </w:rPr>
      </w:pPr>
      <w:r>
        <w:rPr>
          <w:rFonts w:ascii="Arial" w:hAnsi="Arial"/>
        </w:rPr>
        <w:lastRenderedPageBreak/>
        <w:t xml:space="preserve">Komasacije in agromelioracije so v zadnjih dveh programskih obdobjih </w:t>
      </w:r>
      <w:r w:rsidR="000D4266">
        <w:rPr>
          <w:rFonts w:ascii="Arial" w:hAnsi="Arial"/>
        </w:rPr>
        <w:t xml:space="preserve">(2007-2013, 2014-2020) </w:t>
      </w:r>
      <w:r>
        <w:rPr>
          <w:rFonts w:ascii="Arial" w:hAnsi="Arial"/>
        </w:rPr>
        <w:t xml:space="preserve">doživele večji razmah, kar je pozitivno z vidika produktivnosti. Ob tem pa se pojavljajo okoljevarstvena vprašanja, zlasti v povezavi z ohranjanjem biotske raznovrstnosti. </w:t>
      </w:r>
    </w:p>
    <w:p w14:paraId="75FDAA45" w14:textId="1F2B0421" w:rsidR="00586A30" w:rsidRPr="00C449D5" w:rsidRDefault="00586A30" w:rsidP="00F54BF6">
      <w:pPr>
        <w:pStyle w:val="Odstavekseznama"/>
        <w:numPr>
          <w:ilvl w:val="0"/>
          <w:numId w:val="1"/>
        </w:numPr>
        <w:tabs>
          <w:tab w:val="clear" w:pos="765"/>
        </w:tabs>
        <w:spacing w:before="0" w:line="260" w:lineRule="atLeast"/>
        <w:ind w:left="426" w:hanging="284"/>
        <w:contextualSpacing/>
        <w:rPr>
          <w:rFonts w:ascii="Arial" w:hAnsi="Arial"/>
        </w:rPr>
      </w:pPr>
      <w:r w:rsidRPr="00C449D5">
        <w:rPr>
          <w:rFonts w:ascii="Arial" w:hAnsi="Arial"/>
        </w:rPr>
        <w:t xml:space="preserve">Hektarski donosi pri nekaterih ključnih kulturah v rastlinski pridelavi </w:t>
      </w:r>
      <w:r w:rsidR="00BC7F01">
        <w:rPr>
          <w:rFonts w:ascii="Arial" w:hAnsi="Arial"/>
        </w:rPr>
        <w:t>pa tudi bruto dodana vred</w:t>
      </w:r>
      <w:r w:rsidR="00BC7F01" w:rsidRPr="00BC7F01">
        <w:rPr>
          <w:rFonts w:ascii="Arial" w:hAnsi="Arial"/>
        </w:rPr>
        <w:t>nost na ha KZU se bistveno ne sprem</w:t>
      </w:r>
      <w:r w:rsidR="00BC7F01">
        <w:rPr>
          <w:rFonts w:ascii="Arial" w:hAnsi="Arial"/>
        </w:rPr>
        <w:t>injajo</w:t>
      </w:r>
      <w:r w:rsidR="000F5DC6">
        <w:rPr>
          <w:rFonts w:ascii="Arial" w:hAnsi="Arial"/>
        </w:rPr>
        <w:t xml:space="preserve">. </w:t>
      </w:r>
      <w:r w:rsidRPr="00C449D5">
        <w:rPr>
          <w:rFonts w:ascii="Arial" w:hAnsi="Arial"/>
        </w:rPr>
        <w:t xml:space="preserve">Večja nihanja </w:t>
      </w:r>
      <w:r w:rsidR="000F5DC6">
        <w:rPr>
          <w:rFonts w:ascii="Arial" w:hAnsi="Arial"/>
        </w:rPr>
        <w:t>med</w:t>
      </w:r>
      <w:r w:rsidR="000F5DC6" w:rsidRPr="00C449D5">
        <w:rPr>
          <w:rFonts w:ascii="Arial" w:hAnsi="Arial"/>
        </w:rPr>
        <w:t xml:space="preserve"> posamezni</w:t>
      </w:r>
      <w:r w:rsidR="000F5DC6">
        <w:rPr>
          <w:rFonts w:ascii="Arial" w:hAnsi="Arial"/>
        </w:rPr>
        <w:t>mi</w:t>
      </w:r>
      <w:r w:rsidR="000F5DC6" w:rsidRPr="00C449D5">
        <w:rPr>
          <w:rFonts w:ascii="Arial" w:hAnsi="Arial"/>
        </w:rPr>
        <w:t xml:space="preserve"> </w:t>
      </w:r>
      <w:r w:rsidRPr="00C449D5">
        <w:rPr>
          <w:rFonts w:ascii="Arial" w:hAnsi="Arial"/>
        </w:rPr>
        <w:t>leti so posledica neugodnih vremenskih razmer.</w:t>
      </w:r>
      <w:r w:rsidR="00BC7F01" w:rsidRPr="00C449D5">
        <w:rPr>
          <w:rFonts w:ascii="Arial" w:hAnsi="Arial"/>
        </w:rPr>
        <w:t xml:space="preserve"> To kaže na majhno odpornost slovenskega kmetijstva na vedno pogostejše neugodne vremenske razmere (zlasti suše, pozebe, toče…), ki so posledica podnebnih sprememb, hkrati pa tudi na relativno počasen tehnološki razvoj, ki prav tako vpliva na produktivnost kmetijskih zemljišč.</w:t>
      </w:r>
      <w:r w:rsidRPr="00C449D5">
        <w:rPr>
          <w:rFonts w:ascii="Arial" w:hAnsi="Arial"/>
        </w:rPr>
        <w:t xml:space="preserve"> </w:t>
      </w:r>
    </w:p>
    <w:p w14:paraId="161FE9B8" w14:textId="751AE362" w:rsidR="007C33A1" w:rsidRPr="005B0A21" w:rsidRDefault="00586A30" w:rsidP="00F54BF6">
      <w:pPr>
        <w:pStyle w:val="Odstavekseznama"/>
        <w:numPr>
          <w:ilvl w:val="0"/>
          <w:numId w:val="1"/>
        </w:numPr>
        <w:tabs>
          <w:tab w:val="clear" w:pos="765"/>
        </w:tabs>
        <w:spacing w:before="0" w:line="260" w:lineRule="atLeast"/>
        <w:ind w:left="426" w:hanging="284"/>
        <w:contextualSpacing/>
        <w:rPr>
          <w:rFonts w:ascii="Arial" w:hAnsi="Arial"/>
        </w:rPr>
      </w:pPr>
      <w:r w:rsidRPr="000F5DC6">
        <w:rPr>
          <w:rFonts w:ascii="Arial" w:hAnsi="Arial"/>
        </w:rPr>
        <w:t xml:space="preserve">Rast </w:t>
      </w:r>
      <w:r w:rsidR="00BB0062" w:rsidRPr="000F5DC6">
        <w:rPr>
          <w:rFonts w:ascii="Arial" w:hAnsi="Arial"/>
        </w:rPr>
        <w:t xml:space="preserve">obsega </w:t>
      </w:r>
      <w:r w:rsidRPr="000F5DC6">
        <w:rPr>
          <w:rFonts w:ascii="Arial" w:hAnsi="Arial"/>
        </w:rPr>
        <w:t xml:space="preserve">kmetijske proizvodnje </w:t>
      </w:r>
      <w:r w:rsidR="00411FCF">
        <w:rPr>
          <w:rFonts w:ascii="Arial" w:hAnsi="Arial"/>
        </w:rPr>
        <w:t xml:space="preserve">v obdobju </w:t>
      </w:r>
      <w:r w:rsidR="00411FCF" w:rsidRPr="000F5DC6">
        <w:rPr>
          <w:rFonts w:ascii="Arial" w:hAnsi="Arial"/>
        </w:rPr>
        <w:t>2</w:t>
      </w:r>
      <w:r w:rsidR="00411FCF">
        <w:rPr>
          <w:rFonts w:ascii="Arial" w:hAnsi="Arial"/>
        </w:rPr>
        <w:t>005–</w:t>
      </w:r>
      <w:r w:rsidR="00411FCF" w:rsidRPr="000F5DC6">
        <w:rPr>
          <w:rFonts w:ascii="Arial" w:hAnsi="Arial"/>
        </w:rPr>
        <w:t>2019</w:t>
      </w:r>
      <w:r w:rsidRPr="000F5DC6">
        <w:rPr>
          <w:rFonts w:ascii="Arial" w:hAnsi="Arial"/>
        </w:rPr>
        <w:t xml:space="preserve"> ni odraz rasti vmesne potrošnje (kar sicer velja na nivoju </w:t>
      </w:r>
      <w:r w:rsidR="0051744A" w:rsidRPr="000F5DC6">
        <w:rPr>
          <w:rFonts w:ascii="Arial" w:hAnsi="Arial"/>
        </w:rPr>
        <w:t xml:space="preserve">povprečja </w:t>
      </w:r>
      <w:r w:rsidRPr="000F5DC6">
        <w:rPr>
          <w:rFonts w:ascii="Arial" w:hAnsi="Arial"/>
        </w:rPr>
        <w:t xml:space="preserve">EU), temveč spremembe v obsegu vmesne potrošnje deloma odražajo spremembe v strukturi kmetijske proizvodnje, deloma pa tudi večjo učinkovitost virov. </w:t>
      </w:r>
    </w:p>
    <w:p w14:paraId="01F17510" w14:textId="1B11ACE5" w:rsidR="00282B5F" w:rsidRDefault="000F5DC6" w:rsidP="00F54BF6">
      <w:pPr>
        <w:pStyle w:val="Odstavekseznama"/>
        <w:numPr>
          <w:ilvl w:val="0"/>
          <w:numId w:val="1"/>
        </w:numPr>
        <w:tabs>
          <w:tab w:val="clear" w:pos="765"/>
        </w:tabs>
        <w:spacing w:before="0" w:line="260" w:lineRule="atLeast"/>
        <w:ind w:left="426" w:hanging="284"/>
        <w:contextualSpacing/>
        <w:rPr>
          <w:rFonts w:ascii="Arial" w:hAnsi="Arial"/>
        </w:rPr>
      </w:pPr>
      <w:r>
        <w:rPr>
          <w:rFonts w:ascii="Arial" w:hAnsi="Arial"/>
        </w:rPr>
        <w:t>V odsotnosti knjigovodskih podatkov je tržno usmerjenost kmetij težko analizirati.</w:t>
      </w:r>
      <w:r w:rsidR="000D4266">
        <w:rPr>
          <w:rFonts w:ascii="Arial" w:hAnsi="Arial"/>
        </w:rPr>
        <w:t xml:space="preserve"> Zato smo izhajali iz podatkov podprtih kmetij v okviru PRP 2014–2020 in kmetij, vključenih v sistem DDV. </w:t>
      </w:r>
      <w:r>
        <w:rPr>
          <w:rFonts w:ascii="Arial" w:hAnsi="Arial"/>
        </w:rPr>
        <w:t xml:space="preserve"> Predpostavljamo lahko, da so kmetije, ki so kakorkoli vključene v ukrep 3.1, 9.1 ali 16.4 tržno usmerjene, saj se združujejo s ciljem izboljšanja svoje prisotnosti na trgu. Enako velja za kmetijska gospodarstva, ki so bila deležna podpore za prestrukturiranje v okviru podukrepa </w:t>
      </w:r>
      <w:r w:rsidR="001F27DC">
        <w:rPr>
          <w:rFonts w:ascii="Arial" w:hAnsi="Arial"/>
        </w:rPr>
        <w:t>M0</w:t>
      </w:r>
      <w:r>
        <w:rPr>
          <w:rFonts w:ascii="Arial" w:hAnsi="Arial"/>
        </w:rPr>
        <w:t>4.1. Podobno velja za k</w:t>
      </w:r>
      <w:r w:rsidRPr="005B0A21">
        <w:rPr>
          <w:rFonts w:ascii="Arial" w:hAnsi="Arial"/>
        </w:rPr>
        <w:t xml:space="preserve">metijska </w:t>
      </w:r>
      <w:r w:rsidR="00282B5F" w:rsidRPr="005B0A21">
        <w:rPr>
          <w:rFonts w:ascii="Arial" w:hAnsi="Arial"/>
        </w:rPr>
        <w:t>gospodarstva, ki so identificirana za DDV in oddajajo zbirno vlogo</w:t>
      </w:r>
      <w:r>
        <w:rPr>
          <w:rFonts w:ascii="Arial" w:hAnsi="Arial"/>
        </w:rPr>
        <w:t xml:space="preserve">. Za slednje velja, da so </w:t>
      </w:r>
      <w:r w:rsidR="00282B5F" w:rsidRPr="005B0A21">
        <w:rPr>
          <w:rFonts w:ascii="Arial" w:hAnsi="Arial"/>
        </w:rPr>
        <w:t>bistveno večja od povprečja v Sloveniji</w:t>
      </w:r>
      <w:r w:rsidR="00282B5F" w:rsidRPr="00282B5F">
        <w:rPr>
          <w:rFonts w:ascii="Arial" w:hAnsi="Arial"/>
        </w:rPr>
        <w:t>.</w:t>
      </w:r>
    </w:p>
    <w:p w14:paraId="10228B63" w14:textId="6B01B7C3" w:rsidR="00A15A53" w:rsidRDefault="00A15A53" w:rsidP="00F54BF6">
      <w:pPr>
        <w:pStyle w:val="Odstavekseznama"/>
        <w:numPr>
          <w:ilvl w:val="0"/>
          <w:numId w:val="1"/>
        </w:numPr>
        <w:tabs>
          <w:tab w:val="clear" w:pos="765"/>
        </w:tabs>
        <w:spacing w:before="0" w:line="260" w:lineRule="atLeast"/>
        <w:ind w:left="426" w:hanging="284"/>
        <w:contextualSpacing/>
        <w:rPr>
          <w:rFonts w:ascii="Arial" w:hAnsi="Arial"/>
        </w:rPr>
      </w:pPr>
      <w:r>
        <w:rPr>
          <w:rFonts w:ascii="Arial" w:hAnsi="Arial"/>
        </w:rPr>
        <w:t xml:space="preserve">Kmetijski sektorji se spopadajo z različnimi izzivi: od procesov prestrukturiranja, ravni tehnologij, do ekonomike in organiziranosti...  </w:t>
      </w:r>
    </w:p>
    <w:p w14:paraId="0F5B49CC" w14:textId="60407475" w:rsidR="003406B9" w:rsidRDefault="003406B9" w:rsidP="007613FE">
      <w:pPr>
        <w:spacing w:before="0" w:line="260" w:lineRule="atLeast"/>
        <w:jc w:val="left"/>
        <w:rPr>
          <w:rFonts w:eastAsia="Calibri"/>
          <w:b/>
          <w:sz w:val="28"/>
          <w:szCs w:val="28"/>
          <w:lang w:eastAsia="en-US"/>
        </w:rPr>
      </w:pPr>
    </w:p>
    <w:p w14:paraId="23C0872B" w14:textId="77777777" w:rsidR="00A15A53" w:rsidRPr="009F3567" w:rsidRDefault="00A15A53" w:rsidP="007613FE">
      <w:pPr>
        <w:spacing w:before="0" w:line="260" w:lineRule="atLeast"/>
        <w:jc w:val="left"/>
        <w:rPr>
          <w:rFonts w:eastAsia="Calibri"/>
          <w:b/>
          <w:sz w:val="28"/>
          <w:szCs w:val="28"/>
          <w:lang w:eastAsia="en-US"/>
        </w:rPr>
      </w:pPr>
    </w:p>
    <w:p w14:paraId="2A9DD951" w14:textId="77777777" w:rsidR="00954B88" w:rsidRDefault="00954B88">
      <w:pPr>
        <w:spacing w:before="0" w:after="200" w:line="276" w:lineRule="auto"/>
        <w:jc w:val="left"/>
        <w:rPr>
          <w:rFonts w:eastAsia="Calibri"/>
          <w:b/>
          <w:sz w:val="28"/>
          <w:szCs w:val="28"/>
          <w:lang w:eastAsia="en-US"/>
        </w:rPr>
      </w:pPr>
      <w:bookmarkStart w:id="3051" w:name="_Toc55985030"/>
      <w:r>
        <w:rPr>
          <w:sz w:val="28"/>
          <w:szCs w:val="28"/>
        </w:rPr>
        <w:br w:type="page"/>
      </w:r>
    </w:p>
    <w:p w14:paraId="3C2ACFD5" w14:textId="12C50001" w:rsidR="003406B9" w:rsidRPr="009D387C" w:rsidRDefault="003406B9" w:rsidP="00F54BF6">
      <w:pPr>
        <w:pStyle w:val="Naslov1"/>
        <w:numPr>
          <w:ilvl w:val="0"/>
          <w:numId w:val="7"/>
        </w:numPr>
        <w:spacing w:line="260" w:lineRule="atLeast"/>
        <w:rPr>
          <w:sz w:val="28"/>
          <w:szCs w:val="28"/>
        </w:rPr>
      </w:pPr>
      <w:r w:rsidRPr="009D387C">
        <w:rPr>
          <w:sz w:val="28"/>
          <w:szCs w:val="28"/>
        </w:rPr>
        <w:lastRenderedPageBreak/>
        <w:t>Živilskopredelovalna panoga</w:t>
      </w:r>
      <w:bookmarkEnd w:id="3051"/>
      <w:r w:rsidRPr="009D387C">
        <w:rPr>
          <w:sz w:val="28"/>
          <w:szCs w:val="28"/>
        </w:rPr>
        <w:t xml:space="preserve">  </w:t>
      </w:r>
    </w:p>
    <w:p w14:paraId="5173E51C" w14:textId="77777777" w:rsidR="003406B9" w:rsidRDefault="003406B9" w:rsidP="007613FE">
      <w:pPr>
        <w:spacing w:before="0" w:line="260" w:lineRule="atLeast"/>
        <w:rPr>
          <w:sz w:val="20"/>
          <w:lang w:eastAsia="en-US"/>
        </w:rPr>
      </w:pPr>
    </w:p>
    <w:p w14:paraId="3D0218C1" w14:textId="6E1DC618" w:rsidR="00DA0A21" w:rsidRDefault="003406B9" w:rsidP="007613FE">
      <w:pPr>
        <w:spacing w:before="0" w:line="260" w:lineRule="atLeast"/>
        <w:rPr>
          <w:sz w:val="20"/>
          <w:lang w:eastAsia="en-US"/>
        </w:rPr>
      </w:pPr>
      <w:r w:rsidRPr="0047652B">
        <w:rPr>
          <w:sz w:val="20"/>
          <w:lang w:eastAsia="en-US"/>
        </w:rPr>
        <w:t>Živilskopredelovalna industrija</w:t>
      </w:r>
      <w:r w:rsidR="0071006D">
        <w:rPr>
          <w:rStyle w:val="Sprotnaopomba-sklic"/>
        </w:rPr>
        <w:footnoteReference w:id="21"/>
      </w:r>
      <w:r w:rsidRPr="0047652B">
        <w:rPr>
          <w:sz w:val="20"/>
          <w:lang w:eastAsia="en-US"/>
        </w:rPr>
        <w:t xml:space="preserve"> ima velik pomen predvsem pri ohranjanju </w:t>
      </w:r>
      <w:r w:rsidR="004F53AF">
        <w:rPr>
          <w:sz w:val="20"/>
          <w:lang w:eastAsia="en-US"/>
        </w:rPr>
        <w:t xml:space="preserve">primarne </w:t>
      </w:r>
      <w:r w:rsidRPr="0047652B">
        <w:rPr>
          <w:sz w:val="20"/>
          <w:lang w:eastAsia="en-US"/>
        </w:rPr>
        <w:t>kmetijske pridelave</w:t>
      </w:r>
      <w:r w:rsidR="004F53AF">
        <w:rPr>
          <w:sz w:val="20"/>
          <w:lang w:eastAsia="en-US"/>
        </w:rPr>
        <w:t>.</w:t>
      </w:r>
      <w:r w:rsidRPr="0047652B">
        <w:rPr>
          <w:sz w:val="20"/>
          <w:lang w:eastAsia="en-US"/>
        </w:rPr>
        <w:t xml:space="preserve"> Proizvodnja hrane in pijač spada med strateško pomembne dejavnosti slovenskega gospodarstva ter ima zaradi močne vpetosti v domače nabavne vire enega najvišjih multiplikativnih učinkov na nacionalno gospodarstvo.</w:t>
      </w:r>
    </w:p>
    <w:p w14:paraId="59C84EB9" w14:textId="77777777" w:rsidR="003406B9" w:rsidRPr="0047652B" w:rsidRDefault="003406B9" w:rsidP="007613FE">
      <w:pPr>
        <w:spacing w:before="0" w:line="260" w:lineRule="atLeast"/>
        <w:rPr>
          <w:sz w:val="20"/>
          <w:lang w:eastAsia="en-US"/>
        </w:rPr>
      </w:pPr>
    </w:p>
    <w:p w14:paraId="7480F0FC" w14:textId="77777777" w:rsidR="003406B9" w:rsidRPr="00FA0AA9" w:rsidRDefault="003406B9" w:rsidP="00F54BF6">
      <w:pPr>
        <w:pStyle w:val="Naslov1"/>
        <w:numPr>
          <w:ilvl w:val="1"/>
          <w:numId w:val="7"/>
        </w:numPr>
        <w:spacing w:line="260" w:lineRule="atLeast"/>
        <w:rPr>
          <w:rFonts w:eastAsiaTheme="minorHAnsi"/>
        </w:rPr>
      </w:pPr>
      <w:bookmarkStart w:id="3052" w:name="_Toc55985031"/>
      <w:r w:rsidRPr="009F3567">
        <w:rPr>
          <w:sz w:val="24"/>
          <w:szCs w:val="28"/>
        </w:rPr>
        <w:t>Število podjetij in zaposlenih</w:t>
      </w:r>
      <w:bookmarkEnd w:id="3052"/>
      <w:r w:rsidRPr="009F3567">
        <w:rPr>
          <w:sz w:val="24"/>
          <w:szCs w:val="28"/>
        </w:rPr>
        <w:t xml:space="preserve"> </w:t>
      </w:r>
    </w:p>
    <w:p w14:paraId="11A9F553" w14:textId="77777777" w:rsidR="003406B9" w:rsidRPr="0047652B" w:rsidRDefault="003406B9" w:rsidP="007613FE">
      <w:pPr>
        <w:spacing w:before="0" w:line="260" w:lineRule="atLeast"/>
        <w:rPr>
          <w:sz w:val="20"/>
          <w:szCs w:val="20"/>
        </w:rPr>
      </w:pPr>
    </w:p>
    <w:p w14:paraId="3CB986E9" w14:textId="4124A0CC" w:rsidR="004D7563" w:rsidRDefault="003406B9" w:rsidP="007613FE">
      <w:pPr>
        <w:spacing w:before="0" w:line="260" w:lineRule="atLeast"/>
        <w:rPr>
          <w:sz w:val="20"/>
          <w:szCs w:val="20"/>
        </w:rPr>
      </w:pPr>
      <w:r w:rsidRPr="0047652B">
        <w:rPr>
          <w:sz w:val="20"/>
          <w:szCs w:val="20"/>
        </w:rPr>
        <w:t xml:space="preserve">Število podjetij v </w:t>
      </w:r>
      <w:r w:rsidR="000E6065">
        <w:rPr>
          <w:sz w:val="20"/>
          <w:szCs w:val="20"/>
        </w:rPr>
        <w:t xml:space="preserve">ŽPI </w:t>
      </w:r>
      <w:r w:rsidR="00B2017B">
        <w:rPr>
          <w:sz w:val="20"/>
          <w:szCs w:val="20"/>
        </w:rPr>
        <w:t xml:space="preserve">se </w:t>
      </w:r>
      <w:r w:rsidR="000E6065">
        <w:rPr>
          <w:sz w:val="20"/>
          <w:szCs w:val="20"/>
        </w:rPr>
        <w:t>je v obdobju 2014-20</w:t>
      </w:r>
      <w:r w:rsidR="004B4BE9">
        <w:rPr>
          <w:sz w:val="20"/>
          <w:szCs w:val="20"/>
        </w:rPr>
        <w:t>19</w:t>
      </w:r>
      <w:r w:rsidRPr="0047652B">
        <w:rPr>
          <w:sz w:val="20"/>
          <w:szCs w:val="20"/>
        </w:rPr>
        <w:t xml:space="preserve"> </w:t>
      </w:r>
      <w:r w:rsidR="00B2017B">
        <w:rPr>
          <w:sz w:val="20"/>
          <w:szCs w:val="20"/>
        </w:rPr>
        <w:t xml:space="preserve">povečalo za 8 %, in sicer </w:t>
      </w:r>
      <w:r w:rsidRPr="0047652B">
        <w:rPr>
          <w:sz w:val="20"/>
          <w:szCs w:val="20"/>
        </w:rPr>
        <w:t xml:space="preserve">od 689 v letu 2014 do </w:t>
      </w:r>
      <w:r w:rsidR="00C427CD">
        <w:rPr>
          <w:sz w:val="20"/>
          <w:szCs w:val="20"/>
        </w:rPr>
        <w:t>745</w:t>
      </w:r>
      <w:r w:rsidRPr="0047652B">
        <w:rPr>
          <w:sz w:val="20"/>
          <w:szCs w:val="20"/>
        </w:rPr>
        <w:t xml:space="preserve"> v letu </w:t>
      </w:r>
      <w:r w:rsidR="00C427CD">
        <w:rPr>
          <w:sz w:val="20"/>
          <w:szCs w:val="20"/>
        </w:rPr>
        <w:t>2019</w:t>
      </w:r>
      <w:r w:rsidR="004B1043">
        <w:rPr>
          <w:sz w:val="20"/>
          <w:szCs w:val="20"/>
        </w:rPr>
        <w:t xml:space="preserve"> (</w:t>
      </w:r>
      <w:r w:rsidR="00967FC2" w:rsidRPr="001261D8">
        <w:rPr>
          <w:sz w:val="20"/>
          <w:szCs w:val="20"/>
        </w:rPr>
        <w:fldChar w:fldCharType="begin"/>
      </w:r>
      <w:r w:rsidR="00967FC2" w:rsidRPr="00E972D4">
        <w:rPr>
          <w:sz w:val="20"/>
          <w:szCs w:val="20"/>
        </w:rPr>
        <w:instrText xml:space="preserve"> REF _Ref54817325 \h  \* MERGEFORMAT </w:instrText>
      </w:r>
      <w:r w:rsidR="00967FC2" w:rsidRPr="001261D8">
        <w:rPr>
          <w:sz w:val="20"/>
          <w:szCs w:val="20"/>
        </w:rPr>
      </w:r>
      <w:r w:rsidR="00967FC2" w:rsidRPr="001261D8">
        <w:rPr>
          <w:sz w:val="20"/>
          <w:szCs w:val="20"/>
        </w:rPr>
        <w:fldChar w:fldCharType="separate"/>
      </w:r>
      <w:r w:rsidR="00AE4F68" w:rsidRPr="00AE4F68">
        <w:rPr>
          <w:sz w:val="20"/>
          <w:szCs w:val="20"/>
        </w:rPr>
        <w:t>Tabela</w:t>
      </w:r>
      <w:r w:rsidR="00AE4F68" w:rsidRPr="00AE4F68">
        <w:rPr>
          <w:noProof/>
          <w:sz w:val="20"/>
          <w:szCs w:val="20"/>
        </w:rPr>
        <w:t xml:space="preserve"> 10</w:t>
      </w:r>
      <w:r w:rsidR="00967FC2" w:rsidRPr="001261D8">
        <w:rPr>
          <w:sz w:val="20"/>
          <w:szCs w:val="20"/>
        </w:rPr>
        <w:fldChar w:fldCharType="end"/>
      </w:r>
      <w:r w:rsidR="004B1043" w:rsidRPr="00E972D4">
        <w:rPr>
          <w:sz w:val="20"/>
          <w:szCs w:val="20"/>
        </w:rPr>
        <w:t>)</w:t>
      </w:r>
      <w:r w:rsidRPr="0047652B">
        <w:rPr>
          <w:sz w:val="20"/>
          <w:szCs w:val="20"/>
        </w:rPr>
        <w:t xml:space="preserve">. </w:t>
      </w:r>
      <w:r w:rsidR="004D7563">
        <w:rPr>
          <w:sz w:val="20"/>
          <w:szCs w:val="20"/>
        </w:rPr>
        <w:t>Glede na velikost je n</w:t>
      </w:r>
      <w:r w:rsidRPr="0047652B">
        <w:rPr>
          <w:sz w:val="20"/>
          <w:szCs w:val="20"/>
        </w:rPr>
        <w:t>ajveč mikro podjetij.</w:t>
      </w:r>
      <w:r w:rsidR="004D7563">
        <w:rPr>
          <w:sz w:val="20"/>
          <w:szCs w:val="20"/>
        </w:rPr>
        <w:t xml:space="preserve"> </w:t>
      </w:r>
    </w:p>
    <w:p w14:paraId="24C11797" w14:textId="77777777" w:rsidR="004D7563" w:rsidRDefault="004D7563" w:rsidP="007613FE">
      <w:pPr>
        <w:spacing w:before="0" w:line="260" w:lineRule="atLeast"/>
        <w:rPr>
          <w:sz w:val="20"/>
          <w:szCs w:val="20"/>
        </w:rPr>
      </w:pPr>
    </w:p>
    <w:p w14:paraId="55405E54" w14:textId="59937606" w:rsidR="003406B9" w:rsidRDefault="003406B9" w:rsidP="007613FE">
      <w:pPr>
        <w:spacing w:before="0" w:line="260" w:lineRule="atLeast"/>
        <w:rPr>
          <w:sz w:val="20"/>
          <w:szCs w:val="20"/>
        </w:rPr>
      </w:pPr>
      <w:r w:rsidRPr="0047652B">
        <w:rPr>
          <w:sz w:val="20"/>
          <w:szCs w:val="20"/>
        </w:rPr>
        <w:t>Kljub temu, da</w:t>
      </w:r>
      <w:r w:rsidR="00D73045">
        <w:rPr>
          <w:sz w:val="20"/>
          <w:szCs w:val="20"/>
        </w:rPr>
        <w:t xml:space="preserve"> so</w:t>
      </w:r>
      <w:r w:rsidRPr="0047652B">
        <w:rPr>
          <w:sz w:val="20"/>
          <w:szCs w:val="20"/>
        </w:rPr>
        <w:t xml:space="preserve"> velika podjetja </w:t>
      </w:r>
      <w:r w:rsidR="00D73045">
        <w:rPr>
          <w:sz w:val="20"/>
          <w:szCs w:val="20"/>
        </w:rPr>
        <w:t xml:space="preserve">v letu 2018 </w:t>
      </w:r>
      <w:r w:rsidRPr="0047652B">
        <w:rPr>
          <w:sz w:val="20"/>
          <w:szCs w:val="20"/>
        </w:rPr>
        <w:t>predstavlja</w:t>
      </w:r>
      <w:r w:rsidR="00D73045">
        <w:rPr>
          <w:sz w:val="20"/>
          <w:szCs w:val="20"/>
        </w:rPr>
        <w:t>la</w:t>
      </w:r>
      <w:r w:rsidRPr="0047652B">
        <w:rPr>
          <w:sz w:val="20"/>
          <w:szCs w:val="20"/>
        </w:rPr>
        <w:t xml:space="preserve"> le 2 % živilskih podjetij, </w:t>
      </w:r>
      <w:r w:rsidR="00D73045">
        <w:rPr>
          <w:sz w:val="20"/>
          <w:szCs w:val="20"/>
        </w:rPr>
        <w:t xml:space="preserve">so </w:t>
      </w:r>
      <w:r w:rsidRPr="0047652B">
        <w:rPr>
          <w:sz w:val="20"/>
          <w:szCs w:val="20"/>
        </w:rPr>
        <w:t>prispeva</w:t>
      </w:r>
      <w:r w:rsidR="00D73045">
        <w:rPr>
          <w:sz w:val="20"/>
          <w:szCs w:val="20"/>
        </w:rPr>
        <w:t>la</w:t>
      </w:r>
      <w:r w:rsidRPr="0047652B">
        <w:rPr>
          <w:sz w:val="20"/>
          <w:szCs w:val="20"/>
        </w:rPr>
        <w:t xml:space="preserve"> največ k številu zaposlenih (53 %), dodani vrednosti (64 %) ter čistim prihodkom od prodaje (63 %).</w:t>
      </w:r>
      <w:r w:rsidR="00D73045">
        <w:rPr>
          <w:sz w:val="20"/>
          <w:szCs w:val="20"/>
        </w:rPr>
        <w:t xml:space="preserve"> </w:t>
      </w:r>
      <w:r w:rsidR="004D7563">
        <w:rPr>
          <w:sz w:val="20"/>
          <w:szCs w:val="20"/>
        </w:rPr>
        <w:t xml:space="preserve">(Gospodarska zbornica Slovenije, </w:t>
      </w:r>
      <w:r w:rsidR="004D7563" w:rsidRPr="000C1085">
        <w:rPr>
          <w:sz w:val="20"/>
          <w:szCs w:val="20"/>
        </w:rPr>
        <w:t>2019)</w:t>
      </w:r>
      <w:r w:rsidR="004D7563">
        <w:rPr>
          <w:sz w:val="20"/>
          <w:szCs w:val="20"/>
        </w:rPr>
        <w:t>.</w:t>
      </w:r>
    </w:p>
    <w:p w14:paraId="07EF7007" w14:textId="77777777" w:rsidR="004D7563" w:rsidRPr="0047652B" w:rsidRDefault="004D7563" w:rsidP="007613FE">
      <w:pPr>
        <w:spacing w:before="0" w:line="260" w:lineRule="atLeast"/>
        <w:rPr>
          <w:sz w:val="20"/>
          <w:szCs w:val="20"/>
        </w:rPr>
      </w:pPr>
    </w:p>
    <w:p w14:paraId="0C6ADE8D" w14:textId="4C76974B" w:rsidR="00B2017B" w:rsidRDefault="003406B9" w:rsidP="007613FE">
      <w:pPr>
        <w:spacing w:before="0" w:line="260" w:lineRule="atLeast"/>
        <w:rPr>
          <w:sz w:val="20"/>
          <w:szCs w:val="20"/>
        </w:rPr>
      </w:pPr>
      <w:r w:rsidRPr="0047652B">
        <w:rPr>
          <w:sz w:val="20"/>
          <w:szCs w:val="20"/>
        </w:rPr>
        <w:t xml:space="preserve">Med vsemi predelovalnimi dejavnostmi je </w:t>
      </w:r>
      <w:r w:rsidR="00E9023E">
        <w:rPr>
          <w:sz w:val="20"/>
          <w:szCs w:val="20"/>
        </w:rPr>
        <w:t xml:space="preserve">bila </w:t>
      </w:r>
      <w:r w:rsidRPr="0047652B">
        <w:rPr>
          <w:sz w:val="20"/>
          <w:szCs w:val="20"/>
        </w:rPr>
        <w:t xml:space="preserve">ŽPI </w:t>
      </w:r>
      <w:r w:rsidR="00E9023E">
        <w:rPr>
          <w:sz w:val="20"/>
          <w:szCs w:val="20"/>
        </w:rPr>
        <w:t xml:space="preserve">v letu 2019 </w:t>
      </w:r>
      <w:r w:rsidRPr="0047652B">
        <w:rPr>
          <w:sz w:val="20"/>
          <w:szCs w:val="20"/>
        </w:rPr>
        <w:t>šesti največji zaposlovalec v Sloveniji s 14.</w:t>
      </w:r>
      <w:r w:rsidR="00E9023E">
        <w:rPr>
          <w:sz w:val="20"/>
          <w:szCs w:val="20"/>
        </w:rPr>
        <w:t>628</w:t>
      </w:r>
      <w:r w:rsidRPr="0047652B">
        <w:rPr>
          <w:sz w:val="20"/>
          <w:szCs w:val="20"/>
        </w:rPr>
        <w:t xml:space="preserve"> zaposlenimi. </w:t>
      </w:r>
      <w:r w:rsidR="00B2017B" w:rsidRPr="00E9023E">
        <w:rPr>
          <w:sz w:val="20"/>
          <w:szCs w:val="20"/>
        </w:rPr>
        <w:t xml:space="preserve">V obdobju 2014 -2019 </w:t>
      </w:r>
      <w:r w:rsidR="00B2017B">
        <w:rPr>
          <w:sz w:val="20"/>
          <w:szCs w:val="20"/>
        </w:rPr>
        <w:t xml:space="preserve">se </w:t>
      </w:r>
      <w:r w:rsidR="00B2017B" w:rsidRPr="00E9023E">
        <w:rPr>
          <w:sz w:val="20"/>
          <w:szCs w:val="20"/>
        </w:rPr>
        <w:t xml:space="preserve">je števila zaposlenih </w:t>
      </w:r>
      <w:r w:rsidR="00B2017B">
        <w:rPr>
          <w:sz w:val="20"/>
          <w:szCs w:val="20"/>
        </w:rPr>
        <w:t xml:space="preserve">povečalo za </w:t>
      </w:r>
      <w:r w:rsidR="00B2017B" w:rsidRPr="00E9023E">
        <w:rPr>
          <w:sz w:val="20"/>
          <w:szCs w:val="20"/>
        </w:rPr>
        <w:t xml:space="preserve">17% in je v korelaciji z rastjo števila </w:t>
      </w:r>
      <w:r w:rsidR="00B2017B" w:rsidRPr="00E972D4">
        <w:rPr>
          <w:sz w:val="20"/>
          <w:szCs w:val="20"/>
        </w:rPr>
        <w:t xml:space="preserve">podjetij </w:t>
      </w:r>
      <w:r w:rsidR="00B2017B" w:rsidRPr="001261D8">
        <w:rPr>
          <w:sz w:val="20"/>
          <w:szCs w:val="20"/>
        </w:rPr>
        <w:t>(</w:t>
      </w:r>
      <w:r w:rsidR="00E972D4" w:rsidRPr="001261D8">
        <w:rPr>
          <w:sz w:val="20"/>
          <w:szCs w:val="20"/>
        </w:rPr>
        <w:fldChar w:fldCharType="begin"/>
      </w:r>
      <w:r w:rsidR="00E972D4" w:rsidRPr="00E972D4">
        <w:rPr>
          <w:sz w:val="20"/>
          <w:szCs w:val="20"/>
        </w:rPr>
        <w:instrText xml:space="preserve"> REF _Ref54817325 \h </w:instrText>
      </w:r>
      <w:r w:rsidR="00E972D4">
        <w:rPr>
          <w:sz w:val="20"/>
          <w:szCs w:val="20"/>
        </w:rPr>
        <w:instrText xml:space="preserve"> \* MERGEFORMAT </w:instrText>
      </w:r>
      <w:r w:rsidR="00E972D4" w:rsidRPr="001261D8">
        <w:rPr>
          <w:sz w:val="20"/>
          <w:szCs w:val="20"/>
        </w:rPr>
      </w:r>
      <w:r w:rsidR="00E972D4" w:rsidRPr="001261D8">
        <w:rPr>
          <w:sz w:val="20"/>
          <w:szCs w:val="20"/>
        </w:rPr>
        <w:fldChar w:fldCharType="separate"/>
      </w:r>
      <w:r w:rsidR="00AE4F68" w:rsidRPr="00AE4F68">
        <w:rPr>
          <w:sz w:val="20"/>
          <w:szCs w:val="20"/>
        </w:rPr>
        <w:t>Tabela</w:t>
      </w:r>
      <w:r w:rsidR="00AE4F68" w:rsidRPr="00AE4F68">
        <w:rPr>
          <w:noProof/>
          <w:sz w:val="20"/>
          <w:szCs w:val="20"/>
        </w:rPr>
        <w:t xml:space="preserve"> </w:t>
      </w:r>
      <w:r w:rsidR="00AE4F68">
        <w:rPr>
          <w:noProof/>
          <w:szCs w:val="16"/>
        </w:rPr>
        <w:t>10</w:t>
      </w:r>
      <w:r w:rsidR="00E972D4" w:rsidRPr="001261D8">
        <w:rPr>
          <w:sz w:val="20"/>
          <w:szCs w:val="20"/>
        </w:rPr>
        <w:fldChar w:fldCharType="end"/>
      </w:r>
      <w:r w:rsidR="00B2017B" w:rsidRPr="001261D8">
        <w:rPr>
          <w:sz w:val="20"/>
          <w:szCs w:val="20"/>
        </w:rPr>
        <w:t>)</w:t>
      </w:r>
      <w:r w:rsidR="00B2017B" w:rsidRPr="00E972D4">
        <w:rPr>
          <w:sz w:val="20"/>
          <w:szCs w:val="20"/>
        </w:rPr>
        <w:t>. Glede</w:t>
      </w:r>
      <w:r w:rsidR="00B2017B" w:rsidRPr="00E9023E">
        <w:rPr>
          <w:sz w:val="20"/>
          <w:szCs w:val="20"/>
        </w:rPr>
        <w:t xml:space="preserve"> na gospodarske razmere, ki so posledica </w:t>
      </w:r>
      <w:r w:rsidR="00B2017B">
        <w:rPr>
          <w:sz w:val="20"/>
          <w:szCs w:val="20"/>
        </w:rPr>
        <w:t xml:space="preserve">epidemije </w:t>
      </w:r>
      <w:r w:rsidR="00B2017B" w:rsidRPr="00E9023E">
        <w:rPr>
          <w:sz w:val="20"/>
          <w:szCs w:val="20"/>
        </w:rPr>
        <w:t>COVID-19</w:t>
      </w:r>
      <w:r w:rsidR="00B2017B">
        <w:rPr>
          <w:sz w:val="20"/>
          <w:szCs w:val="20"/>
        </w:rPr>
        <w:t xml:space="preserve"> v letu 2020</w:t>
      </w:r>
      <w:r w:rsidR="00870E2C">
        <w:rPr>
          <w:sz w:val="20"/>
          <w:szCs w:val="20"/>
        </w:rPr>
        <w:t>,</w:t>
      </w:r>
      <w:r w:rsidR="00B2017B" w:rsidRPr="00E9023E">
        <w:rPr>
          <w:sz w:val="20"/>
          <w:szCs w:val="20"/>
        </w:rPr>
        <w:t xml:space="preserve"> obstaja </w:t>
      </w:r>
      <w:r w:rsidR="00B2017B">
        <w:rPr>
          <w:sz w:val="20"/>
          <w:szCs w:val="20"/>
        </w:rPr>
        <w:t>možnost</w:t>
      </w:r>
      <w:r w:rsidR="00B2017B" w:rsidRPr="00E9023E">
        <w:rPr>
          <w:sz w:val="20"/>
          <w:szCs w:val="20"/>
        </w:rPr>
        <w:t xml:space="preserve"> zmanjševanja števila podjetij in posledično tudi števila zaposlenih</w:t>
      </w:r>
      <w:r w:rsidR="00B2017B">
        <w:rPr>
          <w:sz w:val="20"/>
          <w:szCs w:val="20"/>
        </w:rPr>
        <w:t xml:space="preserve">. </w:t>
      </w:r>
    </w:p>
    <w:p w14:paraId="79E8ABAC" w14:textId="77777777" w:rsidR="00B2017B" w:rsidRDefault="00B2017B" w:rsidP="007613FE">
      <w:pPr>
        <w:spacing w:before="0" w:line="260" w:lineRule="atLeast"/>
        <w:rPr>
          <w:sz w:val="20"/>
          <w:szCs w:val="20"/>
        </w:rPr>
      </w:pPr>
    </w:p>
    <w:p w14:paraId="216F929C" w14:textId="1153B278" w:rsidR="003406B9" w:rsidRDefault="003406B9" w:rsidP="007613FE">
      <w:pPr>
        <w:spacing w:before="0" w:line="260" w:lineRule="atLeast"/>
        <w:rPr>
          <w:sz w:val="20"/>
          <w:szCs w:val="20"/>
        </w:rPr>
      </w:pPr>
      <w:r w:rsidRPr="0047652B">
        <w:rPr>
          <w:sz w:val="20"/>
          <w:szCs w:val="20"/>
        </w:rPr>
        <w:t>Znotraj ŽPI največ ljudi zaposluje dejavnost Proizvodnja pekarskih izdelkov in testenin (</w:t>
      </w:r>
      <w:r w:rsidR="00E9023E">
        <w:rPr>
          <w:sz w:val="20"/>
          <w:szCs w:val="20"/>
        </w:rPr>
        <w:t>4.579</w:t>
      </w:r>
      <w:r w:rsidRPr="0047652B">
        <w:rPr>
          <w:sz w:val="20"/>
          <w:szCs w:val="20"/>
        </w:rPr>
        <w:t>), sledi proizvodnja mesa in mesnih izdelkov (</w:t>
      </w:r>
      <w:r w:rsidR="00E9023E">
        <w:rPr>
          <w:sz w:val="20"/>
          <w:szCs w:val="20"/>
        </w:rPr>
        <w:t>4.447</w:t>
      </w:r>
      <w:r w:rsidRPr="0047652B">
        <w:rPr>
          <w:sz w:val="20"/>
          <w:szCs w:val="20"/>
        </w:rPr>
        <w:t>), več kot 1.000 zaposlenih pa zaposlujejo še Predelava mleka, Proizvodnja pijač in Proizvodnja drugih prehrambenih izdelkov.</w:t>
      </w:r>
    </w:p>
    <w:p w14:paraId="1EEDD1CB" w14:textId="77777777" w:rsidR="003406B9" w:rsidRPr="0047652B" w:rsidRDefault="003406B9" w:rsidP="007613FE">
      <w:pPr>
        <w:spacing w:before="0" w:line="260" w:lineRule="atLeast"/>
        <w:rPr>
          <w:sz w:val="20"/>
          <w:szCs w:val="20"/>
          <w:lang w:eastAsia="en-US"/>
        </w:rPr>
      </w:pPr>
    </w:p>
    <w:p w14:paraId="3C287CAF" w14:textId="29B4C14D" w:rsidR="004D4726" w:rsidRPr="008562DC" w:rsidRDefault="003406B9" w:rsidP="007613FE">
      <w:pPr>
        <w:spacing w:before="0" w:line="260" w:lineRule="atLeast"/>
        <w:rPr>
          <w:sz w:val="20"/>
          <w:szCs w:val="20"/>
        </w:rPr>
      </w:pPr>
      <w:r w:rsidRPr="0047652B">
        <w:rPr>
          <w:sz w:val="20"/>
          <w:szCs w:val="20"/>
        </w:rPr>
        <w:t>Največji delež podjetij (</w:t>
      </w:r>
      <w:r w:rsidR="00011EEF">
        <w:rPr>
          <w:sz w:val="20"/>
          <w:szCs w:val="20"/>
        </w:rPr>
        <w:t>44</w:t>
      </w:r>
      <w:r w:rsidRPr="0047652B">
        <w:rPr>
          <w:sz w:val="20"/>
          <w:szCs w:val="20"/>
        </w:rPr>
        <w:t xml:space="preserve"> %) je bil v letu </w:t>
      </w:r>
      <w:r w:rsidR="00011EEF">
        <w:rPr>
          <w:sz w:val="20"/>
          <w:szCs w:val="20"/>
        </w:rPr>
        <w:t>2019</w:t>
      </w:r>
      <w:r w:rsidRPr="0047652B">
        <w:rPr>
          <w:sz w:val="20"/>
          <w:szCs w:val="20"/>
        </w:rPr>
        <w:t xml:space="preserve"> iz dejavnosti Proizvodnja pekarskih izdelkov in testenin, največji delež čistih prihodkov od prodaje pa v dejavnosti Proizvodnja mesa in mesnih izdelkov (</w:t>
      </w:r>
      <w:r w:rsidR="00011EEF">
        <w:rPr>
          <w:sz w:val="20"/>
          <w:szCs w:val="20"/>
        </w:rPr>
        <w:t>31</w:t>
      </w:r>
      <w:r w:rsidRPr="0047652B">
        <w:rPr>
          <w:sz w:val="20"/>
          <w:szCs w:val="20"/>
        </w:rPr>
        <w:t xml:space="preserve"> %). </w:t>
      </w:r>
      <w:r w:rsidR="00483030" w:rsidRPr="0047652B">
        <w:rPr>
          <w:sz w:val="20"/>
          <w:szCs w:val="20"/>
        </w:rPr>
        <w:t>Podjetja iz dejavnosti Proizvodnja mesa in mesnih izdelkov tudi največ prispevajo k dodani vrednosti (</w:t>
      </w:r>
      <w:r w:rsidR="00011EEF">
        <w:rPr>
          <w:sz w:val="20"/>
          <w:szCs w:val="20"/>
        </w:rPr>
        <w:t>25</w:t>
      </w:r>
      <w:r w:rsidR="00483030" w:rsidRPr="0047652B">
        <w:rPr>
          <w:sz w:val="20"/>
          <w:szCs w:val="20"/>
        </w:rPr>
        <w:t xml:space="preserve"> %)</w:t>
      </w:r>
      <w:r w:rsidR="00483030">
        <w:rPr>
          <w:sz w:val="20"/>
          <w:szCs w:val="20"/>
        </w:rPr>
        <w:t>.</w:t>
      </w:r>
      <w:r w:rsidR="00B2017B">
        <w:rPr>
          <w:sz w:val="20"/>
          <w:szCs w:val="20"/>
        </w:rPr>
        <w:t xml:space="preserve"> </w:t>
      </w:r>
      <w:r w:rsidR="00483030" w:rsidRPr="0047652B">
        <w:rPr>
          <w:sz w:val="20"/>
          <w:szCs w:val="20"/>
        </w:rPr>
        <w:t>Z največjim čistim dobičkom pa so poslovala podjetja iz dejavnosti Proizvodnje pijač (</w:t>
      </w:r>
      <w:r w:rsidR="00011EEF">
        <w:rPr>
          <w:sz w:val="20"/>
          <w:szCs w:val="20"/>
        </w:rPr>
        <w:t>23</w:t>
      </w:r>
      <w:r w:rsidR="00483030" w:rsidRPr="0047652B">
        <w:rPr>
          <w:sz w:val="20"/>
          <w:szCs w:val="20"/>
        </w:rPr>
        <w:t xml:space="preserve"> mio EUR).</w:t>
      </w:r>
      <w:r w:rsidR="004D4726" w:rsidRPr="008562DC">
        <w:rPr>
          <w:sz w:val="20"/>
          <w:szCs w:val="20"/>
        </w:rPr>
        <w:t xml:space="preserve"> </w:t>
      </w:r>
    </w:p>
    <w:p w14:paraId="68BDD3F2" w14:textId="77777777" w:rsidR="003406B9" w:rsidRPr="0047652B" w:rsidRDefault="003406B9" w:rsidP="007613FE">
      <w:pPr>
        <w:spacing w:before="0" w:line="260" w:lineRule="atLeast"/>
        <w:rPr>
          <w:sz w:val="20"/>
          <w:szCs w:val="20"/>
        </w:rPr>
      </w:pPr>
    </w:p>
    <w:p w14:paraId="5578D071" w14:textId="73E087F1" w:rsidR="003406B9" w:rsidRPr="0047652B" w:rsidRDefault="003406B9" w:rsidP="007613FE">
      <w:pPr>
        <w:spacing w:before="0" w:line="260" w:lineRule="atLeast"/>
        <w:rPr>
          <w:sz w:val="20"/>
          <w:szCs w:val="20"/>
        </w:rPr>
      </w:pPr>
      <w:r w:rsidRPr="0047652B">
        <w:rPr>
          <w:sz w:val="20"/>
          <w:szCs w:val="20"/>
        </w:rPr>
        <w:t>Živilska industrija je zastopana v vseh slovenskih statističnih regijah</w:t>
      </w:r>
      <w:r w:rsidR="006C615F">
        <w:rPr>
          <w:sz w:val="20"/>
          <w:szCs w:val="20"/>
        </w:rPr>
        <w:t>. V letu 2018 je</w:t>
      </w:r>
      <w:r w:rsidRPr="0047652B">
        <w:rPr>
          <w:sz w:val="20"/>
          <w:szCs w:val="20"/>
        </w:rPr>
        <w:t xml:space="preserve"> največ podjetij </w:t>
      </w:r>
      <w:r w:rsidR="006C615F">
        <w:rPr>
          <w:sz w:val="20"/>
          <w:szCs w:val="20"/>
        </w:rPr>
        <w:t>poslovalo</w:t>
      </w:r>
      <w:r w:rsidRPr="0047652B">
        <w:rPr>
          <w:sz w:val="20"/>
          <w:szCs w:val="20"/>
        </w:rPr>
        <w:t xml:space="preserve"> v osrednjeslovenski regiji (29 %), sledijo podravska (14 %), gorenjska (11 %) ter savinjska (10 %) statistična regija. </w:t>
      </w:r>
      <w:r w:rsidR="00E222C0" w:rsidRPr="0047652B">
        <w:rPr>
          <w:rFonts w:eastAsiaTheme="minorHAnsi"/>
          <w:sz w:val="20"/>
          <w:szCs w:val="20"/>
          <w:lang w:eastAsia="en-US"/>
        </w:rPr>
        <w:t>Majhno število podjetij je v Pomurski regiji, kjer je sicer velika proizvodnja kmetijskih pridelkov.</w:t>
      </w:r>
      <w:r w:rsidR="00E222C0">
        <w:rPr>
          <w:rFonts w:eastAsiaTheme="minorHAnsi"/>
          <w:sz w:val="20"/>
          <w:szCs w:val="20"/>
          <w:lang w:eastAsia="en-US"/>
        </w:rPr>
        <w:t xml:space="preserve"> </w:t>
      </w:r>
      <w:r w:rsidRPr="0047652B">
        <w:rPr>
          <w:sz w:val="20"/>
          <w:szCs w:val="20"/>
        </w:rPr>
        <w:t>Najuspešnejša je ŽPI v osrednjeslovenski statistični regiji, tako po dodani vrednosti (</w:t>
      </w:r>
      <w:r w:rsidR="00FB37B8">
        <w:rPr>
          <w:sz w:val="20"/>
          <w:szCs w:val="20"/>
        </w:rPr>
        <w:t>47</w:t>
      </w:r>
      <w:r w:rsidRPr="0047652B">
        <w:rPr>
          <w:sz w:val="20"/>
          <w:szCs w:val="20"/>
        </w:rPr>
        <w:t xml:space="preserve"> % celotne dodane vrednosti ŽPI) kot tudi po čistih prihodkih od prodaje (44 %)</w:t>
      </w:r>
      <w:r w:rsidR="005A1BE2">
        <w:rPr>
          <w:sz w:val="20"/>
          <w:szCs w:val="20"/>
        </w:rPr>
        <w:t>.</w:t>
      </w:r>
      <w:r w:rsidRPr="0047652B">
        <w:rPr>
          <w:sz w:val="20"/>
          <w:szCs w:val="20"/>
        </w:rPr>
        <w:t xml:space="preserve"> </w:t>
      </w:r>
      <w:r w:rsidR="0099244F">
        <w:rPr>
          <w:sz w:val="20"/>
          <w:szCs w:val="20"/>
        </w:rPr>
        <w:t>(Gospodarska zbornica Slovenije, 2019)</w:t>
      </w:r>
    </w:p>
    <w:p w14:paraId="14D3BB01" w14:textId="4BCCD346" w:rsidR="003406B9" w:rsidRDefault="003406B9" w:rsidP="007613FE">
      <w:pPr>
        <w:spacing w:before="0" w:line="260" w:lineRule="atLeast"/>
        <w:rPr>
          <w:sz w:val="20"/>
          <w:szCs w:val="20"/>
        </w:rPr>
      </w:pPr>
    </w:p>
    <w:p w14:paraId="3E403D92" w14:textId="2824C062" w:rsidR="008562DC" w:rsidRDefault="008562DC" w:rsidP="007613FE">
      <w:pPr>
        <w:pStyle w:val="Napis"/>
        <w:keepNext/>
        <w:spacing w:before="0" w:line="260" w:lineRule="atLeast"/>
        <w:jc w:val="left"/>
        <w:rPr>
          <w:szCs w:val="16"/>
        </w:rPr>
      </w:pPr>
      <w:bookmarkStart w:id="3053" w:name="_Ref54817325"/>
      <w:bookmarkStart w:id="3054" w:name="_Toc55985067"/>
      <w:r w:rsidRPr="009F3567">
        <w:rPr>
          <w:szCs w:val="16"/>
        </w:rPr>
        <w:t xml:space="preserve">Tabela </w:t>
      </w:r>
      <w:r w:rsidRPr="009F3567">
        <w:rPr>
          <w:szCs w:val="16"/>
        </w:rPr>
        <w:fldChar w:fldCharType="begin"/>
      </w:r>
      <w:r w:rsidRPr="009F3567">
        <w:rPr>
          <w:szCs w:val="16"/>
        </w:rPr>
        <w:instrText xml:space="preserve"> SEQ Tabela \* ARABIC </w:instrText>
      </w:r>
      <w:r w:rsidRPr="009F3567">
        <w:rPr>
          <w:szCs w:val="16"/>
        </w:rPr>
        <w:fldChar w:fldCharType="separate"/>
      </w:r>
      <w:r w:rsidR="00AE4F68">
        <w:rPr>
          <w:noProof/>
          <w:szCs w:val="16"/>
        </w:rPr>
        <w:t>10</w:t>
      </w:r>
      <w:r w:rsidRPr="009F3567">
        <w:rPr>
          <w:szCs w:val="16"/>
        </w:rPr>
        <w:fldChar w:fldCharType="end"/>
      </w:r>
      <w:bookmarkEnd w:id="3053"/>
      <w:r w:rsidRPr="009F3567">
        <w:rPr>
          <w:szCs w:val="16"/>
        </w:rPr>
        <w:t xml:space="preserve">: Gibanje pomembnejših kazalnikov poslovanja živilskopredelovalne industrije; </w:t>
      </w:r>
      <w:r>
        <w:rPr>
          <w:szCs w:val="16"/>
        </w:rPr>
        <w:t>2014-2019</w:t>
      </w:r>
      <w:bookmarkEnd w:id="3054"/>
    </w:p>
    <w:p w14:paraId="03DE1EFE" w14:textId="77777777" w:rsidR="00A15A53" w:rsidRPr="00BF5A01" w:rsidRDefault="00A15A53" w:rsidP="006249A0"/>
    <w:tbl>
      <w:tblPr>
        <w:tblW w:w="5074"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422"/>
        <w:gridCol w:w="807"/>
        <w:gridCol w:w="807"/>
        <w:gridCol w:w="807"/>
        <w:gridCol w:w="807"/>
        <w:gridCol w:w="806"/>
        <w:gridCol w:w="806"/>
        <w:gridCol w:w="934"/>
      </w:tblGrid>
      <w:tr w:rsidR="008562DC" w:rsidRPr="00A6198D" w14:paraId="7E47096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186E18E" w14:textId="77777777" w:rsidR="008562DC" w:rsidRPr="00A6198D" w:rsidRDefault="008562DC"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87E46B" w14:textId="77777777" w:rsidR="008562DC" w:rsidRPr="00A6198D" w:rsidRDefault="008562DC" w:rsidP="00BA469C">
            <w:pPr>
              <w:keepNext/>
              <w:spacing w:before="0" w:line="276" w:lineRule="auto"/>
              <w:rPr>
                <w:b/>
                <w:sz w:val="16"/>
                <w:szCs w:val="16"/>
              </w:rPr>
            </w:pPr>
            <w:r w:rsidRPr="00A6198D">
              <w:rPr>
                <w:b/>
                <w:sz w:val="16"/>
                <w:szCs w:val="16"/>
              </w:rPr>
              <w:t>2014</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52C2EC" w14:textId="77777777" w:rsidR="008562DC" w:rsidRPr="00A6198D" w:rsidRDefault="008562DC" w:rsidP="00BA469C">
            <w:pPr>
              <w:keepNext/>
              <w:spacing w:before="0" w:line="276" w:lineRule="auto"/>
              <w:rPr>
                <w:b/>
                <w:sz w:val="16"/>
                <w:szCs w:val="16"/>
              </w:rPr>
            </w:pPr>
            <w:r w:rsidRPr="00A6198D">
              <w:rPr>
                <w:b/>
                <w:sz w:val="16"/>
                <w:szCs w:val="16"/>
              </w:rPr>
              <w:t>2015</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80CC0DB" w14:textId="77777777" w:rsidR="008562DC" w:rsidRPr="00A6198D" w:rsidRDefault="008562DC" w:rsidP="00BA469C">
            <w:pPr>
              <w:keepNext/>
              <w:spacing w:before="0" w:line="276" w:lineRule="auto"/>
              <w:rPr>
                <w:b/>
                <w:sz w:val="16"/>
                <w:szCs w:val="16"/>
              </w:rPr>
            </w:pPr>
            <w:r w:rsidRPr="00A6198D">
              <w:rPr>
                <w:b/>
                <w:sz w:val="16"/>
                <w:szCs w:val="16"/>
              </w:rPr>
              <w:t>2016</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1C4F8BC5" w14:textId="77777777" w:rsidR="008562DC" w:rsidRPr="00A6198D" w:rsidRDefault="008562DC" w:rsidP="00BA469C">
            <w:pPr>
              <w:keepNext/>
              <w:spacing w:before="0" w:line="276" w:lineRule="auto"/>
              <w:rPr>
                <w:b/>
                <w:sz w:val="16"/>
                <w:szCs w:val="16"/>
              </w:rPr>
            </w:pPr>
            <w:r w:rsidRPr="00A6198D">
              <w:rPr>
                <w:b/>
                <w:sz w:val="16"/>
                <w:szCs w:val="16"/>
              </w:rPr>
              <w:t>2017</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2B1C1EF" w14:textId="77777777" w:rsidR="008562DC" w:rsidRPr="00A6198D" w:rsidRDefault="008562DC" w:rsidP="00BA469C">
            <w:pPr>
              <w:keepNext/>
              <w:spacing w:before="0" w:line="276" w:lineRule="auto"/>
              <w:rPr>
                <w:b/>
                <w:sz w:val="16"/>
                <w:szCs w:val="16"/>
              </w:rPr>
            </w:pPr>
            <w:r w:rsidRPr="00A6198D">
              <w:rPr>
                <w:b/>
                <w:sz w:val="16"/>
                <w:szCs w:val="16"/>
              </w:rPr>
              <w:t>2018</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869BE98" w14:textId="77777777" w:rsidR="008562DC" w:rsidRPr="00A6198D" w:rsidRDefault="008562DC" w:rsidP="00BA469C">
            <w:pPr>
              <w:keepNext/>
              <w:spacing w:before="0" w:line="276" w:lineRule="auto"/>
              <w:rPr>
                <w:b/>
                <w:sz w:val="16"/>
                <w:szCs w:val="16"/>
              </w:rPr>
            </w:pPr>
            <w:r w:rsidRPr="00A6198D">
              <w:rPr>
                <w:b/>
                <w:sz w:val="16"/>
                <w:szCs w:val="16"/>
              </w:rPr>
              <w:t>2019</w:t>
            </w: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BC1C614" w14:textId="77777777" w:rsidR="008562DC" w:rsidRPr="00A6198D" w:rsidRDefault="008562DC" w:rsidP="00BA469C">
            <w:pPr>
              <w:keepNext/>
              <w:spacing w:before="0" w:line="276" w:lineRule="auto"/>
              <w:rPr>
                <w:b/>
                <w:sz w:val="16"/>
                <w:szCs w:val="16"/>
              </w:rPr>
            </w:pPr>
            <w:r w:rsidRPr="00A6198D">
              <w:rPr>
                <w:b/>
                <w:sz w:val="16"/>
                <w:szCs w:val="16"/>
              </w:rPr>
              <w:t>Indeks (realno)</w:t>
            </w:r>
          </w:p>
          <w:p w14:paraId="13D8C695" w14:textId="77777777" w:rsidR="008562DC" w:rsidRPr="00A6198D" w:rsidRDefault="008562DC" w:rsidP="00BA469C">
            <w:pPr>
              <w:keepNext/>
              <w:spacing w:before="0" w:line="276" w:lineRule="auto"/>
              <w:rPr>
                <w:b/>
                <w:sz w:val="16"/>
                <w:szCs w:val="16"/>
              </w:rPr>
            </w:pPr>
            <w:r w:rsidRPr="00A6198D">
              <w:rPr>
                <w:b/>
                <w:sz w:val="16"/>
                <w:szCs w:val="16"/>
              </w:rPr>
              <w:t>2019/18</w:t>
            </w:r>
          </w:p>
        </w:tc>
      </w:tr>
      <w:tr w:rsidR="00A15A53" w:rsidRPr="00A6198D" w14:paraId="16190DB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13DCC96"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ADE770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388130A"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64F50E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BDEB74E"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2B1703"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21E823E" w14:textId="77777777" w:rsidR="00A15A53" w:rsidRPr="00A6198D" w:rsidRDefault="00A15A53" w:rsidP="00BA469C">
            <w:pPr>
              <w:keepNext/>
              <w:spacing w:before="0" w:line="276" w:lineRule="auto"/>
              <w:rPr>
                <w:b/>
                <w:sz w:val="16"/>
                <w:szCs w:val="16"/>
              </w:rPr>
            </w:pP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777482F" w14:textId="77777777" w:rsidR="00A15A53" w:rsidRPr="00A6198D" w:rsidRDefault="00A15A53" w:rsidP="00BA469C">
            <w:pPr>
              <w:keepNext/>
              <w:spacing w:before="0" w:line="276" w:lineRule="auto"/>
              <w:rPr>
                <w:b/>
                <w:sz w:val="16"/>
                <w:szCs w:val="16"/>
              </w:rPr>
            </w:pPr>
          </w:p>
        </w:tc>
      </w:tr>
      <w:tr w:rsidR="008562DC" w:rsidRPr="00A6198D" w14:paraId="031AEBBA"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63FEAD8" w14:textId="77777777" w:rsidR="008562DC" w:rsidRPr="00A6198D" w:rsidRDefault="008562DC" w:rsidP="00BA469C">
            <w:pPr>
              <w:keepNext/>
              <w:spacing w:before="0" w:line="276" w:lineRule="auto"/>
              <w:rPr>
                <w:sz w:val="16"/>
                <w:szCs w:val="16"/>
              </w:rPr>
            </w:pPr>
            <w:r w:rsidRPr="00A6198D">
              <w:rPr>
                <w:sz w:val="16"/>
                <w:szCs w:val="16"/>
              </w:rPr>
              <w:t xml:space="preserve">Število podjetij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D2105DB" w14:textId="77777777" w:rsidR="008562DC" w:rsidRPr="00A6198D" w:rsidRDefault="008562DC" w:rsidP="00BA469C">
            <w:pPr>
              <w:keepNext/>
              <w:spacing w:before="0" w:line="276" w:lineRule="auto"/>
              <w:rPr>
                <w:sz w:val="16"/>
                <w:szCs w:val="16"/>
              </w:rPr>
            </w:pPr>
            <w:r w:rsidRPr="00A6198D">
              <w:rPr>
                <w:sz w:val="16"/>
                <w:szCs w:val="16"/>
              </w:rPr>
              <w:t>689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6EA94E6" w14:textId="77777777" w:rsidR="008562DC" w:rsidRPr="00A6198D" w:rsidRDefault="008562DC" w:rsidP="00BA469C">
            <w:pPr>
              <w:keepNext/>
              <w:spacing w:before="0" w:line="276" w:lineRule="auto"/>
              <w:rPr>
                <w:sz w:val="16"/>
                <w:szCs w:val="16"/>
              </w:rPr>
            </w:pPr>
            <w:r w:rsidRPr="00A6198D">
              <w:rPr>
                <w:sz w:val="16"/>
                <w:szCs w:val="16"/>
              </w:rPr>
              <w:t>704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05F1C71" w14:textId="77777777" w:rsidR="008562DC" w:rsidRPr="00A6198D" w:rsidRDefault="008562DC" w:rsidP="00BA469C">
            <w:pPr>
              <w:keepNext/>
              <w:spacing w:before="0" w:line="276" w:lineRule="auto"/>
              <w:rPr>
                <w:sz w:val="16"/>
                <w:szCs w:val="16"/>
              </w:rPr>
            </w:pPr>
            <w:r w:rsidRPr="00A6198D">
              <w:rPr>
                <w:sz w:val="16"/>
                <w:szCs w:val="16"/>
              </w:rPr>
              <w:t>719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D2C935" w14:textId="77777777" w:rsidR="008562DC" w:rsidRPr="00A6198D" w:rsidRDefault="008562DC" w:rsidP="00BA469C">
            <w:pPr>
              <w:keepNext/>
              <w:spacing w:before="0" w:line="276" w:lineRule="auto"/>
              <w:rPr>
                <w:sz w:val="16"/>
                <w:szCs w:val="16"/>
              </w:rPr>
            </w:pPr>
            <w:r w:rsidRPr="00A6198D">
              <w:rPr>
                <w:sz w:val="16"/>
                <w:szCs w:val="16"/>
              </w:rPr>
              <w:t>733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7DCBE6" w14:textId="77777777" w:rsidR="008562DC" w:rsidRPr="00A6198D" w:rsidRDefault="008562DC" w:rsidP="00BA469C">
            <w:pPr>
              <w:keepNext/>
              <w:spacing w:before="0" w:line="276" w:lineRule="auto"/>
              <w:rPr>
                <w:sz w:val="16"/>
                <w:szCs w:val="16"/>
              </w:rPr>
            </w:pPr>
            <w:r w:rsidRPr="00A6198D">
              <w:rPr>
                <w:sz w:val="16"/>
                <w:szCs w:val="16"/>
              </w:rPr>
              <w:t>755</w:t>
            </w:r>
          </w:p>
        </w:tc>
        <w:tc>
          <w:tcPr>
            <w:tcW w:w="438" w:type="pct"/>
            <w:tcBorders>
              <w:top w:val="single" w:sz="4" w:space="0" w:color="008000"/>
              <w:left w:val="single" w:sz="4" w:space="0" w:color="008000"/>
              <w:bottom w:val="single" w:sz="4" w:space="0" w:color="008000"/>
              <w:right w:val="single" w:sz="4" w:space="0" w:color="008000"/>
            </w:tcBorders>
            <w:vAlign w:val="bottom"/>
          </w:tcPr>
          <w:p w14:paraId="35041005" w14:textId="77777777" w:rsidR="008562DC" w:rsidRPr="00A6198D" w:rsidRDefault="008562DC" w:rsidP="00BA469C">
            <w:pPr>
              <w:keepNext/>
              <w:spacing w:before="0" w:line="276" w:lineRule="auto"/>
              <w:rPr>
                <w:sz w:val="16"/>
                <w:szCs w:val="16"/>
              </w:rPr>
            </w:pPr>
            <w:r w:rsidRPr="00A6198D">
              <w:rPr>
                <w:sz w:val="16"/>
                <w:szCs w:val="16"/>
              </w:rPr>
              <w:t>745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7E76502" w14:textId="77777777" w:rsidR="008562DC" w:rsidRPr="00A6198D" w:rsidRDefault="008562DC" w:rsidP="00BA469C">
            <w:pPr>
              <w:keepNext/>
              <w:spacing w:before="0" w:line="276" w:lineRule="auto"/>
              <w:rPr>
                <w:sz w:val="16"/>
                <w:szCs w:val="16"/>
              </w:rPr>
            </w:pPr>
            <w:r w:rsidRPr="00A6198D">
              <w:rPr>
                <w:sz w:val="16"/>
                <w:szCs w:val="16"/>
              </w:rPr>
              <w:t>98,7</w:t>
            </w:r>
          </w:p>
        </w:tc>
      </w:tr>
      <w:tr w:rsidR="008562DC" w:rsidRPr="00A6198D" w14:paraId="230AF9C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AD1E48F" w14:textId="77777777" w:rsidR="008562DC" w:rsidRPr="00A6198D" w:rsidRDefault="008562DC" w:rsidP="00BA469C">
            <w:pPr>
              <w:keepNext/>
              <w:spacing w:before="0" w:line="276" w:lineRule="auto"/>
              <w:rPr>
                <w:sz w:val="16"/>
                <w:szCs w:val="16"/>
              </w:rPr>
            </w:pPr>
            <w:r w:rsidRPr="00A6198D">
              <w:rPr>
                <w:sz w:val="16"/>
                <w:szCs w:val="16"/>
              </w:rPr>
              <w:t xml:space="preserve">Število zaposlenih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13A1F50" w14:textId="77777777" w:rsidR="008562DC" w:rsidRPr="00A6198D" w:rsidRDefault="008562DC" w:rsidP="00BA469C">
            <w:pPr>
              <w:keepNext/>
              <w:spacing w:before="0" w:line="276" w:lineRule="auto"/>
              <w:rPr>
                <w:sz w:val="16"/>
                <w:szCs w:val="16"/>
              </w:rPr>
            </w:pPr>
            <w:r w:rsidRPr="00A6198D">
              <w:rPr>
                <w:sz w:val="16"/>
                <w:szCs w:val="16"/>
              </w:rPr>
              <w:t>12.498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DD016FB" w14:textId="77777777" w:rsidR="008562DC" w:rsidRPr="00A6198D" w:rsidRDefault="008562DC" w:rsidP="00BA469C">
            <w:pPr>
              <w:keepNext/>
              <w:spacing w:before="0" w:line="276" w:lineRule="auto"/>
              <w:rPr>
                <w:sz w:val="16"/>
                <w:szCs w:val="16"/>
              </w:rPr>
            </w:pPr>
            <w:r w:rsidRPr="00A6198D">
              <w:rPr>
                <w:sz w:val="16"/>
                <w:szCs w:val="16"/>
              </w:rPr>
              <w:t>12.658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30E69A2" w14:textId="77777777" w:rsidR="008562DC" w:rsidRPr="00A6198D" w:rsidRDefault="008562DC" w:rsidP="00BA469C">
            <w:pPr>
              <w:keepNext/>
              <w:spacing w:before="0" w:line="276" w:lineRule="auto"/>
              <w:rPr>
                <w:sz w:val="16"/>
                <w:szCs w:val="16"/>
              </w:rPr>
            </w:pPr>
            <w:r w:rsidRPr="00A6198D">
              <w:rPr>
                <w:sz w:val="16"/>
                <w:szCs w:val="16"/>
              </w:rPr>
              <w:t>13.336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F74C83" w14:textId="77777777" w:rsidR="008562DC" w:rsidRPr="00A6198D" w:rsidRDefault="008562DC" w:rsidP="00BA469C">
            <w:pPr>
              <w:keepNext/>
              <w:spacing w:before="0" w:line="276" w:lineRule="auto"/>
              <w:rPr>
                <w:sz w:val="16"/>
                <w:szCs w:val="16"/>
              </w:rPr>
            </w:pPr>
            <w:r w:rsidRPr="00A6198D">
              <w:rPr>
                <w:sz w:val="16"/>
                <w:szCs w:val="16"/>
              </w:rPr>
              <w:t>13.683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C3EFD35" w14:textId="77777777" w:rsidR="008562DC" w:rsidRPr="00A6198D" w:rsidRDefault="008562DC" w:rsidP="00BA469C">
            <w:pPr>
              <w:keepNext/>
              <w:spacing w:before="0" w:line="276" w:lineRule="auto"/>
              <w:rPr>
                <w:sz w:val="16"/>
                <w:szCs w:val="16"/>
              </w:rPr>
            </w:pPr>
            <w:r w:rsidRPr="00A6198D">
              <w:rPr>
                <w:sz w:val="16"/>
                <w:szCs w:val="16"/>
              </w:rPr>
              <w:t>14.125</w:t>
            </w:r>
          </w:p>
        </w:tc>
        <w:tc>
          <w:tcPr>
            <w:tcW w:w="438" w:type="pct"/>
            <w:tcBorders>
              <w:top w:val="single" w:sz="4" w:space="0" w:color="008000"/>
              <w:left w:val="single" w:sz="4" w:space="0" w:color="008000"/>
              <w:bottom w:val="single" w:sz="4" w:space="0" w:color="008000"/>
              <w:right w:val="single" w:sz="4" w:space="0" w:color="008000"/>
            </w:tcBorders>
            <w:vAlign w:val="bottom"/>
          </w:tcPr>
          <w:p w14:paraId="378495E6" w14:textId="77777777" w:rsidR="008562DC" w:rsidRPr="00A6198D" w:rsidRDefault="008562DC" w:rsidP="00BA469C">
            <w:pPr>
              <w:keepNext/>
              <w:spacing w:before="0" w:line="276" w:lineRule="auto"/>
              <w:rPr>
                <w:sz w:val="16"/>
                <w:szCs w:val="16"/>
              </w:rPr>
            </w:pPr>
            <w:r w:rsidRPr="00A6198D">
              <w:rPr>
                <w:sz w:val="16"/>
                <w:szCs w:val="16"/>
              </w:rPr>
              <w:t>14.628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4776282" w14:textId="77777777" w:rsidR="008562DC" w:rsidRPr="00A6198D" w:rsidRDefault="008562DC" w:rsidP="00BA469C">
            <w:pPr>
              <w:keepNext/>
              <w:spacing w:before="0" w:line="276" w:lineRule="auto"/>
              <w:rPr>
                <w:sz w:val="16"/>
                <w:szCs w:val="16"/>
              </w:rPr>
            </w:pPr>
            <w:r w:rsidRPr="00A6198D">
              <w:rPr>
                <w:sz w:val="16"/>
                <w:szCs w:val="16"/>
              </w:rPr>
              <w:t>103,6</w:t>
            </w:r>
          </w:p>
        </w:tc>
      </w:tr>
      <w:tr w:rsidR="008562DC" w:rsidRPr="00A6198D" w14:paraId="528CABD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71D3E80" w14:textId="77777777" w:rsidR="008562DC" w:rsidRPr="00A6198D" w:rsidRDefault="008562DC" w:rsidP="00BA469C">
            <w:pPr>
              <w:keepNext/>
              <w:spacing w:before="0" w:line="276" w:lineRule="auto"/>
              <w:rPr>
                <w:sz w:val="16"/>
                <w:szCs w:val="16"/>
              </w:rPr>
            </w:pPr>
            <w:r w:rsidRPr="00A6198D">
              <w:rPr>
                <w:sz w:val="16"/>
                <w:szCs w:val="16"/>
              </w:rPr>
              <w:t xml:space="preserve">Sredstva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F3B454" w14:textId="77777777" w:rsidR="008562DC" w:rsidRPr="00A6198D" w:rsidRDefault="008562DC" w:rsidP="00BA469C">
            <w:pPr>
              <w:keepNext/>
              <w:spacing w:before="0" w:line="276" w:lineRule="auto"/>
              <w:rPr>
                <w:sz w:val="16"/>
                <w:szCs w:val="16"/>
              </w:rPr>
            </w:pPr>
            <w:r w:rsidRPr="00A6198D">
              <w:rPr>
                <w:sz w:val="16"/>
                <w:szCs w:val="16"/>
              </w:rPr>
              <w:t>2.250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B59CFDD" w14:textId="77777777" w:rsidR="008562DC" w:rsidRPr="00A6198D" w:rsidRDefault="008562DC" w:rsidP="00BA469C">
            <w:pPr>
              <w:keepNext/>
              <w:spacing w:before="0" w:line="276" w:lineRule="auto"/>
              <w:rPr>
                <w:sz w:val="16"/>
                <w:szCs w:val="16"/>
              </w:rPr>
            </w:pPr>
            <w:r w:rsidRPr="00A6198D">
              <w:rPr>
                <w:sz w:val="16"/>
                <w:szCs w:val="16"/>
              </w:rPr>
              <w:t>2.193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F88007D" w14:textId="77777777" w:rsidR="008562DC" w:rsidRPr="00A6198D" w:rsidRDefault="008562DC" w:rsidP="00BA469C">
            <w:pPr>
              <w:keepNext/>
              <w:spacing w:before="0" w:line="276" w:lineRule="auto"/>
              <w:rPr>
                <w:sz w:val="16"/>
                <w:szCs w:val="16"/>
              </w:rPr>
            </w:pPr>
            <w:r w:rsidRPr="00A6198D">
              <w:rPr>
                <w:sz w:val="16"/>
                <w:szCs w:val="16"/>
              </w:rPr>
              <w:t>2.064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87A5E1"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1F3AD37"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tcPr>
          <w:p w14:paraId="4C48CFDA" w14:textId="77777777" w:rsidR="008562DC" w:rsidRPr="00A6198D" w:rsidRDefault="008562DC" w:rsidP="00BA469C">
            <w:pPr>
              <w:keepNext/>
              <w:spacing w:before="0" w:line="276" w:lineRule="auto"/>
              <w:rPr>
                <w:sz w:val="16"/>
                <w:szCs w:val="16"/>
              </w:rPr>
            </w:pPr>
            <w:r w:rsidRPr="00A6198D">
              <w:rPr>
                <w:sz w:val="16"/>
                <w:szCs w:val="16"/>
              </w:rPr>
              <w:t>2.297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05AB2DE" w14:textId="77777777" w:rsidR="008562DC" w:rsidRPr="00A6198D" w:rsidRDefault="008562DC" w:rsidP="00BA469C">
            <w:pPr>
              <w:keepNext/>
              <w:spacing w:before="0" w:line="276" w:lineRule="auto"/>
              <w:rPr>
                <w:sz w:val="16"/>
                <w:szCs w:val="16"/>
              </w:rPr>
            </w:pPr>
            <w:r w:rsidRPr="00A6198D">
              <w:rPr>
                <w:sz w:val="16"/>
                <w:szCs w:val="16"/>
              </w:rPr>
              <w:t>102,6</w:t>
            </w:r>
          </w:p>
        </w:tc>
      </w:tr>
      <w:tr w:rsidR="008562DC" w:rsidRPr="00AE0410" w14:paraId="5D1F144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9AA267B" w14:textId="77777777" w:rsidR="008562DC" w:rsidRPr="00CA2D5A" w:rsidRDefault="008562DC" w:rsidP="00BA469C">
            <w:pPr>
              <w:keepNext/>
              <w:spacing w:before="0" w:line="276" w:lineRule="auto"/>
              <w:rPr>
                <w:sz w:val="16"/>
                <w:szCs w:val="16"/>
              </w:rPr>
            </w:pPr>
            <w:r w:rsidRPr="00CA2D5A">
              <w:rPr>
                <w:sz w:val="16"/>
                <w:szCs w:val="16"/>
              </w:rPr>
              <w:t xml:space="preserve">Prihodki od prodaje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F933DCA" w14:textId="77777777" w:rsidR="008562DC" w:rsidRPr="00413F1A" w:rsidRDefault="008562DC" w:rsidP="00BA469C">
            <w:pPr>
              <w:keepNext/>
              <w:spacing w:before="0" w:line="276" w:lineRule="auto"/>
              <w:rPr>
                <w:sz w:val="16"/>
                <w:szCs w:val="16"/>
              </w:rPr>
            </w:pPr>
            <w:r w:rsidRPr="00413F1A">
              <w:rPr>
                <w:sz w:val="16"/>
                <w:szCs w:val="16"/>
              </w:rPr>
              <w:t>2.009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EB620A9" w14:textId="77777777" w:rsidR="008562DC" w:rsidRPr="00AE0410" w:rsidRDefault="008562DC" w:rsidP="00BA469C">
            <w:pPr>
              <w:keepNext/>
              <w:spacing w:before="0" w:line="276" w:lineRule="auto"/>
              <w:rPr>
                <w:sz w:val="16"/>
                <w:szCs w:val="16"/>
              </w:rPr>
            </w:pPr>
            <w:r w:rsidRPr="00AE0410">
              <w:rPr>
                <w:sz w:val="16"/>
                <w:szCs w:val="16"/>
              </w:rPr>
              <w:t>2.062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C0FC8AA" w14:textId="77777777" w:rsidR="008562DC" w:rsidRPr="00AE0410" w:rsidRDefault="008562DC" w:rsidP="00BA469C">
            <w:pPr>
              <w:keepNext/>
              <w:spacing w:before="0" w:line="276" w:lineRule="auto"/>
              <w:rPr>
                <w:sz w:val="16"/>
                <w:szCs w:val="16"/>
              </w:rPr>
            </w:pPr>
            <w:r w:rsidRPr="00AE0410">
              <w:rPr>
                <w:sz w:val="16"/>
                <w:szCs w:val="16"/>
              </w:rPr>
              <w:t>2.053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491F05C" w14:textId="77777777" w:rsidR="008562DC" w:rsidRPr="00AE0410" w:rsidRDefault="008562DC" w:rsidP="00BA469C">
            <w:pPr>
              <w:keepNext/>
              <w:spacing w:before="0" w:line="276" w:lineRule="auto"/>
              <w:rPr>
                <w:sz w:val="16"/>
                <w:szCs w:val="16"/>
              </w:rPr>
            </w:pPr>
            <w:r w:rsidRPr="00AE0410">
              <w:rPr>
                <w:sz w:val="16"/>
                <w:szCs w:val="16"/>
              </w:rPr>
              <w:t>2.156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DBEC1A7" w14:textId="77777777" w:rsidR="008562DC" w:rsidRPr="00AE0410" w:rsidRDefault="008562DC" w:rsidP="00BA469C">
            <w:pPr>
              <w:keepNext/>
              <w:spacing w:before="0" w:line="276" w:lineRule="auto"/>
              <w:rPr>
                <w:sz w:val="16"/>
                <w:szCs w:val="16"/>
              </w:rPr>
            </w:pPr>
            <w:r w:rsidRPr="00AE0410">
              <w:rPr>
                <w:sz w:val="16"/>
                <w:szCs w:val="16"/>
              </w:rPr>
              <w:t>2.192</w:t>
            </w:r>
          </w:p>
        </w:tc>
        <w:tc>
          <w:tcPr>
            <w:tcW w:w="438" w:type="pct"/>
            <w:tcBorders>
              <w:top w:val="single" w:sz="4" w:space="0" w:color="008000"/>
              <w:left w:val="single" w:sz="4" w:space="0" w:color="008000"/>
              <w:bottom w:val="single" w:sz="4" w:space="0" w:color="008000"/>
              <w:right w:val="single" w:sz="4" w:space="0" w:color="008000"/>
            </w:tcBorders>
            <w:vAlign w:val="bottom"/>
          </w:tcPr>
          <w:p w14:paraId="5A180167" w14:textId="77777777" w:rsidR="008562DC" w:rsidRPr="00AE0410" w:rsidRDefault="008562DC" w:rsidP="00BA469C">
            <w:pPr>
              <w:keepNext/>
              <w:spacing w:before="0" w:line="276" w:lineRule="auto"/>
              <w:rPr>
                <w:sz w:val="16"/>
                <w:szCs w:val="16"/>
              </w:rPr>
            </w:pPr>
            <w:r w:rsidRPr="00AE0410">
              <w:rPr>
                <w:sz w:val="16"/>
                <w:szCs w:val="16"/>
              </w:rPr>
              <w:t>2.315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5FAAF2C" w14:textId="77777777" w:rsidR="008562DC" w:rsidRPr="00AE0410" w:rsidRDefault="008562DC" w:rsidP="00BA469C">
            <w:pPr>
              <w:keepNext/>
              <w:spacing w:before="0" w:line="276" w:lineRule="auto"/>
              <w:rPr>
                <w:sz w:val="16"/>
                <w:szCs w:val="16"/>
              </w:rPr>
            </w:pPr>
            <w:r w:rsidRPr="00AE0410">
              <w:rPr>
                <w:sz w:val="16"/>
                <w:szCs w:val="16"/>
              </w:rPr>
              <w:t>103,9</w:t>
            </w:r>
          </w:p>
        </w:tc>
      </w:tr>
      <w:tr w:rsidR="008562DC" w:rsidRPr="00AE0410" w14:paraId="2896EB8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C5909B0" w14:textId="77777777" w:rsidR="008562DC" w:rsidRPr="00AE0410" w:rsidRDefault="008562DC" w:rsidP="00BA469C">
            <w:pPr>
              <w:keepNext/>
              <w:spacing w:before="0" w:line="276" w:lineRule="auto"/>
              <w:rPr>
                <w:sz w:val="16"/>
                <w:szCs w:val="16"/>
              </w:rPr>
            </w:pPr>
            <w:r w:rsidRPr="00AE0410">
              <w:rPr>
                <w:sz w:val="16"/>
                <w:szCs w:val="16"/>
              </w:rPr>
              <w:t>Prihodki od izvoza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ED55305" w14:textId="77777777" w:rsidR="008562DC" w:rsidRPr="00AE0410" w:rsidRDefault="008562DC" w:rsidP="00BA469C">
            <w:pPr>
              <w:keepNext/>
              <w:spacing w:before="0" w:line="276" w:lineRule="auto"/>
              <w:rPr>
                <w:sz w:val="16"/>
                <w:szCs w:val="16"/>
              </w:rPr>
            </w:pPr>
            <w:r w:rsidRPr="00AE0410">
              <w:rPr>
                <w:sz w:val="16"/>
                <w:szCs w:val="16"/>
              </w:rPr>
              <w:t>466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8DEB57D" w14:textId="77777777" w:rsidR="008562DC" w:rsidRPr="00AE0410" w:rsidRDefault="008562DC" w:rsidP="00BA469C">
            <w:pPr>
              <w:keepNext/>
              <w:spacing w:before="0" w:line="276" w:lineRule="auto"/>
              <w:rPr>
                <w:sz w:val="16"/>
                <w:szCs w:val="16"/>
              </w:rPr>
            </w:pPr>
            <w:r w:rsidRPr="00AE0410">
              <w:rPr>
                <w:sz w:val="16"/>
                <w:szCs w:val="16"/>
              </w:rPr>
              <w:t>501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E571F9" w14:textId="77777777" w:rsidR="008562DC" w:rsidRPr="00AE0410" w:rsidRDefault="008562DC" w:rsidP="00BA469C">
            <w:pPr>
              <w:keepNext/>
              <w:spacing w:before="0" w:line="276" w:lineRule="auto"/>
              <w:rPr>
                <w:sz w:val="16"/>
                <w:szCs w:val="16"/>
              </w:rPr>
            </w:pPr>
            <w:r w:rsidRPr="00AE0410">
              <w:rPr>
                <w:sz w:val="16"/>
                <w:szCs w:val="16"/>
              </w:rPr>
              <w:t>532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7523711" w14:textId="77777777" w:rsidR="008562DC" w:rsidRPr="00AE0410" w:rsidRDefault="008562DC" w:rsidP="00BA469C">
            <w:pPr>
              <w:keepNext/>
              <w:spacing w:before="0" w:line="276" w:lineRule="auto"/>
              <w:rPr>
                <w:sz w:val="16"/>
                <w:szCs w:val="16"/>
              </w:rPr>
            </w:pPr>
            <w:r w:rsidRPr="00AE0410">
              <w:rPr>
                <w:sz w:val="16"/>
                <w:szCs w:val="16"/>
              </w:rPr>
              <w:t>599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81790AC" w14:textId="77777777" w:rsidR="008562DC" w:rsidRPr="00AE0410" w:rsidRDefault="008562DC" w:rsidP="00BA469C">
            <w:pPr>
              <w:keepNext/>
              <w:spacing w:before="0" w:line="276" w:lineRule="auto"/>
              <w:rPr>
                <w:sz w:val="16"/>
                <w:szCs w:val="16"/>
              </w:rPr>
            </w:pPr>
            <w:r w:rsidRPr="00AE0410">
              <w:rPr>
                <w:sz w:val="16"/>
                <w:szCs w:val="16"/>
              </w:rPr>
              <w:t>627</w:t>
            </w:r>
          </w:p>
        </w:tc>
        <w:tc>
          <w:tcPr>
            <w:tcW w:w="438" w:type="pct"/>
            <w:tcBorders>
              <w:top w:val="single" w:sz="4" w:space="0" w:color="008000"/>
              <w:left w:val="single" w:sz="4" w:space="0" w:color="008000"/>
              <w:bottom w:val="single" w:sz="4" w:space="0" w:color="008000"/>
              <w:right w:val="single" w:sz="4" w:space="0" w:color="008000"/>
            </w:tcBorders>
            <w:vAlign w:val="bottom"/>
          </w:tcPr>
          <w:p w14:paraId="2B15D5F3" w14:textId="77777777" w:rsidR="008562DC" w:rsidRPr="00AE0410" w:rsidRDefault="008562DC" w:rsidP="00BA469C">
            <w:pPr>
              <w:keepNext/>
              <w:spacing w:before="0" w:line="276" w:lineRule="auto"/>
              <w:rPr>
                <w:sz w:val="16"/>
                <w:szCs w:val="16"/>
              </w:rPr>
            </w:pPr>
            <w:r w:rsidRPr="00AE0410">
              <w:rPr>
                <w:sz w:val="16"/>
                <w:szCs w:val="16"/>
              </w:rPr>
              <w:t>686,1</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FBD9F58" w14:textId="77777777" w:rsidR="008562DC" w:rsidRPr="00AE0410" w:rsidRDefault="008562DC" w:rsidP="00BA469C">
            <w:pPr>
              <w:keepNext/>
              <w:spacing w:before="0" w:line="276" w:lineRule="auto"/>
              <w:rPr>
                <w:sz w:val="16"/>
                <w:szCs w:val="16"/>
              </w:rPr>
            </w:pPr>
            <w:r w:rsidRPr="00AE0410">
              <w:rPr>
                <w:sz w:val="16"/>
                <w:szCs w:val="16"/>
              </w:rPr>
              <w:t>107,7</w:t>
            </w:r>
          </w:p>
        </w:tc>
      </w:tr>
      <w:tr w:rsidR="008562DC" w:rsidRPr="00AE0410" w14:paraId="4C27EBD1"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0D67DEC" w14:textId="77777777" w:rsidR="008562DC" w:rsidRPr="00AE0410" w:rsidRDefault="008562DC" w:rsidP="00BA469C">
            <w:pPr>
              <w:keepNext/>
              <w:spacing w:before="0" w:line="276" w:lineRule="auto"/>
              <w:rPr>
                <w:sz w:val="16"/>
                <w:szCs w:val="16"/>
              </w:rPr>
            </w:pPr>
            <w:r w:rsidRPr="00AE0410">
              <w:rPr>
                <w:sz w:val="16"/>
                <w:szCs w:val="16"/>
              </w:rPr>
              <w:t>Izvozna usmerjenost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A9A571" w14:textId="77777777" w:rsidR="008562DC" w:rsidRPr="00AE0410" w:rsidRDefault="008562DC" w:rsidP="00BA469C">
            <w:pPr>
              <w:keepNext/>
              <w:spacing w:before="0" w:line="276" w:lineRule="auto"/>
              <w:rPr>
                <w:sz w:val="16"/>
                <w:szCs w:val="16"/>
              </w:rPr>
            </w:pPr>
            <w:r w:rsidRPr="00AE0410">
              <w:rPr>
                <w:sz w:val="16"/>
                <w:szCs w:val="16"/>
              </w:rPr>
              <w:t>23,2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A3CD0AB" w14:textId="77777777" w:rsidR="008562DC" w:rsidRPr="00AE0410" w:rsidRDefault="008562DC" w:rsidP="00BA469C">
            <w:pPr>
              <w:keepNext/>
              <w:spacing w:before="0" w:line="276" w:lineRule="auto"/>
              <w:rPr>
                <w:sz w:val="16"/>
                <w:szCs w:val="16"/>
              </w:rPr>
            </w:pPr>
            <w:r w:rsidRPr="00AE0410">
              <w:rPr>
                <w:sz w:val="16"/>
                <w:szCs w:val="16"/>
              </w:rPr>
              <w:t>24,3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1E0A42" w14:textId="77777777" w:rsidR="008562DC" w:rsidRPr="00AE0410" w:rsidRDefault="008562DC" w:rsidP="00BA469C">
            <w:pPr>
              <w:keepNext/>
              <w:spacing w:before="0" w:line="276" w:lineRule="auto"/>
              <w:rPr>
                <w:sz w:val="16"/>
                <w:szCs w:val="16"/>
              </w:rPr>
            </w:pPr>
            <w:r w:rsidRPr="00AE0410">
              <w:rPr>
                <w:sz w:val="16"/>
                <w:szCs w:val="16"/>
              </w:rPr>
              <w:t>25,9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D7C7385" w14:textId="77777777" w:rsidR="008562DC" w:rsidRPr="00AE0410" w:rsidRDefault="008562DC" w:rsidP="00BA469C">
            <w:pPr>
              <w:keepNext/>
              <w:spacing w:before="0" w:line="276" w:lineRule="auto"/>
              <w:rPr>
                <w:sz w:val="16"/>
                <w:szCs w:val="16"/>
              </w:rPr>
            </w:pPr>
            <w:r w:rsidRPr="00AE0410">
              <w:rPr>
                <w:sz w:val="16"/>
                <w:szCs w:val="16"/>
              </w:rPr>
              <w:t>27,8</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A68A4BC" w14:textId="77777777" w:rsidR="008562DC" w:rsidRPr="00AE0410" w:rsidRDefault="008562DC" w:rsidP="00BA469C">
            <w:pPr>
              <w:keepNext/>
              <w:spacing w:before="0" w:line="276" w:lineRule="auto"/>
              <w:rPr>
                <w:sz w:val="16"/>
                <w:szCs w:val="16"/>
              </w:rPr>
            </w:pPr>
            <w:r w:rsidRPr="00AE0410">
              <w:rPr>
                <w:sz w:val="16"/>
                <w:szCs w:val="16"/>
              </w:rPr>
              <w:t>28,6</w:t>
            </w:r>
          </w:p>
        </w:tc>
        <w:tc>
          <w:tcPr>
            <w:tcW w:w="438" w:type="pct"/>
            <w:tcBorders>
              <w:top w:val="single" w:sz="4" w:space="0" w:color="008000"/>
              <w:left w:val="single" w:sz="4" w:space="0" w:color="008000"/>
              <w:bottom w:val="single" w:sz="4" w:space="0" w:color="008000"/>
              <w:right w:val="single" w:sz="4" w:space="0" w:color="008000"/>
            </w:tcBorders>
            <w:vAlign w:val="bottom"/>
          </w:tcPr>
          <w:p w14:paraId="7B849E07" w14:textId="77777777" w:rsidR="008562DC" w:rsidRPr="00AE0410" w:rsidRDefault="008562DC" w:rsidP="00BA469C">
            <w:pPr>
              <w:keepNext/>
              <w:spacing w:before="0" w:line="276" w:lineRule="auto"/>
              <w:rPr>
                <w:sz w:val="16"/>
                <w:szCs w:val="16"/>
              </w:rPr>
            </w:pPr>
            <w:r w:rsidRPr="00AE0410">
              <w:rPr>
                <w:sz w:val="16"/>
                <w:szCs w:val="16"/>
              </w:rPr>
              <w:t>29,6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9AF7BAA" w14:textId="77777777" w:rsidR="008562DC" w:rsidRPr="00AE0410" w:rsidRDefault="008562DC" w:rsidP="00BA469C">
            <w:pPr>
              <w:keepNext/>
              <w:spacing w:before="0" w:line="276" w:lineRule="auto"/>
              <w:rPr>
                <w:sz w:val="16"/>
                <w:szCs w:val="16"/>
              </w:rPr>
            </w:pPr>
            <w:r w:rsidRPr="00AE0410">
              <w:rPr>
                <w:sz w:val="16"/>
                <w:szCs w:val="16"/>
              </w:rPr>
              <w:t>103,7</w:t>
            </w:r>
          </w:p>
        </w:tc>
      </w:tr>
      <w:tr w:rsidR="008562DC" w:rsidRPr="00AE0410" w14:paraId="346FC86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28EA092" w14:textId="77777777" w:rsidR="008562DC" w:rsidRPr="00AE0410" w:rsidRDefault="008562DC" w:rsidP="00BA469C">
            <w:pPr>
              <w:keepNext/>
              <w:spacing w:before="0" w:line="276" w:lineRule="auto"/>
              <w:rPr>
                <w:sz w:val="16"/>
                <w:szCs w:val="16"/>
              </w:rPr>
            </w:pPr>
            <w:r w:rsidRPr="00AE0410">
              <w:rPr>
                <w:sz w:val="16"/>
                <w:szCs w:val="16"/>
              </w:rPr>
              <w:t>Produktivnost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4B2CD3E" w14:textId="77777777" w:rsidR="008562DC" w:rsidRPr="00AE0410" w:rsidRDefault="008562DC" w:rsidP="00BA469C">
            <w:pPr>
              <w:keepNext/>
              <w:spacing w:before="0" w:line="276" w:lineRule="auto"/>
              <w:rPr>
                <w:sz w:val="16"/>
                <w:szCs w:val="16"/>
              </w:rPr>
            </w:pPr>
            <w:r w:rsidRPr="00AE0410">
              <w:rPr>
                <w:sz w:val="16"/>
                <w:szCs w:val="16"/>
              </w:rPr>
              <w:t>160,8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7892F2" w14:textId="77777777" w:rsidR="008562DC" w:rsidRPr="00AE0410" w:rsidRDefault="008562DC" w:rsidP="00BA469C">
            <w:pPr>
              <w:keepNext/>
              <w:spacing w:before="0" w:line="276" w:lineRule="auto"/>
              <w:rPr>
                <w:sz w:val="16"/>
                <w:szCs w:val="16"/>
              </w:rPr>
            </w:pPr>
            <w:r w:rsidRPr="00AE0410">
              <w:rPr>
                <w:sz w:val="16"/>
                <w:szCs w:val="16"/>
              </w:rPr>
              <w:t>162,9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AA3C6E" w14:textId="77777777" w:rsidR="008562DC" w:rsidRPr="00AE0410" w:rsidRDefault="008562DC" w:rsidP="00BA469C">
            <w:pPr>
              <w:keepNext/>
              <w:spacing w:before="0" w:line="276" w:lineRule="auto"/>
              <w:rPr>
                <w:sz w:val="16"/>
                <w:szCs w:val="16"/>
              </w:rPr>
            </w:pPr>
            <w:r w:rsidRPr="00AE0410">
              <w:rPr>
                <w:sz w:val="16"/>
                <w:szCs w:val="16"/>
              </w:rPr>
              <w:t>154,0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DD452A" w14:textId="77777777" w:rsidR="008562DC" w:rsidRPr="00AE0410" w:rsidRDefault="008562DC" w:rsidP="00BA469C">
            <w:pPr>
              <w:keepNext/>
              <w:spacing w:before="0" w:line="276" w:lineRule="auto"/>
              <w:rPr>
                <w:sz w:val="16"/>
                <w:szCs w:val="16"/>
              </w:rPr>
            </w:pPr>
            <w:r w:rsidRPr="00AE0410">
              <w:rPr>
                <w:sz w:val="16"/>
                <w:szCs w:val="16"/>
              </w:rPr>
              <w:t>157,6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B34A2E" w14:textId="77777777" w:rsidR="008562DC" w:rsidRPr="00AE0410" w:rsidRDefault="008562DC" w:rsidP="00BA469C">
            <w:pPr>
              <w:keepNext/>
              <w:spacing w:before="0" w:line="276" w:lineRule="auto"/>
              <w:rPr>
                <w:sz w:val="16"/>
                <w:szCs w:val="16"/>
              </w:rPr>
            </w:pPr>
            <w:r w:rsidRPr="00AE0410">
              <w:rPr>
                <w:sz w:val="16"/>
                <w:szCs w:val="16"/>
              </w:rPr>
              <w:t>155,2</w:t>
            </w:r>
          </w:p>
        </w:tc>
        <w:tc>
          <w:tcPr>
            <w:tcW w:w="438" w:type="pct"/>
            <w:tcBorders>
              <w:top w:val="single" w:sz="4" w:space="0" w:color="008000"/>
              <w:left w:val="single" w:sz="4" w:space="0" w:color="008000"/>
              <w:bottom w:val="single" w:sz="4" w:space="0" w:color="008000"/>
              <w:right w:val="single" w:sz="4" w:space="0" w:color="008000"/>
            </w:tcBorders>
            <w:vAlign w:val="bottom"/>
          </w:tcPr>
          <w:p w14:paraId="0B318C19" w14:textId="77777777" w:rsidR="008562DC" w:rsidRPr="00AE0410" w:rsidRDefault="008562DC" w:rsidP="00BA469C">
            <w:pPr>
              <w:keepNext/>
              <w:spacing w:before="0" w:line="276" w:lineRule="auto"/>
              <w:rPr>
                <w:sz w:val="16"/>
                <w:szCs w:val="16"/>
              </w:rPr>
            </w:pPr>
            <w:r w:rsidRPr="00AE0410">
              <w:rPr>
                <w:sz w:val="16"/>
                <w:szCs w:val="16"/>
              </w:rPr>
              <w:t>158,2</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D85634" w14:textId="77777777" w:rsidR="008562DC" w:rsidRPr="00AE0410" w:rsidRDefault="008562DC" w:rsidP="00BA469C">
            <w:pPr>
              <w:keepNext/>
              <w:spacing w:before="0" w:line="276" w:lineRule="auto"/>
              <w:rPr>
                <w:sz w:val="16"/>
                <w:szCs w:val="16"/>
              </w:rPr>
            </w:pPr>
            <w:r w:rsidRPr="00AE0410">
              <w:rPr>
                <w:sz w:val="16"/>
                <w:szCs w:val="16"/>
              </w:rPr>
              <w:t>100,3</w:t>
            </w:r>
          </w:p>
        </w:tc>
      </w:tr>
      <w:tr w:rsidR="008562DC" w:rsidRPr="00AE0410" w14:paraId="7A4AB71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F68FF00" w14:textId="77777777" w:rsidR="008562DC" w:rsidRPr="00AE0410" w:rsidRDefault="008562DC" w:rsidP="00BA469C">
            <w:pPr>
              <w:keepNext/>
              <w:spacing w:before="0" w:line="276" w:lineRule="auto"/>
              <w:rPr>
                <w:sz w:val="16"/>
                <w:szCs w:val="16"/>
              </w:rPr>
            </w:pPr>
            <w:r w:rsidRPr="00AE0410">
              <w:rPr>
                <w:sz w:val="16"/>
                <w:szCs w:val="16"/>
              </w:rPr>
              <w:t>Dodana vrednost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A0B7113" w14:textId="77777777" w:rsidR="008562DC" w:rsidRPr="00AE0410" w:rsidRDefault="008562DC" w:rsidP="00BA469C">
            <w:pPr>
              <w:keepNext/>
              <w:spacing w:before="0" w:line="276" w:lineRule="auto"/>
              <w:rPr>
                <w:sz w:val="16"/>
                <w:szCs w:val="16"/>
              </w:rPr>
            </w:pPr>
            <w:r w:rsidRPr="00AE0410">
              <w:rPr>
                <w:sz w:val="16"/>
                <w:szCs w:val="16"/>
              </w:rPr>
              <w:t>444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FDCA14" w14:textId="77777777" w:rsidR="008562DC" w:rsidRPr="00AE0410" w:rsidRDefault="008562DC" w:rsidP="00BA469C">
            <w:pPr>
              <w:keepNext/>
              <w:spacing w:before="0" w:line="276" w:lineRule="auto"/>
              <w:rPr>
                <w:sz w:val="16"/>
                <w:szCs w:val="16"/>
              </w:rPr>
            </w:pPr>
            <w:r w:rsidRPr="00AE0410">
              <w:rPr>
                <w:sz w:val="16"/>
                <w:szCs w:val="16"/>
              </w:rPr>
              <w:t>465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3E5BDA" w14:textId="77777777" w:rsidR="008562DC" w:rsidRPr="00AE0410" w:rsidRDefault="008562DC" w:rsidP="00BA469C">
            <w:pPr>
              <w:keepNext/>
              <w:spacing w:before="0" w:line="276" w:lineRule="auto"/>
              <w:rPr>
                <w:sz w:val="16"/>
                <w:szCs w:val="16"/>
              </w:rPr>
            </w:pPr>
            <w:r w:rsidRPr="00AE0410">
              <w:rPr>
                <w:sz w:val="16"/>
                <w:szCs w:val="16"/>
              </w:rPr>
              <w:t>484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5673F7" w14:textId="77777777" w:rsidR="008562DC" w:rsidRPr="00AE0410" w:rsidRDefault="008562DC" w:rsidP="00BA469C">
            <w:pPr>
              <w:keepNext/>
              <w:spacing w:before="0" w:line="276" w:lineRule="auto"/>
              <w:rPr>
                <w:sz w:val="16"/>
                <w:szCs w:val="16"/>
              </w:rPr>
            </w:pPr>
            <w:r w:rsidRPr="00AE0410">
              <w:rPr>
                <w:sz w:val="16"/>
                <w:szCs w:val="16"/>
              </w:rPr>
              <w:t>499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ABA64B" w14:textId="77777777" w:rsidR="008562DC" w:rsidRPr="00AE0410" w:rsidRDefault="008562DC" w:rsidP="00BA469C">
            <w:pPr>
              <w:keepNext/>
              <w:spacing w:before="0" w:line="276" w:lineRule="auto"/>
              <w:rPr>
                <w:sz w:val="16"/>
                <w:szCs w:val="16"/>
              </w:rPr>
            </w:pPr>
            <w:r w:rsidRPr="00AE0410">
              <w:rPr>
                <w:sz w:val="16"/>
                <w:szCs w:val="16"/>
              </w:rPr>
              <w:t>549</w:t>
            </w:r>
          </w:p>
        </w:tc>
        <w:tc>
          <w:tcPr>
            <w:tcW w:w="438" w:type="pct"/>
            <w:tcBorders>
              <w:top w:val="single" w:sz="4" w:space="0" w:color="008000"/>
              <w:left w:val="single" w:sz="4" w:space="0" w:color="008000"/>
              <w:bottom w:val="single" w:sz="4" w:space="0" w:color="008000"/>
              <w:right w:val="single" w:sz="4" w:space="0" w:color="008000"/>
            </w:tcBorders>
            <w:vAlign w:val="bottom"/>
          </w:tcPr>
          <w:p w14:paraId="141763BD" w14:textId="77777777" w:rsidR="008562DC" w:rsidRPr="00AE0410" w:rsidRDefault="008562DC" w:rsidP="00BA469C">
            <w:pPr>
              <w:keepNext/>
              <w:spacing w:before="0" w:line="276" w:lineRule="auto"/>
              <w:rPr>
                <w:sz w:val="16"/>
                <w:szCs w:val="16"/>
              </w:rPr>
            </w:pPr>
            <w:r w:rsidRPr="00AE0410">
              <w:rPr>
                <w:sz w:val="16"/>
                <w:szCs w:val="16"/>
              </w:rPr>
              <w:t>604</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05A10FE" w14:textId="77777777" w:rsidR="008562DC" w:rsidRPr="00AE0410" w:rsidRDefault="008562DC" w:rsidP="00BA469C">
            <w:pPr>
              <w:keepNext/>
              <w:spacing w:before="0" w:line="276" w:lineRule="auto"/>
              <w:rPr>
                <w:sz w:val="16"/>
                <w:szCs w:val="16"/>
              </w:rPr>
            </w:pPr>
            <w:r w:rsidRPr="00AE0410">
              <w:rPr>
                <w:sz w:val="16"/>
                <w:szCs w:val="16"/>
              </w:rPr>
              <w:t>108,2</w:t>
            </w:r>
          </w:p>
        </w:tc>
      </w:tr>
      <w:tr w:rsidR="008562DC" w:rsidRPr="00AE0410" w14:paraId="48E8937B"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F5FC162" w14:textId="77777777" w:rsidR="008562DC" w:rsidRPr="00AE0410" w:rsidRDefault="008562DC" w:rsidP="00BA469C">
            <w:pPr>
              <w:keepNext/>
              <w:spacing w:before="0" w:line="276" w:lineRule="auto"/>
              <w:rPr>
                <w:sz w:val="16"/>
                <w:szCs w:val="16"/>
              </w:rPr>
            </w:pPr>
            <w:r w:rsidRPr="00AE0410">
              <w:rPr>
                <w:sz w:val="16"/>
                <w:szCs w:val="16"/>
              </w:rPr>
              <w:t>Dodana vrednost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8A8B2B" w14:textId="77777777" w:rsidR="008562DC" w:rsidRPr="00AE0410" w:rsidRDefault="008562DC" w:rsidP="00BA469C">
            <w:pPr>
              <w:keepNext/>
              <w:spacing w:before="0" w:line="276" w:lineRule="auto"/>
              <w:rPr>
                <w:sz w:val="16"/>
                <w:szCs w:val="16"/>
              </w:rPr>
            </w:pPr>
            <w:r w:rsidRPr="00AE0410">
              <w:rPr>
                <w:sz w:val="16"/>
                <w:szCs w:val="16"/>
              </w:rPr>
              <w:t>35,5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909BDCC" w14:textId="77777777" w:rsidR="008562DC" w:rsidRPr="00AE0410" w:rsidRDefault="008562DC" w:rsidP="00BA469C">
            <w:pPr>
              <w:keepNext/>
              <w:spacing w:before="0" w:line="276" w:lineRule="auto"/>
              <w:rPr>
                <w:sz w:val="16"/>
                <w:szCs w:val="16"/>
              </w:rPr>
            </w:pPr>
            <w:r w:rsidRPr="00AE0410">
              <w:rPr>
                <w:sz w:val="16"/>
                <w:szCs w:val="16"/>
              </w:rPr>
              <w:t>36,7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C31865" w14:textId="77777777" w:rsidR="008562DC" w:rsidRPr="00AE0410" w:rsidRDefault="008562DC" w:rsidP="00BA469C">
            <w:pPr>
              <w:keepNext/>
              <w:spacing w:before="0" w:line="276" w:lineRule="auto"/>
              <w:rPr>
                <w:sz w:val="16"/>
                <w:szCs w:val="16"/>
              </w:rPr>
            </w:pPr>
            <w:r w:rsidRPr="00AE0410">
              <w:rPr>
                <w:sz w:val="16"/>
                <w:szCs w:val="16"/>
              </w:rPr>
              <w:t>36,3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88BBA01" w14:textId="77777777" w:rsidR="008562DC" w:rsidRPr="00AE0410" w:rsidRDefault="008562DC" w:rsidP="00BA469C">
            <w:pPr>
              <w:keepNext/>
              <w:spacing w:before="0" w:line="276" w:lineRule="auto"/>
              <w:rPr>
                <w:sz w:val="16"/>
                <w:szCs w:val="16"/>
              </w:rPr>
            </w:pPr>
            <w:r w:rsidRPr="00AE0410">
              <w:rPr>
                <w:sz w:val="16"/>
                <w:szCs w:val="16"/>
              </w:rPr>
              <w:t>36,5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36B6DA2" w14:textId="77777777" w:rsidR="008562DC" w:rsidRPr="00AE0410" w:rsidRDefault="008562DC" w:rsidP="00BA469C">
            <w:pPr>
              <w:keepNext/>
              <w:spacing w:before="0" w:line="276" w:lineRule="auto"/>
              <w:rPr>
                <w:sz w:val="16"/>
                <w:szCs w:val="16"/>
              </w:rPr>
            </w:pPr>
            <w:r w:rsidRPr="00AE0410">
              <w:rPr>
                <w:sz w:val="16"/>
                <w:szCs w:val="16"/>
              </w:rPr>
              <w:t>38,9</w:t>
            </w:r>
          </w:p>
        </w:tc>
        <w:tc>
          <w:tcPr>
            <w:tcW w:w="438" w:type="pct"/>
            <w:tcBorders>
              <w:top w:val="single" w:sz="4" w:space="0" w:color="008000"/>
              <w:left w:val="single" w:sz="4" w:space="0" w:color="008000"/>
              <w:bottom w:val="single" w:sz="4" w:space="0" w:color="008000"/>
              <w:right w:val="single" w:sz="4" w:space="0" w:color="008000"/>
            </w:tcBorders>
            <w:vAlign w:val="bottom"/>
          </w:tcPr>
          <w:p w14:paraId="7B59E5AC" w14:textId="77777777" w:rsidR="008562DC" w:rsidRPr="00AE0410" w:rsidRDefault="008562DC" w:rsidP="00BA469C">
            <w:pPr>
              <w:keepNext/>
              <w:spacing w:before="0" w:line="276" w:lineRule="auto"/>
              <w:rPr>
                <w:sz w:val="16"/>
                <w:szCs w:val="16"/>
              </w:rPr>
            </w:pPr>
            <w:r w:rsidRPr="00AE0410">
              <w:rPr>
                <w:sz w:val="16"/>
                <w:szCs w:val="16"/>
              </w:rPr>
              <w:t>41,3</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42CCE135" w14:textId="77777777" w:rsidR="008562DC" w:rsidRPr="00AE0410" w:rsidRDefault="008562DC" w:rsidP="00BA469C">
            <w:pPr>
              <w:keepNext/>
              <w:spacing w:before="0" w:line="276" w:lineRule="auto"/>
              <w:rPr>
                <w:sz w:val="16"/>
                <w:szCs w:val="16"/>
              </w:rPr>
            </w:pPr>
            <w:r w:rsidRPr="00AE0410">
              <w:rPr>
                <w:sz w:val="16"/>
                <w:szCs w:val="16"/>
              </w:rPr>
              <w:t>104,4</w:t>
            </w:r>
          </w:p>
        </w:tc>
      </w:tr>
      <w:tr w:rsidR="008562DC" w:rsidRPr="00A6198D" w14:paraId="6C99110F"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D6EBEBC" w14:textId="77777777" w:rsidR="008562DC" w:rsidRPr="00AE0410" w:rsidRDefault="008562DC" w:rsidP="00BA469C">
            <w:pPr>
              <w:keepNext/>
              <w:spacing w:before="0" w:line="276" w:lineRule="auto"/>
              <w:rPr>
                <w:sz w:val="16"/>
                <w:szCs w:val="16"/>
              </w:rPr>
            </w:pPr>
            <w:r w:rsidRPr="00AE0410">
              <w:rPr>
                <w:sz w:val="16"/>
                <w:szCs w:val="16"/>
              </w:rPr>
              <w:t>Čisti dobiček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C97FF19" w14:textId="77777777" w:rsidR="008562DC" w:rsidRPr="00AE0410" w:rsidRDefault="008562DC" w:rsidP="00BA469C">
            <w:pPr>
              <w:keepNext/>
              <w:spacing w:before="0" w:line="276" w:lineRule="auto"/>
              <w:rPr>
                <w:sz w:val="16"/>
                <w:szCs w:val="16"/>
              </w:rPr>
            </w:pPr>
            <w:r w:rsidRPr="00AE0410">
              <w:rPr>
                <w:sz w:val="16"/>
                <w:szCs w:val="16"/>
              </w:rPr>
              <w:t>70,6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E2242E4" w14:textId="77777777" w:rsidR="008562DC" w:rsidRPr="00AE0410" w:rsidRDefault="008562DC" w:rsidP="00BA469C">
            <w:pPr>
              <w:keepNext/>
              <w:spacing w:before="0" w:line="276" w:lineRule="auto"/>
              <w:rPr>
                <w:sz w:val="16"/>
                <w:szCs w:val="16"/>
              </w:rPr>
            </w:pPr>
            <w:r w:rsidRPr="00AE0410">
              <w:rPr>
                <w:sz w:val="16"/>
                <w:szCs w:val="16"/>
              </w:rPr>
              <w:t>85,5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36CF260" w14:textId="77777777" w:rsidR="008562DC" w:rsidRPr="00AE0410" w:rsidRDefault="008562DC" w:rsidP="00BA469C">
            <w:pPr>
              <w:keepNext/>
              <w:spacing w:before="0" w:line="276" w:lineRule="auto"/>
              <w:rPr>
                <w:sz w:val="16"/>
                <w:szCs w:val="16"/>
              </w:rPr>
            </w:pPr>
            <w:r w:rsidRPr="00AE0410">
              <w:rPr>
                <w:sz w:val="16"/>
                <w:szCs w:val="16"/>
              </w:rPr>
              <w:t>87,9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9B4D01" w14:textId="77777777" w:rsidR="008562DC" w:rsidRPr="00AE0410" w:rsidRDefault="008562DC" w:rsidP="00BA469C">
            <w:pPr>
              <w:keepNext/>
              <w:spacing w:before="0" w:line="276" w:lineRule="auto"/>
              <w:rPr>
                <w:sz w:val="16"/>
                <w:szCs w:val="16"/>
              </w:rPr>
            </w:pPr>
            <w:r w:rsidRPr="00AE0410">
              <w:rPr>
                <w:sz w:val="16"/>
                <w:szCs w:val="16"/>
              </w:rPr>
              <w:t>94,5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1E5EA38" w14:textId="77777777" w:rsidR="008562DC" w:rsidRPr="00AE0410" w:rsidRDefault="008562DC" w:rsidP="00BA469C">
            <w:pPr>
              <w:keepNext/>
              <w:spacing w:before="0" w:line="276" w:lineRule="auto"/>
              <w:rPr>
                <w:sz w:val="16"/>
                <w:szCs w:val="16"/>
              </w:rPr>
            </w:pPr>
            <w:r w:rsidRPr="00AE0410">
              <w:rPr>
                <w:sz w:val="16"/>
                <w:szCs w:val="16"/>
              </w:rPr>
              <w:t>111,2</w:t>
            </w:r>
          </w:p>
        </w:tc>
        <w:tc>
          <w:tcPr>
            <w:tcW w:w="438" w:type="pct"/>
            <w:tcBorders>
              <w:top w:val="single" w:sz="4" w:space="0" w:color="008000"/>
              <w:left w:val="single" w:sz="4" w:space="0" w:color="008000"/>
              <w:bottom w:val="single" w:sz="4" w:space="0" w:color="008000"/>
              <w:right w:val="single" w:sz="4" w:space="0" w:color="008000"/>
            </w:tcBorders>
            <w:vAlign w:val="bottom"/>
          </w:tcPr>
          <w:p w14:paraId="0C572B6E" w14:textId="77777777" w:rsidR="008562DC" w:rsidRPr="00AE0410" w:rsidRDefault="008562DC" w:rsidP="00BA469C">
            <w:pPr>
              <w:keepNext/>
              <w:spacing w:before="0" w:line="276" w:lineRule="auto"/>
              <w:rPr>
                <w:sz w:val="16"/>
                <w:szCs w:val="16"/>
              </w:rPr>
            </w:pPr>
            <w:r w:rsidRPr="00AE0410">
              <w:rPr>
                <w:sz w:val="16"/>
                <w:szCs w:val="16"/>
              </w:rPr>
              <w:t>136,7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729E093" w14:textId="77777777" w:rsidR="008562DC" w:rsidRPr="00A6198D" w:rsidRDefault="008562DC" w:rsidP="00BA469C">
            <w:pPr>
              <w:keepNext/>
              <w:spacing w:before="0" w:line="276" w:lineRule="auto"/>
              <w:rPr>
                <w:sz w:val="16"/>
                <w:szCs w:val="16"/>
              </w:rPr>
            </w:pPr>
            <w:r w:rsidRPr="00AE0410">
              <w:rPr>
                <w:sz w:val="16"/>
                <w:szCs w:val="16"/>
              </w:rPr>
              <w:t>121,0</w:t>
            </w:r>
          </w:p>
        </w:tc>
      </w:tr>
      <w:tr w:rsidR="008562DC" w:rsidRPr="00A6198D" w14:paraId="77DCD6EC"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7306C5A" w14:textId="77777777" w:rsidR="008562DC" w:rsidRPr="00A6198D" w:rsidRDefault="008562DC" w:rsidP="00BA469C">
            <w:pPr>
              <w:keepNext/>
              <w:spacing w:before="0" w:line="276" w:lineRule="auto"/>
              <w:rPr>
                <w:sz w:val="16"/>
                <w:szCs w:val="16"/>
              </w:rPr>
            </w:pPr>
            <w:r w:rsidRPr="00A6198D">
              <w:rPr>
                <w:sz w:val="16"/>
                <w:szCs w:val="16"/>
              </w:rPr>
              <w:t>Čista 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7B994EF" w14:textId="77777777" w:rsidR="008562DC" w:rsidRPr="00A6198D" w:rsidRDefault="008562DC" w:rsidP="00BA469C">
            <w:pPr>
              <w:keepNext/>
              <w:spacing w:before="0" w:line="276" w:lineRule="auto"/>
              <w:rPr>
                <w:sz w:val="16"/>
                <w:szCs w:val="16"/>
              </w:rPr>
            </w:pPr>
            <w:r w:rsidRPr="00A6198D">
              <w:rPr>
                <w:sz w:val="16"/>
                <w:szCs w:val="16"/>
              </w:rPr>
              <w:t>36,2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5935F4E" w14:textId="77777777" w:rsidR="008562DC" w:rsidRPr="00A6198D" w:rsidRDefault="008562DC" w:rsidP="00BA469C">
            <w:pPr>
              <w:keepNext/>
              <w:spacing w:before="0" w:line="276" w:lineRule="auto"/>
              <w:rPr>
                <w:sz w:val="16"/>
                <w:szCs w:val="16"/>
              </w:rPr>
            </w:pPr>
            <w:r w:rsidRPr="00A6198D">
              <w:rPr>
                <w:sz w:val="16"/>
                <w:szCs w:val="16"/>
              </w:rPr>
              <w:t>15,2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1BBFBF1" w14:textId="77777777" w:rsidR="008562DC" w:rsidRPr="00A6198D" w:rsidRDefault="008562DC" w:rsidP="00BA469C">
            <w:pPr>
              <w:keepNext/>
              <w:spacing w:before="0" w:line="276" w:lineRule="auto"/>
              <w:rPr>
                <w:sz w:val="16"/>
                <w:szCs w:val="16"/>
              </w:rPr>
            </w:pPr>
            <w:r w:rsidRPr="00A6198D">
              <w:rPr>
                <w:sz w:val="16"/>
                <w:szCs w:val="16"/>
              </w:rPr>
              <w:t>11,6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3BD26C4" w14:textId="77777777" w:rsidR="008562DC" w:rsidRPr="00A6198D" w:rsidRDefault="008562DC" w:rsidP="00BA469C">
            <w:pPr>
              <w:keepNext/>
              <w:spacing w:before="0" w:line="276" w:lineRule="auto"/>
              <w:rPr>
                <w:sz w:val="16"/>
                <w:szCs w:val="16"/>
              </w:rPr>
            </w:pPr>
            <w:r w:rsidRPr="00A6198D">
              <w:rPr>
                <w:sz w:val="16"/>
                <w:szCs w:val="16"/>
              </w:rPr>
              <w:t>13,5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A84FB5A" w14:textId="77777777" w:rsidR="008562DC" w:rsidRPr="00A6198D" w:rsidRDefault="008562DC" w:rsidP="00BA469C">
            <w:pPr>
              <w:keepNext/>
              <w:spacing w:before="0" w:line="276" w:lineRule="auto"/>
              <w:rPr>
                <w:sz w:val="16"/>
                <w:szCs w:val="16"/>
              </w:rPr>
            </w:pPr>
            <w:r w:rsidRPr="00A6198D">
              <w:rPr>
                <w:sz w:val="16"/>
                <w:szCs w:val="16"/>
              </w:rPr>
              <w:t>10,8</w:t>
            </w:r>
          </w:p>
        </w:tc>
        <w:tc>
          <w:tcPr>
            <w:tcW w:w="438" w:type="pct"/>
            <w:tcBorders>
              <w:top w:val="single" w:sz="4" w:space="0" w:color="008000"/>
              <w:left w:val="single" w:sz="4" w:space="0" w:color="008000"/>
              <w:bottom w:val="single" w:sz="4" w:space="0" w:color="008000"/>
              <w:right w:val="single" w:sz="4" w:space="0" w:color="008000"/>
            </w:tcBorders>
            <w:vAlign w:val="bottom"/>
          </w:tcPr>
          <w:p w14:paraId="5AAB96D7" w14:textId="77777777" w:rsidR="008562DC" w:rsidRPr="00A6198D" w:rsidRDefault="008562DC" w:rsidP="00BA469C">
            <w:pPr>
              <w:keepNext/>
              <w:spacing w:before="0" w:line="276" w:lineRule="auto"/>
              <w:rPr>
                <w:sz w:val="16"/>
                <w:szCs w:val="16"/>
              </w:rPr>
            </w:pPr>
            <w:r w:rsidRPr="00A6198D">
              <w:rPr>
                <w:sz w:val="16"/>
                <w:szCs w:val="16"/>
              </w:rPr>
              <w:t>8,0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3C6ACB9" w14:textId="77777777" w:rsidR="008562DC" w:rsidRPr="00A6198D" w:rsidRDefault="008562DC" w:rsidP="00BA469C">
            <w:pPr>
              <w:keepNext/>
              <w:spacing w:before="0" w:line="276" w:lineRule="auto"/>
              <w:rPr>
                <w:sz w:val="16"/>
                <w:szCs w:val="16"/>
              </w:rPr>
            </w:pPr>
            <w:r w:rsidRPr="00A6198D">
              <w:rPr>
                <w:sz w:val="16"/>
                <w:szCs w:val="16"/>
              </w:rPr>
              <w:t>72,9</w:t>
            </w:r>
          </w:p>
        </w:tc>
      </w:tr>
      <w:tr w:rsidR="008562DC" w:rsidRPr="00A6198D" w14:paraId="34F73D70"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E2E11E5" w14:textId="77777777" w:rsidR="008562DC" w:rsidRPr="00A6198D" w:rsidRDefault="008562DC" w:rsidP="00BA469C">
            <w:pPr>
              <w:keepNext/>
              <w:spacing w:before="0" w:line="276" w:lineRule="auto"/>
              <w:rPr>
                <w:sz w:val="16"/>
                <w:szCs w:val="16"/>
              </w:rPr>
            </w:pPr>
            <w:r w:rsidRPr="00A6198D">
              <w:rPr>
                <w:sz w:val="16"/>
                <w:szCs w:val="16"/>
              </w:rPr>
              <w:t>Neto čisti dobiček/izguba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8716943" w14:textId="77777777" w:rsidR="008562DC" w:rsidRPr="00A6198D" w:rsidRDefault="008562DC" w:rsidP="00BA469C">
            <w:pPr>
              <w:keepNext/>
              <w:spacing w:before="0" w:line="276" w:lineRule="auto"/>
              <w:rPr>
                <w:sz w:val="16"/>
                <w:szCs w:val="16"/>
              </w:rPr>
            </w:pPr>
            <w:r w:rsidRPr="00A6198D">
              <w:rPr>
                <w:sz w:val="16"/>
                <w:szCs w:val="16"/>
              </w:rPr>
              <w:t>34,4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E01EE9" w14:textId="77777777" w:rsidR="008562DC" w:rsidRPr="00A6198D" w:rsidRDefault="008562DC" w:rsidP="00BA469C">
            <w:pPr>
              <w:keepNext/>
              <w:spacing w:before="0" w:line="276" w:lineRule="auto"/>
              <w:rPr>
                <w:sz w:val="16"/>
                <w:szCs w:val="16"/>
              </w:rPr>
            </w:pPr>
            <w:r w:rsidRPr="00A6198D">
              <w:rPr>
                <w:sz w:val="16"/>
                <w:szCs w:val="16"/>
              </w:rPr>
              <w:t>70,3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0E95F3" w14:textId="77777777" w:rsidR="008562DC" w:rsidRPr="00A6198D" w:rsidRDefault="008562DC" w:rsidP="00BA469C">
            <w:pPr>
              <w:keepNext/>
              <w:spacing w:before="0" w:line="276" w:lineRule="auto"/>
              <w:rPr>
                <w:sz w:val="16"/>
                <w:szCs w:val="16"/>
              </w:rPr>
            </w:pPr>
            <w:r w:rsidRPr="00A6198D">
              <w:rPr>
                <w:sz w:val="16"/>
                <w:szCs w:val="16"/>
              </w:rPr>
              <w:t>76,3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09B8C28" w14:textId="77777777" w:rsidR="008562DC" w:rsidRPr="00A6198D" w:rsidRDefault="008562DC" w:rsidP="00BA469C">
            <w:pPr>
              <w:keepNext/>
              <w:spacing w:before="0" w:line="276" w:lineRule="auto"/>
              <w:rPr>
                <w:sz w:val="16"/>
                <w:szCs w:val="16"/>
              </w:rPr>
            </w:pPr>
            <w:r w:rsidRPr="00A6198D">
              <w:rPr>
                <w:sz w:val="16"/>
                <w:szCs w:val="16"/>
              </w:rPr>
              <w:t>81,0</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5C9E31" w14:textId="77777777" w:rsidR="008562DC" w:rsidRPr="00A6198D" w:rsidRDefault="008562DC" w:rsidP="00BA469C">
            <w:pPr>
              <w:keepNext/>
              <w:spacing w:before="0" w:line="276" w:lineRule="auto"/>
              <w:rPr>
                <w:sz w:val="16"/>
                <w:szCs w:val="16"/>
              </w:rPr>
            </w:pPr>
            <w:r w:rsidRPr="00A6198D">
              <w:rPr>
                <w:sz w:val="16"/>
                <w:szCs w:val="16"/>
              </w:rPr>
              <w:t>100,4</w:t>
            </w:r>
          </w:p>
        </w:tc>
        <w:tc>
          <w:tcPr>
            <w:tcW w:w="438" w:type="pct"/>
            <w:tcBorders>
              <w:top w:val="single" w:sz="4" w:space="0" w:color="008000"/>
              <w:left w:val="single" w:sz="4" w:space="0" w:color="008000"/>
              <w:bottom w:val="single" w:sz="4" w:space="0" w:color="008000"/>
              <w:right w:val="single" w:sz="4" w:space="0" w:color="008000"/>
            </w:tcBorders>
            <w:vAlign w:val="bottom"/>
          </w:tcPr>
          <w:p w14:paraId="0E2D9878" w14:textId="77777777" w:rsidR="008562DC" w:rsidRPr="00A6198D" w:rsidRDefault="008562DC" w:rsidP="00BA469C">
            <w:pPr>
              <w:keepNext/>
              <w:spacing w:before="0" w:line="276" w:lineRule="auto"/>
              <w:rPr>
                <w:sz w:val="16"/>
                <w:szCs w:val="16"/>
              </w:rPr>
            </w:pPr>
            <w:r w:rsidRPr="00A6198D">
              <w:rPr>
                <w:sz w:val="16"/>
                <w:szCs w:val="16"/>
              </w:rPr>
              <w:t>128,7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3EDED5" w14:textId="77777777" w:rsidR="008562DC" w:rsidRPr="00A6198D" w:rsidRDefault="008562DC" w:rsidP="00BA469C">
            <w:pPr>
              <w:keepNext/>
              <w:spacing w:before="0" w:line="276" w:lineRule="auto"/>
              <w:rPr>
                <w:sz w:val="16"/>
                <w:szCs w:val="16"/>
              </w:rPr>
            </w:pPr>
            <w:r w:rsidRPr="00A6198D">
              <w:rPr>
                <w:sz w:val="16"/>
                <w:szCs w:val="16"/>
              </w:rPr>
              <w:t>126,2</w:t>
            </w:r>
          </w:p>
        </w:tc>
      </w:tr>
      <w:tr w:rsidR="008562DC" w:rsidRPr="00A6198D" w14:paraId="22CC2B87"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BFCC40A" w14:textId="77777777" w:rsidR="008562DC" w:rsidRPr="00A6198D" w:rsidRDefault="008562DC" w:rsidP="00BA469C">
            <w:pPr>
              <w:keepNext/>
              <w:spacing w:before="0" w:line="276" w:lineRule="auto"/>
              <w:rPr>
                <w:sz w:val="16"/>
                <w:szCs w:val="16"/>
              </w:rPr>
            </w:pPr>
            <w:r w:rsidRPr="00A6198D">
              <w:rPr>
                <w:sz w:val="16"/>
                <w:szCs w:val="16"/>
              </w:rPr>
              <w:t>Dobiček/izguba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F958A5" w14:textId="77777777" w:rsidR="008562DC" w:rsidRPr="00A6198D" w:rsidRDefault="008562DC" w:rsidP="00BA469C">
            <w:pPr>
              <w:keepNext/>
              <w:spacing w:before="0" w:line="276" w:lineRule="auto"/>
              <w:rPr>
                <w:sz w:val="16"/>
                <w:szCs w:val="16"/>
              </w:rPr>
            </w:pPr>
            <w:r w:rsidRPr="00A6198D">
              <w:rPr>
                <w:sz w:val="16"/>
                <w:szCs w:val="16"/>
              </w:rPr>
              <w:t>2,8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ACAA7CE" w14:textId="77777777" w:rsidR="008562DC" w:rsidRPr="00A6198D" w:rsidRDefault="008562DC" w:rsidP="00BA469C">
            <w:pPr>
              <w:keepNext/>
              <w:spacing w:before="0" w:line="276" w:lineRule="auto"/>
              <w:rPr>
                <w:sz w:val="16"/>
                <w:szCs w:val="16"/>
              </w:rPr>
            </w:pPr>
            <w:r w:rsidRPr="00A6198D">
              <w:rPr>
                <w:sz w:val="16"/>
                <w:szCs w:val="16"/>
              </w:rPr>
              <w:t>5,6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945909" w14:textId="77777777" w:rsidR="008562DC" w:rsidRPr="00A6198D" w:rsidRDefault="008562DC" w:rsidP="00BA469C">
            <w:pPr>
              <w:keepNext/>
              <w:spacing w:before="0" w:line="276" w:lineRule="auto"/>
              <w:rPr>
                <w:sz w:val="16"/>
                <w:szCs w:val="16"/>
              </w:rPr>
            </w:pPr>
            <w:r w:rsidRPr="00A6198D">
              <w:rPr>
                <w:sz w:val="16"/>
                <w:szCs w:val="16"/>
              </w:rPr>
              <w:t>5,7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2887E2" w14:textId="77777777" w:rsidR="008562DC" w:rsidRPr="00A6198D" w:rsidRDefault="008562DC" w:rsidP="00BA469C">
            <w:pPr>
              <w:keepNext/>
              <w:spacing w:before="0" w:line="276" w:lineRule="auto"/>
              <w:rPr>
                <w:sz w:val="16"/>
                <w:szCs w:val="16"/>
              </w:rPr>
            </w:pPr>
            <w:r w:rsidRPr="00A6198D">
              <w:rPr>
                <w:sz w:val="16"/>
                <w:szCs w:val="16"/>
              </w:rPr>
              <w:t>5,9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EF1CC3B" w14:textId="77777777" w:rsidR="008562DC" w:rsidRPr="00A6198D" w:rsidRDefault="008562DC" w:rsidP="00BA469C">
            <w:pPr>
              <w:keepNext/>
              <w:spacing w:before="0" w:line="276" w:lineRule="auto"/>
              <w:rPr>
                <w:sz w:val="16"/>
                <w:szCs w:val="16"/>
              </w:rPr>
            </w:pPr>
            <w:r w:rsidRPr="00A6198D">
              <w:rPr>
                <w:sz w:val="16"/>
                <w:szCs w:val="16"/>
              </w:rPr>
              <w:t>7,1</w:t>
            </w:r>
          </w:p>
        </w:tc>
        <w:tc>
          <w:tcPr>
            <w:tcW w:w="438" w:type="pct"/>
            <w:tcBorders>
              <w:top w:val="single" w:sz="4" w:space="0" w:color="008000"/>
              <w:left w:val="single" w:sz="4" w:space="0" w:color="008000"/>
              <w:bottom w:val="single" w:sz="4" w:space="0" w:color="008000"/>
              <w:right w:val="single" w:sz="4" w:space="0" w:color="008000"/>
            </w:tcBorders>
            <w:vAlign w:val="bottom"/>
          </w:tcPr>
          <w:p w14:paraId="7D34D92F" w14:textId="77777777" w:rsidR="008562DC" w:rsidRPr="00A6198D" w:rsidRDefault="008562DC" w:rsidP="00BA469C">
            <w:pPr>
              <w:keepNext/>
              <w:spacing w:before="0" w:line="276" w:lineRule="auto"/>
              <w:rPr>
                <w:sz w:val="16"/>
                <w:szCs w:val="16"/>
              </w:rPr>
            </w:pPr>
            <w:r w:rsidRPr="00A6198D">
              <w:rPr>
                <w:sz w:val="16"/>
                <w:szCs w:val="16"/>
              </w:rPr>
              <w:t>8,8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F7CD389" w14:textId="77777777" w:rsidR="008562DC" w:rsidRPr="00A6198D" w:rsidRDefault="008562DC" w:rsidP="00BA469C">
            <w:pPr>
              <w:keepNext/>
              <w:spacing w:before="0" w:line="276" w:lineRule="auto"/>
              <w:rPr>
                <w:sz w:val="16"/>
                <w:szCs w:val="16"/>
              </w:rPr>
            </w:pPr>
            <w:r w:rsidRPr="00A6198D">
              <w:rPr>
                <w:sz w:val="16"/>
                <w:szCs w:val="16"/>
              </w:rPr>
              <w:t>122,0</w:t>
            </w:r>
          </w:p>
        </w:tc>
      </w:tr>
      <w:tr w:rsidR="008562DC" w:rsidRPr="00A6198D" w14:paraId="076C8719" w14:textId="77777777" w:rsidTr="00BA469C">
        <w:trPr>
          <w:trHeight w:val="254"/>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DAE9E28" w14:textId="77777777" w:rsidR="008562DC" w:rsidRPr="00A6198D" w:rsidRDefault="008562DC" w:rsidP="00BA469C">
            <w:pPr>
              <w:keepNext/>
              <w:spacing w:before="0" w:line="276" w:lineRule="auto"/>
              <w:rPr>
                <w:sz w:val="16"/>
                <w:szCs w:val="16"/>
              </w:rPr>
            </w:pPr>
            <w:r w:rsidRPr="00A6198D">
              <w:rPr>
                <w:sz w:val="16"/>
                <w:szCs w:val="16"/>
              </w:rPr>
              <w:t>Donosnost sredstev (ROA)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F61C46" w14:textId="77777777" w:rsidR="008562DC" w:rsidRPr="00A6198D" w:rsidRDefault="008562DC" w:rsidP="00BA469C">
            <w:pPr>
              <w:keepNext/>
              <w:spacing w:before="0" w:line="276" w:lineRule="auto"/>
              <w:rPr>
                <w:sz w:val="16"/>
                <w:szCs w:val="16"/>
              </w:rPr>
            </w:pPr>
            <w:r w:rsidRPr="00A6198D">
              <w:rPr>
                <w:sz w:val="16"/>
                <w:szCs w:val="16"/>
              </w:rPr>
              <w:t>1,53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A7AF07" w14:textId="77777777" w:rsidR="008562DC" w:rsidRPr="00A6198D" w:rsidRDefault="008562DC" w:rsidP="00BA469C">
            <w:pPr>
              <w:keepNext/>
              <w:spacing w:before="0" w:line="276" w:lineRule="auto"/>
              <w:rPr>
                <w:sz w:val="16"/>
                <w:szCs w:val="16"/>
              </w:rPr>
            </w:pPr>
            <w:r w:rsidRPr="00A6198D">
              <w:rPr>
                <w:sz w:val="16"/>
                <w:szCs w:val="16"/>
              </w:rPr>
              <w:t>3,21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F2744A" w14:textId="77777777" w:rsidR="008562DC" w:rsidRPr="00A6198D" w:rsidRDefault="008562DC" w:rsidP="00BA469C">
            <w:pPr>
              <w:keepNext/>
              <w:spacing w:before="0" w:line="276" w:lineRule="auto"/>
              <w:rPr>
                <w:sz w:val="16"/>
                <w:szCs w:val="16"/>
              </w:rPr>
            </w:pPr>
            <w:r w:rsidRPr="00A6198D">
              <w:rPr>
                <w:sz w:val="16"/>
                <w:szCs w:val="16"/>
              </w:rPr>
              <w:t>3,70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63FF12" w14:textId="77777777" w:rsidR="008562DC" w:rsidRPr="00A6198D" w:rsidRDefault="008562DC" w:rsidP="00BA469C">
            <w:pPr>
              <w:keepNext/>
              <w:spacing w:before="0" w:line="276" w:lineRule="auto"/>
              <w:rPr>
                <w:sz w:val="16"/>
                <w:szCs w:val="16"/>
              </w:rPr>
            </w:pPr>
            <w:r w:rsidRPr="00A6198D">
              <w:rPr>
                <w:sz w:val="16"/>
                <w:szCs w:val="16"/>
              </w:rPr>
              <w:t>3,67</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43D1441" w14:textId="77777777" w:rsidR="008562DC" w:rsidRPr="00A6198D" w:rsidRDefault="008562DC" w:rsidP="00BA469C">
            <w:pPr>
              <w:keepNext/>
              <w:spacing w:before="0" w:line="276" w:lineRule="auto"/>
              <w:rPr>
                <w:sz w:val="16"/>
                <w:szCs w:val="16"/>
              </w:rPr>
            </w:pPr>
            <w:r w:rsidRPr="00A6198D">
              <w:rPr>
                <w:sz w:val="16"/>
                <w:szCs w:val="16"/>
              </w:rPr>
              <w:t>4,55</w:t>
            </w:r>
          </w:p>
        </w:tc>
        <w:tc>
          <w:tcPr>
            <w:tcW w:w="438" w:type="pct"/>
            <w:tcBorders>
              <w:top w:val="single" w:sz="4" w:space="0" w:color="008000"/>
              <w:left w:val="single" w:sz="4" w:space="0" w:color="008000"/>
              <w:bottom w:val="single" w:sz="4" w:space="0" w:color="008000"/>
              <w:right w:val="single" w:sz="4" w:space="0" w:color="008000"/>
            </w:tcBorders>
            <w:vAlign w:val="bottom"/>
          </w:tcPr>
          <w:p w14:paraId="163EDCBB" w14:textId="77777777" w:rsidR="008562DC" w:rsidRPr="00A6198D" w:rsidRDefault="008562DC" w:rsidP="00BA469C">
            <w:pPr>
              <w:keepNext/>
              <w:spacing w:before="0" w:line="276" w:lineRule="auto"/>
              <w:rPr>
                <w:sz w:val="16"/>
                <w:szCs w:val="16"/>
              </w:rPr>
            </w:pPr>
            <w:r w:rsidRPr="00A6198D">
              <w:rPr>
                <w:sz w:val="16"/>
                <w:szCs w:val="16"/>
              </w:rPr>
              <w:t>5,56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4A6A09E" w14:textId="77777777" w:rsidR="008562DC" w:rsidRPr="00A6198D" w:rsidRDefault="008562DC" w:rsidP="00BA469C">
            <w:pPr>
              <w:keepNext/>
              <w:spacing w:before="0" w:line="276" w:lineRule="auto"/>
              <w:rPr>
                <w:sz w:val="16"/>
                <w:szCs w:val="16"/>
              </w:rPr>
            </w:pPr>
            <w:r w:rsidRPr="00A6198D">
              <w:rPr>
                <w:sz w:val="16"/>
                <w:szCs w:val="16"/>
              </w:rPr>
              <w:t>120,3</w:t>
            </w:r>
          </w:p>
        </w:tc>
      </w:tr>
      <w:tr w:rsidR="008562DC" w:rsidRPr="00A6198D" w14:paraId="6C818D82" w14:textId="77777777" w:rsidTr="00BA469C">
        <w:trPr>
          <w:trHeight w:val="217"/>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9877850" w14:textId="77777777" w:rsidR="008562DC" w:rsidRPr="00A6198D" w:rsidRDefault="008562DC" w:rsidP="00BA469C">
            <w:pPr>
              <w:keepNext/>
              <w:spacing w:before="0" w:line="276" w:lineRule="auto"/>
              <w:rPr>
                <w:sz w:val="16"/>
                <w:szCs w:val="16"/>
              </w:rPr>
            </w:pPr>
            <w:r w:rsidRPr="00A6198D">
              <w:rPr>
                <w:sz w:val="16"/>
                <w:szCs w:val="16"/>
              </w:rPr>
              <w:t>Donosnost prodaje (ROS)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D1F71AD" w14:textId="77777777" w:rsidR="008562DC" w:rsidRPr="00A6198D" w:rsidRDefault="008562DC" w:rsidP="00BA469C">
            <w:pPr>
              <w:keepNext/>
              <w:spacing w:before="0" w:line="276" w:lineRule="auto"/>
              <w:rPr>
                <w:sz w:val="16"/>
                <w:szCs w:val="16"/>
              </w:rPr>
            </w:pPr>
            <w:r w:rsidRPr="00A6198D">
              <w:rPr>
                <w:sz w:val="16"/>
                <w:szCs w:val="16"/>
              </w:rPr>
              <w:t>1,71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A58C0CF" w14:textId="77777777" w:rsidR="008562DC" w:rsidRPr="00A6198D" w:rsidRDefault="008562DC" w:rsidP="00BA469C">
            <w:pPr>
              <w:keepNext/>
              <w:spacing w:before="0" w:line="276" w:lineRule="auto"/>
              <w:rPr>
                <w:sz w:val="16"/>
                <w:szCs w:val="16"/>
              </w:rPr>
            </w:pPr>
            <w:r w:rsidRPr="00A6198D">
              <w:rPr>
                <w:sz w:val="16"/>
                <w:szCs w:val="16"/>
              </w:rPr>
              <w:t>3,41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9E97934" w14:textId="77777777" w:rsidR="008562DC" w:rsidRPr="00A6198D" w:rsidRDefault="008562DC" w:rsidP="00BA469C">
            <w:pPr>
              <w:keepNext/>
              <w:spacing w:before="0" w:line="276" w:lineRule="auto"/>
              <w:rPr>
                <w:sz w:val="16"/>
                <w:szCs w:val="16"/>
              </w:rPr>
            </w:pPr>
            <w:r w:rsidRPr="00A6198D">
              <w:rPr>
                <w:sz w:val="16"/>
                <w:szCs w:val="16"/>
              </w:rPr>
              <w:t>3,72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CDB759D" w14:textId="77777777" w:rsidR="008562DC" w:rsidRPr="00A6198D" w:rsidRDefault="008562DC" w:rsidP="00BA469C">
            <w:pPr>
              <w:keepNext/>
              <w:spacing w:before="0" w:line="276" w:lineRule="auto"/>
              <w:rPr>
                <w:sz w:val="16"/>
                <w:szCs w:val="16"/>
              </w:rPr>
            </w:pPr>
            <w:r w:rsidRPr="00A6198D">
              <w:rPr>
                <w:sz w:val="16"/>
                <w:szCs w:val="16"/>
              </w:rPr>
              <w:t>3,76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A3BEAF0" w14:textId="77777777" w:rsidR="008562DC" w:rsidRPr="00A6198D" w:rsidRDefault="008562DC" w:rsidP="00BA469C">
            <w:pPr>
              <w:keepNext/>
              <w:spacing w:before="0" w:line="276" w:lineRule="auto"/>
              <w:rPr>
                <w:sz w:val="16"/>
                <w:szCs w:val="16"/>
              </w:rPr>
            </w:pPr>
            <w:r w:rsidRPr="00A6198D">
              <w:rPr>
                <w:sz w:val="16"/>
                <w:szCs w:val="16"/>
              </w:rPr>
              <w:t>4,58</w:t>
            </w:r>
          </w:p>
        </w:tc>
        <w:tc>
          <w:tcPr>
            <w:tcW w:w="438" w:type="pct"/>
            <w:tcBorders>
              <w:top w:val="single" w:sz="4" w:space="0" w:color="008000"/>
              <w:left w:val="single" w:sz="4" w:space="0" w:color="008000"/>
              <w:bottom w:val="single" w:sz="4" w:space="0" w:color="008000"/>
              <w:right w:val="single" w:sz="4" w:space="0" w:color="008000"/>
            </w:tcBorders>
            <w:vAlign w:val="bottom"/>
          </w:tcPr>
          <w:p w14:paraId="17B0F067" w14:textId="77777777" w:rsidR="008562DC" w:rsidRPr="00A6198D" w:rsidRDefault="008562DC" w:rsidP="00BA469C">
            <w:pPr>
              <w:keepNext/>
              <w:spacing w:before="0" w:line="276" w:lineRule="auto"/>
              <w:rPr>
                <w:sz w:val="16"/>
                <w:szCs w:val="16"/>
              </w:rPr>
            </w:pPr>
            <w:r w:rsidRPr="00A6198D">
              <w:rPr>
                <w:sz w:val="16"/>
                <w:szCs w:val="16"/>
              </w:rPr>
              <w:t>5,60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A035284" w14:textId="77777777" w:rsidR="008562DC" w:rsidRPr="00A6198D" w:rsidRDefault="008562DC" w:rsidP="00BA469C">
            <w:pPr>
              <w:keepNext/>
              <w:spacing w:before="0" w:line="276" w:lineRule="auto"/>
              <w:rPr>
                <w:sz w:val="16"/>
                <w:szCs w:val="16"/>
              </w:rPr>
            </w:pPr>
            <w:r w:rsidRPr="00A6198D">
              <w:rPr>
                <w:sz w:val="16"/>
                <w:szCs w:val="16"/>
              </w:rPr>
              <w:t>120,4</w:t>
            </w:r>
          </w:p>
        </w:tc>
      </w:tr>
    </w:tbl>
    <w:p w14:paraId="575127F5" w14:textId="7FE53C7F"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9B9D4D5" w14:textId="77777777" w:rsidR="004D4726" w:rsidRPr="0047652B" w:rsidRDefault="004D4726" w:rsidP="007613FE">
      <w:pPr>
        <w:spacing w:before="0" w:line="260" w:lineRule="atLeast"/>
        <w:rPr>
          <w:sz w:val="20"/>
          <w:szCs w:val="20"/>
        </w:rPr>
      </w:pPr>
    </w:p>
    <w:p w14:paraId="09269D17" w14:textId="77777777" w:rsidR="003406B9" w:rsidRPr="009F3567" w:rsidRDefault="003406B9" w:rsidP="00F54BF6">
      <w:pPr>
        <w:pStyle w:val="Naslov1"/>
        <w:numPr>
          <w:ilvl w:val="1"/>
          <w:numId w:val="7"/>
        </w:numPr>
        <w:spacing w:line="260" w:lineRule="atLeast"/>
        <w:rPr>
          <w:sz w:val="24"/>
          <w:szCs w:val="28"/>
        </w:rPr>
      </w:pPr>
      <w:bookmarkStart w:id="3055" w:name="_Toc55985032"/>
      <w:r w:rsidRPr="009F3567">
        <w:rPr>
          <w:sz w:val="24"/>
          <w:szCs w:val="28"/>
        </w:rPr>
        <w:t>Pomen živilskopredelovalne panoge v makroekonomskih agregatih in trendi v obsegu proizvodnje</w:t>
      </w:r>
      <w:bookmarkEnd w:id="3055"/>
      <w:r w:rsidRPr="009F3567">
        <w:rPr>
          <w:sz w:val="24"/>
          <w:szCs w:val="28"/>
        </w:rPr>
        <w:t xml:space="preserve"> </w:t>
      </w:r>
    </w:p>
    <w:p w14:paraId="29652731" w14:textId="77777777" w:rsidR="003406B9" w:rsidRPr="0047652B" w:rsidRDefault="003406B9" w:rsidP="007613FE">
      <w:pPr>
        <w:spacing w:before="0" w:line="260" w:lineRule="atLeast"/>
        <w:rPr>
          <w:sz w:val="20"/>
          <w:szCs w:val="20"/>
        </w:rPr>
      </w:pPr>
    </w:p>
    <w:p w14:paraId="33B66244" w14:textId="19177C81" w:rsidR="003406B9" w:rsidRDefault="003406B9" w:rsidP="007613FE">
      <w:pPr>
        <w:spacing w:before="0" w:line="260" w:lineRule="atLeast"/>
        <w:rPr>
          <w:sz w:val="20"/>
          <w:szCs w:val="20"/>
          <w:lang w:eastAsia="en-US"/>
        </w:rPr>
      </w:pPr>
      <w:r w:rsidRPr="0047652B">
        <w:rPr>
          <w:sz w:val="20"/>
          <w:szCs w:val="20"/>
        </w:rPr>
        <w:t xml:space="preserve">Slovenska </w:t>
      </w:r>
      <w:r w:rsidR="00C746DF">
        <w:rPr>
          <w:sz w:val="20"/>
          <w:szCs w:val="20"/>
        </w:rPr>
        <w:t>ŽPI</w:t>
      </w:r>
      <w:r w:rsidRPr="0047652B">
        <w:rPr>
          <w:sz w:val="20"/>
          <w:szCs w:val="20"/>
        </w:rPr>
        <w:t xml:space="preserve"> </w:t>
      </w:r>
      <w:r w:rsidRPr="0047652B">
        <w:rPr>
          <w:sz w:val="20"/>
          <w:szCs w:val="20"/>
          <w:lang w:eastAsia="en-US"/>
        </w:rPr>
        <w:t>k skupni dodani vrednosti nacionalnega gospodarstva v zadnjih letih prispeva okoli 1,5 %, k skupni zaposlenosti pa okoli 1,7 %.</w:t>
      </w:r>
    </w:p>
    <w:p w14:paraId="2F4D8707" w14:textId="69542964" w:rsidR="00BC2647" w:rsidRDefault="00BC2647" w:rsidP="007613FE">
      <w:pPr>
        <w:spacing w:before="0" w:line="260" w:lineRule="atLeast"/>
        <w:rPr>
          <w:sz w:val="20"/>
          <w:szCs w:val="20"/>
          <w:lang w:eastAsia="en-US"/>
        </w:rPr>
      </w:pPr>
    </w:p>
    <w:p w14:paraId="0CCE7F35" w14:textId="4BF68E71" w:rsidR="00A15A53" w:rsidRDefault="00BC2647" w:rsidP="00BF5A01">
      <w:pPr>
        <w:pStyle w:val="Napis"/>
        <w:keepNext/>
        <w:spacing w:before="0" w:line="260" w:lineRule="atLeast"/>
        <w:jc w:val="left"/>
        <w:rPr>
          <w:szCs w:val="16"/>
        </w:rPr>
      </w:pPr>
      <w:bookmarkStart w:id="3056" w:name="_Toc55985068"/>
      <w:r w:rsidRPr="009F3567">
        <w:rPr>
          <w:szCs w:val="16"/>
        </w:rPr>
        <w:t xml:space="preserve">Tabela </w:t>
      </w:r>
      <w:r w:rsidRPr="009F3567">
        <w:rPr>
          <w:szCs w:val="16"/>
        </w:rPr>
        <w:fldChar w:fldCharType="begin"/>
      </w:r>
      <w:r w:rsidRPr="009F3567">
        <w:rPr>
          <w:szCs w:val="16"/>
        </w:rPr>
        <w:instrText xml:space="preserve"> SEQ Tabela \* ARABIC </w:instrText>
      </w:r>
      <w:r w:rsidRPr="009F3567">
        <w:rPr>
          <w:szCs w:val="16"/>
        </w:rPr>
        <w:fldChar w:fldCharType="separate"/>
      </w:r>
      <w:r w:rsidR="00AE4F68">
        <w:rPr>
          <w:noProof/>
          <w:szCs w:val="16"/>
        </w:rPr>
        <w:t>11</w:t>
      </w:r>
      <w:r w:rsidRPr="009F3567">
        <w:rPr>
          <w:szCs w:val="16"/>
        </w:rPr>
        <w:fldChar w:fldCharType="end"/>
      </w:r>
      <w:r w:rsidRPr="009F3567">
        <w:rPr>
          <w:szCs w:val="16"/>
        </w:rPr>
        <w:t>: Delež proizvodnje hrane in pijač (</w:t>
      </w:r>
      <w:r w:rsidR="00665585">
        <w:rPr>
          <w:szCs w:val="16"/>
        </w:rPr>
        <w:t>C10 in</w:t>
      </w:r>
      <w:r w:rsidRPr="009F3567">
        <w:rPr>
          <w:szCs w:val="16"/>
        </w:rPr>
        <w:t xml:space="preserve"> </w:t>
      </w:r>
      <w:r w:rsidR="00665585">
        <w:rPr>
          <w:szCs w:val="16"/>
        </w:rPr>
        <w:t>C</w:t>
      </w:r>
      <w:r w:rsidRPr="009F3567">
        <w:rPr>
          <w:szCs w:val="16"/>
        </w:rPr>
        <w:t>11) v predelovalni dejavnosti (C); 201</w:t>
      </w:r>
      <w:r w:rsidR="00742ADC">
        <w:rPr>
          <w:szCs w:val="16"/>
        </w:rPr>
        <w:t>4</w:t>
      </w:r>
      <w:r w:rsidRPr="009F3567">
        <w:rPr>
          <w:szCs w:val="16"/>
        </w:rPr>
        <w:t>–201</w:t>
      </w:r>
      <w:r w:rsidR="00742ADC">
        <w:rPr>
          <w:szCs w:val="16"/>
        </w:rPr>
        <w:t>9</w:t>
      </w:r>
      <w:bookmarkEnd w:id="3056"/>
    </w:p>
    <w:p w14:paraId="517DB846" w14:textId="77777777" w:rsidR="00A15A53" w:rsidRPr="00BF5A01" w:rsidRDefault="00A15A53" w:rsidP="006249A0"/>
    <w:tbl>
      <w:tblPr>
        <w:tblW w:w="3452"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1752"/>
        <w:gridCol w:w="749"/>
        <w:gridCol w:w="751"/>
        <w:gridCol w:w="751"/>
        <w:gridCol w:w="751"/>
        <w:gridCol w:w="751"/>
        <w:gridCol w:w="751"/>
      </w:tblGrid>
      <w:tr w:rsidR="00742ADC" w:rsidRPr="00A1643A" w14:paraId="37139F0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3C7E34" w14:textId="77777777" w:rsidR="00742ADC" w:rsidRPr="00A1643A" w:rsidRDefault="00742ADC"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04C2589A" w14:textId="77777777" w:rsidR="00742ADC" w:rsidRPr="00A1643A" w:rsidRDefault="00742ADC" w:rsidP="004D6869">
            <w:pPr>
              <w:pStyle w:val="ZPpregtekst"/>
              <w:spacing w:before="0" w:line="276" w:lineRule="auto"/>
              <w:rPr>
                <w:b/>
                <w:szCs w:val="16"/>
              </w:rPr>
            </w:pPr>
            <w:r w:rsidRPr="00A1643A">
              <w:rPr>
                <w:b/>
                <w:szCs w:val="16"/>
              </w:rPr>
              <w:t>2014</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ECDB8E7" w14:textId="77777777" w:rsidR="00742ADC" w:rsidRPr="00A1643A" w:rsidRDefault="00742ADC" w:rsidP="004D6869">
            <w:pPr>
              <w:pStyle w:val="ZPpregtekst"/>
              <w:spacing w:before="0" w:line="276" w:lineRule="auto"/>
              <w:rPr>
                <w:b/>
                <w:szCs w:val="16"/>
              </w:rPr>
            </w:pPr>
            <w:r w:rsidRPr="00A1643A">
              <w:rPr>
                <w:b/>
                <w:szCs w:val="16"/>
              </w:rPr>
              <w:t>2015</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53B4F29" w14:textId="77777777" w:rsidR="00742ADC" w:rsidRPr="00A1643A" w:rsidRDefault="00742ADC" w:rsidP="004D6869">
            <w:pPr>
              <w:pStyle w:val="ZPpregtekst"/>
              <w:spacing w:before="0" w:line="276" w:lineRule="auto"/>
              <w:rPr>
                <w:b/>
                <w:szCs w:val="16"/>
              </w:rPr>
            </w:pPr>
            <w:r w:rsidRPr="00A1643A">
              <w:rPr>
                <w:b/>
                <w:szCs w:val="16"/>
              </w:rPr>
              <w:t>2016</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F58982E" w14:textId="77777777" w:rsidR="00742ADC" w:rsidRPr="00A1643A" w:rsidRDefault="00742ADC" w:rsidP="004D6869">
            <w:pPr>
              <w:pStyle w:val="ZPpregtekst"/>
              <w:spacing w:before="0" w:line="276" w:lineRule="auto"/>
              <w:rPr>
                <w:b/>
                <w:szCs w:val="16"/>
              </w:rPr>
            </w:pPr>
            <w:r w:rsidRPr="00A1643A">
              <w:rPr>
                <w:b/>
                <w:szCs w:val="16"/>
              </w:rPr>
              <w:t>2017</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4D31712" w14:textId="77777777" w:rsidR="00742ADC" w:rsidRPr="00A1643A" w:rsidRDefault="00742ADC" w:rsidP="004D6869">
            <w:pPr>
              <w:pStyle w:val="ZPpregtekst"/>
              <w:spacing w:before="0" w:line="276" w:lineRule="auto"/>
              <w:rPr>
                <w:b/>
                <w:szCs w:val="16"/>
              </w:rPr>
            </w:pPr>
            <w:r w:rsidRPr="00A1643A">
              <w:rPr>
                <w:b/>
                <w:szCs w:val="16"/>
              </w:rPr>
              <w:t>2018</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128D8D8" w14:textId="77777777" w:rsidR="00742ADC" w:rsidRPr="00A1643A" w:rsidRDefault="00742ADC" w:rsidP="004D6869">
            <w:pPr>
              <w:pStyle w:val="ZPpregtekst"/>
              <w:spacing w:before="0" w:line="276" w:lineRule="auto"/>
              <w:rPr>
                <w:b/>
                <w:szCs w:val="16"/>
              </w:rPr>
            </w:pPr>
            <w:r w:rsidRPr="00A1643A">
              <w:rPr>
                <w:b/>
                <w:szCs w:val="16"/>
              </w:rPr>
              <w:t>2019</w:t>
            </w:r>
          </w:p>
        </w:tc>
      </w:tr>
      <w:tr w:rsidR="00A15A53" w:rsidRPr="00A1643A" w14:paraId="25D15375"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E18059" w14:textId="77777777" w:rsidR="00A15A53" w:rsidRPr="00A1643A" w:rsidRDefault="00A15A53"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F059C3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547BC0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C065481"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9E4B686"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63B0E78"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2A6D8A1" w14:textId="77777777" w:rsidR="00A15A53" w:rsidRPr="00A1643A" w:rsidRDefault="00A15A53" w:rsidP="004D6869">
            <w:pPr>
              <w:pStyle w:val="ZPpregtekst"/>
              <w:spacing w:before="0" w:line="276" w:lineRule="auto"/>
              <w:rPr>
                <w:b/>
                <w:szCs w:val="16"/>
              </w:rPr>
            </w:pPr>
          </w:p>
        </w:tc>
      </w:tr>
      <w:tr w:rsidR="00742ADC" w:rsidRPr="00A1643A" w14:paraId="0ED2F2D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6C79640" w14:textId="77777777" w:rsidR="00742ADC" w:rsidRPr="00A1643A" w:rsidRDefault="00742ADC" w:rsidP="004D6869">
            <w:pPr>
              <w:pStyle w:val="ZPpregtekst"/>
              <w:spacing w:before="0" w:line="276" w:lineRule="auto"/>
              <w:rPr>
                <w:szCs w:val="16"/>
              </w:rPr>
            </w:pPr>
            <w:r w:rsidRPr="00A1643A">
              <w:rPr>
                <w:szCs w:val="16"/>
              </w:rPr>
              <w:t>Število podjetij</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DBC129"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68E064E"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4B1F5"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07BD2C0"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9510C49" w14:textId="77777777" w:rsidR="00742ADC" w:rsidRPr="00A1643A" w:rsidRDefault="00742ADC" w:rsidP="004D6869">
            <w:pPr>
              <w:pStyle w:val="ZPpregtevilke"/>
              <w:spacing w:before="0" w:line="276" w:lineRule="auto"/>
              <w:rPr>
                <w:szCs w:val="16"/>
              </w:rPr>
            </w:pPr>
            <w:r w:rsidRPr="00A1643A">
              <w:rPr>
                <w:szCs w:val="16"/>
              </w:rPr>
              <w:t>9,2</w:t>
            </w:r>
          </w:p>
        </w:tc>
        <w:tc>
          <w:tcPr>
            <w:tcW w:w="600" w:type="pct"/>
            <w:tcBorders>
              <w:top w:val="single" w:sz="4" w:space="0" w:color="008000"/>
              <w:left w:val="single" w:sz="4" w:space="0" w:color="008000"/>
              <w:bottom w:val="single" w:sz="4" w:space="0" w:color="008000"/>
              <w:right w:val="single" w:sz="4" w:space="0" w:color="008000"/>
            </w:tcBorders>
            <w:vAlign w:val="bottom"/>
          </w:tcPr>
          <w:p w14:paraId="0550FBA7" w14:textId="77777777" w:rsidR="00742ADC" w:rsidRPr="00A1643A" w:rsidRDefault="00742ADC" w:rsidP="004D6869">
            <w:pPr>
              <w:pStyle w:val="ZPpregtevilke"/>
              <w:spacing w:before="0" w:line="276" w:lineRule="auto"/>
              <w:rPr>
                <w:szCs w:val="16"/>
              </w:rPr>
            </w:pPr>
            <w:r w:rsidRPr="00A1643A">
              <w:rPr>
                <w:szCs w:val="16"/>
              </w:rPr>
              <w:t>9,0</w:t>
            </w:r>
          </w:p>
        </w:tc>
      </w:tr>
      <w:tr w:rsidR="00742ADC" w:rsidRPr="00A1643A" w14:paraId="0F00903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DB9D16E" w14:textId="77777777" w:rsidR="00742ADC" w:rsidRPr="00A1643A" w:rsidRDefault="00742ADC" w:rsidP="004D6869">
            <w:pPr>
              <w:pStyle w:val="ZPpregtekst"/>
              <w:spacing w:before="0" w:line="276" w:lineRule="auto"/>
              <w:rPr>
                <w:szCs w:val="16"/>
              </w:rPr>
            </w:pPr>
            <w:r w:rsidRPr="00A1643A">
              <w:rPr>
                <w:szCs w:val="16"/>
              </w:rPr>
              <w:t>Število zaposlenih</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6CA447D1" w14:textId="77777777" w:rsidR="00742ADC" w:rsidRPr="00A1643A" w:rsidRDefault="00742ADC" w:rsidP="004D6869">
            <w:pPr>
              <w:pStyle w:val="ZPpregtevilke"/>
              <w:spacing w:before="0" w:line="276" w:lineRule="auto"/>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641B7A"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1C7F0F95" w14:textId="77777777" w:rsidR="00742ADC" w:rsidRPr="00A1643A" w:rsidRDefault="00742ADC" w:rsidP="004D6869">
            <w:pPr>
              <w:pStyle w:val="ZPpregtevilke"/>
              <w:spacing w:before="0" w:line="276" w:lineRule="auto"/>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858F22"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BD0FA8C"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tcPr>
          <w:p w14:paraId="6B28959D" w14:textId="77777777" w:rsidR="00742ADC" w:rsidRPr="00A1643A" w:rsidRDefault="00742ADC" w:rsidP="004D6869">
            <w:pPr>
              <w:pStyle w:val="ZPpregtevilke"/>
              <w:spacing w:before="0" w:line="276" w:lineRule="auto"/>
              <w:rPr>
                <w:szCs w:val="16"/>
              </w:rPr>
            </w:pPr>
            <w:r w:rsidRPr="00A1643A">
              <w:rPr>
                <w:szCs w:val="16"/>
              </w:rPr>
              <w:t>7,7</w:t>
            </w:r>
          </w:p>
        </w:tc>
      </w:tr>
      <w:tr w:rsidR="00742ADC" w:rsidRPr="00A1643A" w14:paraId="55403F9B"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3A8477F" w14:textId="77777777" w:rsidR="00742ADC" w:rsidRPr="00A1643A" w:rsidRDefault="00742ADC" w:rsidP="004D6869">
            <w:pPr>
              <w:pStyle w:val="ZPpregtekst"/>
              <w:spacing w:before="0" w:line="276" w:lineRule="auto"/>
              <w:rPr>
                <w:szCs w:val="16"/>
              </w:rPr>
            </w:pPr>
            <w:r w:rsidRPr="00A1643A">
              <w:rPr>
                <w:szCs w:val="16"/>
              </w:rPr>
              <w:t>Sredstva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9CBA69C" w14:textId="77777777" w:rsidR="00742ADC" w:rsidRPr="00A1643A" w:rsidRDefault="00742ADC" w:rsidP="004D6869">
            <w:pPr>
              <w:pStyle w:val="ZPpregtevilke"/>
              <w:spacing w:before="0" w:line="276" w:lineRule="auto"/>
              <w:rPr>
                <w:szCs w:val="16"/>
              </w:rPr>
            </w:pPr>
            <w:r w:rsidRPr="00A1643A">
              <w:rPr>
                <w:szCs w:val="16"/>
              </w:rPr>
              <w:t>10,2</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4C36F7C" w14:textId="77777777" w:rsidR="00742ADC" w:rsidRPr="00A1643A" w:rsidRDefault="00742ADC" w:rsidP="004D6869">
            <w:pPr>
              <w:pStyle w:val="ZPpregtevilke"/>
              <w:spacing w:before="0" w:line="276" w:lineRule="auto"/>
              <w:rPr>
                <w:szCs w:val="16"/>
              </w:rPr>
            </w:pPr>
            <w:r w:rsidRPr="00A1643A">
              <w:rPr>
                <w:szCs w:val="16"/>
              </w:rPr>
              <w:t>9,9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898C675"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8024B3F"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B0D9A6F"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tcPr>
          <w:p w14:paraId="03EA7968" w14:textId="77777777" w:rsidR="00742ADC" w:rsidRPr="00A1643A" w:rsidRDefault="00742ADC" w:rsidP="004D6869">
            <w:pPr>
              <w:pStyle w:val="ZPpregtevilke"/>
              <w:spacing w:before="0" w:line="276" w:lineRule="auto"/>
              <w:rPr>
                <w:szCs w:val="16"/>
              </w:rPr>
            </w:pPr>
            <w:r w:rsidRPr="00A1643A">
              <w:rPr>
                <w:szCs w:val="16"/>
              </w:rPr>
              <w:t>8,4</w:t>
            </w:r>
          </w:p>
        </w:tc>
      </w:tr>
      <w:tr w:rsidR="00742ADC" w:rsidRPr="00A1643A" w14:paraId="1973C44C"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1CD4F953" w14:textId="77777777" w:rsidR="00742ADC" w:rsidRPr="00A1643A" w:rsidRDefault="00742ADC" w:rsidP="004D6869">
            <w:pPr>
              <w:pStyle w:val="ZPpregtekst"/>
              <w:spacing w:before="0" w:line="276" w:lineRule="auto"/>
              <w:rPr>
                <w:szCs w:val="16"/>
              </w:rPr>
            </w:pPr>
            <w:r w:rsidRPr="00A1643A">
              <w:rPr>
                <w:szCs w:val="16"/>
              </w:rPr>
              <w:t>Prihodki od prodaje</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6D9ABA"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4D5A68A" w14:textId="77777777" w:rsidR="00742ADC" w:rsidRPr="00A1643A" w:rsidRDefault="00742ADC" w:rsidP="004D6869">
            <w:pPr>
              <w:pStyle w:val="ZPpregtevilke"/>
              <w:spacing w:before="0" w:line="276" w:lineRule="auto"/>
              <w:rPr>
                <w:szCs w:val="16"/>
              </w:rPr>
            </w:pPr>
            <w:r w:rsidRPr="00A1643A">
              <w:rPr>
                <w:szCs w:val="16"/>
              </w:rPr>
              <w:t>8,4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362D53A" w14:textId="77777777" w:rsidR="00742ADC" w:rsidRPr="00A1643A" w:rsidRDefault="00742ADC" w:rsidP="004D6869">
            <w:pPr>
              <w:pStyle w:val="ZPpregtevilke"/>
              <w:spacing w:before="0" w:line="276" w:lineRule="auto"/>
              <w:rPr>
                <w:szCs w:val="16"/>
              </w:rPr>
            </w:pPr>
            <w:r w:rsidRPr="00A1643A">
              <w:rPr>
                <w:szCs w:val="16"/>
              </w:rPr>
              <w:t>8,1</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AC46D"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6E3F79" w14:textId="77777777" w:rsidR="00742ADC" w:rsidRPr="00A1643A" w:rsidRDefault="00742ADC" w:rsidP="004D6869">
            <w:pPr>
              <w:pStyle w:val="ZPpregtevilke"/>
              <w:spacing w:before="0" w:line="276" w:lineRule="auto"/>
              <w:rPr>
                <w:szCs w:val="16"/>
              </w:rPr>
            </w:pPr>
            <w:r w:rsidRPr="00A1643A">
              <w:rPr>
                <w:szCs w:val="16"/>
              </w:rPr>
              <w:t>7,3</w:t>
            </w:r>
          </w:p>
        </w:tc>
        <w:tc>
          <w:tcPr>
            <w:tcW w:w="600" w:type="pct"/>
            <w:tcBorders>
              <w:top w:val="single" w:sz="4" w:space="0" w:color="008000"/>
              <w:left w:val="single" w:sz="4" w:space="0" w:color="008000"/>
              <w:bottom w:val="single" w:sz="4" w:space="0" w:color="008000"/>
              <w:right w:val="single" w:sz="4" w:space="0" w:color="008000"/>
            </w:tcBorders>
            <w:vAlign w:val="bottom"/>
          </w:tcPr>
          <w:p w14:paraId="2585CF70" w14:textId="77777777" w:rsidR="00742ADC" w:rsidRPr="00A1643A" w:rsidRDefault="00742ADC" w:rsidP="004D6869">
            <w:pPr>
              <w:pStyle w:val="ZPpregtevilke"/>
              <w:spacing w:before="0" w:line="276" w:lineRule="auto"/>
              <w:rPr>
                <w:szCs w:val="16"/>
              </w:rPr>
            </w:pPr>
            <w:r w:rsidRPr="00A1643A">
              <w:rPr>
                <w:szCs w:val="16"/>
              </w:rPr>
              <w:t>7,4</w:t>
            </w:r>
          </w:p>
        </w:tc>
      </w:tr>
      <w:tr w:rsidR="00742ADC" w:rsidRPr="00A1643A" w14:paraId="5D8680D3"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93E4B77" w14:textId="77777777" w:rsidR="00742ADC" w:rsidRPr="00A1643A" w:rsidRDefault="00742ADC" w:rsidP="004D6869">
            <w:pPr>
              <w:pStyle w:val="ZPpregtekst"/>
              <w:spacing w:before="0" w:line="276" w:lineRule="auto"/>
              <w:rPr>
                <w:szCs w:val="16"/>
              </w:rPr>
            </w:pPr>
            <w:r w:rsidRPr="00A1643A">
              <w:rPr>
                <w:szCs w:val="16"/>
              </w:rPr>
              <w:t>Dodana vrednost</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5E1BC05"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FF6D09A"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AAD740C" w14:textId="77777777" w:rsidR="00742ADC" w:rsidRPr="00A1643A" w:rsidRDefault="00742ADC" w:rsidP="004D6869">
            <w:pPr>
              <w:pStyle w:val="ZPpregtevilke"/>
              <w:spacing w:before="0" w:line="276" w:lineRule="auto"/>
              <w:rPr>
                <w:szCs w:val="16"/>
              </w:rPr>
            </w:pPr>
            <w:r w:rsidRPr="00A1643A">
              <w:rPr>
                <w:szCs w:val="16"/>
              </w:rPr>
              <w:t>6,7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49AA81" w14:textId="77777777" w:rsidR="00742ADC" w:rsidRPr="00A1643A" w:rsidRDefault="00742ADC" w:rsidP="004D6869">
            <w:pPr>
              <w:pStyle w:val="ZPpregtevilke"/>
              <w:spacing w:before="0" w:line="276" w:lineRule="auto"/>
              <w:rPr>
                <w:szCs w:val="16"/>
              </w:rPr>
            </w:pPr>
            <w:r w:rsidRPr="00A1643A">
              <w:rPr>
                <w:szCs w:val="16"/>
              </w:rPr>
              <w:t>6,3</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41EEEE8" w14:textId="77777777" w:rsidR="00742ADC" w:rsidRPr="00A1643A" w:rsidRDefault="00742ADC" w:rsidP="004D6869">
            <w:pPr>
              <w:pStyle w:val="ZPpregtevilke"/>
              <w:spacing w:before="0" w:line="276" w:lineRule="auto"/>
              <w:rPr>
                <w:szCs w:val="16"/>
              </w:rPr>
            </w:pPr>
            <w:r w:rsidRPr="00A1643A">
              <w:rPr>
                <w:szCs w:val="16"/>
              </w:rPr>
              <w:t>6,6</w:t>
            </w:r>
          </w:p>
        </w:tc>
        <w:tc>
          <w:tcPr>
            <w:tcW w:w="600" w:type="pct"/>
            <w:tcBorders>
              <w:top w:val="single" w:sz="4" w:space="0" w:color="008000"/>
              <w:left w:val="single" w:sz="4" w:space="0" w:color="008000"/>
              <w:bottom w:val="single" w:sz="4" w:space="0" w:color="008000"/>
              <w:right w:val="single" w:sz="4" w:space="0" w:color="008000"/>
            </w:tcBorders>
            <w:vAlign w:val="bottom"/>
          </w:tcPr>
          <w:p w14:paraId="21BFFE2B" w14:textId="77777777" w:rsidR="00742ADC" w:rsidRPr="00A1643A" w:rsidRDefault="00742ADC" w:rsidP="004D6869">
            <w:pPr>
              <w:pStyle w:val="ZPpregtevilke"/>
              <w:spacing w:before="0" w:line="276" w:lineRule="auto"/>
              <w:rPr>
                <w:szCs w:val="16"/>
              </w:rPr>
            </w:pPr>
            <w:r w:rsidRPr="00A1643A">
              <w:rPr>
                <w:szCs w:val="16"/>
              </w:rPr>
              <w:t>6,8</w:t>
            </w:r>
          </w:p>
        </w:tc>
      </w:tr>
      <w:tr w:rsidR="00742ADC" w:rsidRPr="00A1643A" w14:paraId="05DE8886"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C090A41" w14:textId="77777777" w:rsidR="00742ADC" w:rsidRPr="00A1643A" w:rsidRDefault="00742ADC" w:rsidP="004D6869">
            <w:pPr>
              <w:pStyle w:val="ZPpregtekst"/>
              <w:spacing w:before="0" w:line="276" w:lineRule="auto"/>
              <w:rPr>
                <w:szCs w:val="16"/>
              </w:rPr>
            </w:pPr>
            <w:r w:rsidRPr="00A1643A">
              <w:rPr>
                <w:szCs w:val="16"/>
              </w:rPr>
              <w:t>Dobiček</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51DB0CCB"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86B5E4" w14:textId="77777777" w:rsidR="00742ADC" w:rsidRPr="00A1643A" w:rsidRDefault="00742ADC" w:rsidP="004D6869">
            <w:pPr>
              <w:pStyle w:val="ZPpregtevilke"/>
              <w:spacing w:before="0" w:line="276" w:lineRule="auto"/>
              <w:rPr>
                <w:szCs w:val="16"/>
              </w:rPr>
            </w:pPr>
            <w:r w:rsidRPr="00A1643A">
              <w:rPr>
                <w:szCs w:val="16"/>
              </w:rPr>
              <w:t>6,4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9FCC61E"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494204" w14:textId="77777777" w:rsidR="00742ADC" w:rsidRPr="00A1643A" w:rsidRDefault="00742ADC" w:rsidP="004D6869">
            <w:pPr>
              <w:pStyle w:val="ZPpregtevilke"/>
              <w:spacing w:before="0" w:line="276" w:lineRule="auto"/>
              <w:rPr>
                <w:szCs w:val="16"/>
              </w:rPr>
            </w:pPr>
            <w:r w:rsidRPr="00A1643A">
              <w:rPr>
                <w:szCs w:val="16"/>
              </w:rPr>
              <w:t>5,8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2767A7C" w14:textId="77777777" w:rsidR="00742ADC" w:rsidRPr="00A1643A" w:rsidRDefault="00742ADC" w:rsidP="004D6869">
            <w:pPr>
              <w:pStyle w:val="ZPpregtevilke"/>
              <w:spacing w:before="0" w:line="276" w:lineRule="auto"/>
              <w:rPr>
                <w:szCs w:val="16"/>
              </w:rPr>
            </w:pPr>
            <w:r w:rsidRPr="00A1643A">
              <w:rPr>
                <w:szCs w:val="16"/>
              </w:rPr>
              <w:t>6,5</w:t>
            </w:r>
          </w:p>
        </w:tc>
        <w:tc>
          <w:tcPr>
            <w:tcW w:w="600" w:type="pct"/>
            <w:tcBorders>
              <w:top w:val="single" w:sz="4" w:space="0" w:color="008000"/>
              <w:left w:val="single" w:sz="4" w:space="0" w:color="008000"/>
              <w:bottom w:val="single" w:sz="4" w:space="0" w:color="008000"/>
              <w:right w:val="single" w:sz="4" w:space="0" w:color="008000"/>
            </w:tcBorders>
            <w:vAlign w:val="bottom"/>
          </w:tcPr>
          <w:p w14:paraId="16459129" w14:textId="77777777" w:rsidR="00742ADC" w:rsidRPr="00A1643A" w:rsidRDefault="00742ADC" w:rsidP="004D6869">
            <w:pPr>
              <w:pStyle w:val="ZPpregtevilke"/>
              <w:spacing w:before="0" w:line="276" w:lineRule="auto"/>
              <w:rPr>
                <w:szCs w:val="16"/>
              </w:rPr>
            </w:pPr>
            <w:r w:rsidRPr="00A1643A">
              <w:rPr>
                <w:szCs w:val="16"/>
              </w:rPr>
              <w:t>7,8</w:t>
            </w:r>
          </w:p>
        </w:tc>
      </w:tr>
      <w:tr w:rsidR="00742ADC" w:rsidRPr="003311AB" w14:paraId="4195E012"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52830C1" w14:textId="77777777" w:rsidR="00742ADC" w:rsidRPr="00A1643A" w:rsidRDefault="00742ADC" w:rsidP="004D6869">
            <w:pPr>
              <w:pStyle w:val="ZPpregtekst"/>
              <w:spacing w:before="0" w:line="276" w:lineRule="auto"/>
              <w:rPr>
                <w:szCs w:val="16"/>
              </w:rPr>
            </w:pPr>
            <w:r w:rsidRPr="00A1643A">
              <w:rPr>
                <w:szCs w:val="16"/>
              </w:rPr>
              <w:t>Izguba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E33F2B" w14:textId="77777777" w:rsidR="00742ADC" w:rsidRPr="00A1643A" w:rsidRDefault="00742ADC" w:rsidP="004D6869">
            <w:pPr>
              <w:pStyle w:val="ZPpregtekst"/>
              <w:spacing w:before="0" w:line="276" w:lineRule="auto"/>
              <w:jc w:val="right"/>
              <w:rPr>
                <w:szCs w:val="16"/>
              </w:rPr>
            </w:pPr>
            <w:r w:rsidRPr="00A1643A">
              <w:rPr>
                <w:szCs w:val="16"/>
              </w:rPr>
              <w:t>11,9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FB3367" w14:textId="77777777" w:rsidR="00742ADC" w:rsidRPr="00A1643A" w:rsidRDefault="00742ADC" w:rsidP="004D6869">
            <w:pPr>
              <w:pStyle w:val="ZPpregtekst"/>
              <w:spacing w:before="0" w:line="276" w:lineRule="auto"/>
              <w:jc w:val="right"/>
              <w:rPr>
                <w:szCs w:val="16"/>
              </w:rPr>
            </w:pPr>
            <w:r w:rsidRPr="00A1643A">
              <w:rPr>
                <w:szCs w:val="16"/>
              </w:rPr>
              <w:t>6,9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0EFEE01" w14:textId="77777777" w:rsidR="00742ADC" w:rsidRPr="00A1643A" w:rsidRDefault="00742ADC" w:rsidP="004D6869">
            <w:pPr>
              <w:pStyle w:val="ZPpregtekst"/>
              <w:spacing w:before="0" w:line="276" w:lineRule="auto"/>
              <w:jc w:val="right"/>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F8A724E" w14:textId="77777777" w:rsidR="00742ADC" w:rsidRPr="00A1643A" w:rsidRDefault="00742ADC" w:rsidP="004D6869">
            <w:pPr>
              <w:pStyle w:val="ZPpregtekst"/>
              <w:spacing w:before="0" w:line="276" w:lineRule="auto"/>
              <w:jc w:val="right"/>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D50014A" w14:textId="77777777" w:rsidR="00742ADC" w:rsidRPr="00A1643A" w:rsidRDefault="00742ADC" w:rsidP="004D6869">
            <w:pPr>
              <w:pStyle w:val="ZPpregtekst"/>
              <w:spacing w:before="0" w:line="276" w:lineRule="auto"/>
              <w:jc w:val="right"/>
              <w:rPr>
                <w:szCs w:val="16"/>
              </w:rPr>
            </w:pPr>
            <w:r w:rsidRPr="00A1643A">
              <w:rPr>
                <w:szCs w:val="16"/>
              </w:rPr>
              <w:t>3,7</w:t>
            </w:r>
          </w:p>
        </w:tc>
        <w:tc>
          <w:tcPr>
            <w:tcW w:w="600" w:type="pct"/>
            <w:tcBorders>
              <w:top w:val="single" w:sz="4" w:space="0" w:color="008000"/>
              <w:left w:val="single" w:sz="4" w:space="0" w:color="008000"/>
              <w:bottom w:val="single" w:sz="4" w:space="0" w:color="008000"/>
              <w:right w:val="single" w:sz="4" w:space="0" w:color="008000"/>
            </w:tcBorders>
            <w:vAlign w:val="bottom"/>
          </w:tcPr>
          <w:p w14:paraId="514E3D63" w14:textId="77777777" w:rsidR="00742ADC" w:rsidRPr="00A1643A" w:rsidRDefault="00742ADC" w:rsidP="004D6869">
            <w:pPr>
              <w:pStyle w:val="ZPpregtekst"/>
              <w:spacing w:before="0" w:line="276" w:lineRule="auto"/>
              <w:jc w:val="right"/>
              <w:rPr>
                <w:szCs w:val="16"/>
              </w:rPr>
            </w:pPr>
            <w:r w:rsidRPr="00A1643A">
              <w:rPr>
                <w:szCs w:val="16"/>
              </w:rPr>
              <w:t>3,6</w:t>
            </w:r>
          </w:p>
        </w:tc>
      </w:tr>
      <w:tr w:rsidR="00742ADC" w:rsidRPr="003311AB" w14:paraId="2907005F"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DC1FBF7" w14:textId="77777777" w:rsidR="00742ADC" w:rsidRPr="00A1643A" w:rsidRDefault="00742ADC" w:rsidP="004D6869">
            <w:pPr>
              <w:pStyle w:val="ZPpregtekst"/>
              <w:spacing w:before="0" w:line="276" w:lineRule="auto"/>
              <w:rPr>
                <w:szCs w:val="16"/>
              </w:rPr>
            </w:pPr>
            <w:r w:rsidRPr="00A1643A">
              <w:rPr>
                <w:szCs w:val="16"/>
              </w:rPr>
              <w:t xml:space="preserve">Prihodki od izvoza </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5EBFC04"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2FCB4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96CBA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9104DA4"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17F6358"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tcPr>
          <w:p w14:paraId="4F130DD8" w14:textId="77777777" w:rsidR="00742ADC" w:rsidRPr="00A1643A" w:rsidRDefault="00742ADC" w:rsidP="004D6869">
            <w:pPr>
              <w:pStyle w:val="ZPpregtekst"/>
              <w:spacing w:before="0" w:line="276" w:lineRule="auto"/>
              <w:jc w:val="right"/>
              <w:rPr>
                <w:szCs w:val="16"/>
              </w:rPr>
            </w:pPr>
            <w:r w:rsidRPr="00A1643A">
              <w:rPr>
                <w:szCs w:val="16"/>
              </w:rPr>
              <w:t>3,1</w:t>
            </w:r>
          </w:p>
        </w:tc>
      </w:tr>
    </w:tbl>
    <w:p w14:paraId="46941131"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6BC490D" w14:textId="6DB39613" w:rsidR="00AE5359" w:rsidRPr="007613FE" w:rsidRDefault="00701BC9" w:rsidP="007613FE">
      <w:pPr>
        <w:pStyle w:val="Odstavek1"/>
      </w:pPr>
      <w:r w:rsidRPr="007613FE" w:rsidDel="00701BC9">
        <w:t xml:space="preserve"> </w:t>
      </w:r>
      <w:r w:rsidR="00AE5359" w:rsidRPr="007613FE">
        <w:t xml:space="preserve">V letu 2017 je produktivnost v </w:t>
      </w:r>
      <w:r w:rsidR="00665585" w:rsidRPr="007613FE">
        <w:t>ŽPI</w:t>
      </w:r>
      <w:r w:rsidR="00AE5359" w:rsidRPr="007613FE">
        <w:t xml:space="preserve"> prvič v zadnjih dveh desetletjih padla pod povprečje predelovalnih dejavnosti</w:t>
      </w:r>
      <w:r w:rsidR="00665585" w:rsidRPr="007613FE">
        <w:t>.</w:t>
      </w:r>
      <w:r w:rsidR="00AE5359" w:rsidRPr="007613FE">
        <w:t xml:space="preserve"> V letu 2019 se je produktivnost v </w:t>
      </w:r>
      <w:r w:rsidR="00665585" w:rsidRPr="007613FE">
        <w:t>ŽPI</w:t>
      </w:r>
      <w:r w:rsidR="00AE5359" w:rsidRPr="007613FE">
        <w:t xml:space="preserve"> v primerjavi s </w:t>
      </w:r>
      <w:r w:rsidR="00665585" w:rsidRPr="007613FE">
        <w:t>produktivnostjo</w:t>
      </w:r>
      <w:r w:rsidR="00AE5359" w:rsidRPr="007613FE">
        <w:t xml:space="preserve"> v predelovalni</w:t>
      </w:r>
      <w:r w:rsidR="00665585" w:rsidRPr="007613FE">
        <w:t>h</w:t>
      </w:r>
      <w:r w:rsidR="00AE5359" w:rsidRPr="007613FE">
        <w:t xml:space="preserve"> industriji izboljšala</w:t>
      </w:r>
      <w:r w:rsidR="00665585" w:rsidRPr="007613FE">
        <w:t>.</w:t>
      </w:r>
      <w:r w:rsidR="00AE5359" w:rsidRPr="007613FE">
        <w:t xml:space="preserve"> </w:t>
      </w:r>
    </w:p>
    <w:p w14:paraId="504B413A" w14:textId="77777777" w:rsidR="00AE5359" w:rsidRPr="007613FE" w:rsidRDefault="00AE5359" w:rsidP="007613FE">
      <w:pPr>
        <w:pStyle w:val="Odstavek1"/>
      </w:pPr>
    </w:p>
    <w:p w14:paraId="72122F2D" w14:textId="1607B1BA" w:rsidR="00AE5359" w:rsidRPr="007613FE" w:rsidRDefault="00AE5359" w:rsidP="007613FE">
      <w:pPr>
        <w:pStyle w:val="Odstavek1"/>
      </w:pPr>
      <w:bookmarkStart w:id="3057" w:name="_Toc55985129"/>
      <w:r w:rsidRPr="007613FE">
        <w:t xml:space="preserve">Slika </w:t>
      </w:r>
      <w:r w:rsidR="00114E2D">
        <w:rPr>
          <w:noProof/>
        </w:rPr>
        <w:fldChar w:fldCharType="begin"/>
      </w:r>
      <w:r w:rsidR="00114E2D">
        <w:rPr>
          <w:noProof/>
        </w:rPr>
        <w:instrText xml:space="preserve"> SEQ Slika \* ARABIC </w:instrText>
      </w:r>
      <w:r w:rsidR="00114E2D">
        <w:rPr>
          <w:noProof/>
        </w:rPr>
        <w:fldChar w:fldCharType="separate"/>
      </w:r>
      <w:r w:rsidR="00AE4F68">
        <w:rPr>
          <w:noProof/>
        </w:rPr>
        <w:t>53</w:t>
      </w:r>
      <w:r w:rsidR="00114E2D">
        <w:rPr>
          <w:noProof/>
        </w:rPr>
        <w:fldChar w:fldCharType="end"/>
      </w:r>
      <w:r w:rsidRPr="007613FE">
        <w:t xml:space="preserve">: Produktivnost in dodana vrednost na zaposlenega v </w:t>
      </w:r>
      <w:r w:rsidR="004D7563" w:rsidRPr="007613FE">
        <w:t>ŽPI</w:t>
      </w:r>
      <w:r w:rsidRPr="007613FE">
        <w:t xml:space="preserve"> v primerjavi s predelovalnimi dejavnostmi (indeks C = 100)</w:t>
      </w:r>
      <w:r w:rsidR="004D7563" w:rsidRPr="007613FE">
        <w:t>,</w:t>
      </w:r>
      <w:r w:rsidRPr="007613FE">
        <w:t xml:space="preserve"> </w:t>
      </w:r>
      <w:r w:rsidR="002E0056" w:rsidRPr="007613FE">
        <w:t>2007</w:t>
      </w:r>
      <w:r w:rsidRPr="007613FE">
        <w:t>–2019</w:t>
      </w:r>
      <w:bookmarkEnd w:id="3057"/>
    </w:p>
    <w:p w14:paraId="3EA8BAC6" w14:textId="77777777" w:rsidR="00AE5359" w:rsidRPr="00797A13" w:rsidRDefault="00AE5359" w:rsidP="00797A13">
      <w:r>
        <w:rPr>
          <w:noProof/>
          <w:lang w:eastAsia="sl-SI"/>
        </w:rPr>
        <w:lastRenderedPageBreak/>
        <w:drawing>
          <wp:inline distT="0" distB="0" distL="0" distR="0" wp14:anchorId="2190E45A" wp14:editId="4E9522F7">
            <wp:extent cx="5400000" cy="2240073"/>
            <wp:effectExtent l="0" t="0" r="0" b="8255"/>
            <wp:docPr id="1631865542" name="Slika 16318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0" cy="2240073"/>
                    </a:xfrm>
                    <a:prstGeom prst="rect">
                      <a:avLst/>
                    </a:prstGeom>
                    <a:noFill/>
                  </pic:spPr>
                </pic:pic>
              </a:graphicData>
            </a:graphic>
          </wp:inline>
        </w:drawing>
      </w:r>
    </w:p>
    <w:p w14:paraId="6165466D"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A0DA79A" w14:textId="77777777" w:rsidR="00AE5359" w:rsidRPr="0047652B" w:rsidRDefault="00AE5359" w:rsidP="007613FE">
      <w:pPr>
        <w:pStyle w:val="Odstavek1"/>
        <w:rPr>
          <w:lang w:eastAsia="en-US"/>
        </w:rPr>
      </w:pPr>
    </w:p>
    <w:p w14:paraId="2227738B" w14:textId="39BFAAFC" w:rsidR="00AE5359" w:rsidRDefault="00AE5359" w:rsidP="007613FE">
      <w:pPr>
        <w:pStyle w:val="Odstavek1"/>
        <w:rPr>
          <w:lang w:eastAsia="en-US"/>
        </w:rPr>
      </w:pPr>
      <w:r w:rsidRPr="0047652B">
        <w:rPr>
          <w:lang w:eastAsia="en-US"/>
        </w:rPr>
        <w:t>Podobno nazadovanje je tudi pri dodani vrednosti na zaposlenega</w:t>
      </w:r>
      <w:r w:rsidRPr="00160CC4">
        <w:rPr>
          <w:lang w:eastAsia="en-US"/>
        </w:rPr>
        <w:t>, vendar se je tudi v letu 2019 nadaljevala rast tega kazalnika iz leta prej</w:t>
      </w:r>
      <w:r w:rsidRPr="0047652B">
        <w:rPr>
          <w:lang w:eastAsia="en-US"/>
        </w:rPr>
        <w:t xml:space="preserve">. </w:t>
      </w:r>
    </w:p>
    <w:p w14:paraId="7004698C" w14:textId="77777777" w:rsidR="00AE5359" w:rsidRPr="0047652B" w:rsidRDefault="00AE5359" w:rsidP="007613FE">
      <w:pPr>
        <w:pStyle w:val="Odstavek1"/>
        <w:rPr>
          <w:lang w:eastAsia="en-US"/>
        </w:rPr>
      </w:pPr>
    </w:p>
    <w:p w14:paraId="148B8594" w14:textId="6C6AE384" w:rsidR="00BC2647" w:rsidRDefault="00BC2647" w:rsidP="007613FE">
      <w:pPr>
        <w:pStyle w:val="Odstavek1"/>
        <w:rPr>
          <w:lang w:eastAsia="en-US"/>
        </w:rPr>
      </w:pPr>
      <w:r w:rsidRPr="0047652B">
        <w:rPr>
          <w:lang w:eastAsia="en-US"/>
        </w:rPr>
        <w:t xml:space="preserve">Obdobje po pristopu k </w:t>
      </w:r>
      <w:r>
        <w:rPr>
          <w:lang w:eastAsia="en-US"/>
        </w:rPr>
        <w:t>EU</w:t>
      </w:r>
      <w:r w:rsidRPr="0047652B">
        <w:rPr>
          <w:lang w:eastAsia="en-US"/>
        </w:rPr>
        <w:t xml:space="preserve"> je bilo zaznamovano s hitrim zmanjševanjem deležev v dodani vrednosti in v zaposlenosti, negativni procesi pa so se začeli s hitro liberalizacijo zunanje trgovine in ukinitvijo sistema izvoznih nadomestil. K stagnaciji so pripomogli tudi specifični procesi lastniške konsolidacije, ki so v nekaterih </w:t>
      </w:r>
      <w:r w:rsidRPr="00B2017B">
        <w:rPr>
          <w:lang w:eastAsia="en-US"/>
        </w:rPr>
        <w:t xml:space="preserve">podjetjih močno poslabšali poslovanje, za nekatera vidnejša podjetja pa je bil izveden stečaj oziroma likvidacija </w:t>
      </w:r>
      <w:r w:rsidRPr="001261D8">
        <w:rPr>
          <w:lang w:eastAsia="en-US"/>
        </w:rPr>
        <w:t>(</w:t>
      </w:r>
      <w:r w:rsidR="00B2017B" w:rsidRPr="001261D8">
        <w:rPr>
          <w:lang w:eastAsia="en-US"/>
        </w:rPr>
        <w:t>Kmetijski inštitut Slovenije, 2020)</w:t>
      </w:r>
      <w:r w:rsidRPr="001261D8">
        <w:rPr>
          <w:lang w:eastAsia="en-US"/>
        </w:rPr>
        <w:t>.</w:t>
      </w:r>
    </w:p>
    <w:p w14:paraId="4362ADF9" w14:textId="77777777" w:rsidR="00AB1ABD" w:rsidRDefault="00AB1ABD" w:rsidP="007613FE">
      <w:pPr>
        <w:pStyle w:val="Odstavek1"/>
        <w:rPr>
          <w:lang w:eastAsia="en-US"/>
        </w:rPr>
      </w:pPr>
    </w:p>
    <w:p w14:paraId="3AD16DF5" w14:textId="1F2C86D3" w:rsidR="00DE26F3" w:rsidRPr="00DE26F3" w:rsidRDefault="00DE26F3" w:rsidP="007613FE">
      <w:pPr>
        <w:pStyle w:val="Odstavek1"/>
        <w:rPr>
          <w:lang w:eastAsia="en-US"/>
        </w:rPr>
      </w:pPr>
      <w:bookmarkStart w:id="3058" w:name="_Toc55985130"/>
      <w:r w:rsidRPr="00DE26F3">
        <w:rPr>
          <w:lang w:eastAsia="en-US"/>
        </w:rPr>
        <w:t xml:space="preserve">Slika </w:t>
      </w:r>
      <w:r w:rsidRPr="00DE26F3">
        <w:rPr>
          <w:lang w:eastAsia="en-US"/>
        </w:rPr>
        <w:fldChar w:fldCharType="begin"/>
      </w:r>
      <w:r w:rsidRPr="00DE26F3">
        <w:rPr>
          <w:lang w:eastAsia="en-US"/>
        </w:rPr>
        <w:instrText xml:space="preserve"> SEQ Slika \* ARABIC </w:instrText>
      </w:r>
      <w:r w:rsidRPr="00DE26F3">
        <w:rPr>
          <w:lang w:eastAsia="en-US"/>
        </w:rPr>
        <w:fldChar w:fldCharType="separate"/>
      </w:r>
      <w:r w:rsidR="00AE4F68">
        <w:rPr>
          <w:noProof/>
          <w:lang w:eastAsia="en-US"/>
        </w:rPr>
        <w:t>54</w:t>
      </w:r>
      <w:r w:rsidRPr="00DE26F3">
        <w:rPr>
          <w:lang w:eastAsia="en-US"/>
        </w:rPr>
        <w:fldChar w:fldCharType="end"/>
      </w:r>
      <w:r w:rsidRPr="00DE26F3">
        <w:rPr>
          <w:lang w:eastAsia="en-US"/>
        </w:rPr>
        <w:t>:</w:t>
      </w:r>
      <w:r w:rsidRPr="00DE26F3">
        <w:rPr>
          <w:i/>
          <w:lang w:eastAsia="en-US"/>
        </w:rPr>
        <w:t xml:space="preserve"> </w:t>
      </w:r>
      <w:r w:rsidRPr="00DE26F3">
        <w:rPr>
          <w:lang w:eastAsia="en-US"/>
        </w:rPr>
        <w:t xml:space="preserve">Delež proizvodnje živil in pijač v dodani vrednosti in zaposlenosti (%); </w:t>
      </w:r>
      <w:r w:rsidR="00A756DB">
        <w:rPr>
          <w:lang w:eastAsia="en-US"/>
        </w:rPr>
        <w:t>2007</w:t>
      </w:r>
      <w:r w:rsidR="0099244F">
        <w:rPr>
          <w:lang w:eastAsia="en-US"/>
        </w:rPr>
        <w:t>–</w:t>
      </w:r>
      <w:r w:rsidR="00A756DB">
        <w:rPr>
          <w:lang w:eastAsia="en-US"/>
        </w:rPr>
        <w:t>2018</w:t>
      </w:r>
      <w:bookmarkEnd w:id="3058"/>
    </w:p>
    <w:p w14:paraId="0F7413D1" w14:textId="77777777" w:rsidR="003406B9" w:rsidRPr="0047652B" w:rsidRDefault="003406B9" w:rsidP="003406B9">
      <w:pPr>
        <w:keepNext/>
        <w:spacing w:before="0" w:line="276" w:lineRule="auto"/>
        <w:rPr>
          <w:sz w:val="20"/>
          <w:szCs w:val="20"/>
        </w:rPr>
      </w:pPr>
      <w:r w:rsidRPr="009F3567">
        <w:rPr>
          <w:noProof/>
          <w:sz w:val="16"/>
          <w:szCs w:val="20"/>
          <w:lang w:eastAsia="sl-SI"/>
        </w:rPr>
        <w:drawing>
          <wp:inline distT="0" distB="0" distL="0" distR="0" wp14:anchorId="3B6C36F2" wp14:editId="4184BC81">
            <wp:extent cx="5382883" cy="2169856"/>
            <wp:effectExtent l="0" t="0" r="8890" b="1905"/>
            <wp:docPr id="1631865345" name="Slika 16318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420297" cy="2184938"/>
                    </a:xfrm>
                    <a:prstGeom prst="rect">
                      <a:avLst/>
                    </a:prstGeom>
                    <a:noFill/>
                  </pic:spPr>
                </pic:pic>
              </a:graphicData>
            </a:graphic>
          </wp:inline>
        </w:drawing>
      </w:r>
    </w:p>
    <w:p w14:paraId="348BB8C9" w14:textId="1905B431"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B5F2D82" w14:textId="77777777" w:rsidR="00701BC9" w:rsidRPr="007613FE" w:rsidRDefault="00701BC9" w:rsidP="007613FE">
      <w:pPr>
        <w:pStyle w:val="Odstavek1"/>
      </w:pPr>
    </w:p>
    <w:p w14:paraId="7AD8B60B" w14:textId="00496974" w:rsidR="00066429" w:rsidRPr="007613FE" w:rsidRDefault="00066429" w:rsidP="007613FE">
      <w:pPr>
        <w:pStyle w:val="Odstavek1"/>
      </w:pPr>
      <w:r w:rsidRPr="007613FE">
        <w:t>Obseg dejavnosti proizvodnja živil (C10) se je v letu 2019 povečal za 4 %, kar je obseg industrijske proizvodnje vrnilo na raven, ki je ta dejavnost ni dosegala že od leta 2007. V letu 2019 je bil namreč obseg proizvodnje te dejavnosti za skoraj 12 % večji kot v baznem letu 2015. Enako skupno rast obsega industrijske proizvodnje od leta 2015 ugotavljamo tudi v dejavnosti proizvodnja pijač (C11), ki pa se je v letu 2019 zmanjšala za 4 % v primerjavi s predhodnim letom. Obseg te dejavnosti se je v preteklem desetletju strmo zmanjševal do dna v letu 2015, v letu 2018 pa je bila njegova rast rekordna v primerjavi z letom prej (za +12 %).</w:t>
      </w:r>
    </w:p>
    <w:p w14:paraId="60C27EFD" w14:textId="77777777" w:rsidR="00AB1ABD" w:rsidRPr="007613FE" w:rsidRDefault="00AB1ABD" w:rsidP="007613FE">
      <w:pPr>
        <w:pStyle w:val="Odstavek1"/>
      </w:pPr>
    </w:p>
    <w:p w14:paraId="454BE96D" w14:textId="77327AF2" w:rsidR="00DE26F3" w:rsidRDefault="00DE26F3" w:rsidP="00DE26F3">
      <w:pPr>
        <w:keepNext/>
        <w:keepLines/>
        <w:spacing w:before="0" w:line="276" w:lineRule="auto"/>
        <w:rPr>
          <w:sz w:val="20"/>
          <w:szCs w:val="20"/>
          <w:lang w:eastAsia="sl-SI"/>
        </w:rPr>
      </w:pPr>
      <w:bookmarkStart w:id="3059" w:name="_Toc55985131"/>
      <w:r w:rsidRPr="00DE26F3">
        <w:rPr>
          <w:sz w:val="20"/>
          <w:szCs w:val="20"/>
          <w:lang w:eastAsia="sl-SI"/>
        </w:rPr>
        <w:lastRenderedPageBreak/>
        <w:t xml:space="preserve">Slika </w:t>
      </w:r>
      <w:r w:rsidRPr="00DE26F3">
        <w:rPr>
          <w:sz w:val="20"/>
          <w:szCs w:val="20"/>
          <w:lang w:eastAsia="sl-SI"/>
        </w:rPr>
        <w:fldChar w:fldCharType="begin"/>
      </w:r>
      <w:r w:rsidRPr="00DE26F3">
        <w:rPr>
          <w:sz w:val="20"/>
          <w:szCs w:val="20"/>
          <w:lang w:eastAsia="sl-SI"/>
        </w:rPr>
        <w:instrText xml:space="preserve"> SEQ Slika \* ARABIC </w:instrText>
      </w:r>
      <w:r w:rsidRPr="00DE26F3">
        <w:rPr>
          <w:sz w:val="20"/>
          <w:szCs w:val="20"/>
          <w:lang w:eastAsia="sl-SI"/>
        </w:rPr>
        <w:fldChar w:fldCharType="separate"/>
      </w:r>
      <w:r w:rsidR="00AE4F68">
        <w:rPr>
          <w:noProof/>
          <w:sz w:val="20"/>
          <w:szCs w:val="20"/>
          <w:lang w:eastAsia="sl-SI"/>
        </w:rPr>
        <w:t>55</w:t>
      </w:r>
      <w:r w:rsidRPr="00DE26F3">
        <w:rPr>
          <w:sz w:val="20"/>
          <w:szCs w:val="20"/>
          <w:lang w:eastAsia="sl-SI"/>
        </w:rPr>
        <w:fldChar w:fldCharType="end"/>
      </w:r>
      <w:r w:rsidRPr="00DE26F3">
        <w:rPr>
          <w:sz w:val="20"/>
          <w:szCs w:val="20"/>
          <w:lang w:eastAsia="sl-SI"/>
        </w:rPr>
        <w:t>:</w:t>
      </w:r>
      <w:r w:rsidRPr="00DE26F3">
        <w:rPr>
          <w:i/>
          <w:sz w:val="20"/>
          <w:szCs w:val="20"/>
          <w:lang w:eastAsia="sl-SI"/>
        </w:rPr>
        <w:t xml:space="preserve"> </w:t>
      </w:r>
      <w:r w:rsidRPr="00DE26F3">
        <w:rPr>
          <w:sz w:val="20"/>
          <w:szCs w:val="20"/>
          <w:lang w:eastAsia="sl-SI"/>
        </w:rPr>
        <w:t xml:space="preserve">Indeks obsega industrijske proizvodnje (2015 = 100); </w:t>
      </w:r>
      <w:r w:rsidR="00066429">
        <w:rPr>
          <w:sz w:val="20"/>
          <w:szCs w:val="20"/>
          <w:lang w:eastAsia="sl-SI"/>
        </w:rPr>
        <w:t>2007</w:t>
      </w:r>
      <w:r w:rsidR="0099244F">
        <w:rPr>
          <w:sz w:val="20"/>
          <w:szCs w:val="20"/>
          <w:lang w:eastAsia="sl-SI"/>
        </w:rPr>
        <w:t>–</w:t>
      </w:r>
      <w:r w:rsidR="00066429">
        <w:rPr>
          <w:sz w:val="20"/>
          <w:szCs w:val="20"/>
          <w:lang w:eastAsia="sl-SI"/>
        </w:rPr>
        <w:t>2019</w:t>
      </w:r>
      <w:bookmarkEnd w:id="3059"/>
    </w:p>
    <w:p w14:paraId="65C79B52" w14:textId="3E6110D1" w:rsidR="00066429" w:rsidRDefault="00066429" w:rsidP="00DE26F3">
      <w:pPr>
        <w:keepNext/>
        <w:keepLines/>
        <w:spacing w:before="0" w:line="276" w:lineRule="auto"/>
        <w:rPr>
          <w:sz w:val="20"/>
          <w:szCs w:val="20"/>
          <w:lang w:eastAsia="sl-SI"/>
        </w:rPr>
      </w:pPr>
      <w:r>
        <w:rPr>
          <w:noProof/>
          <w:lang w:eastAsia="sl-SI"/>
        </w:rPr>
        <w:drawing>
          <wp:inline distT="0" distB="0" distL="0" distR="0" wp14:anchorId="2CCEE5D0" wp14:editId="185325C5">
            <wp:extent cx="5144947" cy="2070543"/>
            <wp:effectExtent l="0" t="0" r="0" b="6350"/>
            <wp:docPr id="1631865554" name="Slika 163186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9158" cy="2076262"/>
                    </a:xfrm>
                    <a:prstGeom prst="rect">
                      <a:avLst/>
                    </a:prstGeom>
                    <a:noFill/>
                  </pic:spPr>
                </pic:pic>
              </a:graphicData>
            </a:graphic>
          </wp:inline>
        </w:drawing>
      </w:r>
    </w:p>
    <w:p w14:paraId="7BA9CFCA" w14:textId="01BB6A06" w:rsidR="00701BC9" w:rsidRPr="000339A3" w:rsidRDefault="00701BC9" w:rsidP="007613FE">
      <w:pPr>
        <w:pStyle w:val="Odstavek1"/>
      </w:pPr>
      <w:r w:rsidRPr="000339A3">
        <w:t xml:space="preserve">Vir: </w:t>
      </w:r>
      <w:r w:rsidRPr="000339A3">
        <w:rPr>
          <w:rStyle w:val="Sprotnaopomba-sklic"/>
          <w:sz w:val="16"/>
          <w:szCs w:val="16"/>
          <w:vertAlign w:val="baseline"/>
        </w:rPr>
        <w:t xml:space="preserve">Poročilo o stanju kmetijstva, živilstva, gozdarstva in ribištva v letu 2019. </w:t>
      </w:r>
    </w:p>
    <w:p w14:paraId="611F771A" w14:textId="77777777" w:rsidR="00AB1ABD" w:rsidRPr="007613FE" w:rsidRDefault="00AB1ABD" w:rsidP="007613FE">
      <w:pPr>
        <w:pStyle w:val="Odstavek1"/>
      </w:pPr>
    </w:p>
    <w:p w14:paraId="7D57F18B" w14:textId="37FD4570" w:rsidR="003406B9" w:rsidRPr="007613FE" w:rsidRDefault="003406B9" w:rsidP="007613FE">
      <w:pPr>
        <w:pStyle w:val="Odstavek1"/>
      </w:pPr>
      <w:bookmarkStart w:id="3060" w:name="_Toc55985069"/>
      <w:r w:rsidRPr="007613FE">
        <w:t xml:space="preserve">Tabela </w:t>
      </w:r>
      <w:r w:rsidR="00114E2D">
        <w:rPr>
          <w:noProof/>
        </w:rPr>
        <w:fldChar w:fldCharType="begin"/>
      </w:r>
      <w:r w:rsidR="00114E2D">
        <w:rPr>
          <w:noProof/>
        </w:rPr>
        <w:instrText xml:space="preserve"> SEQ Tabela \* ARABIC </w:instrText>
      </w:r>
      <w:r w:rsidR="00114E2D">
        <w:rPr>
          <w:noProof/>
        </w:rPr>
        <w:fldChar w:fldCharType="separate"/>
      </w:r>
      <w:r w:rsidR="00AE4F68">
        <w:rPr>
          <w:noProof/>
        </w:rPr>
        <w:t>12</w:t>
      </w:r>
      <w:r w:rsidR="00114E2D">
        <w:rPr>
          <w:noProof/>
        </w:rPr>
        <w:fldChar w:fldCharType="end"/>
      </w:r>
      <w:r w:rsidRPr="007613FE">
        <w:t xml:space="preserve">: Indeksi obsega industrijske proizvodnje (predhodno leto = 100); </w:t>
      </w:r>
      <w:r w:rsidR="00066429" w:rsidRPr="007613FE">
        <w:t>2014</w:t>
      </w:r>
      <w:r w:rsidR="0099244F" w:rsidRPr="007613FE">
        <w:t>–</w:t>
      </w:r>
      <w:r w:rsidR="00066429" w:rsidRPr="007613FE">
        <w:t>2019</w:t>
      </w:r>
      <w:bookmarkEnd w:id="3060"/>
    </w:p>
    <w:tbl>
      <w:tblPr>
        <w:tblW w:w="4527"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4A0" w:firstRow="1" w:lastRow="0" w:firstColumn="1" w:lastColumn="0" w:noHBand="0" w:noVBand="1"/>
      </w:tblPr>
      <w:tblGrid>
        <w:gridCol w:w="3528"/>
        <w:gridCol w:w="780"/>
        <w:gridCol w:w="780"/>
        <w:gridCol w:w="780"/>
        <w:gridCol w:w="779"/>
        <w:gridCol w:w="779"/>
        <w:gridCol w:w="779"/>
      </w:tblGrid>
      <w:tr w:rsidR="00066429" w:rsidRPr="005B0B0D" w14:paraId="3CB5AF6D" w14:textId="77777777" w:rsidTr="006249A0">
        <w:trPr>
          <w:trHeight w:val="227"/>
        </w:trPr>
        <w:tc>
          <w:tcPr>
            <w:tcW w:w="2149" w:type="pct"/>
            <w:shd w:val="clear" w:color="auto" w:fill="D9D9D9"/>
            <w:noWrap/>
            <w:vAlign w:val="center"/>
          </w:tcPr>
          <w:p w14:paraId="6BBFA486" w14:textId="77777777" w:rsidR="00066429" w:rsidRPr="005B0B0D" w:rsidRDefault="00066429" w:rsidP="007613FE">
            <w:pPr>
              <w:pStyle w:val="Odstavek1"/>
              <w:rPr>
                <w:sz w:val="18"/>
                <w:szCs w:val="18"/>
              </w:rPr>
            </w:pPr>
          </w:p>
        </w:tc>
        <w:tc>
          <w:tcPr>
            <w:tcW w:w="475" w:type="pct"/>
            <w:shd w:val="clear" w:color="auto" w:fill="D9D9D9"/>
            <w:vAlign w:val="bottom"/>
            <w:hideMark/>
          </w:tcPr>
          <w:p w14:paraId="32178B70" w14:textId="77777777" w:rsidR="00066429" w:rsidRPr="005B0B0D" w:rsidRDefault="00066429" w:rsidP="007613FE">
            <w:pPr>
              <w:pStyle w:val="Odstavek1"/>
              <w:rPr>
                <w:sz w:val="18"/>
                <w:szCs w:val="18"/>
              </w:rPr>
            </w:pPr>
            <w:r w:rsidRPr="005B0B0D">
              <w:rPr>
                <w:sz w:val="18"/>
                <w:szCs w:val="18"/>
              </w:rPr>
              <w:t>2014</w:t>
            </w:r>
          </w:p>
        </w:tc>
        <w:tc>
          <w:tcPr>
            <w:tcW w:w="475" w:type="pct"/>
            <w:shd w:val="clear" w:color="auto" w:fill="D9D9D9"/>
            <w:vAlign w:val="bottom"/>
          </w:tcPr>
          <w:p w14:paraId="4C4D0ABF" w14:textId="77777777" w:rsidR="00066429" w:rsidRPr="005B0B0D" w:rsidRDefault="00066429" w:rsidP="007613FE">
            <w:pPr>
              <w:pStyle w:val="Odstavek1"/>
              <w:rPr>
                <w:sz w:val="18"/>
                <w:szCs w:val="18"/>
              </w:rPr>
            </w:pPr>
            <w:r w:rsidRPr="005B0B0D">
              <w:rPr>
                <w:sz w:val="18"/>
                <w:szCs w:val="18"/>
              </w:rPr>
              <w:t>2015</w:t>
            </w:r>
          </w:p>
        </w:tc>
        <w:tc>
          <w:tcPr>
            <w:tcW w:w="475" w:type="pct"/>
            <w:shd w:val="clear" w:color="auto" w:fill="D9D9D9"/>
            <w:vAlign w:val="bottom"/>
          </w:tcPr>
          <w:p w14:paraId="42A23108" w14:textId="77777777" w:rsidR="00066429" w:rsidRPr="005B0B0D" w:rsidRDefault="00066429" w:rsidP="007613FE">
            <w:pPr>
              <w:pStyle w:val="Odstavek1"/>
              <w:rPr>
                <w:sz w:val="18"/>
                <w:szCs w:val="18"/>
              </w:rPr>
            </w:pPr>
            <w:r w:rsidRPr="005B0B0D">
              <w:rPr>
                <w:sz w:val="18"/>
                <w:szCs w:val="18"/>
              </w:rPr>
              <w:t>2016</w:t>
            </w:r>
          </w:p>
        </w:tc>
        <w:tc>
          <w:tcPr>
            <w:tcW w:w="475" w:type="pct"/>
            <w:shd w:val="clear" w:color="auto" w:fill="D9D9D9"/>
            <w:vAlign w:val="bottom"/>
          </w:tcPr>
          <w:p w14:paraId="633FCC1B" w14:textId="77777777" w:rsidR="00066429" w:rsidRPr="005B0B0D" w:rsidRDefault="00066429" w:rsidP="007613FE">
            <w:pPr>
              <w:pStyle w:val="Odstavek1"/>
              <w:rPr>
                <w:sz w:val="18"/>
                <w:szCs w:val="18"/>
              </w:rPr>
            </w:pPr>
            <w:r w:rsidRPr="005B0B0D">
              <w:rPr>
                <w:sz w:val="18"/>
                <w:szCs w:val="18"/>
              </w:rPr>
              <w:t>2017</w:t>
            </w:r>
          </w:p>
        </w:tc>
        <w:tc>
          <w:tcPr>
            <w:tcW w:w="475" w:type="pct"/>
            <w:shd w:val="clear" w:color="auto" w:fill="D9D9D9"/>
            <w:vAlign w:val="bottom"/>
          </w:tcPr>
          <w:p w14:paraId="21861D99" w14:textId="77777777" w:rsidR="00066429" w:rsidRPr="005B0B0D" w:rsidRDefault="00066429" w:rsidP="007613FE">
            <w:pPr>
              <w:pStyle w:val="Odstavek1"/>
              <w:rPr>
                <w:sz w:val="18"/>
                <w:szCs w:val="18"/>
              </w:rPr>
            </w:pPr>
            <w:r w:rsidRPr="005B0B0D">
              <w:rPr>
                <w:sz w:val="18"/>
                <w:szCs w:val="18"/>
              </w:rPr>
              <w:t>2018</w:t>
            </w:r>
          </w:p>
        </w:tc>
        <w:tc>
          <w:tcPr>
            <w:tcW w:w="475" w:type="pct"/>
            <w:shd w:val="clear" w:color="auto" w:fill="D9D9D9"/>
            <w:vAlign w:val="bottom"/>
          </w:tcPr>
          <w:p w14:paraId="312A3EBD" w14:textId="77777777" w:rsidR="00066429" w:rsidRPr="005B0B0D" w:rsidRDefault="00066429" w:rsidP="007613FE">
            <w:pPr>
              <w:pStyle w:val="Odstavek1"/>
              <w:rPr>
                <w:sz w:val="18"/>
                <w:szCs w:val="18"/>
              </w:rPr>
            </w:pPr>
            <w:r w:rsidRPr="005B0B0D">
              <w:rPr>
                <w:sz w:val="18"/>
                <w:szCs w:val="18"/>
              </w:rPr>
              <w:t>2019*</w:t>
            </w:r>
          </w:p>
        </w:tc>
      </w:tr>
      <w:tr w:rsidR="00066429" w:rsidRPr="005B0B0D" w14:paraId="128B3937" w14:textId="77777777" w:rsidTr="006249A0">
        <w:trPr>
          <w:trHeight w:val="227"/>
        </w:trPr>
        <w:tc>
          <w:tcPr>
            <w:tcW w:w="2149" w:type="pct"/>
            <w:noWrap/>
            <w:vAlign w:val="center"/>
            <w:hideMark/>
          </w:tcPr>
          <w:p w14:paraId="2117CF7A" w14:textId="77777777" w:rsidR="00066429" w:rsidRPr="005B0B0D" w:rsidRDefault="00066429" w:rsidP="005B0B0D">
            <w:pPr>
              <w:pStyle w:val="1"/>
              <w:rPr>
                <w:sz w:val="18"/>
                <w:szCs w:val="18"/>
              </w:rPr>
            </w:pPr>
            <w:r w:rsidRPr="005B0B0D">
              <w:rPr>
                <w:sz w:val="18"/>
                <w:szCs w:val="18"/>
              </w:rPr>
              <w:t>Predelovalne dejavnosti (C)</w:t>
            </w:r>
          </w:p>
        </w:tc>
        <w:tc>
          <w:tcPr>
            <w:tcW w:w="475" w:type="pct"/>
            <w:vAlign w:val="center"/>
          </w:tcPr>
          <w:p w14:paraId="297F3DDC" w14:textId="77777777" w:rsidR="00066429" w:rsidRPr="005B0B0D" w:rsidRDefault="00066429" w:rsidP="005B0B0D">
            <w:pPr>
              <w:pStyle w:val="1"/>
              <w:jc w:val="right"/>
              <w:rPr>
                <w:sz w:val="18"/>
                <w:szCs w:val="18"/>
              </w:rPr>
            </w:pPr>
            <w:r w:rsidRPr="005B0B0D">
              <w:rPr>
                <w:sz w:val="18"/>
                <w:szCs w:val="18"/>
              </w:rPr>
              <w:t>104,3</w:t>
            </w:r>
          </w:p>
        </w:tc>
        <w:tc>
          <w:tcPr>
            <w:tcW w:w="475" w:type="pct"/>
            <w:vAlign w:val="center"/>
          </w:tcPr>
          <w:p w14:paraId="1174DFCA" w14:textId="77777777" w:rsidR="00066429" w:rsidRPr="005B0B0D" w:rsidRDefault="00066429" w:rsidP="005B0B0D">
            <w:pPr>
              <w:pStyle w:val="1"/>
              <w:jc w:val="right"/>
              <w:rPr>
                <w:sz w:val="18"/>
                <w:szCs w:val="18"/>
              </w:rPr>
            </w:pPr>
            <w:r w:rsidRPr="005B0B0D">
              <w:rPr>
                <w:sz w:val="18"/>
                <w:szCs w:val="18"/>
              </w:rPr>
              <w:t>106,0</w:t>
            </w:r>
          </w:p>
        </w:tc>
        <w:tc>
          <w:tcPr>
            <w:tcW w:w="475" w:type="pct"/>
            <w:vAlign w:val="center"/>
          </w:tcPr>
          <w:p w14:paraId="4BBA0B12" w14:textId="77777777" w:rsidR="00066429" w:rsidRPr="005B0B0D" w:rsidRDefault="00066429" w:rsidP="005B0B0D">
            <w:pPr>
              <w:pStyle w:val="1"/>
              <w:jc w:val="right"/>
              <w:rPr>
                <w:sz w:val="18"/>
                <w:szCs w:val="18"/>
              </w:rPr>
            </w:pPr>
            <w:r w:rsidRPr="005B0B0D">
              <w:rPr>
                <w:sz w:val="18"/>
                <w:szCs w:val="18"/>
              </w:rPr>
              <w:t>107,7</w:t>
            </w:r>
          </w:p>
        </w:tc>
        <w:tc>
          <w:tcPr>
            <w:tcW w:w="475" w:type="pct"/>
            <w:vAlign w:val="center"/>
          </w:tcPr>
          <w:p w14:paraId="3B477E57" w14:textId="77777777" w:rsidR="00066429" w:rsidRPr="005B0B0D" w:rsidRDefault="00066429" w:rsidP="005B0B0D">
            <w:pPr>
              <w:pStyle w:val="1"/>
              <w:jc w:val="right"/>
              <w:rPr>
                <w:sz w:val="18"/>
                <w:szCs w:val="18"/>
              </w:rPr>
            </w:pPr>
            <w:r w:rsidRPr="005B0B0D">
              <w:rPr>
                <w:sz w:val="18"/>
                <w:szCs w:val="18"/>
              </w:rPr>
              <w:t>108,2</w:t>
            </w:r>
          </w:p>
        </w:tc>
        <w:tc>
          <w:tcPr>
            <w:tcW w:w="475" w:type="pct"/>
            <w:vAlign w:val="center"/>
          </w:tcPr>
          <w:p w14:paraId="40C6B06A" w14:textId="77777777" w:rsidR="00066429" w:rsidRPr="005B0B0D" w:rsidRDefault="00066429" w:rsidP="005B0B0D">
            <w:pPr>
              <w:pStyle w:val="1"/>
              <w:jc w:val="right"/>
              <w:rPr>
                <w:sz w:val="18"/>
                <w:szCs w:val="18"/>
              </w:rPr>
            </w:pPr>
            <w:r w:rsidRPr="005B0B0D">
              <w:rPr>
                <w:sz w:val="18"/>
                <w:szCs w:val="18"/>
              </w:rPr>
              <w:t>105,7</w:t>
            </w:r>
          </w:p>
        </w:tc>
        <w:tc>
          <w:tcPr>
            <w:tcW w:w="475" w:type="pct"/>
            <w:vAlign w:val="center"/>
          </w:tcPr>
          <w:p w14:paraId="216AA010" w14:textId="77777777" w:rsidR="00066429" w:rsidRPr="005B0B0D" w:rsidRDefault="00066429" w:rsidP="005B0B0D">
            <w:pPr>
              <w:pStyle w:val="1"/>
              <w:jc w:val="right"/>
              <w:rPr>
                <w:sz w:val="18"/>
                <w:szCs w:val="18"/>
              </w:rPr>
            </w:pPr>
            <w:r w:rsidRPr="005B0B0D">
              <w:rPr>
                <w:sz w:val="18"/>
                <w:szCs w:val="18"/>
              </w:rPr>
              <w:t>103,6</w:t>
            </w:r>
          </w:p>
        </w:tc>
      </w:tr>
      <w:tr w:rsidR="00066429" w:rsidRPr="005B0B0D" w14:paraId="4B2F9C72" w14:textId="77777777" w:rsidTr="006249A0">
        <w:trPr>
          <w:trHeight w:val="227"/>
        </w:trPr>
        <w:tc>
          <w:tcPr>
            <w:tcW w:w="2149" w:type="pct"/>
            <w:noWrap/>
            <w:vAlign w:val="center"/>
            <w:hideMark/>
          </w:tcPr>
          <w:p w14:paraId="021EBDB0" w14:textId="77777777" w:rsidR="00066429" w:rsidRPr="005B0B0D" w:rsidRDefault="00066429" w:rsidP="005B0B0D">
            <w:pPr>
              <w:pStyle w:val="1"/>
              <w:rPr>
                <w:b/>
                <w:sz w:val="18"/>
                <w:szCs w:val="18"/>
              </w:rPr>
            </w:pPr>
            <w:r w:rsidRPr="005B0B0D">
              <w:rPr>
                <w:b/>
                <w:sz w:val="18"/>
                <w:szCs w:val="18"/>
              </w:rPr>
              <w:t>Proizvodnja živil (C10)</w:t>
            </w:r>
          </w:p>
        </w:tc>
        <w:tc>
          <w:tcPr>
            <w:tcW w:w="475" w:type="pct"/>
            <w:vAlign w:val="center"/>
          </w:tcPr>
          <w:p w14:paraId="705FC015" w14:textId="77777777" w:rsidR="00066429" w:rsidRPr="005B0B0D" w:rsidRDefault="00066429" w:rsidP="005B0B0D">
            <w:pPr>
              <w:pStyle w:val="1"/>
              <w:jc w:val="right"/>
              <w:rPr>
                <w:b/>
                <w:sz w:val="18"/>
                <w:szCs w:val="18"/>
              </w:rPr>
            </w:pPr>
            <w:r w:rsidRPr="005B0B0D">
              <w:rPr>
                <w:b/>
                <w:sz w:val="18"/>
                <w:szCs w:val="18"/>
              </w:rPr>
              <w:t>100,3</w:t>
            </w:r>
          </w:p>
        </w:tc>
        <w:tc>
          <w:tcPr>
            <w:tcW w:w="475" w:type="pct"/>
            <w:vAlign w:val="center"/>
          </w:tcPr>
          <w:p w14:paraId="2458D9D9" w14:textId="77777777" w:rsidR="00066429" w:rsidRPr="005B0B0D" w:rsidRDefault="00066429" w:rsidP="005B0B0D">
            <w:pPr>
              <w:pStyle w:val="1"/>
              <w:jc w:val="right"/>
              <w:rPr>
                <w:b/>
                <w:sz w:val="18"/>
                <w:szCs w:val="18"/>
              </w:rPr>
            </w:pPr>
            <w:r w:rsidRPr="005B0B0D">
              <w:rPr>
                <w:b/>
                <w:sz w:val="18"/>
                <w:szCs w:val="18"/>
              </w:rPr>
              <w:t>104,2</w:t>
            </w:r>
          </w:p>
        </w:tc>
        <w:tc>
          <w:tcPr>
            <w:tcW w:w="475" w:type="pct"/>
            <w:vAlign w:val="center"/>
          </w:tcPr>
          <w:p w14:paraId="7FAA19BE" w14:textId="77777777" w:rsidR="00066429" w:rsidRPr="005B0B0D" w:rsidRDefault="00066429" w:rsidP="005B0B0D">
            <w:pPr>
              <w:pStyle w:val="1"/>
              <w:jc w:val="right"/>
              <w:rPr>
                <w:b/>
                <w:sz w:val="18"/>
                <w:szCs w:val="18"/>
              </w:rPr>
            </w:pPr>
            <w:r w:rsidRPr="005B0B0D">
              <w:rPr>
                <w:b/>
                <w:sz w:val="18"/>
                <w:szCs w:val="18"/>
              </w:rPr>
              <w:t>101,6</w:t>
            </w:r>
          </w:p>
        </w:tc>
        <w:tc>
          <w:tcPr>
            <w:tcW w:w="475" w:type="pct"/>
            <w:vAlign w:val="center"/>
          </w:tcPr>
          <w:p w14:paraId="3BAA8BE7" w14:textId="77777777" w:rsidR="00066429" w:rsidRPr="005B0B0D" w:rsidRDefault="00066429" w:rsidP="005B0B0D">
            <w:pPr>
              <w:pStyle w:val="1"/>
              <w:jc w:val="right"/>
              <w:rPr>
                <w:b/>
                <w:sz w:val="18"/>
                <w:szCs w:val="18"/>
              </w:rPr>
            </w:pPr>
            <w:r w:rsidRPr="005B0B0D">
              <w:rPr>
                <w:b/>
                <w:sz w:val="18"/>
                <w:szCs w:val="18"/>
              </w:rPr>
              <w:t>105,0</w:t>
            </w:r>
          </w:p>
        </w:tc>
        <w:tc>
          <w:tcPr>
            <w:tcW w:w="475" w:type="pct"/>
            <w:vAlign w:val="center"/>
          </w:tcPr>
          <w:p w14:paraId="18C5FCC1" w14:textId="77777777" w:rsidR="00066429" w:rsidRPr="005B0B0D" w:rsidRDefault="00066429" w:rsidP="005B0B0D">
            <w:pPr>
              <w:pStyle w:val="1"/>
              <w:jc w:val="right"/>
              <w:rPr>
                <w:b/>
                <w:sz w:val="18"/>
                <w:szCs w:val="18"/>
              </w:rPr>
            </w:pPr>
            <w:r w:rsidRPr="005B0B0D">
              <w:rPr>
                <w:b/>
                <w:sz w:val="18"/>
                <w:szCs w:val="18"/>
              </w:rPr>
              <w:t>100,6</w:t>
            </w:r>
          </w:p>
        </w:tc>
        <w:tc>
          <w:tcPr>
            <w:tcW w:w="475" w:type="pct"/>
            <w:vAlign w:val="center"/>
          </w:tcPr>
          <w:p w14:paraId="7E7E37CD" w14:textId="77777777" w:rsidR="00066429" w:rsidRPr="005B0B0D" w:rsidRDefault="00066429" w:rsidP="005B0B0D">
            <w:pPr>
              <w:pStyle w:val="1"/>
              <w:jc w:val="right"/>
              <w:rPr>
                <w:b/>
                <w:sz w:val="18"/>
                <w:szCs w:val="18"/>
              </w:rPr>
            </w:pPr>
            <w:r w:rsidRPr="005B0B0D">
              <w:rPr>
                <w:b/>
                <w:sz w:val="18"/>
                <w:szCs w:val="18"/>
              </w:rPr>
              <w:t>104,2</w:t>
            </w:r>
          </w:p>
        </w:tc>
      </w:tr>
      <w:tr w:rsidR="00066429" w:rsidRPr="005B0B0D" w14:paraId="31FBFB31" w14:textId="77777777" w:rsidTr="006249A0">
        <w:trPr>
          <w:trHeight w:val="227"/>
        </w:trPr>
        <w:tc>
          <w:tcPr>
            <w:tcW w:w="2149" w:type="pct"/>
            <w:noWrap/>
            <w:vAlign w:val="center"/>
            <w:hideMark/>
          </w:tcPr>
          <w:p w14:paraId="7C91ADAF" w14:textId="77777777" w:rsidR="00066429" w:rsidRPr="005B0B0D" w:rsidRDefault="00066429" w:rsidP="005B0B0D">
            <w:pPr>
              <w:pStyle w:val="1"/>
              <w:rPr>
                <w:b/>
                <w:sz w:val="18"/>
                <w:szCs w:val="18"/>
              </w:rPr>
            </w:pPr>
            <w:r w:rsidRPr="005B0B0D">
              <w:rPr>
                <w:b/>
                <w:sz w:val="18"/>
                <w:szCs w:val="18"/>
              </w:rPr>
              <w:t>Proizvodnja pijač (C11)</w:t>
            </w:r>
          </w:p>
        </w:tc>
        <w:tc>
          <w:tcPr>
            <w:tcW w:w="475" w:type="pct"/>
            <w:vAlign w:val="center"/>
          </w:tcPr>
          <w:p w14:paraId="7BC0FE78" w14:textId="77777777" w:rsidR="00066429" w:rsidRPr="005B0B0D" w:rsidRDefault="00066429" w:rsidP="005B0B0D">
            <w:pPr>
              <w:pStyle w:val="1"/>
              <w:jc w:val="right"/>
              <w:rPr>
                <w:b/>
                <w:sz w:val="18"/>
                <w:szCs w:val="18"/>
              </w:rPr>
            </w:pPr>
            <w:r w:rsidRPr="005B0B0D">
              <w:rPr>
                <w:b/>
                <w:sz w:val="18"/>
                <w:szCs w:val="18"/>
              </w:rPr>
              <w:t>97,3</w:t>
            </w:r>
          </w:p>
        </w:tc>
        <w:tc>
          <w:tcPr>
            <w:tcW w:w="475" w:type="pct"/>
            <w:vAlign w:val="center"/>
          </w:tcPr>
          <w:p w14:paraId="35EF3103" w14:textId="77777777" w:rsidR="00066429" w:rsidRPr="005B0B0D" w:rsidRDefault="00066429" w:rsidP="005B0B0D">
            <w:pPr>
              <w:pStyle w:val="1"/>
              <w:jc w:val="right"/>
              <w:rPr>
                <w:b/>
                <w:sz w:val="18"/>
                <w:szCs w:val="18"/>
              </w:rPr>
            </w:pPr>
            <w:r w:rsidRPr="005B0B0D">
              <w:rPr>
                <w:b/>
                <w:sz w:val="18"/>
                <w:szCs w:val="18"/>
              </w:rPr>
              <w:t>91,1</w:t>
            </w:r>
          </w:p>
        </w:tc>
        <w:tc>
          <w:tcPr>
            <w:tcW w:w="475" w:type="pct"/>
            <w:vAlign w:val="center"/>
          </w:tcPr>
          <w:p w14:paraId="34381DD4" w14:textId="77777777" w:rsidR="00066429" w:rsidRPr="005B0B0D" w:rsidRDefault="00066429" w:rsidP="005B0B0D">
            <w:pPr>
              <w:pStyle w:val="1"/>
              <w:jc w:val="right"/>
              <w:rPr>
                <w:b/>
                <w:sz w:val="18"/>
                <w:szCs w:val="18"/>
              </w:rPr>
            </w:pPr>
            <w:r w:rsidRPr="005B0B0D">
              <w:rPr>
                <w:b/>
                <w:sz w:val="18"/>
                <w:szCs w:val="18"/>
              </w:rPr>
              <w:t>103,2</w:t>
            </w:r>
          </w:p>
        </w:tc>
        <w:tc>
          <w:tcPr>
            <w:tcW w:w="475" w:type="pct"/>
            <w:vAlign w:val="center"/>
          </w:tcPr>
          <w:p w14:paraId="67DD0A68" w14:textId="77777777" w:rsidR="00066429" w:rsidRPr="005B0B0D" w:rsidRDefault="00066429" w:rsidP="005B0B0D">
            <w:pPr>
              <w:pStyle w:val="1"/>
              <w:jc w:val="right"/>
              <w:rPr>
                <w:b/>
                <w:sz w:val="18"/>
                <w:szCs w:val="18"/>
              </w:rPr>
            </w:pPr>
            <w:r w:rsidRPr="005B0B0D">
              <w:rPr>
                <w:b/>
                <w:sz w:val="18"/>
                <w:szCs w:val="18"/>
              </w:rPr>
              <w:t>100,9</w:t>
            </w:r>
          </w:p>
        </w:tc>
        <w:tc>
          <w:tcPr>
            <w:tcW w:w="475" w:type="pct"/>
            <w:vAlign w:val="center"/>
          </w:tcPr>
          <w:p w14:paraId="25E5210F" w14:textId="77777777" w:rsidR="00066429" w:rsidRPr="005B0B0D" w:rsidRDefault="00066429" w:rsidP="005B0B0D">
            <w:pPr>
              <w:pStyle w:val="1"/>
              <w:jc w:val="right"/>
              <w:rPr>
                <w:b/>
                <w:sz w:val="18"/>
                <w:szCs w:val="18"/>
              </w:rPr>
            </w:pPr>
            <w:r w:rsidRPr="005B0B0D">
              <w:rPr>
                <w:b/>
                <w:sz w:val="18"/>
                <w:szCs w:val="18"/>
              </w:rPr>
              <w:t>112,3</w:t>
            </w:r>
          </w:p>
        </w:tc>
        <w:tc>
          <w:tcPr>
            <w:tcW w:w="475" w:type="pct"/>
            <w:vAlign w:val="center"/>
          </w:tcPr>
          <w:p w14:paraId="6231F7CA" w14:textId="77777777" w:rsidR="00066429" w:rsidRPr="005B0B0D" w:rsidRDefault="00066429" w:rsidP="005B0B0D">
            <w:pPr>
              <w:pStyle w:val="1"/>
              <w:jc w:val="right"/>
              <w:rPr>
                <w:b/>
                <w:sz w:val="18"/>
                <w:szCs w:val="18"/>
              </w:rPr>
            </w:pPr>
            <w:r w:rsidRPr="005B0B0D">
              <w:rPr>
                <w:b/>
                <w:sz w:val="18"/>
                <w:szCs w:val="18"/>
              </w:rPr>
              <w:t>95,7</w:t>
            </w:r>
          </w:p>
        </w:tc>
      </w:tr>
    </w:tbl>
    <w:p w14:paraId="69F97AA6" w14:textId="77777777" w:rsidR="005F4266" w:rsidRDefault="003406B9" w:rsidP="003406B9">
      <w:pPr>
        <w:pStyle w:val="ZPpodnapis"/>
        <w:spacing w:before="0" w:after="0" w:line="276" w:lineRule="auto"/>
        <w:rPr>
          <w:szCs w:val="16"/>
        </w:rPr>
      </w:pPr>
      <w:r w:rsidRPr="00852E36">
        <w:rPr>
          <w:szCs w:val="16"/>
        </w:rPr>
        <w:t>* Začasni podatki.</w:t>
      </w:r>
      <w:r w:rsidR="00DE26F3">
        <w:rPr>
          <w:szCs w:val="16"/>
        </w:rPr>
        <w:t xml:space="preserve"> </w:t>
      </w:r>
    </w:p>
    <w:p w14:paraId="25C0E6C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037BB7DB" w14:textId="7B67ECF4" w:rsidR="003406B9" w:rsidRPr="0047652B" w:rsidRDefault="00701BC9" w:rsidP="007613FE">
      <w:pPr>
        <w:pStyle w:val="ZPtekst"/>
        <w:spacing w:before="0" w:line="260" w:lineRule="atLeast"/>
      </w:pPr>
      <w:r w:rsidRPr="00852E36" w:rsidDel="00701BC9">
        <w:rPr>
          <w:szCs w:val="16"/>
        </w:rPr>
        <w:t xml:space="preserve"> </w:t>
      </w:r>
    </w:p>
    <w:p w14:paraId="59E0706E" w14:textId="77777777" w:rsidR="003406B9" w:rsidRPr="0047652B" w:rsidRDefault="003406B9" w:rsidP="007613FE">
      <w:pPr>
        <w:pStyle w:val="ZPtekst"/>
        <w:spacing w:before="0" w:line="260" w:lineRule="atLeast"/>
        <w:rPr>
          <w:sz w:val="20"/>
          <w:szCs w:val="20"/>
        </w:rPr>
      </w:pPr>
    </w:p>
    <w:p w14:paraId="12460487" w14:textId="77777777" w:rsidR="003406B9" w:rsidRPr="009F3567" w:rsidRDefault="003406B9" w:rsidP="00F54BF6">
      <w:pPr>
        <w:pStyle w:val="Naslov1"/>
        <w:numPr>
          <w:ilvl w:val="1"/>
          <w:numId w:val="7"/>
        </w:numPr>
        <w:spacing w:line="260" w:lineRule="atLeast"/>
        <w:rPr>
          <w:sz w:val="24"/>
          <w:szCs w:val="28"/>
        </w:rPr>
      </w:pPr>
      <w:bookmarkStart w:id="3061" w:name="_Toc55985033"/>
      <w:r w:rsidRPr="009F3567">
        <w:rPr>
          <w:sz w:val="24"/>
          <w:szCs w:val="28"/>
        </w:rPr>
        <w:t>Cene v živilskopredelovalni industriji</w:t>
      </w:r>
      <w:bookmarkEnd w:id="3061"/>
    </w:p>
    <w:p w14:paraId="23287D58" w14:textId="77777777" w:rsidR="003406B9" w:rsidRPr="00852E36" w:rsidRDefault="003406B9" w:rsidP="007613FE">
      <w:pPr>
        <w:spacing w:before="0" w:line="260" w:lineRule="atLeast"/>
        <w:rPr>
          <w:rFonts w:eastAsiaTheme="minorHAnsi"/>
          <w:lang w:eastAsia="en-US"/>
        </w:rPr>
      </w:pPr>
    </w:p>
    <w:p w14:paraId="1D5D1A06" w14:textId="526C9E69" w:rsidR="0030046B" w:rsidRDefault="0030046B" w:rsidP="007613FE">
      <w:pPr>
        <w:spacing w:before="0" w:line="260" w:lineRule="atLeast"/>
        <w:rPr>
          <w:sz w:val="20"/>
          <w:szCs w:val="20"/>
          <w:lang w:eastAsia="en-US"/>
        </w:rPr>
      </w:pPr>
      <w:r w:rsidRPr="00196202">
        <w:rPr>
          <w:sz w:val="20"/>
          <w:szCs w:val="20"/>
          <w:lang w:eastAsia="en-US"/>
        </w:rPr>
        <w:t>Proizvajalčeve cene v dejavnosti proizvodnje živil (C10) so se v letu 2019 realno ponovno znižale v primerjavi z letom prej in bile realno na najnižji ravni v analiziranem obdobju. Proizvajalčeve cene v dejavnosti proizvodnje pijač (C11) so se v letu 2019 znižale še izraziteje, kar pomeni nadaljevanje trenda zniževanja cen iz predhodnih let. Tudi v tej dejavnosti so bile cene realno najnižje v analiziranem obdobju.</w:t>
      </w:r>
    </w:p>
    <w:p w14:paraId="34EE6E88" w14:textId="77777777" w:rsidR="00DE26F3" w:rsidRDefault="00DE26F3" w:rsidP="007613FE">
      <w:pPr>
        <w:spacing w:before="0" w:line="260" w:lineRule="atLeast"/>
        <w:rPr>
          <w:i/>
          <w:sz w:val="20"/>
          <w:szCs w:val="20"/>
          <w:lang w:eastAsia="sl-SI"/>
        </w:rPr>
      </w:pPr>
    </w:p>
    <w:p w14:paraId="3A131FCA" w14:textId="332161FB" w:rsidR="00DE26F3" w:rsidRDefault="00DE26F3" w:rsidP="007613FE">
      <w:pPr>
        <w:spacing w:before="0" w:line="260" w:lineRule="atLeast"/>
        <w:rPr>
          <w:sz w:val="20"/>
          <w:szCs w:val="20"/>
          <w:lang w:eastAsia="sl-SI"/>
        </w:rPr>
      </w:pPr>
      <w:bookmarkStart w:id="3062" w:name="_Toc55985132"/>
      <w:r w:rsidRPr="009F3567">
        <w:rPr>
          <w:sz w:val="20"/>
          <w:szCs w:val="20"/>
          <w:lang w:eastAsia="sl-SI"/>
        </w:rPr>
        <w:t xml:space="preserve">Slika </w:t>
      </w:r>
      <w:r w:rsidRPr="009F3567">
        <w:rPr>
          <w:sz w:val="20"/>
          <w:szCs w:val="20"/>
          <w:lang w:eastAsia="sl-SI"/>
        </w:rPr>
        <w:fldChar w:fldCharType="begin"/>
      </w:r>
      <w:r w:rsidRPr="009F3567">
        <w:rPr>
          <w:sz w:val="20"/>
          <w:szCs w:val="20"/>
          <w:lang w:eastAsia="sl-SI"/>
        </w:rPr>
        <w:instrText xml:space="preserve"> SEQ Slika \* ARABIC </w:instrText>
      </w:r>
      <w:r w:rsidRPr="009F3567">
        <w:rPr>
          <w:sz w:val="20"/>
          <w:szCs w:val="20"/>
          <w:lang w:eastAsia="sl-SI"/>
        </w:rPr>
        <w:fldChar w:fldCharType="separate"/>
      </w:r>
      <w:r w:rsidR="00AE4F68">
        <w:rPr>
          <w:noProof/>
          <w:sz w:val="20"/>
          <w:szCs w:val="20"/>
          <w:lang w:eastAsia="sl-SI"/>
        </w:rPr>
        <w:t>56</w:t>
      </w:r>
      <w:r w:rsidRPr="009F3567">
        <w:rPr>
          <w:sz w:val="20"/>
          <w:szCs w:val="20"/>
          <w:lang w:eastAsia="sl-SI"/>
        </w:rPr>
        <w:fldChar w:fldCharType="end"/>
      </w:r>
      <w:r w:rsidRPr="009F3567">
        <w:rPr>
          <w:sz w:val="20"/>
          <w:szCs w:val="20"/>
          <w:lang w:eastAsia="sl-SI"/>
        </w:rPr>
        <w:t xml:space="preserve">: Indeksi cen živil in pijač ter proizvodov predelovalnih dejavnosti pri proizvajalcih (realno; 2015 = 100); </w:t>
      </w:r>
      <w:r w:rsidR="0030046B">
        <w:rPr>
          <w:sz w:val="20"/>
          <w:szCs w:val="20"/>
          <w:lang w:eastAsia="sl-SI"/>
        </w:rPr>
        <w:t>2007</w:t>
      </w:r>
      <w:r w:rsidR="0099244F">
        <w:rPr>
          <w:sz w:val="20"/>
          <w:szCs w:val="20"/>
          <w:lang w:eastAsia="sl-SI"/>
        </w:rPr>
        <w:t>–</w:t>
      </w:r>
      <w:r w:rsidR="0030046B">
        <w:rPr>
          <w:sz w:val="20"/>
          <w:szCs w:val="20"/>
          <w:lang w:eastAsia="sl-SI"/>
        </w:rPr>
        <w:t>2019</w:t>
      </w:r>
      <w:bookmarkEnd w:id="3062"/>
    </w:p>
    <w:p w14:paraId="73A24F09" w14:textId="338774CB" w:rsidR="00A37E13" w:rsidRPr="009F3567" w:rsidRDefault="00A37E13" w:rsidP="00DE26F3">
      <w:pPr>
        <w:spacing w:before="0" w:line="276" w:lineRule="auto"/>
        <w:rPr>
          <w:sz w:val="20"/>
          <w:szCs w:val="20"/>
          <w:lang w:eastAsia="sl-SI"/>
        </w:rPr>
      </w:pPr>
      <w:r>
        <w:rPr>
          <w:noProof/>
          <w:lang w:eastAsia="sl-SI"/>
        </w:rPr>
        <w:drawing>
          <wp:inline distT="0" distB="0" distL="0" distR="0" wp14:anchorId="6E986D2E" wp14:editId="68A16AF4">
            <wp:extent cx="5400000" cy="2093048"/>
            <wp:effectExtent l="0" t="0" r="0" b="2540"/>
            <wp:docPr id="1631865560" name="Slika 163186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0" cy="2093048"/>
                    </a:xfrm>
                    <a:prstGeom prst="rect">
                      <a:avLst/>
                    </a:prstGeom>
                    <a:noFill/>
                  </pic:spPr>
                </pic:pic>
              </a:graphicData>
            </a:graphic>
          </wp:inline>
        </w:drawing>
      </w:r>
    </w:p>
    <w:p w14:paraId="5F1DB3D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C09EB21" w14:textId="3AB6C2E8" w:rsidR="003406B9" w:rsidRPr="0047652B" w:rsidRDefault="00701BC9" w:rsidP="003406B9">
      <w:pPr>
        <w:spacing w:before="0" w:line="276" w:lineRule="auto"/>
        <w:rPr>
          <w:sz w:val="20"/>
          <w:szCs w:val="20"/>
          <w:lang w:eastAsia="en-US"/>
        </w:rPr>
      </w:pPr>
      <w:r w:rsidRPr="00852E36" w:rsidDel="00701BC9">
        <w:rPr>
          <w:sz w:val="16"/>
          <w:szCs w:val="16"/>
          <w:lang w:eastAsia="en-US"/>
        </w:rPr>
        <w:t xml:space="preserve"> </w:t>
      </w:r>
    </w:p>
    <w:p w14:paraId="338E2EE0" w14:textId="47FD598B" w:rsidR="003406B9" w:rsidRDefault="003406B9" w:rsidP="007613FE">
      <w:pPr>
        <w:pStyle w:val="Odstavek1"/>
      </w:pPr>
      <w:bookmarkStart w:id="3063" w:name="_Toc55985070"/>
      <w:r w:rsidRPr="009F3567">
        <w:t xml:space="preserve">Tabela </w:t>
      </w:r>
      <w:r w:rsidR="00072AFA">
        <w:rPr>
          <w:noProof/>
        </w:rPr>
        <w:fldChar w:fldCharType="begin"/>
      </w:r>
      <w:r w:rsidR="00072AFA">
        <w:rPr>
          <w:noProof/>
        </w:rPr>
        <w:instrText xml:space="preserve"> SEQ Tabela \* ARABIC </w:instrText>
      </w:r>
      <w:r w:rsidR="00072AFA">
        <w:rPr>
          <w:noProof/>
        </w:rPr>
        <w:fldChar w:fldCharType="separate"/>
      </w:r>
      <w:r w:rsidR="00AE4F68">
        <w:rPr>
          <w:noProof/>
        </w:rPr>
        <w:t>13</w:t>
      </w:r>
      <w:r w:rsidR="00072AFA">
        <w:rPr>
          <w:noProof/>
        </w:rPr>
        <w:fldChar w:fldCharType="end"/>
      </w:r>
      <w:r w:rsidRPr="009F3567">
        <w:t>: Indeksi cen pri proizvajalcih (nominalno, predhodno leto = 100); 201</w:t>
      </w:r>
      <w:r w:rsidR="0099244F">
        <w:t>4</w:t>
      </w:r>
      <w:r w:rsidRPr="009F3567">
        <w:t>–201</w:t>
      </w:r>
      <w:r w:rsidR="0099244F">
        <w:t>9</w:t>
      </w:r>
      <w:bookmarkEnd w:id="3063"/>
    </w:p>
    <w:tbl>
      <w:tblPr>
        <w:tblW w:w="4379"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721"/>
        <w:gridCol w:w="702"/>
        <w:gridCol w:w="705"/>
        <w:gridCol w:w="702"/>
        <w:gridCol w:w="702"/>
        <w:gridCol w:w="702"/>
        <w:gridCol w:w="702"/>
      </w:tblGrid>
      <w:tr w:rsidR="00A37E13" w:rsidRPr="005B0B0D" w14:paraId="40D2F8F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28F8EEBF" w14:textId="77777777" w:rsidR="00A37E13" w:rsidRPr="005B0B0D" w:rsidRDefault="00A37E13" w:rsidP="005B0B0D">
            <w:pPr>
              <w:pStyle w:val="1"/>
              <w:rPr>
                <w:sz w:val="18"/>
                <w:szCs w:val="18"/>
              </w:rPr>
            </w:pP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0EBD2C0" w14:textId="77777777" w:rsidR="00A37E13" w:rsidRPr="005B0B0D" w:rsidRDefault="00A37E13" w:rsidP="005B0B0D">
            <w:pPr>
              <w:pStyle w:val="1"/>
              <w:jc w:val="center"/>
              <w:rPr>
                <w:sz w:val="18"/>
                <w:szCs w:val="18"/>
              </w:rPr>
            </w:pPr>
            <w:r w:rsidRPr="005B0B0D">
              <w:rPr>
                <w:bCs/>
                <w:color w:val="000000"/>
                <w:sz w:val="18"/>
                <w:szCs w:val="18"/>
              </w:rPr>
              <w:t>2014</w:t>
            </w:r>
          </w:p>
        </w:tc>
        <w:tc>
          <w:tcPr>
            <w:tcW w:w="40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20106E3" w14:textId="77777777" w:rsidR="00A37E13" w:rsidRPr="005B0B0D" w:rsidRDefault="00A37E13" w:rsidP="005B0B0D">
            <w:pPr>
              <w:pStyle w:val="1"/>
              <w:jc w:val="center"/>
              <w:rPr>
                <w:sz w:val="18"/>
                <w:szCs w:val="18"/>
              </w:rPr>
            </w:pPr>
            <w:r w:rsidRPr="005B0B0D">
              <w:rPr>
                <w:bCs/>
                <w:color w:val="000000"/>
                <w:sz w:val="18"/>
                <w:szCs w:val="18"/>
              </w:rPr>
              <w:t>2015</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C72051D" w14:textId="77777777" w:rsidR="00A37E13" w:rsidRPr="005B0B0D" w:rsidRDefault="00A37E13" w:rsidP="005B0B0D">
            <w:pPr>
              <w:pStyle w:val="1"/>
              <w:jc w:val="center"/>
              <w:rPr>
                <w:sz w:val="18"/>
                <w:szCs w:val="18"/>
              </w:rPr>
            </w:pPr>
            <w:r w:rsidRPr="005B0B0D">
              <w:rPr>
                <w:bCs/>
                <w:color w:val="000000"/>
                <w:sz w:val="18"/>
                <w:szCs w:val="18"/>
              </w:rPr>
              <w:t>2016</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D3AEA6C" w14:textId="77777777" w:rsidR="00A37E13" w:rsidRPr="005B0B0D" w:rsidRDefault="00A37E13" w:rsidP="005B0B0D">
            <w:pPr>
              <w:pStyle w:val="1"/>
              <w:jc w:val="center"/>
              <w:rPr>
                <w:sz w:val="18"/>
                <w:szCs w:val="18"/>
              </w:rPr>
            </w:pPr>
            <w:r w:rsidRPr="005B0B0D">
              <w:rPr>
                <w:bCs/>
                <w:color w:val="000000"/>
                <w:sz w:val="18"/>
                <w:szCs w:val="18"/>
              </w:rPr>
              <w:t>2017</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840169D" w14:textId="77777777" w:rsidR="00A37E13" w:rsidRPr="005B0B0D" w:rsidRDefault="00A37E13" w:rsidP="005B0B0D">
            <w:pPr>
              <w:pStyle w:val="1"/>
              <w:jc w:val="center"/>
              <w:rPr>
                <w:sz w:val="18"/>
                <w:szCs w:val="18"/>
              </w:rPr>
            </w:pPr>
            <w:r w:rsidRPr="005B0B0D">
              <w:rPr>
                <w:bCs/>
                <w:color w:val="000000"/>
                <w:sz w:val="18"/>
                <w:szCs w:val="18"/>
              </w:rPr>
              <w:t>2018</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DB055A9" w14:textId="77777777" w:rsidR="00A37E13" w:rsidRPr="005B0B0D" w:rsidRDefault="00A37E13" w:rsidP="005B0B0D">
            <w:pPr>
              <w:pStyle w:val="1"/>
              <w:jc w:val="center"/>
              <w:rPr>
                <w:sz w:val="18"/>
                <w:szCs w:val="18"/>
              </w:rPr>
            </w:pPr>
            <w:r w:rsidRPr="005B0B0D">
              <w:rPr>
                <w:sz w:val="18"/>
                <w:szCs w:val="18"/>
              </w:rPr>
              <w:t>2019</w:t>
            </w:r>
          </w:p>
        </w:tc>
      </w:tr>
      <w:tr w:rsidR="00A37E13" w:rsidRPr="005B0B0D" w14:paraId="3380DABB"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8A58A32" w14:textId="77777777" w:rsidR="00A37E13" w:rsidRPr="005B0B0D" w:rsidRDefault="00A37E13" w:rsidP="005B0B0D">
            <w:pPr>
              <w:pStyle w:val="1"/>
              <w:rPr>
                <w:sz w:val="18"/>
                <w:szCs w:val="18"/>
              </w:rPr>
            </w:pPr>
            <w:r w:rsidRPr="005B0B0D">
              <w:rPr>
                <w:sz w:val="18"/>
                <w:szCs w:val="18"/>
              </w:rPr>
              <w:t>Predelovalne dejavnosti (C)</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1B38D0A"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0366942" w14:textId="77777777" w:rsidR="00A37E13" w:rsidRPr="005B0B0D" w:rsidRDefault="00A37E13" w:rsidP="005B0B0D">
            <w:pPr>
              <w:pStyle w:val="1"/>
              <w:jc w:val="right"/>
              <w:rPr>
                <w:sz w:val="18"/>
                <w:szCs w:val="18"/>
              </w:rPr>
            </w:pPr>
            <w:r w:rsidRPr="005B0B0D">
              <w:rPr>
                <w:sz w:val="18"/>
                <w:szCs w:val="18"/>
              </w:rPr>
              <w:t>100,0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27104C3" w14:textId="77777777" w:rsidR="00A37E13" w:rsidRPr="005B0B0D" w:rsidRDefault="00A37E13" w:rsidP="005B0B0D">
            <w:pPr>
              <w:pStyle w:val="1"/>
              <w:jc w:val="right"/>
              <w:rPr>
                <w:sz w:val="18"/>
                <w:szCs w:val="18"/>
              </w:rPr>
            </w:pPr>
            <w:r w:rsidRPr="005B0B0D">
              <w:rPr>
                <w:sz w:val="18"/>
                <w:szCs w:val="18"/>
              </w:rPr>
              <w:t>98,7</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4D07A04" w14:textId="77777777" w:rsidR="00A37E13" w:rsidRPr="005B0B0D" w:rsidRDefault="00A37E13" w:rsidP="005B0B0D">
            <w:pPr>
              <w:pStyle w:val="1"/>
              <w:jc w:val="right"/>
              <w:rPr>
                <w:sz w:val="18"/>
                <w:szCs w:val="18"/>
              </w:rPr>
            </w:pPr>
            <w:r w:rsidRPr="005B0B0D">
              <w:rPr>
                <w:sz w:val="18"/>
                <w:szCs w:val="18"/>
              </w:rPr>
              <w:t>102,4</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CE5C8BE" w14:textId="77777777" w:rsidR="00A37E13" w:rsidRPr="005B0B0D" w:rsidRDefault="00A37E13" w:rsidP="005B0B0D">
            <w:pPr>
              <w:pStyle w:val="1"/>
              <w:jc w:val="right"/>
              <w:rPr>
                <w:sz w:val="18"/>
                <w:szCs w:val="18"/>
              </w:rPr>
            </w:pPr>
            <w:r w:rsidRPr="005B0B0D">
              <w:rPr>
                <w:sz w:val="18"/>
                <w:szCs w:val="18"/>
              </w:rPr>
              <w:t>102,0</w:t>
            </w:r>
          </w:p>
        </w:tc>
        <w:tc>
          <w:tcPr>
            <w:tcW w:w="404" w:type="pct"/>
            <w:tcBorders>
              <w:top w:val="single" w:sz="4" w:space="0" w:color="008000"/>
              <w:left w:val="single" w:sz="4" w:space="0" w:color="008000"/>
              <w:bottom w:val="single" w:sz="4" w:space="0" w:color="008000"/>
              <w:right w:val="single" w:sz="4" w:space="0" w:color="008000"/>
            </w:tcBorders>
            <w:vAlign w:val="center"/>
          </w:tcPr>
          <w:p w14:paraId="0652D9F9" w14:textId="77777777" w:rsidR="00A37E13" w:rsidRPr="005B0B0D" w:rsidRDefault="00A37E13" w:rsidP="005B0B0D">
            <w:pPr>
              <w:pStyle w:val="1"/>
              <w:jc w:val="right"/>
              <w:rPr>
                <w:sz w:val="18"/>
                <w:szCs w:val="18"/>
              </w:rPr>
            </w:pPr>
            <w:r w:rsidRPr="005B0B0D">
              <w:rPr>
                <w:sz w:val="18"/>
                <w:szCs w:val="18"/>
              </w:rPr>
              <w:t>100,1</w:t>
            </w:r>
          </w:p>
        </w:tc>
      </w:tr>
      <w:tr w:rsidR="00A37E13" w:rsidRPr="005B0B0D" w14:paraId="764FA8C9"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541764" w14:textId="77777777" w:rsidR="00A37E13" w:rsidRPr="005B0B0D" w:rsidRDefault="00A37E13" w:rsidP="005B0B0D">
            <w:pPr>
              <w:pStyle w:val="1"/>
              <w:rPr>
                <w:sz w:val="18"/>
                <w:szCs w:val="18"/>
              </w:rPr>
            </w:pPr>
            <w:r w:rsidRPr="005B0B0D">
              <w:rPr>
                <w:sz w:val="18"/>
                <w:szCs w:val="18"/>
              </w:rPr>
              <w:t>Proizvodnja živil in pijač (10 + 11)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421240E7"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150B535" w14:textId="77777777" w:rsidR="00A37E13" w:rsidRPr="005B0B0D" w:rsidRDefault="00A37E13" w:rsidP="005B0B0D">
            <w:pPr>
              <w:pStyle w:val="1"/>
              <w:jc w:val="right"/>
              <w:rPr>
                <w:sz w:val="18"/>
                <w:szCs w:val="18"/>
              </w:rPr>
            </w:pPr>
            <w:r w:rsidRPr="005B0B0D">
              <w:rPr>
                <w:sz w:val="18"/>
                <w:szCs w:val="18"/>
              </w:rPr>
              <w:t>99,0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044A38C" w14:textId="77777777" w:rsidR="00A37E13" w:rsidRPr="005B0B0D" w:rsidRDefault="00A37E13" w:rsidP="005B0B0D">
            <w:pPr>
              <w:pStyle w:val="1"/>
              <w:jc w:val="right"/>
              <w:rPr>
                <w:sz w:val="18"/>
                <w:szCs w:val="18"/>
              </w:rPr>
            </w:pPr>
            <w:r w:rsidRPr="005B0B0D">
              <w:rPr>
                <w:sz w:val="18"/>
                <w:szCs w:val="18"/>
              </w:rPr>
              <w:t>98,2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442FDEA" w14:textId="77777777" w:rsidR="00A37E13" w:rsidRPr="005B0B0D" w:rsidRDefault="00A37E13" w:rsidP="005B0B0D">
            <w:pPr>
              <w:pStyle w:val="1"/>
              <w:jc w:val="right"/>
              <w:rPr>
                <w:sz w:val="18"/>
                <w:szCs w:val="18"/>
              </w:rPr>
            </w:pPr>
            <w:r w:rsidRPr="005B0B0D">
              <w:rPr>
                <w:sz w:val="18"/>
                <w:szCs w:val="18"/>
              </w:rPr>
              <w:t>101,2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913BB7F" w14:textId="77777777" w:rsidR="00A37E13" w:rsidRPr="005B0B0D" w:rsidRDefault="00A37E13" w:rsidP="005B0B0D">
            <w:pPr>
              <w:pStyle w:val="1"/>
              <w:jc w:val="right"/>
              <w:rPr>
                <w:sz w:val="18"/>
                <w:szCs w:val="18"/>
              </w:rPr>
            </w:pPr>
            <w:r w:rsidRPr="005B0B0D">
              <w:rPr>
                <w:sz w:val="18"/>
                <w:szCs w:val="18"/>
              </w:rPr>
              <w:t>100,8</w:t>
            </w:r>
          </w:p>
        </w:tc>
        <w:tc>
          <w:tcPr>
            <w:tcW w:w="404" w:type="pct"/>
            <w:tcBorders>
              <w:top w:val="single" w:sz="4" w:space="0" w:color="008000"/>
              <w:left w:val="single" w:sz="4" w:space="0" w:color="008000"/>
              <w:bottom w:val="single" w:sz="4" w:space="0" w:color="008000"/>
              <w:right w:val="single" w:sz="4" w:space="0" w:color="008000"/>
            </w:tcBorders>
            <w:vAlign w:val="center"/>
          </w:tcPr>
          <w:p w14:paraId="250CC789" w14:textId="77777777" w:rsidR="00A37E13" w:rsidRPr="005B0B0D" w:rsidRDefault="00A37E13" w:rsidP="005B0B0D">
            <w:pPr>
              <w:pStyle w:val="1"/>
              <w:jc w:val="right"/>
              <w:rPr>
                <w:sz w:val="18"/>
                <w:szCs w:val="18"/>
              </w:rPr>
            </w:pPr>
            <w:r w:rsidRPr="005B0B0D">
              <w:rPr>
                <w:sz w:val="18"/>
                <w:szCs w:val="18"/>
              </w:rPr>
              <w:t>100,0</w:t>
            </w:r>
          </w:p>
        </w:tc>
      </w:tr>
      <w:tr w:rsidR="00A37E13" w:rsidRPr="005B0B0D" w14:paraId="169BCAF3"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690B14F0" w14:textId="77777777" w:rsidR="00A37E13" w:rsidRPr="005B0B0D" w:rsidRDefault="00A37E13" w:rsidP="005B0B0D">
            <w:pPr>
              <w:pStyle w:val="1"/>
              <w:rPr>
                <w:b/>
                <w:sz w:val="18"/>
                <w:szCs w:val="18"/>
              </w:rPr>
            </w:pPr>
            <w:r w:rsidRPr="005B0B0D">
              <w:rPr>
                <w:b/>
                <w:sz w:val="18"/>
                <w:szCs w:val="18"/>
              </w:rPr>
              <w:t>Proizvodnja živil (C10)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92F2702" w14:textId="77777777" w:rsidR="00A37E13" w:rsidRPr="005B0B0D" w:rsidRDefault="00A37E13" w:rsidP="005B0B0D">
            <w:pPr>
              <w:pStyle w:val="1"/>
              <w:jc w:val="right"/>
              <w:rPr>
                <w:b/>
                <w:sz w:val="18"/>
                <w:szCs w:val="18"/>
              </w:rPr>
            </w:pPr>
            <w:r w:rsidRPr="005B0B0D">
              <w:rPr>
                <w:b/>
                <w:sz w:val="18"/>
                <w:szCs w:val="18"/>
              </w:rPr>
              <w:t>99,6</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0F8602D" w14:textId="77777777" w:rsidR="00A37E13" w:rsidRPr="005B0B0D" w:rsidRDefault="00A37E13" w:rsidP="005B0B0D">
            <w:pPr>
              <w:pStyle w:val="1"/>
              <w:jc w:val="right"/>
              <w:rPr>
                <w:b/>
                <w:sz w:val="18"/>
                <w:szCs w:val="18"/>
              </w:rPr>
            </w:pPr>
            <w:r w:rsidRPr="005B0B0D">
              <w:rPr>
                <w:b/>
                <w:sz w:val="18"/>
                <w:szCs w:val="18"/>
              </w:rPr>
              <w:t>98,5</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38E8021" w14:textId="77777777" w:rsidR="00A37E13" w:rsidRPr="005B0B0D" w:rsidRDefault="00A37E13" w:rsidP="005B0B0D">
            <w:pPr>
              <w:pStyle w:val="1"/>
              <w:jc w:val="right"/>
              <w:rPr>
                <w:b/>
                <w:sz w:val="18"/>
                <w:szCs w:val="18"/>
              </w:rPr>
            </w:pPr>
            <w:r w:rsidRPr="005B0B0D">
              <w:rPr>
                <w:b/>
                <w:sz w:val="18"/>
                <w:szCs w:val="18"/>
              </w:rPr>
              <w:t>97,8</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CD64D66" w14:textId="77777777" w:rsidR="00A37E13" w:rsidRPr="005B0B0D" w:rsidRDefault="00A37E13" w:rsidP="005B0B0D">
            <w:pPr>
              <w:pStyle w:val="1"/>
              <w:jc w:val="right"/>
              <w:rPr>
                <w:b/>
                <w:sz w:val="18"/>
                <w:szCs w:val="18"/>
              </w:rPr>
            </w:pPr>
            <w:r w:rsidRPr="005B0B0D">
              <w:rPr>
                <w:b/>
                <w:sz w:val="18"/>
                <w:szCs w:val="18"/>
              </w:rPr>
              <w:t>101,6</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746432F8" w14:textId="77777777" w:rsidR="00A37E13" w:rsidRPr="005B0B0D" w:rsidRDefault="00A37E13" w:rsidP="005B0B0D">
            <w:pPr>
              <w:pStyle w:val="1"/>
              <w:jc w:val="right"/>
              <w:rPr>
                <w:b/>
                <w:sz w:val="18"/>
                <w:szCs w:val="18"/>
              </w:rPr>
            </w:pPr>
            <w:r w:rsidRPr="005B0B0D">
              <w:rPr>
                <w:b/>
                <w:sz w:val="18"/>
                <w:szCs w:val="18"/>
              </w:rPr>
              <w:t>101,1</w:t>
            </w:r>
          </w:p>
        </w:tc>
        <w:tc>
          <w:tcPr>
            <w:tcW w:w="404" w:type="pct"/>
            <w:tcBorders>
              <w:top w:val="single" w:sz="4" w:space="0" w:color="008000"/>
              <w:left w:val="single" w:sz="4" w:space="0" w:color="008000"/>
              <w:bottom w:val="single" w:sz="4" w:space="0" w:color="008000"/>
              <w:right w:val="single" w:sz="4" w:space="0" w:color="008000"/>
            </w:tcBorders>
            <w:vAlign w:val="center"/>
          </w:tcPr>
          <w:p w14:paraId="43044A1B" w14:textId="77777777" w:rsidR="00A37E13" w:rsidRPr="005B0B0D" w:rsidRDefault="00A37E13" w:rsidP="005B0B0D">
            <w:pPr>
              <w:pStyle w:val="1"/>
              <w:jc w:val="right"/>
              <w:rPr>
                <w:b/>
                <w:sz w:val="18"/>
                <w:szCs w:val="18"/>
              </w:rPr>
            </w:pPr>
            <w:r w:rsidRPr="005B0B0D">
              <w:rPr>
                <w:b/>
                <w:sz w:val="18"/>
                <w:szCs w:val="18"/>
              </w:rPr>
              <w:t>100,0</w:t>
            </w:r>
          </w:p>
        </w:tc>
      </w:tr>
      <w:tr w:rsidR="00A37E13" w:rsidRPr="005B0B0D" w14:paraId="1190E59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C57749" w14:textId="77777777" w:rsidR="00A37E13" w:rsidRPr="005B0B0D" w:rsidRDefault="00A37E13" w:rsidP="005B0B0D">
            <w:pPr>
              <w:pStyle w:val="1"/>
              <w:rPr>
                <w:b/>
                <w:sz w:val="18"/>
                <w:szCs w:val="18"/>
              </w:rPr>
            </w:pPr>
            <w:r w:rsidRPr="005B0B0D">
              <w:rPr>
                <w:b/>
                <w:sz w:val="18"/>
                <w:szCs w:val="18"/>
              </w:rPr>
              <w:t>Proizvodnja pijač (C11)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F7E0F66" w14:textId="77777777" w:rsidR="00A37E13" w:rsidRPr="005B0B0D" w:rsidRDefault="00A37E13" w:rsidP="005B0B0D">
            <w:pPr>
              <w:pStyle w:val="1"/>
              <w:jc w:val="right"/>
              <w:rPr>
                <w:b/>
                <w:sz w:val="18"/>
                <w:szCs w:val="18"/>
              </w:rPr>
            </w:pPr>
            <w:r w:rsidRPr="005B0B0D">
              <w:rPr>
                <w:b/>
                <w:sz w:val="18"/>
                <w:szCs w:val="18"/>
              </w:rPr>
              <w:t>100,1</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2219AD6" w14:textId="77777777" w:rsidR="00A37E13" w:rsidRPr="005B0B0D" w:rsidRDefault="00A37E13" w:rsidP="005B0B0D">
            <w:pPr>
              <w:pStyle w:val="1"/>
              <w:jc w:val="right"/>
              <w:rPr>
                <w:b/>
                <w:sz w:val="18"/>
                <w:szCs w:val="18"/>
              </w:rPr>
            </w:pPr>
            <w:r w:rsidRPr="005B0B0D">
              <w:rPr>
                <w:b/>
                <w:sz w:val="18"/>
                <w:szCs w:val="18"/>
              </w:rPr>
              <w:t>101,3</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E3DFB54" w14:textId="77777777" w:rsidR="00A37E13" w:rsidRPr="005B0B0D" w:rsidRDefault="00A37E13" w:rsidP="005B0B0D">
            <w:pPr>
              <w:pStyle w:val="1"/>
              <w:jc w:val="right"/>
              <w:rPr>
                <w:b/>
                <w:sz w:val="18"/>
                <w:szCs w:val="18"/>
              </w:rPr>
            </w:pPr>
            <w:r w:rsidRPr="005B0B0D">
              <w:rPr>
                <w:b/>
                <w:sz w:val="18"/>
                <w:szCs w:val="18"/>
              </w:rPr>
              <w:t>100,2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ADF9B75" w14:textId="77777777" w:rsidR="00A37E13" w:rsidRPr="005B0B0D" w:rsidRDefault="00A37E13" w:rsidP="005B0B0D">
            <w:pPr>
              <w:pStyle w:val="1"/>
              <w:jc w:val="right"/>
              <w:rPr>
                <w:b/>
                <w:sz w:val="18"/>
                <w:szCs w:val="18"/>
              </w:rPr>
            </w:pPr>
            <w:r w:rsidRPr="005B0B0D">
              <w:rPr>
                <w:b/>
                <w:sz w:val="18"/>
                <w:szCs w:val="18"/>
              </w:rPr>
              <w:t>98,9</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F5BBE75" w14:textId="77777777" w:rsidR="00A37E13" w:rsidRPr="005B0B0D" w:rsidRDefault="00A37E13" w:rsidP="005B0B0D">
            <w:pPr>
              <w:pStyle w:val="1"/>
              <w:jc w:val="right"/>
              <w:rPr>
                <w:b/>
                <w:sz w:val="18"/>
                <w:szCs w:val="18"/>
              </w:rPr>
            </w:pPr>
            <w:r w:rsidRPr="005B0B0D">
              <w:rPr>
                <w:b/>
                <w:sz w:val="18"/>
                <w:szCs w:val="18"/>
              </w:rPr>
              <w:t>99,4</w:t>
            </w:r>
          </w:p>
        </w:tc>
        <w:tc>
          <w:tcPr>
            <w:tcW w:w="404" w:type="pct"/>
            <w:tcBorders>
              <w:top w:val="single" w:sz="4" w:space="0" w:color="008000"/>
              <w:left w:val="single" w:sz="4" w:space="0" w:color="008000"/>
              <w:bottom w:val="single" w:sz="4" w:space="0" w:color="008000"/>
              <w:right w:val="single" w:sz="4" w:space="0" w:color="008000"/>
            </w:tcBorders>
            <w:vAlign w:val="center"/>
          </w:tcPr>
          <w:p w14:paraId="1DA65829" w14:textId="77777777" w:rsidR="00A37E13" w:rsidRPr="005B0B0D" w:rsidRDefault="00A37E13" w:rsidP="005B0B0D">
            <w:pPr>
              <w:pStyle w:val="1"/>
              <w:jc w:val="right"/>
              <w:rPr>
                <w:b/>
                <w:sz w:val="18"/>
                <w:szCs w:val="18"/>
              </w:rPr>
            </w:pPr>
            <w:r w:rsidRPr="005B0B0D">
              <w:rPr>
                <w:b/>
                <w:sz w:val="18"/>
                <w:szCs w:val="18"/>
              </w:rPr>
              <w:t>100,1</w:t>
            </w:r>
          </w:p>
        </w:tc>
      </w:tr>
    </w:tbl>
    <w:p w14:paraId="5757C1A6"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DF162A3" w14:textId="2CCF5110" w:rsidR="003406B9" w:rsidRDefault="003406B9" w:rsidP="007613FE">
      <w:pPr>
        <w:pStyle w:val="Odstavek1"/>
        <w:rPr>
          <w:lang w:eastAsia="en-US"/>
        </w:rPr>
      </w:pPr>
    </w:p>
    <w:p w14:paraId="6BF43624" w14:textId="2522453C" w:rsidR="00A37E13" w:rsidRDefault="00A37E13" w:rsidP="007613FE">
      <w:pPr>
        <w:pStyle w:val="Odstavek1"/>
        <w:rPr>
          <w:lang w:eastAsia="en-US"/>
        </w:rPr>
      </w:pPr>
      <w:r w:rsidRPr="00A37E13">
        <w:rPr>
          <w:lang w:eastAsia="en-US"/>
        </w:rPr>
        <w:t>Cenovno-stroškovno razmerje za proizvodnjo živil se je v primerjavi s cenami kmetijskih proizvodov v letu 2019 nekoliko poslabšalo, predvsem zaradi višjih cen kmetijskih proizvodov in nespremenjenih cen živilskih proizvodov iz leta 2018. Cenovno-stroškovno razmerje je v letu 2019 pod ravnijo iz primerjalnega leta 2015.</w:t>
      </w:r>
    </w:p>
    <w:p w14:paraId="2EC6C426" w14:textId="77777777" w:rsidR="0099244F" w:rsidRPr="00A37E13" w:rsidRDefault="0099244F" w:rsidP="007613FE">
      <w:pPr>
        <w:pStyle w:val="Odstavek1"/>
        <w:rPr>
          <w:lang w:eastAsia="en-US"/>
        </w:rPr>
      </w:pPr>
    </w:p>
    <w:p w14:paraId="2865A78F" w14:textId="64751FDE" w:rsidR="00A37E13" w:rsidRPr="0047652B" w:rsidRDefault="00A37E13" w:rsidP="007613FE">
      <w:pPr>
        <w:pStyle w:val="Odstavek1"/>
        <w:rPr>
          <w:lang w:eastAsia="en-US"/>
        </w:rPr>
      </w:pPr>
      <w:r w:rsidRPr="00A37E13">
        <w:rPr>
          <w:lang w:eastAsia="en-US"/>
        </w:rPr>
        <w:t>V letu 2019 se je cenovno-stroškovno razmerje med cenami živil in cenami energentov v primerjavi z letom prej le malce poslabšalo. Cene energentov so se namreč v letu 2019 v povprečju zvišale bolj kot cene živil. Na poslovni izid živilskopredelovalnih podjetij je v letu 2019 najbolj vplivalo poslabšanje cenovno-stroškovnih razmerij med živili in kmetijskimi surovinami, v panogah kjer se pretežno uporabljajo surovine slovenskega porekla.</w:t>
      </w:r>
    </w:p>
    <w:p w14:paraId="4061F536" w14:textId="0F3BF069" w:rsidR="003406B9" w:rsidRPr="0047652B" w:rsidRDefault="003406B9" w:rsidP="007613FE">
      <w:pPr>
        <w:pStyle w:val="Odstavek1"/>
        <w:rPr>
          <w:lang w:eastAsia="en-US"/>
        </w:rPr>
      </w:pPr>
    </w:p>
    <w:p w14:paraId="3544DB75" w14:textId="483F27C7" w:rsidR="00DE26F3" w:rsidRPr="0047652B" w:rsidRDefault="00DE26F3" w:rsidP="007613FE">
      <w:pPr>
        <w:pStyle w:val="Odstavek1"/>
        <w:rPr>
          <w:sz w:val="16"/>
          <w:szCs w:val="16"/>
          <w:lang w:eastAsia="sl-SI"/>
        </w:rPr>
      </w:pPr>
      <w:bookmarkStart w:id="3064" w:name="_Toc55985133"/>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57</w:t>
      </w:r>
      <w:r w:rsidRPr="009F3567">
        <w:rPr>
          <w:noProof/>
          <w:szCs w:val="16"/>
        </w:rPr>
        <w:fldChar w:fldCharType="end"/>
      </w:r>
      <w:r w:rsidRPr="009F3567">
        <w:rPr>
          <w:szCs w:val="16"/>
        </w:rPr>
        <w:t>:</w:t>
      </w:r>
      <w:r w:rsidRPr="009F3567">
        <w:rPr>
          <w:i/>
        </w:rPr>
        <w:t xml:space="preserve"> </w:t>
      </w:r>
      <w:r w:rsidRPr="009F3567">
        <w:rPr>
          <w:szCs w:val="16"/>
        </w:rPr>
        <w:t xml:space="preserve">Indeksi cen živilskih proizvodov pri proizvajalcih v primerjavi z indeksi cen kmetijskih pridelkov, energentov in plač (2015 = 100); </w:t>
      </w:r>
      <w:r w:rsidR="00A37E13">
        <w:rPr>
          <w:szCs w:val="16"/>
        </w:rPr>
        <w:t>2007-2019</w:t>
      </w:r>
      <w:bookmarkEnd w:id="3064"/>
    </w:p>
    <w:p w14:paraId="2DA3D76B" w14:textId="77777777" w:rsidR="003406B9" w:rsidRDefault="00A37E13" w:rsidP="003406B9">
      <w:pPr>
        <w:spacing w:before="0" w:line="276" w:lineRule="auto"/>
        <w:rPr>
          <w:sz w:val="20"/>
          <w:szCs w:val="20"/>
          <w:lang w:eastAsia="en-US"/>
        </w:rPr>
      </w:pPr>
      <w:r>
        <w:rPr>
          <w:noProof/>
          <w:lang w:eastAsia="sl-SI"/>
        </w:rPr>
        <w:drawing>
          <wp:inline distT="0" distB="0" distL="0" distR="0" wp14:anchorId="7029AB6D" wp14:editId="09A25509">
            <wp:extent cx="5400000" cy="2136264"/>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2136264"/>
                    </a:xfrm>
                    <a:prstGeom prst="rect">
                      <a:avLst/>
                    </a:prstGeom>
                    <a:noFill/>
                  </pic:spPr>
                </pic:pic>
              </a:graphicData>
            </a:graphic>
          </wp:inline>
        </w:drawing>
      </w:r>
    </w:p>
    <w:p w14:paraId="2DF38D86" w14:textId="1F6E31D2"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3634DBA6" w14:textId="77777777" w:rsidR="00701BC9" w:rsidRDefault="00701BC9" w:rsidP="007613FE">
      <w:pPr>
        <w:pStyle w:val="Odstavek1"/>
        <w:rPr>
          <w:highlight w:val="yellow"/>
        </w:rPr>
      </w:pPr>
    </w:p>
    <w:p w14:paraId="6B0746F5" w14:textId="0B0164E0" w:rsidR="00A37E13" w:rsidRDefault="00A37E13" w:rsidP="007613FE">
      <w:pPr>
        <w:pStyle w:val="Odstavek1"/>
        <w:rPr>
          <w:lang w:eastAsia="en-US"/>
        </w:rPr>
      </w:pPr>
      <w:r w:rsidRPr="0047652B">
        <w:rPr>
          <w:lang w:eastAsia="en-US"/>
        </w:rPr>
        <w:t>Razmerje med indeksom cen živil in p</w:t>
      </w:r>
      <w:r w:rsidR="00E04A19">
        <w:rPr>
          <w:lang w:eastAsia="en-US"/>
        </w:rPr>
        <w:t>ij</w:t>
      </w:r>
      <w:r w:rsidRPr="0047652B">
        <w:rPr>
          <w:lang w:eastAsia="en-US"/>
        </w:rPr>
        <w:t xml:space="preserve">ač se je tako poslabšalo že </w:t>
      </w:r>
      <w:r>
        <w:rPr>
          <w:lang w:eastAsia="en-US"/>
        </w:rPr>
        <w:t>šesto</w:t>
      </w:r>
      <w:r w:rsidRPr="0047652B">
        <w:rPr>
          <w:lang w:eastAsia="en-US"/>
        </w:rPr>
        <w:t xml:space="preserve"> leto zapored, kar se občuti predvsem v delovno intenzivnih panogah. Na poslovni izid </w:t>
      </w:r>
      <w:r w:rsidR="00E04A19">
        <w:rPr>
          <w:lang w:eastAsia="en-US"/>
        </w:rPr>
        <w:t>ŽPI</w:t>
      </w:r>
      <w:r>
        <w:rPr>
          <w:lang w:eastAsia="en-US"/>
        </w:rPr>
        <w:t xml:space="preserve"> </w:t>
      </w:r>
      <w:r w:rsidRPr="0047652B">
        <w:rPr>
          <w:lang w:eastAsia="en-US"/>
        </w:rPr>
        <w:t xml:space="preserve">je </w:t>
      </w:r>
      <w:r>
        <w:rPr>
          <w:lang w:eastAsia="en-US"/>
        </w:rPr>
        <w:t xml:space="preserve">tako </w:t>
      </w:r>
      <w:r w:rsidRPr="0047652B">
        <w:rPr>
          <w:lang w:eastAsia="en-US"/>
        </w:rPr>
        <w:t>v letu 201</w:t>
      </w:r>
      <w:r>
        <w:rPr>
          <w:lang w:eastAsia="en-US"/>
        </w:rPr>
        <w:t>9</w:t>
      </w:r>
      <w:r w:rsidRPr="0047652B">
        <w:rPr>
          <w:lang w:eastAsia="en-US"/>
        </w:rPr>
        <w:t xml:space="preserve"> najbolj vplivalo </w:t>
      </w:r>
      <w:r>
        <w:rPr>
          <w:lang w:eastAsia="en-US"/>
        </w:rPr>
        <w:t>poslabšanje</w:t>
      </w:r>
      <w:r w:rsidRPr="0047652B">
        <w:rPr>
          <w:lang w:eastAsia="en-US"/>
        </w:rPr>
        <w:t xml:space="preserve"> cenovno-stroškovnih razmerij med živili in kmetijskimi surovinami, kar je posebej opazno v dejavnostih, kjer kmetijske surovine </w:t>
      </w:r>
      <w:r w:rsidR="00E04A19">
        <w:rPr>
          <w:lang w:eastAsia="en-US"/>
        </w:rPr>
        <w:t>domačega</w:t>
      </w:r>
      <w:r w:rsidRPr="0047652B">
        <w:rPr>
          <w:lang w:eastAsia="en-US"/>
        </w:rPr>
        <w:t xml:space="preserve"> porekla </w:t>
      </w:r>
      <w:r w:rsidR="00E04A19">
        <w:rPr>
          <w:lang w:eastAsia="en-US"/>
        </w:rPr>
        <w:t>predstavljajo</w:t>
      </w:r>
      <w:r w:rsidRPr="0047652B">
        <w:rPr>
          <w:lang w:eastAsia="en-US"/>
        </w:rPr>
        <w:t xml:space="preserve"> pomemben del stroškov v podjetjih.</w:t>
      </w:r>
    </w:p>
    <w:p w14:paraId="4F879C99" w14:textId="77777777" w:rsidR="00AE1F83" w:rsidRPr="0047652B" w:rsidRDefault="00AE1F83" w:rsidP="007613FE">
      <w:pPr>
        <w:pStyle w:val="Odstavek1"/>
        <w:rPr>
          <w:lang w:eastAsia="en-US"/>
        </w:rPr>
      </w:pPr>
    </w:p>
    <w:p w14:paraId="711F9953" w14:textId="77777777" w:rsidR="003406B9" w:rsidRPr="0047652B" w:rsidRDefault="003406B9" w:rsidP="007613FE">
      <w:pPr>
        <w:pStyle w:val="Odstavek1"/>
      </w:pPr>
    </w:p>
    <w:p w14:paraId="73D01087" w14:textId="78266A4C" w:rsidR="003406B9" w:rsidRPr="009F3567" w:rsidRDefault="003406B9" w:rsidP="00F54BF6">
      <w:pPr>
        <w:pStyle w:val="Naslov1"/>
        <w:numPr>
          <w:ilvl w:val="1"/>
          <w:numId w:val="7"/>
        </w:numPr>
        <w:spacing w:line="260" w:lineRule="atLeast"/>
        <w:rPr>
          <w:sz w:val="24"/>
          <w:szCs w:val="28"/>
        </w:rPr>
      </w:pPr>
      <w:bookmarkStart w:id="3065" w:name="_Toc55985034"/>
      <w:r w:rsidRPr="009F3567">
        <w:rPr>
          <w:sz w:val="24"/>
          <w:szCs w:val="28"/>
        </w:rPr>
        <w:t>Poslovni rezultati živilskopredelovalne industrije</w:t>
      </w:r>
      <w:bookmarkEnd w:id="3065"/>
    </w:p>
    <w:p w14:paraId="10170D92" w14:textId="77777777" w:rsidR="003406B9" w:rsidRPr="0047652B" w:rsidRDefault="003406B9" w:rsidP="007613FE">
      <w:pPr>
        <w:spacing w:before="0" w:line="260" w:lineRule="atLeast"/>
        <w:rPr>
          <w:i/>
          <w:sz w:val="20"/>
          <w:szCs w:val="20"/>
          <w:lang w:eastAsia="en-US"/>
        </w:rPr>
      </w:pPr>
    </w:p>
    <w:p w14:paraId="5F705DB3" w14:textId="77777777" w:rsidR="003406B9" w:rsidRPr="00852E36" w:rsidRDefault="003406B9" w:rsidP="007613FE">
      <w:pPr>
        <w:spacing w:before="0" w:line="260" w:lineRule="atLeast"/>
        <w:rPr>
          <w:b/>
          <w:sz w:val="20"/>
          <w:szCs w:val="20"/>
          <w:lang w:eastAsia="en-US"/>
        </w:rPr>
      </w:pPr>
      <w:r w:rsidRPr="00852E36">
        <w:rPr>
          <w:b/>
          <w:sz w:val="20"/>
          <w:szCs w:val="20"/>
          <w:lang w:eastAsia="en-US"/>
        </w:rPr>
        <w:t>Poslovni rezultati celotne živilskopredelovalne panoge</w:t>
      </w:r>
    </w:p>
    <w:p w14:paraId="74C776B0" w14:textId="77777777" w:rsidR="003406B9" w:rsidRPr="0047652B" w:rsidRDefault="003406B9" w:rsidP="007613FE">
      <w:pPr>
        <w:spacing w:before="0" w:line="260" w:lineRule="atLeast"/>
        <w:rPr>
          <w:i/>
          <w:sz w:val="20"/>
          <w:szCs w:val="20"/>
          <w:lang w:eastAsia="en-US"/>
        </w:rPr>
      </w:pPr>
    </w:p>
    <w:p w14:paraId="5D3CB3D4" w14:textId="54E04AC0" w:rsidR="00CE7573" w:rsidRPr="00F3225E" w:rsidRDefault="00CE7573" w:rsidP="007613FE">
      <w:pPr>
        <w:spacing w:before="0" w:line="260" w:lineRule="atLeast"/>
        <w:rPr>
          <w:sz w:val="20"/>
          <w:szCs w:val="20"/>
          <w:lang w:eastAsia="en-US"/>
        </w:rPr>
      </w:pPr>
      <w:r w:rsidRPr="00A6198D">
        <w:rPr>
          <w:sz w:val="20"/>
          <w:szCs w:val="20"/>
          <w:lang w:eastAsia="en-US"/>
        </w:rPr>
        <w:t xml:space="preserve">Živilskopredelovalna podjetja so v letu 2019 upravljala z okoli 2,3 </w:t>
      </w:r>
      <w:r w:rsidR="00D53725">
        <w:rPr>
          <w:sz w:val="20"/>
          <w:szCs w:val="20"/>
          <w:lang w:eastAsia="en-US"/>
        </w:rPr>
        <w:t>mrd</w:t>
      </w:r>
      <w:r w:rsidRPr="00A6198D">
        <w:rPr>
          <w:sz w:val="20"/>
          <w:szCs w:val="20"/>
          <w:lang w:eastAsia="en-US"/>
        </w:rPr>
        <w:t xml:space="preserve"> EUR bilančnih sredstev, kar je realno za 2,6 % več kot v predhodnem letu. Leto 2017 je bilo prvo po šestih letih, ko je vrednost sredstev realno nekoliko zrasla, medtem ko so se sredstva v letu 2018 ponovno realno zmanjšala. </w:t>
      </w:r>
      <w:r>
        <w:rPr>
          <w:sz w:val="20"/>
          <w:szCs w:val="20"/>
          <w:lang w:eastAsia="en-US"/>
        </w:rPr>
        <w:t xml:space="preserve">Pojav epidemije COVID-19 v letu 2020  ima za posledico nepredvidljive spremebe na trgih. Zaradi sprememb potršniških navad se je prodaja nekaterih proizvodov povečala, drugih pa zmanjšala. V tem času se je </w:t>
      </w:r>
      <w:r>
        <w:rPr>
          <w:sz w:val="20"/>
          <w:szCs w:val="20"/>
          <w:lang w:eastAsia="en-US"/>
        </w:rPr>
        <w:lastRenderedPageBreak/>
        <w:t xml:space="preserve">tudi zmanjšala prodaja hrane v restavracijah, na drugi strani a se je povečala prodaja hrane po spletu iz trgovin ter dostava hrane iz gostinskih obratov </w:t>
      </w:r>
      <w:r w:rsidRPr="00F3225E">
        <w:rPr>
          <w:sz w:val="20"/>
          <w:szCs w:val="20"/>
          <w:lang w:eastAsia="en-US"/>
        </w:rPr>
        <w:t>(</w:t>
      </w:r>
      <w:r w:rsidR="00F3225E">
        <w:rPr>
          <w:rStyle w:val="Hiperpovezava"/>
          <w:color w:val="000000" w:themeColor="text1"/>
          <w:sz w:val="20"/>
          <w:szCs w:val="20"/>
          <w:u w:val="none"/>
        </w:rPr>
        <w:t>Inštitut za nutricionistiko</w:t>
      </w:r>
      <w:r w:rsidRPr="00F3225E">
        <w:rPr>
          <w:bCs/>
          <w:sz w:val="20"/>
          <w:szCs w:val="20"/>
          <w:lang w:eastAsia="en-US"/>
        </w:rPr>
        <w:t>, 2020).</w:t>
      </w:r>
    </w:p>
    <w:p w14:paraId="60A5ADBD" w14:textId="77777777" w:rsidR="003406B9" w:rsidRPr="0047652B" w:rsidRDefault="003406B9" w:rsidP="007613FE">
      <w:pPr>
        <w:spacing w:before="0" w:line="260" w:lineRule="atLeast"/>
        <w:rPr>
          <w:sz w:val="20"/>
          <w:szCs w:val="20"/>
          <w:lang w:eastAsia="en-US"/>
        </w:rPr>
      </w:pPr>
    </w:p>
    <w:p w14:paraId="6BB7C26E" w14:textId="2218C71D" w:rsidR="00742ADC" w:rsidRDefault="00742ADC" w:rsidP="007613FE">
      <w:pPr>
        <w:spacing w:before="0" w:line="260" w:lineRule="atLeast"/>
        <w:rPr>
          <w:sz w:val="20"/>
          <w:szCs w:val="20"/>
          <w:lang w:eastAsia="en-US"/>
        </w:rPr>
      </w:pPr>
      <w:r w:rsidRPr="0047652B">
        <w:rPr>
          <w:sz w:val="20"/>
          <w:szCs w:val="20"/>
          <w:lang w:eastAsia="en-US"/>
        </w:rPr>
        <w:t>Kazalniki poslovanja ŽPI v obdobju 2014 do 201</w:t>
      </w:r>
      <w:r>
        <w:rPr>
          <w:sz w:val="20"/>
          <w:szCs w:val="20"/>
          <w:lang w:eastAsia="en-US"/>
        </w:rPr>
        <w:t>9</w:t>
      </w:r>
      <w:r w:rsidRPr="0047652B">
        <w:rPr>
          <w:sz w:val="20"/>
          <w:szCs w:val="20"/>
          <w:lang w:eastAsia="en-US"/>
        </w:rPr>
        <w:t xml:space="preserve"> rastejo. Čisti prihodki od prodaje na domačem trgu </w:t>
      </w:r>
      <w:r>
        <w:rPr>
          <w:sz w:val="20"/>
          <w:szCs w:val="20"/>
          <w:lang w:eastAsia="en-US"/>
        </w:rPr>
        <w:t xml:space="preserve">med leti nihajo vendar ostajajo na približno enaki ravni </w:t>
      </w:r>
      <w:r w:rsidRPr="0047652B">
        <w:rPr>
          <w:sz w:val="20"/>
          <w:szCs w:val="20"/>
          <w:lang w:eastAsia="en-US"/>
        </w:rPr>
        <w:t xml:space="preserve"> povečujejo pa se čisti prihodki na tujem trgu in so v primerjavi z letom 2014 v letu 201</w:t>
      </w:r>
      <w:r>
        <w:rPr>
          <w:sz w:val="20"/>
          <w:szCs w:val="20"/>
          <w:lang w:eastAsia="en-US"/>
        </w:rPr>
        <w:t>9</w:t>
      </w:r>
      <w:r w:rsidRPr="0047652B">
        <w:rPr>
          <w:sz w:val="20"/>
          <w:szCs w:val="20"/>
          <w:lang w:eastAsia="en-US"/>
        </w:rPr>
        <w:t xml:space="preserve"> zrasli za 3</w:t>
      </w:r>
      <w:r>
        <w:rPr>
          <w:sz w:val="20"/>
          <w:szCs w:val="20"/>
          <w:lang w:eastAsia="en-US"/>
        </w:rPr>
        <w:t>6,9</w:t>
      </w:r>
      <w:r w:rsidRPr="0047652B">
        <w:rPr>
          <w:sz w:val="20"/>
          <w:szCs w:val="20"/>
          <w:lang w:eastAsia="en-US"/>
        </w:rPr>
        <w:t xml:space="preserve"> %</w:t>
      </w:r>
      <w:r w:rsidRPr="0047652B">
        <w:rPr>
          <w:sz w:val="20"/>
          <w:szCs w:val="20"/>
          <w:vertAlign w:val="superscript"/>
          <w:lang w:eastAsia="en-US"/>
        </w:rPr>
        <w:t>39</w:t>
      </w:r>
      <w:r w:rsidRPr="0047652B">
        <w:rPr>
          <w:sz w:val="20"/>
          <w:szCs w:val="20"/>
          <w:lang w:eastAsia="en-US"/>
        </w:rPr>
        <w:t xml:space="preserve">. Izvozna usmerjenost </w:t>
      </w:r>
      <w:r>
        <w:rPr>
          <w:sz w:val="20"/>
          <w:szCs w:val="20"/>
          <w:lang w:eastAsia="en-US"/>
        </w:rPr>
        <w:t xml:space="preserve">konstantno raste in </w:t>
      </w:r>
      <w:r w:rsidRPr="0047652B">
        <w:rPr>
          <w:sz w:val="20"/>
          <w:szCs w:val="20"/>
          <w:lang w:eastAsia="en-US"/>
        </w:rPr>
        <w:t>je bila najvišja v letu 201</w:t>
      </w:r>
      <w:r>
        <w:rPr>
          <w:sz w:val="20"/>
          <w:szCs w:val="20"/>
          <w:lang w:eastAsia="en-US"/>
        </w:rPr>
        <w:t>9</w:t>
      </w:r>
      <w:r w:rsidRPr="0047652B">
        <w:rPr>
          <w:sz w:val="20"/>
          <w:szCs w:val="20"/>
          <w:lang w:eastAsia="en-US"/>
        </w:rPr>
        <w:t xml:space="preserve"> (2</w:t>
      </w:r>
      <w:r>
        <w:rPr>
          <w:sz w:val="20"/>
          <w:szCs w:val="20"/>
          <w:lang w:eastAsia="en-US"/>
        </w:rPr>
        <w:t>9</w:t>
      </w:r>
      <w:r w:rsidRPr="0047652B">
        <w:rPr>
          <w:sz w:val="20"/>
          <w:szCs w:val="20"/>
          <w:lang w:eastAsia="en-US"/>
        </w:rPr>
        <w:t>,6 %).</w:t>
      </w:r>
      <w:r>
        <w:rPr>
          <w:sz w:val="20"/>
          <w:szCs w:val="20"/>
          <w:lang w:eastAsia="en-US"/>
        </w:rPr>
        <w:t xml:space="preserve"> Visok delež izvoza kaže na rast konkurenčnosti slovenske živilske industrije na tujih trgih, kar je ena od perspektivnih smeri razvoja slovenske živilske industrije.</w:t>
      </w:r>
    </w:p>
    <w:p w14:paraId="2B9B67A6" w14:textId="77777777" w:rsidR="00F3225E" w:rsidRDefault="00F3225E" w:rsidP="007613FE">
      <w:pPr>
        <w:spacing w:before="0" w:line="260" w:lineRule="atLeast"/>
        <w:rPr>
          <w:sz w:val="20"/>
          <w:szCs w:val="20"/>
          <w:lang w:eastAsia="en-US"/>
        </w:rPr>
      </w:pPr>
    </w:p>
    <w:p w14:paraId="6AFBE5A8" w14:textId="633D0357" w:rsidR="00742ADC" w:rsidRPr="0047652B" w:rsidRDefault="00742ADC" w:rsidP="007613FE">
      <w:pPr>
        <w:pStyle w:val="ZPtekst"/>
        <w:spacing w:before="0" w:line="260" w:lineRule="atLeast"/>
        <w:rPr>
          <w:sz w:val="20"/>
          <w:szCs w:val="20"/>
        </w:rPr>
      </w:pPr>
      <w:r>
        <w:rPr>
          <w:sz w:val="20"/>
          <w:szCs w:val="20"/>
          <w:lang w:eastAsia="en-US"/>
        </w:rPr>
        <w:t>Pozitivna</w:t>
      </w:r>
      <w:r w:rsidRPr="00A1643A">
        <w:rPr>
          <w:sz w:val="20"/>
          <w:szCs w:val="20"/>
          <w:lang w:eastAsia="en-US"/>
        </w:rPr>
        <w:t xml:space="preserve"> sprememb</w:t>
      </w:r>
      <w:r>
        <w:rPr>
          <w:sz w:val="20"/>
          <w:szCs w:val="20"/>
          <w:lang w:eastAsia="en-US"/>
        </w:rPr>
        <w:t>a</w:t>
      </w:r>
      <w:r w:rsidRPr="00A1643A">
        <w:rPr>
          <w:sz w:val="20"/>
          <w:szCs w:val="20"/>
          <w:lang w:eastAsia="en-US"/>
        </w:rPr>
        <w:t xml:space="preserve"> </w:t>
      </w:r>
      <w:r>
        <w:rPr>
          <w:sz w:val="20"/>
          <w:szCs w:val="20"/>
          <w:lang w:eastAsia="en-US"/>
        </w:rPr>
        <w:t>je</w:t>
      </w:r>
      <w:r w:rsidRPr="00A1643A">
        <w:rPr>
          <w:sz w:val="20"/>
          <w:szCs w:val="20"/>
          <w:lang w:eastAsia="en-US"/>
        </w:rPr>
        <w:t xml:space="preserve"> pri kazalniku dodane vrednosti na zaposlenega, ki je v letu 2019 znašala 41 tisoč EUR, </w:t>
      </w:r>
      <w:r>
        <w:rPr>
          <w:sz w:val="20"/>
          <w:szCs w:val="20"/>
          <w:lang w:eastAsia="en-US"/>
        </w:rPr>
        <w:t xml:space="preserve">kar je realno </w:t>
      </w:r>
      <w:r w:rsidRPr="00A1643A">
        <w:rPr>
          <w:sz w:val="20"/>
          <w:szCs w:val="20"/>
          <w:lang w:eastAsia="en-US"/>
        </w:rPr>
        <w:t>4 % več v primerjavi s predhodnim letom. Celotna živilskopredelovalna panoga je v letu 2019 ustvarila realno za 8 % več skupne dodane vrednosti kot v predhodnem letu, a ker je bila rast zaposlenih nekoliko višja kot v letu prej, je to nekoliko zmanjšalo rast dodane vrednosti na zaposlenega.</w:t>
      </w:r>
    </w:p>
    <w:p w14:paraId="75E13280" w14:textId="77777777" w:rsidR="003406B9" w:rsidRDefault="003406B9" w:rsidP="007613FE">
      <w:pPr>
        <w:spacing w:before="0" w:line="260" w:lineRule="atLeast"/>
      </w:pPr>
    </w:p>
    <w:p w14:paraId="5B5B569A" w14:textId="034F799F" w:rsidR="003406B9" w:rsidRPr="00852E36" w:rsidRDefault="003406B9" w:rsidP="007613FE">
      <w:pPr>
        <w:spacing w:before="0" w:line="260" w:lineRule="atLeast"/>
        <w:rPr>
          <w:b/>
          <w:sz w:val="20"/>
          <w:szCs w:val="20"/>
          <w:lang w:eastAsia="en-US"/>
        </w:rPr>
      </w:pPr>
      <w:r w:rsidRPr="00852E36">
        <w:rPr>
          <w:b/>
          <w:sz w:val="20"/>
          <w:szCs w:val="20"/>
          <w:lang w:eastAsia="en-US"/>
        </w:rPr>
        <w:t xml:space="preserve">Poslovni rezultati po posameznih dejavnostih </w:t>
      </w:r>
    </w:p>
    <w:p w14:paraId="0C562A4F" w14:textId="77777777" w:rsidR="00F3225E" w:rsidRDefault="00F3225E" w:rsidP="007613FE">
      <w:pPr>
        <w:pStyle w:val="1"/>
        <w:spacing w:before="0"/>
        <w:rPr>
          <w:u w:val="single"/>
          <w:lang w:eastAsia="en-US"/>
        </w:rPr>
      </w:pPr>
    </w:p>
    <w:p w14:paraId="5AB58F5A" w14:textId="688D35CF" w:rsidR="00510FE5" w:rsidRPr="00852E36" w:rsidRDefault="00510FE5" w:rsidP="007613FE">
      <w:pPr>
        <w:pStyle w:val="1"/>
        <w:spacing w:before="0"/>
        <w:rPr>
          <w:u w:val="single"/>
          <w:lang w:eastAsia="en-US"/>
        </w:rPr>
      </w:pPr>
      <w:r w:rsidRPr="00852E36">
        <w:rPr>
          <w:u w:val="single"/>
          <w:lang w:eastAsia="en-US"/>
        </w:rPr>
        <w:t>Prihodki</w:t>
      </w:r>
    </w:p>
    <w:p w14:paraId="64084FAA" w14:textId="40C6129B" w:rsidR="00B2017B" w:rsidRDefault="00510FE5" w:rsidP="007613FE">
      <w:pPr>
        <w:pStyle w:val="1"/>
        <w:spacing w:before="0"/>
        <w:rPr>
          <w:lang w:eastAsia="en-US"/>
        </w:rPr>
      </w:pPr>
      <w:r>
        <w:rPr>
          <w:lang w:eastAsia="en-US"/>
        </w:rPr>
        <w:t>Sku</w:t>
      </w:r>
      <w:r w:rsidR="007773BD">
        <w:rPr>
          <w:lang w:eastAsia="en-US"/>
        </w:rPr>
        <w:t>pni</w:t>
      </w:r>
      <w:r>
        <w:rPr>
          <w:lang w:eastAsia="en-US"/>
        </w:rPr>
        <w:t xml:space="preserve"> prihodki od prodaje živil in pijač (C 10 in C 11) so v letu 2019 znašali 2,315 </w:t>
      </w:r>
      <w:r w:rsidR="00D53725">
        <w:rPr>
          <w:lang w:eastAsia="en-US"/>
        </w:rPr>
        <w:t>mrd</w:t>
      </w:r>
      <w:r>
        <w:rPr>
          <w:lang w:eastAsia="en-US"/>
        </w:rPr>
        <w:t xml:space="preserve">  EUR. </w:t>
      </w:r>
      <w:r w:rsidRPr="0047652B">
        <w:rPr>
          <w:lang w:eastAsia="en-US"/>
        </w:rPr>
        <w:t>Največji delež prihodkov</w:t>
      </w:r>
      <w:r>
        <w:rPr>
          <w:lang w:eastAsia="en-US"/>
        </w:rPr>
        <w:t xml:space="preserve"> je v letu 2019</w:t>
      </w:r>
      <w:r w:rsidRPr="0047652B">
        <w:rPr>
          <w:lang w:eastAsia="en-US"/>
        </w:rPr>
        <w:t xml:space="preserve"> prispeva mesnopredelovalna industrija (3</w:t>
      </w:r>
      <w:r>
        <w:rPr>
          <w:lang w:eastAsia="en-US"/>
        </w:rPr>
        <w:t>1</w:t>
      </w:r>
      <w:r w:rsidRPr="0047652B">
        <w:rPr>
          <w:lang w:eastAsia="en-US"/>
        </w:rPr>
        <w:t>,</w:t>
      </w:r>
      <w:r>
        <w:rPr>
          <w:lang w:eastAsia="en-US"/>
        </w:rPr>
        <w:t>2</w:t>
      </w:r>
      <w:r w:rsidRPr="0047652B">
        <w:rPr>
          <w:lang w:eastAsia="en-US"/>
        </w:rPr>
        <w:t xml:space="preserve"> %). </w:t>
      </w:r>
      <w:r w:rsidRPr="0047652B" w:rsidDel="00B00A48">
        <w:rPr>
          <w:lang w:eastAsia="en-US"/>
        </w:rPr>
        <w:t xml:space="preserve">Pekarstvo je z </w:t>
      </w:r>
      <w:r w:rsidRPr="0047652B">
        <w:rPr>
          <w:lang w:eastAsia="en-US"/>
        </w:rPr>
        <w:t>1</w:t>
      </w:r>
      <w:r>
        <w:rPr>
          <w:lang w:eastAsia="en-US"/>
        </w:rPr>
        <w:t>6,4</w:t>
      </w:r>
      <w:r w:rsidRPr="0047652B">
        <w:rPr>
          <w:lang w:eastAsia="en-US"/>
        </w:rPr>
        <w:t>-odstotnim deležem ostala</w:t>
      </w:r>
      <w:r w:rsidRPr="0047652B" w:rsidDel="00B00A48">
        <w:rPr>
          <w:lang w:eastAsia="en-US"/>
        </w:rPr>
        <w:t xml:space="preserve"> druga najpomembnejša dejavnost. </w:t>
      </w:r>
      <w:r w:rsidRPr="0047652B">
        <w:rPr>
          <w:lang w:eastAsia="en-US"/>
        </w:rPr>
        <w:t>Mlečnopredelovalna industrija je s 16,</w:t>
      </w:r>
      <w:r>
        <w:rPr>
          <w:lang w:eastAsia="en-US"/>
        </w:rPr>
        <w:t>1</w:t>
      </w:r>
      <w:r w:rsidRPr="0047652B">
        <w:rPr>
          <w:lang w:eastAsia="en-US"/>
        </w:rPr>
        <w:t>-odstotnim deležem tretja najpomembnejša dejavnost po prihodkih</w:t>
      </w:r>
      <w:r>
        <w:rPr>
          <w:lang w:eastAsia="en-US"/>
        </w:rPr>
        <w:t>.</w:t>
      </w:r>
      <w:r w:rsidRPr="0047652B">
        <w:rPr>
          <w:lang w:eastAsia="en-US"/>
        </w:rPr>
        <w:t xml:space="preserve"> </w:t>
      </w:r>
    </w:p>
    <w:p w14:paraId="015302DF" w14:textId="77777777" w:rsidR="00F3225E" w:rsidRDefault="00F3225E" w:rsidP="007613FE">
      <w:pPr>
        <w:pStyle w:val="1"/>
        <w:spacing w:before="0"/>
        <w:rPr>
          <w:u w:val="single"/>
          <w:lang w:eastAsia="en-US"/>
        </w:rPr>
      </w:pPr>
    </w:p>
    <w:p w14:paraId="70DC9671" w14:textId="12A5E51B" w:rsidR="00510FE5" w:rsidRPr="00852E36" w:rsidRDefault="00510FE5" w:rsidP="007613FE">
      <w:pPr>
        <w:pStyle w:val="1"/>
        <w:spacing w:before="0"/>
        <w:rPr>
          <w:u w:val="single"/>
          <w:lang w:eastAsia="en-US"/>
        </w:rPr>
      </w:pPr>
      <w:r w:rsidRPr="00852E36">
        <w:rPr>
          <w:u w:val="single"/>
          <w:lang w:eastAsia="en-US"/>
        </w:rPr>
        <w:t>Dobiček</w:t>
      </w:r>
    </w:p>
    <w:p w14:paraId="47BC4FCE" w14:textId="0376AB16" w:rsidR="00510FE5" w:rsidRDefault="00510FE5" w:rsidP="007613FE">
      <w:pPr>
        <w:pStyle w:val="1"/>
        <w:spacing w:before="0"/>
        <w:rPr>
          <w:lang w:eastAsia="en-US"/>
        </w:rPr>
      </w:pPr>
      <w:r w:rsidRPr="0047652B">
        <w:rPr>
          <w:lang w:eastAsia="en-US"/>
        </w:rPr>
        <w:t>Po deležu v izkazanem čistem dobičku</w:t>
      </w:r>
      <w:r>
        <w:rPr>
          <w:lang w:eastAsia="en-US"/>
        </w:rPr>
        <w:t>, ki je v letu 2019 pri proizvodnji živil in pijač znašal 111 mio EUR, je n</w:t>
      </w:r>
      <w:r w:rsidRPr="0047652B">
        <w:rPr>
          <w:lang w:eastAsia="en-US"/>
        </w:rPr>
        <w:t>aj</w:t>
      </w:r>
      <w:r>
        <w:rPr>
          <w:lang w:eastAsia="en-US"/>
        </w:rPr>
        <w:t xml:space="preserve">donosnejša </w:t>
      </w:r>
      <w:r w:rsidRPr="0047652B">
        <w:rPr>
          <w:lang w:eastAsia="en-US"/>
        </w:rPr>
        <w:t>dejavnost</w:t>
      </w:r>
      <w:r>
        <w:rPr>
          <w:lang w:eastAsia="en-US"/>
        </w:rPr>
        <w:t xml:space="preserve"> </w:t>
      </w:r>
      <w:r w:rsidRPr="0047652B">
        <w:rPr>
          <w:lang w:eastAsia="en-US"/>
        </w:rPr>
        <w:t xml:space="preserve">proizvodnja drugih </w:t>
      </w:r>
      <w:r>
        <w:rPr>
          <w:lang w:eastAsia="en-US"/>
        </w:rPr>
        <w:t>prehrambenih</w:t>
      </w:r>
      <w:r w:rsidRPr="0047652B">
        <w:rPr>
          <w:lang w:eastAsia="en-US"/>
        </w:rPr>
        <w:t xml:space="preserve"> izdelkov, ki je ustvarila 23 % celotne vrednosti</w:t>
      </w:r>
      <w:r>
        <w:rPr>
          <w:lang w:eastAsia="en-US"/>
        </w:rPr>
        <w:t xml:space="preserve"> dobička</w:t>
      </w:r>
      <w:r w:rsidRPr="0047652B">
        <w:rPr>
          <w:lang w:eastAsia="en-US"/>
        </w:rPr>
        <w:t>, sledita pivovarstvo (18,7 %) in predelava mesa (15,2 %).</w:t>
      </w:r>
      <w:r w:rsidR="005A1BE2">
        <w:rPr>
          <w:lang w:eastAsia="en-US"/>
        </w:rPr>
        <w:t xml:space="preserve"> </w:t>
      </w:r>
      <w:r w:rsidRPr="00A1643A">
        <w:rPr>
          <w:lang w:eastAsia="en-US"/>
        </w:rPr>
        <w:t>Neto čisti dobiček na zaposlenega je</w:t>
      </w:r>
      <w:r>
        <w:rPr>
          <w:lang w:eastAsia="en-US"/>
        </w:rPr>
        <w:t xml:space="preserve"> v letu 2019</w:t>
      </w:r>
      <w:r w:rsidRPr="00A1643A">
        <w:rPr>
          <w:lang w:eastAsia="en-US"/>
        </w:rPr>
        <w:t xml:space="preserve"> znašal 8.799 EUR (leta 2018: 7.108 EUR), kar je realno </w:t>
      </w:r>
      <w:r>
        <w:rPr>
          <w:lang w:eastAsia="en-US"/>
        </w:rPr>
        <w:t xml:space="preserve">medletno povečanje </w:t>
      </w:r>
      <w:r w:rsidRPr="00A1643A">
        <w:rPr>
          <w:lang w:eastAsia="en-US"/>
        </w:rPr>
        <w:t>za 22 %. Poleg kazalnika neto dobička se je izboljšal tudi kazalnik donosnosti prodaje (ROS), ki je prvič v analiziranem obdobju presegel 5 %. Izkazani neto čisti dobiček je v letu 2019 znašal 5,6 % prihodkov od prodaje (leta 2018: 4,6 %). Tudi donosnost sredstev (ROA) je bila v letu 2019 za dobro petino višja kot v predhodnem letu, in sicer je znašala 5,6 % (leta 2018: 4,6 %). Rast obeh kazalnikov dobičkovnosti je povezana z občutno rastjo izkazanega neto dobička v letu 2019.</w:t>
      </w:r>
    </w:p>
    <w:p w14:paraId="7A8E213D" w14:textId="77777777" w:rsidR="00A15A53" w:rsidRDefault="00A15A53" w:rsidP="007613FE">
      <w:pPr>
        <w:pStyle w:val="1"/>
        <w:spacing w:before="0"/>
        <w:rPr>
          <w:lang w:eastAsia="en-US"/>
        </w:rPr>
      </w:pPr>
    </w:p>
    <w:p w14:paraId="1E4E7DE3" w14:textId="14B86C17" w:rsidR="00510FE5" w:rsidRDefault="00510FE5" w:rsidP="007613FE">
      <w:pPr>
        <w:pStyle w:val="1"/>
        <w:spacing w:before="0"/>
        <w:rPr>
          <w:lang w:eastAsia="en-US"/>
        </w:rPr>
      </w:pPr>
      <w:r w:rsidRPr="0047652B">
        <w:rPr>
          <w:lang w:eastAsia="en-US"/>
        </w:rPr>
        <w:t>D</w:t>
      </w:r>
      <w:r>
        <w:rPr>
          <w:lang w:eastAsia="en-US"/>
        </w:rPr>
        <w:t>običek v d</w:t>
      </w:r>
      <w:r w:rsidRPr="0047652B">
        <w:rPr>
          <w:lang w:eastAsia="en-US"/>
        </w:rPr>
        <w:t>ejavnost</w:t>
      </w:r>
      <w:r>
        <w:rPr>
          <w:lang w:eastAsia="en-US"/>
        </w:rPr>
        <w:t>i</w:t>
      </w:r>
      <w:r w:rsidRPr="0047652B">
        <w:rPr>
          <w:lang w:eastAsia="en-US"/>
        </w:rPr>
        <w:t xml:space="preserve"> </w:t>
      </w:r>
      <w:r>
        <w:rPr>
          <w:lang w:eastAsia="en-US"/>
        </w:rPr>
        <w:t xml:space="preserve">predelava in konzerviranja sadja in zelenjave </w:t>
      </w:r>
      <w:r w:rsidRPr="0047652B">
        <w:rPr>
          <w:lang w:eastAsia="en-US"/>
        </w:rPr>
        <w:t>je v letu 201</w:t>
      </w:r>
      <w:r>
        <w:rPr>
          <w:lang w:eastAsia="en-US"/>
        </w:rPr>
        <w:t>9</w:t>
      </w:r>
      <w:r w:rsidRPr="0047652B">
        <w:rPr>
          <w:lang w:eastAsia="en-US"/>
        </w:rPr>
        <w:t xml:space="preserve"> zn</w:t>
      </w:r>
      <w:r>
        <w:rPr>
          <w:lang w:eastAsia="en-US"/>
        </w:rPr>
        <w:t>a</w:t>
      </w:r>
      <w:r w:rsidRPr="0047652B">
        <w:rPr>
          <w:lang w:eastAsia="en-US"/>
        </w:rPr>
        <w:t>šal 1</w:t>
      </w:r>
      <w:r>
        <w:rPr>
          <w:lang w:eastAsia="en-US"/>
        </w:rPr>
        <w:t>1,2</w:t>
      </w:r>
      <w:r w:rsidRPr="0047652B">
        <w:rPr>
          <w:lang w:eastAsia="en-US"/>
        </w:rPr>
        <w:t> %</w:t>
      </w:r>
      <w:r>
        <w:rPr>
          <w:lang w:eastAsia="en-US"/>
        </w:rPr>
        <w:t>.</w:t>
      </w:r>
      <w:r w:rsidRPr="0047652B">
        <w:rPr>
          <w:lang w:eastAsia="en-US"/>
        </w:rPr>
        <w:t xml:space="preserve"> V letu 201</w:t>
      </w:r>
      <w:r>
        <w:rPr>
          <w:lang w:eastAsia="en-US"/>
        </w:rPr>
        <w:t>9</w:t>
      </w:r>
      <w:r w:rsidRPr="0047652B">
        <w:rPr>
          <w:lang w:eastAsia="en-US"/>
        </w:rPr>
        <w:t xml:space="preserve"> so dejavnosti predelave in konzerviranja rib, pekarstvo</w:t>
      </w:r>
      <w:r>
        <w:rPr>
          <w:lang w:eastAsia="en-US"/>
        </w:rPr>
        <w:t>, proizvodnja mesnih izdelkov</w:t>
      </w:r>
      <w:r w:rsidRPr="0047652B">
        <w:rPr>
          <w:lang w:eastAsia="en-US"/>
        </w:rPr>
        <w:t xml:space="preserve"> ter proizvodnja brezalkoholnih pijač ustvarili </w:t>
      </w:r>
      <w:r>
        <w:rPr>
          <w:lang w:eastAsia="en-US"/>
        </w:rPr>
        <w:t>80 %</w:t>
      </w:r>
      <w:r w:rsidRPr="0047652B">
        <w:rPr>
          <w:lang w:eastAsia="en-US"/>
        </w:rPr>
        <w:t xml:space="preserve"> izkazane čiste izgube.</w:t>
      </w:r>
    </w:p>
    <w:p w14:paraId="02175E9D" w14:textId="77777777" w:rsidR="0099244F" w:rsidRDefault="0099244F" w:rsidP="007613FE">
      <w:pPr>
        <w:pStyle w:val="1"/>
        <w:spacing w:before="0"/>
        <w:rPr>
          <w:lang w:eastAsia="en-US"/>
        </w:rPr>
      </w:pPr>
    </w:p>
    <w:p w14:paraId="7E3A5259" w14:textId="2EEB0427" w:rsidR="005A1BE2" w:rsidRDefault="00701BC9" w:rsidP="007613FE">
      <w:pPr>
        <w:pStyle w:val="SCslika"/>
        <w:spacing w:before="0" w:after="0" w:line="260" w:lineRule="atLeast"/>
        <w:rPr>
          <w:szCs w:val="20"/>
          <w:lang w:eastAsia="en-GB"/>
        </w:rPr>
      </w:pPr>
      <w:bookmarkStart w:id="3066" w:name="_Toc55985134"/>
      <w:r w:rsidRPr="009F3567">
        <w:rPr>
          <w:szCs w:val="16"/>
        </w:rPr>
        <w:t xml:space="preserve">Slika </w:t>
      </w:r>
      <w:r w:rsidRPr="009F3567">
        <w:rPr>
          <w:noProof w:val="0"/>
          <w:szCs w:val="16"/>
        </w:rPr>
        <w:fldChar w:fldCharType="begin"/>
      </w:r>
      <w:r w:rsidRPr="009F3567">
        <w:rPr>
          <w:szCs w:val="16"/>
        </w:rPr>
        <w:instrText xml:space="preserve"> SEQ Slika \* ARABIC </w:instrText>
      </w:r>
      <w:r w:rsidRPr="009F3567">
        <w:rPr>
          <w:noProof w:val="0"/>
          <w:szCs w:val="16"/>
        </w:rPr>
        <w:fldChar w:fldCharType="separate"/>
      </w:r>
      <w:r w:rsidR="00AE4F68">
        <w:rPr>
          <w:szCs w:val="16"/>
        </w:rPr>
        <w:t>58</w:t>
      </w:r>
      <w:r w:rsidRPr="009F3567">
        <w:rPr>
          <w:szCs w:val="16"/>
        </w:rPr>
        <w:fldChar w:fldCharType="end"/>
      </w:r>
      <w:r w:rsidRPr="009F3567">
        <w:rPr>
          <w:szCs w:val="16"/>
        </w:rPr>
        <w:t>:</w:t>
      </w:r>
      <w:r w:rsidRPr="009F3567">
        <w:rPr>
          <w:i/>
        </w:rPr>
        <w:t xml:space="preserve"> </w:t>
      </w:r>
      <w:r w:rsidR="005A1BE2" w:rsidRPr="007C08F4">
        <w:rPr>
          <w:szCs w:val="20"/>
          <w:lang w:eastAsia="en-GB"/>
        </w:rPr>
        <w:t xml:space="preserve">Neto dobiček/izguba </w:t>
      </w:r>
      <w:r w:rsidR="0099244F">
        <w:rPr>
          <w:szCs w:val="20"/>
          <w:lang w:eastAsia="en-GB"/>
        </w:rPr>
        <w:t>ŽPI</w:t>
      </w:r>
      <w:r w:rsidR="005A1BE2" w:rsidRPr="007C08F4">
        <w:rPr>
          <w:szCs w:val="20"/>
          <w:lang w:eastAsia="en-GB"/>
        </w:rPr>
        <w:t xml:space="preserve"> po dejavnostih (mio EUR); 2018 in 2019</w:t>
      </w:r>
      <w:bookmarkEnd w:id="3066"/>
    </w:p>
    <w:p w14:paraId="1E762123" w14:textId="77777777" w:rsidR="005A1BE2" w:rsidRDefault="005A1BE2" w:rsidP="005A1BE2">
      <w:pPr>
        <w:pStyle w:val="SCslika"/>
        <w:rPr>
          <w:szCs w:val="20"/>
          <w:lang w:eastAsia="en-GB"/>
        </w:rPr>
      </w:pPr>
      <w:r>
        <w:drawing>
          <wp:inline distT="0" distB="0" distL="0" distR="0" wp14:anchorId="5C066C6F" wp14:editId="7D7AD1C9">
            <wp:extent cx="5400000" cy="228969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0" cy="2289698"/>
                    </a:xfrm>
                    <a:prstGeom prst="rect">
                      <a:avLst/>
                    </a:prstGeom>
                    <a:noFill/>
                  </pic:spPr>
                </pic:pic>
              </a:graphicData>
            </a:graphic>
          </wp:inline>
        </w:drawing>
      </w:r>
    </w:p>
    <w:p w14:paraId="34E1F87C" w14:textId="0CB6DC7A" w:rsidR="005A1BE2" w:rsidRPr="001261D8" w:rsidRDefault="005A1BE2" w:rsidP="005A1BE2">
      <w:pPr>
        <w:pStyle w:val="SCslika"/>
        <w:rPr>
          <w:sz w:val="16"/>
          <w:szCs w:val="16"/>
          <w:lang w:eastAsia="en-GB"/>
        </w:rPr>
      </w:pPr>
      <w:r w:rsidRPr="001261D8">
        <w:rPr>
          <w:sz w:val="16"/>
          <w:szCs w:val="16"/>
        </w:rPr>
        <w:lastRenderedPageBreak/>
        <w:t xml:space="preserve">Vir: </w:t>
      </w:r>
      <w:r w:rsidRPr="001261D8">
        <w:rPr>
          <w:rStyle w:val="Sprotnaopomba-sklic"/>
          <w:sz w:val="16"/>
          <w:szCs w:val="16"/>
          <w:vertAlign w:val="baseline"/>
        </w:rPr>
        <w:t xml:space="preserve">Poročilo o stanju kmetijstva, živilstva, gozdarstva in ribištva v letu 2019. </w:t>
      </w:r>
    </w:p>
    <w:p w14:paraId="68D1EB90" w14:textId="75A89CC6" w:rsidR="00510FE5" w:rsidRPr="00852E36" w:rsidRDefault="00510FE5" w:rsidP="00451314">
      <w:pPr>
        <w:pStyle w:val="1"/>
        <w:rPr>
          <w:u w:val="single"/>
          <w:lang w:eastAsia="en-US"/>
        </w:rPr>
      </w:pPr>
      <w:r w:rsidRPr="00852E36">
        <w:rPr>
          <w:u w:val="single"/>
          <w:lang w:eastAsia="en-US"/>
        </w:rPr>
        <w:t>Produktivnost</w:t>
      </w:r>
    </w:p>
    <w:p w14:paraId="312A6C78" w14:textId="1B7C91D1" w:rsidR="00510FE5" w:rsidRDefault="00510FE5" w:rsidP="007613FE">
      <w:pPr>
        <w:pStyle w:val="1"/>
        <w:spacing w:before="0"/>
        <w:rPr>
          <w:lang w:eastAsia="en-US"/>
        </w:rPr>
      </w:pPr>
      <w:r w:rsidRPr="00A6198D">
        <w:rPr>
          <w:lang w:eastAsia="en-US"/>
        </w:rPr>
        <w:t xml:space="preserve">Produktivnost, merjena s prihodki od prodaje na zaposlenega, je bila v letu 2019 realno komaj opazno višja kot v predhodnem letu (+0,3 %). V povprečju je zaposleni v živilskopredelovalni dejavnosti v letu 2019 ustvaril 158 tisoč EUR prihodkov. Produktivnost v živilskopredelovalni industriji sicer precej niha. Tako je v letu 2018 padla za okoli 3 % v </w:t>
      </w:r>
      <w:r>
        <w:rPr>
          <w:lang w:eastAsia="en-US"/>
        </w:rPr>
        <w:t xml:space="preserve">primerjavi s predhodnim letom. </w:t>
      </w:r>
      <w:r w:rsidRPr="0047652B">
        <w:rPr>
          <w:lang w:eastAsia="en-US"/>
        </w:rPr>
        <w:t>V letu 201</w:t>
      </w:r>
      <w:r>
        <w:rPr>
          <w:lang w:eastAsia="en-US"/>
        </w:rPr>
        <w:t>9</w:t>
      </w:r>
      <w:r w:rsidRPr="0047652B">
        <w:rPr>
          <w:lang w:eastAsia="en-US"/>
        </w:rPr>
        <w:t xml:space="preserve"> so najvišjo produktivnost dosegli </w:t>
      </w:r>
      <w:r>
        <w:rPr>
          <w:lang w:eastAsia="en-US"/>
        </w:rPr>
        <w:t xml:space="preserve">pri proizvodnji rastlinskih olj in maščob </w:t>
      </w:r>
      <w:r w:rsidRPr="0047652B">
        <w:rPr>
          <w:lang w:eastAsia="en-US"/>
        </w:rPr>
        <w:t>(</w:t>
      </w:r>
      <w:r>
        <w:rPr>
          <w:lang w:eastAsia="en-US"/>
        </w:rPr>
        <w:t>306,1</w:t>
      </w:r>
      <w:r w:rsidRPr="0047652B">
        <w:rPr>
          <w:lang w:eastAsia="en-US"/>
        </w:rPr>
        <w:t xml:space="preserve"> tisoč EUR), sledita proizvodnje krmil za živali  (2</w:t>
      </w:r>
      <w:r>
        <w:rPr>
          <w:lang w:eastAsia="en-US"/>
        </w:rPr>
        <w:t>95,7</w:t>
      </w:r>
      <w:r w:rsidR="0099244F">
        <w:rPr>
          <w:lang w:eastAsia="en-US"/>
        </w:rPr>
        <w:t xml:space="preserve"> </w:t>
      </w:r>
      <w:r w:rsidRPr="0047652B">
        <w:rPr>
          <w:lang w:eastAsia="en-US"/>
        </w:rPr>
        <w:t>tisoč</w:t>
      </w:r>
      <w:r w:rsidR="0099244F">
        <w:rPr>
          <w:lang w:eastAsia="en-US"/>
        </w:rPr>
        <w:t xml:space="preserve"> </w:t>
      </w:r>
      <w:r w:rsidRPr="0047652B">
        <w:rPr>
          <w:lang w:eastAsia="en-US"/>
        </w:rPr>
        <w:t>EUR) in pivovarstvo (24</w:t>
      </w:r>
      <w:r>
        <w:rPr>
          <w:lang w:eastAsia="en-US"/>
        </w:rPr>
        <w:t>6,7</w:t>
      </w:r>
      <w:r w:rsidRPr="0047652B">
        <w:rPr>
          <w:lang w:eastAsia="en-US"/>
        </w:rPr>
        <w:t xml:space="preserve"> tisoč EUR). Te tri dejavnosti se že nekaj let uvrščajo na vrh po kazalniku produktivnosti, kar je mogoče pripisati predvsem tehnološkim značilnostim proizvodnih procesov (avtomatizirana proizvodnja in nizka delovna intenzivnost).</w:t>
      </w:r>
    </w:p>
    <w:p w14:paraId="14F2CD01" w14:textId="77777777" w:rsidR="00F3225E" w:rsidRPr="0047652B" w:rsidRDefault="00F3225E" w:rsidP="007613FE">
      <w:pPr>
        <w:pStyle w:val="1"/>
        <w:spacing w:before="0"/>
        <w:rPr>
          <w:lang w:eastAsia="en-US"/>
        </w:rPr>
      </w:pPr>
    </w:p>
    <w:p w14:paraId="5A2DBCEC" w14:textId="08670410" w:rsidR="00510FE5" w:rsidRPr="00852E36" w:rsidRDefault="00510FE5" w:rsidP="007613FE">
      <w:pPr>
        <w:pStyle w:val="1"/>
        <w:spacing w:before="0"/>
        <w:rPr>
          <w:u w:val="single"/>
          <w:lang w:eastAsia="en-US"/>
        </w:rPr>
      </w:pPr>
      <w:r w:rsidRPr="00852E36">
        <w:rPr>
          <w:u w:val="single"/>
          <w:lang w:eastAsia="en-US"/>
        </w:rPr>
        <w:t>Dodana vrednost</w:t>
      </w:r>
    </w:p>
    <w:p w14:paraId="7D25E64C" w14:textId="4E8E2A11" w:rsidR="00510FE5" w:rsidRDefault="00510FE5" w:rsidP="007613FE">
      <w:pPr>
        <w:pStyle w:val="1"/>
        <w:spacing w:before="0"/>
        <w:rPr>
          <w:lang w:eastAsia="en-US"/>
        </w:rPr>
      </w:pPr>
      <w:r>
        <w:rPr>
          <w:lang w:eastAsia="en-US"/>
        </w:rPr>
        <w:t>Dodana</w:t>
      </w:r>
      <w:r w:rsidRPr="00A64177">
        <w:rPr>
          <w:lang w:eastAsia="en-US"/>
        </w:rPr>
        <w:t xml:space="preserve"> vrednosti</w:t>
      </w:r>
      <w:r>
        <w:rPr>
          <w:lang w:eastAsia="en-US"/>
        </w:rPr>
        <w:t xml:space="preserve"> v živilskopredelovalni panogi je v letu</w:t>
      </w:r>
      <w:r w:rsidRPr="00A64177">
        <w:rPr>
          <w:lang w:eastAsia="en-US"/>
        </w:rPr>
        <w:t xml:space="preserve"> 2019 </w:t>
      </w:r>
      <w:r>
        <w:rPr>
          <w:lang w:eastAsia="en-US"/>
        </w:rPr>
        <w:t xml:space="preserve">beležila </w:t>
      </w:r>
      <w:r w:rsidRPr="00A64177">
        <w:rPr>
          <w:lang w:eastAsia="en-US"/>
        </w:rPr>
        <w:t>le manjše spremembe med vodiln</w:t>
      </w:r>
      <w:r>
        <w:rPr>
          <w:lang w:eastAsia="en-US"/>
        </w:rPr>
        <w:t xml:space="preserve">imi dejavnostmi (mesnopredlovalna industrija, pekarska dejavnost, proizvodnja drugih prehrambenih izdelkov, predelava mleka in pivovarstvo). V letu 2019 je  </w:t>
      </w:r>
      <w:r w:rsidRPr="00A64177">
        <w:rPr>
          <w:lang w:eastAsia="en-US"/>
        </w:rPr>
        <w:t>paznejša rast</w:t>
      </w:r>
      <w:r>
        <w:rPr>
          <w:lang w:eastAsia="en-US"/>
        </w:rPr>
        <w:t xml:space="preserve"> zaznana</w:t>
      </w:r>
      <w:r w:rsidRPr="00A64177">
        <w:rPr>
          <w:lang w:eastAsia="en-US"/>
        </w:rPr>
        <w:t xml:space="preserve"> </w:t>
      </w:r>
      <w:r>
        <w:rPr>
          <w:lang w:eastAsia="en-US"/>
        </w:rPr>
        <w:t>v mesnopredelovalni dejavnosti (</w:t>
      </w:r>
      <w:r w:rsidRPr="00A64177">
        <w:rPr>
          <w:lang w:eastAsia="en-US"/>
        </w:rPr>
        <w:t>okoli 25 %</w:t>
      </w:r>
      <w:r>
        <w:rPr>
          <w:lang w:eastAsia="en-US"/>
        </w:rPr>
        <w:t xml:space="preserve">), </w:t>
      </w:r>
      <w:r w:rsidRPr="00A64177">
        <w:rPr>
          <w:lang w:eastAsia="en-US"/>
        </w:rPr>
        <w:t xml:space="preserve">S tem </w:t>
      </w:r>
      <w:r>
        <w:rPr>
          <w:lang w:eastAsia="en-US"/>
        </w:rPr>
        <w:t>je mesnopredelovalna industrija</w:t>
      </w:r>
      <w:r w:rsidRPr="00A64177">
        <w:rPr>
          <w:lang w:eastAsia="en-US"/>
        </w:rPr>
        <w:t xml:space="preserve"> utrdila vodilni položaj po deležu, ki ga je v preteklosti imela pekarska dejavnost; le-ta je v letu 2019 prispevala 22 % dodane vrednosti (leta 2018: 23 %). Tretja najpomembnejša dejavnost po prispevku k dodani vrednosti je proizvodnja drugih živilskih izdelkov</w:t>
      </w:r>
      <w:r>
        <w:rPr>
          <w:lang w:eastAsia="en-US"/>
        </w:rPr>
        <w:t xml:space="preserve"> (13 %)</w:t>
      </w:r>
      <w:r w:rsidRPr="00A64177">
        <w:rPr>
          <w:lang w:eastAsia="en-US"/>
        </w:rPr>
        <w:t>. Z okoli 12-odstotnim deležem sledita dejavnosti</w:t>
      </w:r>
      <w:r>
        <w:rPr>
          <w:lang w:eastAsia="en-US"/>
        </w:rPr>
        <w:t xml:space="preserve"> predelava mleka in pivovarstvo</w:t>
      </w:r>
      <w:r w:rsidRPr="00A64177">
        <w:rPr>
          <w:lang w:eastAsia="en-US"/>
        </w:rPr>
        <w:t>.</w:t>
      </w:r>
    </w:p>
    <w:p w14:paraId="3EF09FA0" w14:textId="77777777" w:rsidR="00F3225E" w:rsidRPr="00A64177" w:rsidRDefault="00F3225E" w:rsidP="007613FE">
      <w:pPr>
        <w:pStyle w:val="1"/>
        <w:spacing w:before="0"/>
        <w:rPr>
          <w:lang w:eastAsia="en-US"/>
        </w:rPr>
      </w:pPr>
    </w:p>
    <w:p w14:paraId="5207834E" w14:textId="77777777" w:rsidR="00510FE5" w:rsidRDefault="00510FE5" w:rsidP="007613FE">
      <w:pPr>
        <w:pStyle w:val="1"/>
        <w:spacing w:before="0"/>
        <w:rPr>
          <w:u w:val="single"/>
          <w:lang w:eastAsia="en-US"/>
        </w:rPr>
      </w:pPr>
      <w:r w:rsidRPr="00852E36">
        <w:rPr>
          <w:u w:val="single"/>
          <w:lang w:eastAsia="en-US"/>
        </w:rPr>
        <w:t>Dodana vrednost na zaposlenega</w:t>
      </w:r>
    </w:p>
    <w:p w14:paraId="4B6686DE" w14:textId="77777777" w:rsidR="00510FE5" w:rsidRPr="00B67CDB" w:rsidRDefault="00510FE5" w:rsidP="007613FE">
      <w:pPr>
        <w:pStyle w:val="1"/>
        <w:spacing w:before="0"/>
        <w:rPr>
          <w:lang w:eastAsia="en-US"/>
        </w:rPr>
      </w:pPr>
      <w:r w:rsidRPr="00A64177">
        <w:rPr>
          <w:lang w:eastAsia="en-US"/>
        </w:rPr>
        <w:t>Zaposleni je v agregatu živilskopredelovalne industrije</w:t>
      </w:r>
      <w:r>
        <w:rPr>
          <w:lang w:eastAsia="en-US"/>
        </w:rPr>
        <w:t xml:space="preserve">, v povprečju, </w:t>
      </w:r>
      <w:r w:rsidRPr="00A64177">
        <w:rPr>
          <w:lang w:eastAsia="en-US"/>
        </w:rPr>
        <w:t>v letu 2019 ustvaril 41 tisoč EUR dodane vrednosti, kar je re</w:t>
      </w:r>
      <w:r>
        <w:rPr>
          <w:lang w:eastAsia="en-US"/>
        </w:rPr>
        <w:t>alno za 5 % več kot v letu prej</w:t>
      </w:r>
      <w:r w:rsidRPr="00B67CDB">
        <w:rPr>
          <w:lang w:eastAsia="en-US"/>
        </w:rPr>
        <w:t>.</w:t>
      </w:r>
      <w:r>
        <w:rPr>
          <w:lang w:eastAsia="en-US"/>
        </w:rPr>
        <w:t xml:space="preserve"> </w:t>
      </w:r>
      <w:r w:rsidRPr="00B67CDB">
        <w:rPr>
          <w:lang w:eastAsia="en-US"/>
        </w:rPr>
        <w:t>V letu 2019 je na prvem mestu po dodani vrednosti na zaposlenega pivovarstvo s 106 tisoč EUR</w:t>
      </w:r>
      <w:r>
        <w:rPr>
          <w:lang w:eastAsia="en-US"/>
        </w:rPr>
        <w:t xml:space="preserve"> </w:t>
      </w:r>
      <w:r w:rsidRPr="00B67CDB">
        <w:rPr>
          <w:lang w:eastAsia="en-US"/>
        </w:rPr>
        <w:t>(+2% glede na 2018). V proizvodnji drugih prehrambnih izdelkov so ustvarili 58 tisoč EUR dodane vrednosti na zaposlenega (realno +0,4 % glede na 2018</w:t>
      </w:r>
      <w:r>
        <w:rPr>
          <w:lang w:eastAsia="en-US"/>
        </w:rPr>
        <w:t>).</w:t>
      </w:r>
      <w:r w:rsidRPr="00B67CDB">
        <w:rPr>
          <w:lang w:eastAsia="en-US"/>
        </w:rPr>
        <w:t xml:space="preserve"> Sledi </w:t>
      </w:r>
      <w:r>
        <w:rPr>
          <w:lang w:eastAsia="en-US"/>
        </w:rPr>
        <w:t>predelava</w:t>
      </w:r>
      <w:r w:rsidRPr="00B67CDB">
        <w:rPr>
          <w:lang w:eastAsia="en-US"/>
        </w:rPr>
        <w:t xml:space="preserve"> sadja in vrtnin z 54 tisoč EUR (-1% glede n aleto 2018). Pri predelavi mleka </w:t>
      </w:r>
      <w:r>
        <w:rPr>
          <w:lang w:eastAsia="en-US"/>
        </w:rPr>
        <w:t>je dodana vrednsot na zaposlene</w:t>
      </w:r>
      <w:r w:rsidRPr="00B67CDB">
        <w:rPr>
          <w:lang w:eastAsia="en-US"/>
        </w:rPr>
        <w:t>ga dos</w:t>
      </w:r>
      <w:r>
        <w:rPr>
          <w:lang w:eastAsia="en-US"/>
        </w:rPr>
        <w:t xml:space="preserve">egla </w:t>
      </w:r>
      <w:r w:rsidRPr="00B67CDB">
        <w:rPr>
          <w:lang w:eastAsia="en-US"/>
        </w:rPr>
        <w:t>47 tisoč EUR dodane vrednosti na zaposlenega (realno +6 % glede na leto 2018). Med dejavnosti z najnižjo dodano vrednostjo na zaposlenega se praviloma zaradi strukturnih značilnosti uvrščata dejavnosti predelava mesa in pekarstvo. V mesnopredelovalni industriji sicer že drugo leto ugotavljamo opaznejšo rast kazalnika (realno +5 %), tako da je v povprečju zaposleni ustvaril 38 tisoč EUR dodane vrednosti. Prav tako je za slabih 5 % realno v letu 2019 zrasla dodana vrednost na zaposlenega v pekarstvu, tako da je kazalnik dosegel 29 tisoč EUR.</w:t>
      </w:r>
    </w:p>
    <w:p w14:paraId="4D2BBCD5" w14:textId="383902E2" w:rsidR="002B7243" w:rsidRDefault="002B7243" w:rsidP="007613FE">
      <w:pPr>
        <w:spacing w:before="0" w:line="260" w:lineRule="atLeast"/>
        <w:rPr>
          <w:sz w:val="20"/>
          <w:szCs w:val="20"/>
          <w:lang w:eastAsia="en-US"/>
        </w:rPr>
      </w:pPr>
    </w:p>
    <w:p w14:paraId="08F15E9C" w14:textId="7E307828" w:rsidR="002B7243" w:rsidRPr="00451314" w:rsidRDefault="002B7243" w:rsidP="00F54BF6">
      <w:pPr>
        <w:pStyle w:val="Naslov1"/>
        <w:numPr>
          <w:ilvl w:val="1"/>
          <w:numId w:val="7"/>
        </w:numPr>
        <w:spacing w:line="260" w:lineRule="atLeast"/>
        <w:rPr>
          <w:sz w:val="24"/>
          <w:szCs w:val="28"/>
        </w:rPr>
      </w:pPr>
      <w:bookmarkStart w:id="3067" w:name="_Toc55985035"/>
      <w:r w:rsidRPr="009F3567">
        <w:rPr>
          <w:sz w:val="24"/>
          <w:szCs w:val="28"/>
        </w:rPr>
        <w:t xml:space="preserve">Izvozna usmerjenost </w:t>
      </w:r>
      <w:r w:rsidR="00307A17">
        <w:rPr>
          <w:sz w:val="24"/>
          <w:szCs w:val="28"/>
        </w:rPr>
        <w:t>živilskopredelovalne industrije</w:t>
      </w:r>
      <w:bookmarkEnd w:id="3067"/>
      <w:r w:rsidR="00307A17" w:rsidRPr="009F3567" w:rsidDel="00072786">
        <w:rPr>
          <w:sz w:val="24"/>
          <w:szCs w:val="28"/>
        </w:rPr>
        <w:t xml:space="preserve"> </w:t>
      </w:r>
    </w:p>
    <w:p w14:paraId="2EC7343B" w14:textId="77777777" w:rsidR="002B7243" w:rsidRPr="00A7730B" w:rsidRDefault="002B7243" w:rsidP="007613FE">
      <w:pPr>
        <w:pStyle w:val="Naslov1"/>
        <w:spacing w:line="260" w:lineRule="atLeast"/>
        <w:ind w:left="1077"/>
        <w:rPr>
          <w:i/>
          <w:u w:val="single"/>
        </w:rPr>
      </w:pPr>
    </w:p>
    <w:p w14:paraId="2B2B7FB2" w14:textId="0F6AB17E" w:rsidR="002B7243" w:rsidRPr="0047652B" w:rsidRDefault="002B7243" w:rsidP="007613FE">
      <w:pPr>
        <w:spacing w:before="0" w:line="260" w:lineRule="atLeast"/>
        <w:rPr>
          <w:sz w:val="20"/>
          <w:szCs w:val="20"/>
          <w:lang w:eastAsia="en-US"/>
        </w:rPr>
      </w:pPr>
      <w:r w:rsidRPr="0047652B">
        <w:rPr>
          <w:sz w:val="20"/>
          <w:szCs w:val="20"/>
          <w:lang w:eastAsia="en-US"/>
        </w:rPr>
        <w:t xml:space="preserve">V povprečju so živilskopredelovalna podjetja izboljšala izvozno usmerjenost v obdobju </w:t>
      </w:r>
      <w:r w:rsidR="00053207">
        <w:rPr>
          <w:sz w:val="20"/>
          <w:szCs w:val="20"/>
          <w:lang w:eastAsia="en-US"/>
        </w:rPr>
        <w:t>2014-2019</w:t>
      </w:r>
      <w:r w:rsidRPr="0047652B">
        <w:rPr>
          <w:sz w:val="20"/>
          <w:szCs w:val="20"/>
          <w:lang w:eastAsia="en-US"/>
        </w:rPr>
        <w:t xml:space="preserve"> za </w:t>
      </w:r>
      <w:r w:rsidR="00053207">
        <w:rPr>
          <w:sz w:val="20"/>
          <w:szCs w:val="20"/>
          <w:lang w:eastAsia="en-US"/>
        </w:rPr>
        <w:t>6,4</w:t>
      </w:r>
      <w:r w:rsidRPr="0047652B">
        <w:rPr>
          <w:sz w:val="20"/>
          <w:szCs w:val="20"/>
          <w:lang w:eastAsia="en-US"/>
        </w:rPr>
        <w:t xml:space="preserve"> odstotnih točk (</w:t>
      </w:r>
      <w:r w:rsidR="00053207">
        <w:rPr>
          <w:sz w:val="20"/>
          <w:szCs w:val="20"/>
          <w:lang w:eastAsia="en-US"/>
        </w:rPr>
        <w:t>2014</w:t>
      </w:r>
      <w:r w:rsidRPr="0047652B">
        <w:rPr>
          <w:sz w:val="20"/>
          <w:szCs w:val="20"/>
          <w:lang w:eastAsia="en-US"/>
        </w:rPr>
        <w:t>: 22</w:t>
      </w:r>
      <w:r w:rsidR="00053207">
        <w:rPr>
          <w:sz w:val="20"/>
          <w:szCs w:val="20"/>
          <w:lang w:eastAsia="en-US"/>
        </w:rPr>
        <w:t>,2</w:t>
      </w:r>
      <w:r w:rsidRPr="0047652B">
        <w:rPr>
          <w:sz w:val="20"/>
          <w:szCs w:val="20"/>
          <w:lang w:eastAsia="en-US"/>
        </w:rPr>
        <w:t xml:space="preserve"> %, </w:t>
      </w:r>
      <w:r w:rsidR="00053207">
        <w:rPr>
          <w:sz w:val="20"/>
          <w:szCs w:val="20"/>
          <w:lang w:eastAsia="en-US"/>
        </w:rPr>
        <w:t>2019</w:t>
      </w:r>
      <w:r w:rsidRPr="0047652B">
        <w:rPr>
          <w:sz w:val="20"/>
          <w:szCs w:val="20"/>
          <w:lang w:eastAsia="en-US"/>
        </w:rPr>
        <w:t xml:space="preserve">: </w:t>
      </w:r>
      <w:r w:rsidR="00053207">
        <w:rPr>
          <w:sz w:val="20"/>
          <w:szCs w:val="20"/>
          <w:lang w:eastAsia="en-US"/>
        </w:rPr>
        <w:t>29,6</w:t>
      </w:r>
      <w:r w:rsidRPr="0047652B">
        <w:rPr>
          <w:sz w:val="20"/>
          <w:szCs w:val="20"/>
          <w:lang w:eastAsia="en-US"/>
        </w:rPr>
        <w:t xml:space="preserve"> %). Kljub vsemu je izvozna usmerjenost, ki se meri z deležem prihodkov od izvoza v celotnih prihodkih od prodaje, še vedno pod povprečjem slovenskih predelovalnih podjetij. Predelovalne dejavnosti (C) so namreč leta </w:t>
      </w:r>
      <w:r w:rsidR="00053207">
        <w:rPr>
          <w:sz w:val="20"/>
          <w:szCs w:val="20"/>
          <w:lang w:eastAsia="en-US"/>
        </w:rPr>
        <w:t>2019</w:t>
      </w:r>
      <w:r w:rsidRPr="0047652B">
        <w:rPr>
          <w:sz w:val="20"/>
          <w:szCs w:val="20"/>
          <w:lang w:eastAsia="en-US"/>
        </w:rPr>
        <w:t xml:space="preserve"> z izvozom ustvarile kar </w:t>
      </w:r>
      <w:r w:rsidR="00053207">
        <w:rPr>
          <w:sz w:val="20"/>
          <w:szCs w:val="20"/>
          <w:lang w:eastAsia="en-US"/>
        </w:rPr>
        <w:t>72</w:t>
      </w:r>
      <w:r w:rsidRPr="0047652B">
        <w:rPr>
          <w:sz w:val="20"/>
          <w:szCs w:val="20"/>
          <w:lang w:eastAsia="en-US"/>
        </w:rPr>
        <w:t xml:space="preserve"> % vseh prihodkov od izvoza. </w:t>
      </w:r>
      <w:r w:rsidR="00053207" w:rsidRPr="00053207">
        <w:rPr>
          <w:sz w:val="20"/>
          <w:szCs w:val="20"/>
          <w:lang w:eastAsia="en-US"/>
        </w:rPr>
        <w:t xml:space="preserve">To kaže na pomembne strukturne spremembe, ki lahko nakazujejo zaostrene pogoje na slovenskem trgu z živili, zato so se podjetja strateško preusmerila na tuje trge. </w:t>
      </w:r>
    </w:p>
    <w:p w14:paraId="3ECE9559" w14:textId="0E87C20F" w:rsidR="002B7243" w:rsidRDefault="002B7243" w:rsidP="007613FE">
      <w:pPr>
        <w:spacing w:before="0" w:line="260" w:lineRule="atLeast"/>
        <w:rPr>
          <w:sz w:val="20"/>
          <w:szCs w:val="20"/>
          <w:lang w:eastAsia="en-US"/>
        </w:rPr>
      </w:pPr>
    </w:p>
    <w:p w14:paraId="092C8428" w14:textId="2C027504" w:rsidR="00841B76" w:rsidRDefault="00841B76" w:rsidP="007613FE">
      <w:pPr>
        <w:spacing w:before="0" w:line="260" w:lineRule="atLeast"/>
        <w:rPr>
          <w:sz w:val="20"/>
          <w:szCs w:val="20"/>
          <w:lang w:eastAsia="en-US"/>
        </w:rPr>
      </w:pPr>
      <w:r w:rsidRPr="00CF63DC">
        <w:rPr>
          <w:sz w:val="20"/>
          <w:szCs w:val="20"/>
          <w:lang w:eastAsia="en-US"/>
        </w:rPr>
        <w:t>Po deležu prihodko</w:t>
      </w:r>
      <w:r>
        <w:rPr>
          <w:sz w:val="20"/>
          <w:szCs w:val="20"/>
          <w:lang w:eastAsia="en-US"/>
        </w:rPr>
        <w:t>v od prodaje na tujih trgih se</w:t>
      </w:r>
      <w:r w:rsidRPr="00CF63DC">
        <w:rPr>
          <w:sz w:val="20"/>
          <w:szCs w:val="20"/>
          <w:lang w:eastAsia="en-US"/>
        </w:rPr>
        <w:t xml:space="preserve"> v zadnjih </w:t>
      </w:r>
      <w:r>
        <w:rPr>
          <w:sz w:val="20"/>
          <w:szCs w:val="20"/>
          <w:lang w:eastAsia="en-US"/>
        </w:rPr>
        <w:t>letih</w:t>
      </w:r>
      <w:r w:rsidRPr="00CF63DC">
        <w:rPr>
          <w:sz w:val="20"/>
          <w:szCs w:val="20"/>
          <w:lang w:eastAsia="en-US"/>
        </w:rPr>
        <w:t xml:space="preserve"> najvišje uvršča proizvodnja drugih prehrambnih izdelkov. </w:t>
      </w:r>
      <w:r>
        <w:rPr>
          <w:sz w:val="20"/>
          <w:szCs w:val="20"/>
          <w:lang w:eastAsia="en-US"/>
        </w:rPr>
        <w:t xml:space="preserve">V letu 2019  je delež te panoge v celotnem izvozu ŽPI znašal 24,4 </w:t>
      </w:r>
      <w:r w:rsidRPr="00CF63DC">
        <w:rPr>
          <w:sz w:val="20"/>
          <w:szCs w:val="20"/>
          <w:lang w:eastAsia="en-US"/>
        </w:rPr>
        <w:t>%.</w:t>
      </w:r>
      <w:r>
        <w:rPr>
          <w:sz w:val="20"/>
          <w:szCs w:val="20"/>
          <w:lang w:eastAsia="en-US"/>
        </w:rPr>
        <w:t xml:space="preserve"> Druga in tretja izvozna dejavnost sta bili mesnopredelovalna industrija (</w:t>
      </w:r>
      <w:r w:rsidRPr="00CF63DC">
        <w:rPr>
          <w:sz w:val="20"/>
          <w:szCs w:val="20"/>
          <w:lang w:eastAsia="en-US"/>
        </w:rPr>
        <w:t>2</w:t>
      </w:r>
      <w:r>
        <w:rPr>
          <w:sz w:val="20"/>
          <w:szCs w:val="20"/>
          <w:lang w:eastAsia="en-US"/>
        </w:rPr>
        <w:t>4,6 %) in predelava mleka (23 %).</w:t>
      </w:r>
    </w:p>
    <w:p w14:paraId="754FD87E" w14:textId="77777777" w:rsidR="00841B76" w:rsidRPr="0047652B" w:rsidRDefault="00841B76" w:rsidP="007613FE">
      <w:pPr>
        <w:spacing w:before="0" w:line="260" w:lineRule="atLeast"/>
        <w:rPr>
          <w:sz w:val="20"/>
          <w:szCs w:val="20"/>
          <w:lang w:eastAsia="en-US"/>
        </w:rPr>
      </w:pPr>
    </w:p>
    <w:p w14:paraId="16444E54" w14:textId="611041B5" w:rsidR="002B7243" w:rsidRPr="0047652B" w:rsidRDefault="002B7243" w:rsidP="007613FE">
      <w:pPr>
        <w:spacing w:before="0" w:line="260" w:lineRule="atLeast"/>
        <w:rPr>
          <w:sz w:val="20"/>
          <w:szCs w:val="20"/>
          <w:lang w:eastAsia="en-US"/>
        </w:rPr>
      </w:pPr>
      <w:r w:rsidRPr="0047652B">
        <w:rPr>
          <w:sz w:val="20"/>
          <w:szCs w:val="20"/>
          <w:lang w:eastAsia="en-US"/>
        </w:rPr>
        <w:t xml:space="preserve">Enako kot v predhodnih letih je tudi v letu </w:t>
      </w:r>
      <w:r w:rsidR="00841B76">
        <w:rPr>
          <w:sz w:val="20"/>
          <w:szCs w:val="20"/>
          <w:lang w:eastAsia="en-US"/>
        </w:rPr>
        <w:t>2019</w:t>
      </w:r>
      <w:r w:rsidRPr="0047652B">
        <w:rPr>
          <w:sz w:val="20"/>
          <w:szCs w:val="20"/>
          <w:lang w:eastAsia="en-US"/>
        </w:rPr>
        <w:t xml:space="preserve"> največji delež prihodkov od izvoza v celotnih prihodkih od prodaje </w:t>
      </w:r>
      <w:r w:rsidR="00841B76">
        <w:rPr>
          <w:sz w:val="20"/>
          <w:szCs w:val="20"/>
          <w:lang w:eastAsia="en-US"/>
        </w:rPr>
        <w:t xml:space="preserve">v posamezni panogi </w:t>
      </w:r>
      <w:r w:rsidRPr="0047652B">
        <w:rPr>
          <w:sz w:val="20"/>
          <w:szCs w:val="20"/>
          <w:lang w:eastAsia="en-US"/>
        </w:rPr>
        <w:t>ustvarila dejavnost proizvodnje drugih prehrambnih izdelkov (</w:t>
      </w:r>
      <w:r w:rsidR="00841B76">
        <w:rPr>
          <w:sz w:val="20"/>
          <w:szCs w:val="20"/>
          <w:lang w:eastAsia="en-US"/>
        </w:rPr>
        <w:t>55,3</w:t>
      </w:r>
      <w:r w:rsidRPr="0047652B">
        <w:rPr>
          <w:sz w:val="20"/>
          <w:szCs w:val="20"/>
          <w:lang w:eastAsia="en-US"/>
        </w:rPr>
        <w:t xml:space="preserve"> %). </w:t>
      </w:r>
      <w:r w:rsidR="00841B76">
        <w:rPr>
          <w:sz w:val="20"/>
          <w:szCs w:val="20"/>
          <w:lang w:eastAsia="en-US"/>
        </w:rPr>
        <w:t>S</w:t>
      </w:r>
      <w:r w:rsidRPr="0047652B">
        <w:rPr>
          <w:sz w:val="20"/>
          <w:szCs w:val="20"/>
          <w:lang w:eastAsia="en-US"/>
        </w:rPr>
        <w:t xml:space="preserve">ledita predelava mleka </w:t>
      </w:r>
      <w:r w:rsidR="00841B76">
        <w:rPr>
          <w:sz w:val="20"/>
          <w:szCs w:val="20"/>
          <w:lang w:eastAsia="en-US"/>
        </w:rPr>
        <w:t>(42,1</w:t>
      </w:r>
      <w:r w:rsidRPr="0047652B">
        <w:rPr>
          <w:sz w:val="20"/>
          <w:szCs w:val="20"/>
          <w:lang w:eastAsia="en-US"/>
        </w:rPr>
        <w:t> % prihodkov</w:t>
      </w:r>
      <w:r w:rsidR="00841B76">
        <w:rPr>
          <w:sz w:val="20"/>
          <w:szCs w:val="20"/>
          <w:lang w:eastAsia="en-US"/>
        </w:rPr>
        <w:t>)</w:t>
      </w:r>
      <w:r w:rsidRPr="0047652B">
        <w:rPr>
          <w:sz w:val="20"/>
          <w:szCs w:val="20"/>
          <w:lang w:eastAsia="en-US"/>
        </w:rPr>
        <w:t xml:space="preserve"> ter predelava sadja in vrtnin </w:t>
      </w:r>
      <w:r w:rsidR="00841B76">
        <w:rPr>
          <w:sz w:val="20"/>
          <w:szCs w:val="20"/>
          <w:lang w:eastAsia="en-US"/>
        </w:rPr>
        <w:t xml:space="preserve">(39,5 % prihodkov). </w:t>
      </w:r>
      <w:r w:rsidRPr="0047652B">
        <w:rPr>
          <w:sz w:val="20"/>
          <w:szCs w:val="20"/>
          <w:lang w:eastAsia="en-US"/>
        </w:rPr>
        <w:t xml:space="preserve">Izrazita rast izvozne usmerjenosti je bila ugotovljena v oljarstvu, ki </w:t>
      </w:r>
      <w:r w:rsidR="00841B76" w:rsidRPr="00841B76">
        <w:rPr>
          <w:sz w:val="20"/>
          <w:szCs w:val="20"/>
          <w:lang w:eastAsia="en-US"/>
        </w:rPr>
        <w:t xml:space="preserve">je v letu 2019 na tujih trgih ustvarila 40 % svojih prihodkov (v letu 2018 le 26 %). </w:t>
      </w:r>
    </w:p>
    <w:p w14:paraId="557D9B92" w14:textId="77777777" w:rsidR="002B7243" w:rsidRPr="0047652B" w:rsidRDefault="002B7243" w:rsidP="007613FE">
      <w:pPr>
        <w:spacing w:before="0" w:line="260" w:lineRule="atLeast"/>
        <w:rPr>
          <w:sz w:val="20"/>
          <w:szCs w:val="20"/>
          <w:lang w:eastAsia="en-US"/>
        </w:rPr>
      </w:pPr>
    </w:p>
    <w:p w14:paraId="4EC60C93" w14:textId="7B95B6D8" w:rsidR="002B7243" w:rsidRPr="0047652B" w:rsidRDefault="002B7243" w:rsidP="007613FE">
      <w:pPr>
        <w:spacing w:before="0" w:line="260" w:lineRule="atLeast"/>
        <w:rPr>
          <w:sz w:val="20"/>
          <w:szCs w:val="20"/>
          <w:lang w:eastAsia="en-US"/>
        </w:rPr>
      </w:pPr>
      <w:r>
        <w:rPr>
          <w:sz w:val="20"/>
          <w:szCs w:val="20"/>
          <w:lang w:eastAsia="en-US"/>
        </w:rPr>
        <w:lastRenderedPageBreak/>
        <w:t>V obdobju</w:t>
      </w:r>
      <w:r w:rsidRPr="0047652B">
        <w:rPr>
          <w:sz w:val="20"/>
          <w:szCs w:val="20"/>
          <w:lang w:eastAsia="en-US"/>
        </w:rPr>
        <w:t xml:space="preserve"> </w:t>
      </w:r>
      <w:r w:rsidR="00053207">
        <w:rPr>
          <w:sz w:val="20"/>
          <w:szCs w:val="20"/>
          <w:lang w:eastAsia="en-US"/>
        </w:rPr>
        <w:t>2015-2019</w:t>
      </w:r>
      <w:r w:rsidRPr="0047652B">
        <w:rPr>
          <w:sz w:val="20"/>
          <w:szCs w:val="20"/>
          <w:lang w:eastAsia="en-US"/>
        </w:rPr>
        <w:t xml:space="preserve"> so se prihodki od prodaje na tujih trgih povečali za</w:t>
      </w:r>
      <w:r w:rsidR="00053207">
        <w:rPr>
          <w:sz w:val="20"/>
          <w:szCs w:val="20"/>
          <w:lang w:eastAsia="en-US"/>
        </w:rPr>
        <w:t>36,9</w:t>
      </w:r>
      <w:r w:rsidRPr="0047652B">
        <w:rPr>
          <w:sz w:val="20"/>
          <w:szCs w:val="20"/>
          <w:lang w:eastAsia="en-US"/>
        </w:rPr>
        <w:t xml:space="preserve"> %</w:t>
      </w:r>
      <w:r w:rsidR="00053207">
        <w:rPr>
          <w:sz w:val="20"/>
          <w:szCs w:val="20"/>
          <w:lang w:eastAsia="en-US"/>
        </w:rPr>
        <w:t xml:space="preserve"> in so v letu 2019 znašali 686,1 mio evrov</w:t>
      </w:r>
      <w:r w:rsidRPr="0047652B">
        <w:rPr>
          <w:sz w:val="20"/>
          <w:szCs w:val="20"/>
          <w:lang w:eastAsia="en-US"/>
        </w:rPr>
        <w:t xml:space="preserve">. </w:t>
      </w:r>
    </w:p>
    <w:p w14:paraId="75D5AD99" w14:textId="77777777" w:rsidR="00EB536B" w:rsidRDefault="00EB536B" w:rsidP="007613FE">
      <w:pPr>
        <w:spacing w:before="0" w:line="260" w:lineRule="atLeast"/>
        <w:rPr>
          <w:sz w:val="20"/>
          <w:szCs w:val="20"/>
          <w:lang w:eastAsia="en-US"/>
        </w:rPr>
      </w:pPr>
    </w:p>
    <w:p w14:paraId="46074AF2" w14:textId="30771170" w:rsidR="00F067EF" w:rsidRPr="003C76BE" w:rsidRDefault="006845C5" w:rsidP="00F54BF6">
      <w:pPr>
        <w:pStyle w:val="Naslov1"/>
        <w:numPr>
          <w:ilvl w:val="1"/>
          <w:numId w:val="7"/>
        </w:numPr>
        <w:spacing w:line="260" w:lineRule="atLeast"/>
        <w:rPr>
          <w:b w:val="0"/>
          <w:sz w:val="24"/>
          <w:szCs w:val="28"/>
        </w:rPr>
      </w:pPr>
      <w:bookmarkStart w:id="3068" w:name="_Toc55985036"/>
      <w:r w:rsidRPr="003C76BE">
        <w:rPr>
          <w:sz w:val="24"/>
          <w:szCs w:val="28"/>
        </w:rPr>
        <w:t>Potrebe po financiranju</w:t>
      </w:r>
      <w:r w:rsidR="005B0B0D">
        <w:rPr>
          <w:sz w:val="24"/>
          <w:szCs w:val="28"/>
        </w:rPr>
        <w:t xml:space="preserve"> in</w:t>
      </w:r>
      <w:r w:rsidRPr="003C76BE">
        <w:rPr>
          <w:sz w:val="24"/>
          <w:szCs w:val="28"/>
        </w:rPr>
        <w:t xml:space="preserve"> f</w:t>
      </w:r>
      <w:r w:rsidR="00F067EF" w:rsidRPr="003C76BE">
        <w:rPr>
          <w:sz w:val="24"/>
          <w:szCs w:val="28"/>
        </w:rPr>
        <w:t xml:space="preserve">inančna vrzel v </w:t>
      </w:r>
      <w:r w:rsidR="005D06F0" w:rsidRPr="003C76BE">
        <w:rPr>
          <w:sz w:val="24"/>
          <w:szCs w:val="28"/>
        </w:rPr>
        <w:t>ŽPI</w:t>
      </w:r>
      <w:r w:rsidR="00F067EF" w:rsidRPr="003C76BE">
        <w:rPr>
          <w:sz w:val="24"/>
          <w:szCs w:val="28"/>
        </w:rPr>
        <w:t xml:space="preserve"> v Sloveniji</w:t>
      </w:r>
      <w:bookmarkEnd w:id="3068"/>
    </w:p>
    <w:p w14:paraId="20D30DB1" w14:textId="77777777" w:rsidR="00F067EF" w:rsidRDefault="00F067EF" w:rsidP="007613FE">
      <w:pPr>
        <w:spacing w:before="0" w:line="260" w:lineRule="atLeast"/>
        <w:rPr>
          <w:sz w:val="20"/>
          <w:szCs w:val="20"/>
        </w:rPr>
      </w:pPr>
    </w:p>
    <w:p w14:paraId="1B716F6C" w14:textId="34ECD36C" w:rsidR="008B0AA8" w:rsidRDefault="008B0AA8" w:rsidP="007613FE">
      <w:pPr>
        <w:spacing w:before="0" w:line="260" w:lineRule="atLeast"/>
        <w:rPr>
          <w:sz w:val="20"/>
          <w:szCs w:val="20"/>
        </w:rPr>
      </w:pPr>
      <w:r>
        <w:rPr>
          <w:sz w:val="20"/>
          <w:szCs w:val="20"/>
        </w:rPr>
        <w:t>Iz raziskave (</w:t>
      </w:r>
      <w:r w:rsidRPr="00035252">
        <w:rPr>
          <w:i/>
          <w:sz w:val="20"/>
          <w:szCs w:val="20"/>
        </w:rPr>
        <w:t>fi compass</w:t>
      </w:r>
      <w:r>
        <w:rPr>
          <w:sz w:val="20"/>
          <w:szCs w:val="20"/>
        </w:rPr>
        <w:t>, 2020) izhaja, da so se bruto investicije v ŽPI po letu 2015 povečale in dosegle 205 mio evrov v letu 2017. Ta rast je sledila padcu bruto investicij v obodbju 2008–2015 (-59 %)</w:t>
      </w:r>
      <w:r w:rsidRPr="00AE4DFA">
        <w:rPr>
          <w:sz w:val="20"/>
          <w:szCs w:val="20"/>
        </w:rPr>
        <w:t xml:space="preserve">, ki je bil posledica gospodarske krize. Naložbe v sektorju </w:t>
      </w:r>
      <w:r>
        <w:rPr>
          <w:sz w:val="20"/>
          <w:szCs w:val="20"/>
        </w:rPr>
        <w:t>so bile usmerjene zlasti v</w:t>
      </w:r>
      <w:r w:rsidRPr="00AE4DFA">
        <w:rPr>
          <w:sz w:val="20"/>
          <w:szCs w:val="20"/>
        </w:rPr>
        <w:t xml:space="preserve"> posodobitev opreme, strojev in naprav, </w:t>
      </w:r>
      <w:r>
        <w:rPr>
          <w:sz w:val="20"/>
          <w:szCs w:val="20"/>
        </w:rPr>
        <w:t>n</w:t>
      </w:r>
      <w:r w:rsidRPr="00AE4DFA">
        <w:rPr>
          <w:sz w:val="20"/>
          <w:szCs w:val="20"/>
        </w:rPr>
        <w:t>aložb</w:t>
      </w:r>
      <w:r>
        <w:rPr>
          <w:sz w:val="20"/>
          <w:szCs w:val="20"/>
        </w:rPr>
        <w:t>e</w:t>
      </w:r>
      <w:r w:rsidRPr="00AE4DFA">
        <w:rPr>
          <w:sz w:val="20"/>
          <w:szCs w:val="20"/>
        </w:rPr>
        <w:t xml:space="preserve"> za ublažitev </w:t>
      </w:r>
      <w:r>
        <w:rPr>
          <w:sz w:val="20"/>
          <w:szCs w:val="20"/>
        </w:rPr>
        <w:t>in prilagajanje podnebnim</w:t>
      </w:r>
      <w:r w:rsidRPr="00AE4DFA">
        <w:rPr>
          <w:sz w:val="20"/>
          <w:szCs w:val="20"/>
        </w:rPr>
        <w:t xml:space="preserve"> sprememb</w:t>
      </w:r>
      <w:r>
        <w:rPr>
          <w:sz w:val="20"/>
          <w:szCs w:val="20"/>
        </w:rPr>
        <w:t>am</w:t>
      </w:r>
      <w:r w:rsidRPr="00AE4DFA">
        <w:rPr>
          <w:sz w:val="20"/>
          <w:szCs w:val="20"/>
        </w:rPr>
        <w:t xml:space="preserve"> in </w:t>
      </w:r>
      <w:r>
        <w:rPr>
          <w:sz w:val="20"/>
          <w:szCs w:val="20"/>
        </w:rPr>
        <w:t xml:space="preserve">naložbe v </w:t>
      </w:r>
      <w:r w:rsidRPr="00AE4DFA">
        <w:rPr>
          <w:sz w:val="20"/>
          <w:szCs w:val="20"/>
        </w:rPr>
        <w:t>povečanje proizvodnih zmogljivosti</w:t>
      </w:r>
      <w:r>
        <w:rPr>
          <w:sz w:val="20"/>
          <w:szCs w:val="20"/>
        </w:rPr>
        <w:t>. ter</w:t>
      </w:r>
      <w:r w:rsidRPr="00AE4DFA">
        <w:rPr>
          <w:sz w:val="20"/>
          <w:szCs w:val="20"/>
        </w:rPr>
        <w:t xml:space="preserve"> tudi </w:t>
      </w:r>
      <w:r>
        <w:rPr>
          <w:sz w:val="20"/>
          <w:szCs w:val="20"/>
        </w:rPr>
        <w:t xml:space="preserve">v </w:t>
      </w:r>
      <w:r w:rsidRPr="00AE4DFA">
        <w:rPr>
          <w:sz w:val="20"/>
          <w:szCs w:val="20"/>
        </w:rPr>
        <w:t>razvoj novih izdelkov, namenjen nišnim izdelkom za lokalne potrošnike in vstop</w:t>
      </w:r>
      <w:r>
        <w:rPr>
          <w:sz w:val="20"/>
          <w:szCs w:val="20"/>
        </w:rPr>
        <w:t>u</w:t>
      </w:r>
      <w:r w:rsidRPr="00AE4DFA">
        <w:rPr>
          <w:sz w:val="20"/>
          <w:szCs w:val="20"/>
        </w:rPr>
        <w:t xml:space="preserve"> na nove geografske trge.</w:t>
      </w:r>
      <w:r>
        <w:rPr>
          <w:sz w:val="20"/>
          <w:szCs w:val="20"/>
        </w:rPr>
        <w:t xml:space="preserve"> N</w:t>
      </w:r>
      <w:r w:rsidRPr="00456D23">
        <w:rPr>
          <w:sz w:val="20"/>
          <w:szCs w:val="20"/>
        </w:rPr>
        <w:t xml:space="preserve">aložbena podpora iz </w:t>
      </w:r>
      <w:r>
        <w:rPr>
          <w:sz w:val="20"/>
          <w:szCs w:val="20"/>
        </w:rPr>
        <w:t>PRP</w:t>
      </w:r>
      <w:r w:rsidRPr="00456D23">
        <w:rPr>
          <w:sz w:val="20"/>
          <w:szCs w:val="20"/>
        </w:rPr>
        <w:t xml:space="preserve"> </w:t>
      </w:r>
      <w:r>
        <w:rPr>
          <w:sz w:val="20"/>
          <w:szCs w:val="20"/>
        </w:rPr>
        <w:t xml:space="preserve">2014–2020 je </w:t>
      </w:r>
      <w:r w:rsidRPr="00456D23">
        <w:rPr>
          <w:sz w:val="20"/>
          <w:szCs w:val="20"/>
        </w:rPr>
        <w:t xml:space="preserve">pozitivno vplivala na </w:t>
      </w:r>
      <w:r>
        <w:rPr>
          <w:sz w:val="20"/>
          <w:szCs w:val="20"/>
        </w:rPr>
        <w:t xml:space="preserve">investicijske </w:t>
      </w:r>
      <w:r w:rsidRPr="00456D23">
        <w:rPr>
          <w:sz w:val="20"/>
          <w:szCs w:val="20"/>
        </w:rPr>
        <w:t xml:space="preserve">odločitve mnogih </w:t>
      </w:r>
      <w:r>
        <w:rPr>
          <w:sz w:val="20"/>
          <w:szCs w:val="20"/>
        </w:rPr>
        <w:t>živilskopredelovalnih</w:t>
      </w:r>
      <w:r w:rsidRPr="00456D23">
        <w:rPr>
          <w:sz w:val="20"/>
          <w:szCs w:val="20"/>
        </w:rPr>
        <w:t xml:space="preserve"> podjetij, zlasti ma</w:t>
      </w:r>
      <w:r>
        <w:rPr>
          <w:sz w:val="20"/>
          <w:szCs w:val="20"/>
        </w:rPr>
        <w:t>jhn</w:t>
      </w:r>
      <w:r w:rsidRPr="00456D23">
        <w:rPr>
          <w:sz w:val="20"/>
          <w:szCs w:val="20"/>
        </w:rPr>
        <w:t>ih</w:t>
      </w:r>
      <w:r>
        <w:rPr>
          <w:sz w:val="20"/>
          <w:szCs w:val="20"/>
        </w:rPr>
        <w:t>.</w:t>
      </w:r>
    </w:p>
    <w:p w14:paraId="69CC38EE" w14:textId="77777777" w:rsidR="008B0AA8" w:rsidRDefault="008B0AA8" w:rsidP="007613FE">
      <w:pPr>
        <w:spacing w:before="0" w:line="260" w:lineRule="atLeast"/>
        <w:rPr>
          <w:sz w:val="20"/>
          <w:szCs w:val="20"/>
        </w:rPr>
      </w:pPr>
    </w:p>
    <w:p w14:paraId="5AB0F33A" w14:textId="77777777" w:rsidR="008B0AA8" w:rsidRDefault="008B0AA8" w:rsidP="007613FE">
      <w:pPr>
        <w:spacing w:before="0" w:line="260" w:lineRule="atLeast"/>
        <w:rPr>
          <w:sz w:val="20"/>
          <w:szCs w:val="20"/>
        </w:rPr>
      </w:pPr>
      <w:r>
        <w:rPr>
          <w:sz w:val="20"/>
          <w:szCs w:val="20"/>
        </w:rPr>
        <w:t>Ž</w:t>
      </w:r>
      <w:r w:rsidRPr="00971B5C">
        <w:rPr>
          <w:sz w:val="20"/>
          <w:szCs w:val="20"/>
        </w:rPr>
        <w:t>ivilsk</w:t>
      </w:r>
      <w:r>
        <w:rPr>
          <w:sz w:val="20"/>
          <w:szCs w:val="20"/>
        </w:rPr>
        <w:t>opredelovalna podjetja večinoma zaprošajo</w:t>
      </w:r>
      <w:r w:rsidRPr="00971B5C">
        <w:rPr>
          <w:sz w:val="20"/>
          <w:szCs w:val="20"/>
        </w:rPr>
        <w:t xml:space="preserve"> za kratkoročna posojila</w:t>
      </w:r>
      <w:r>
        <w:rPr>
          <w:sz w:val="20"/>
          <w:szCs w:val="20"/>
        </w:rPr>
        <w:t>, tudi za finciranje naložb, kar</w:t>
      </w:r>
      <w:r w:rsidRPr="00971B5C">
        <w:rPr>
          <w:sz w:val="20"/>
          <w:szCs w:val="20"/>
        </w:rPr>
        <w:t xml:space="preserve"> kaže</w:t>
      </w:r>
      <w:r>
        <w:rPr>
          <w:sz w:val="20"/>
          <w:szCs w:val="20"/>
        </w:rPr>
        <w:t xml:space="preserve"> na težave teh</w:t>
      </w:r>
      <w:r w:rsidRPr="00971B5C">
        <w:rPr>
          <w:sz w:val="20"/>
          <w:szCs w:val="20"/>
        </w:rPr>
        <w:t xml:space="preserve"> pri dostopu do posojil z daljšo ročnostjo</w:t>
      </w:r>
      <w:r>
        <w:rPr>
          <w:sz w:val="20"/>
          <w:szCs w:val="20"/>
        </w:rPr>
        <w:t xml:space="preserve"> (</w:t>
      </w:r>
      <w:r w:rsidRPr="00035252">
        <w:rPr>
          <w:i/>
          <w:sz w:val="20"/>
          <w:szCs w:val="20"/>
        </w:rPr>
        <w:t>fi compass</w:t>
      </w:r>
      <w:r>
        <w:rPr>
          <w:sz w:val="20"/>
          <w:szCs w:val="20"/>
        </w:rPr>
        <w:t>, 2020)</w:t>
      </w:r>
      <w:r w:rsidRPr="00971B5C">
        <w:rPr>
          <w:sz w:val="20"/>
          <w:szCs w:val="20"/>
        </w:rPr>
        <w:t>.</w:t>
      </w:r>
    </w:p>
    <w:p w14:paraId="516FE012" w14:textId="77777777" w:rsidR="008B0AA8" w:rsidRPr="00456D23" w:rsidRDefault="008B0AA8" w:rsidP="007613FE">
      <w:pPr>
        <w:spacing w:before="0" w:line="260" w:lineRule="atLeast"/>
        <w:rPr>
          <w:sz w:val="20"/>
          <w:szCs w:val="20"/>
        </w:rPr>
      </w:pPr>
    </w:p>
    <w:p w14:paraId="4BF3F0E0" w14:textId="62E4B6A6" w:rsidR="008B0AA8" w:rsidRDefault="008B0AA8" w:rsidP="007613FE">
      <w:pPr>
        <w:spacing w:before="0" w:line="260" w:lineRule="atLeast"/>
        <w:rPr>
          <w:sz w:val="20"/>
          <w:szCs w:val="20"/>
        </w:rPr>
      </w:pPr>
      <w:r w:rsidRPr="00551D9B">
        <w:rPr>
          <w:b/>
          <w:sz w:val="20"/>
          <w:szCs w:val="20"/>
        </w:rPr>
        <w:t xml:space="preserve">Finančna vrzel v živilskopredelovalnem sektorju je ocenjena na 127,4 </w:t>
      </w:r>
      <w:r w:rsidR="00D53725">
        <w:rPr>
          <w:b/>
          <w:sz w:val="20"/>
          <w:szCs w:val="20"/>
        </w:rPr>
        <w:t>mio</w:t>
      </w:r>
      <w:r w:rsidRPr="00551D9B">
        <w:rPr>
          <w:b/>
          <w:sz w:val="20"/>
          <w:szCs w:val="20"/>
        </w:rPr>
        <w:t xml:space="preserve"> EUR</w:t>
      </w:r>
      <w:r w:rsidRPr="00456D23">
        <w:rPr>
          <w:sz w:val="20"/>
          <w:szCs w:val="20"/>
        </w:rPr>
        <w:t xml:space="preserve">. Majhna podjetja (&lt;50 zaposlenih) imajo največ težav pri dostopu do finančnih sredstev, zlasti </w:t>
      </w:r>
      <w:r>
        <w:rPr>
          <w:sz w:val="20"/>
          <w:szCs w:val="20"/>
        </w:rPr>
        <w:t>do</w:t>
      </w:r>
      <w:r w:rsidRPr="00456D23">
        <w:rPr>
          <w:sz w:val="20"/>
          <w:szCs w:val="20"/>
        </w:rPr>
        <w:t xml:space="preserve"> dolgoročnih posojil</w:t>
      </w:r>
      <w:r>
        <w:rPr>
          <w:sz w:val="20"/>
          <w:szCs w:val="20"/>
        </w:rPr>
        <w:t>. Zanje znaša ocenjena finančna vrzel 110,9 mio EUR</w:t>
      </w:r>
      <w:r w:rsidRPr="00456D23">
        <w:rPr>
          <w:sz w:val="20"/>
          <w:szCs w:val="20"/>
        </w:rPr>
        <w:t xml:space="preserve">. </w:t>
      </w:r>
      <w:r>
        <w:rPr>
          <w:sz w:val="20"/>
          <w:szCs w:val="20"/>
        </w:rPr>
        <w:t xml:space="preserve">Med žvilsko predelovalnimi podjetji, ki so zaprosila za posojila, je bilo zavrnejnih 11 % vlog, hkrati pa </w:t>
      </w:r>
      <w:r w:rsidRPr="00456D23">
        <w:rPr>
          <w:sz w:val="20"/>
          <w:szCs w:val="20"/>
        </w:rPr>
        <w:t>10</w:t>
      </w:r>
      <w:r>
        <w:rPr>
          <w:sz w:val="20"/>
          <w:szCs w:val="20"/>
        </w:rPr>
        <w:t xml:space="preserve"> </w:t>
      </w:r>
      <w:r w:rsidRPr="00456D23">
        <w:rPr>
          <w:sz w:val="20"/>
          <w:szCs w:val="20"/>
        </w:rPr>
        <w:t xml:space="preserve">% </w:t>
      </w:r>
      <w:r>
        <w:rPr>
          <w:sz w:val="20"/>
          <w:szCs w:val="20"/>
        </w:rPr>
        <w:t>živilskopredelovalnih</w:t>
      </w:r>
      <w:r w:rsidRPr="00456D23">
        <w:rPr>
          <w:sz w:val="20"/>
          <w:szCs w:val="20"/>
        </w:rPr>
        <w:t xml:space="preserve"> </w:t>
      </w:r>
      <w:r>
        <w:rPr>
          <w:sz w:val="20"/>
          <w:szCs w:val="20"/>
        </w:rPr>
        <w:t>podjetij ne zaprosijo banke za posojilo</w:t>
      </w:r>
      <w:r w:rsidRPr="00456D23">
        <w:rPr>
          <w:sz w:val="20"/>
          <w:szCs w:val="20"/>
        </w:rPr>
        <w:t xml:space="preserve"> zaradi </w:t>
      </w:r>
      <w:r>
        <w:rPr>
          <w:sz w:val="20"/>
          <w:szCs w:val="20"/>
        </w:rPr>
        <w:t>bojazni</w:t>
      </w:r>
      <w:r w:rsidRPr="00456D23">
        <w:rPr>
          <w:sz w:val="20"/>
          <w:szCs w:val="20"/>
        </w:rPr>
        <w:t xml:space="preserve"> pred zavrnitvijo.</w:t>
      </w:r>
      <w:r>
        <w:rPr>
          <w:sz w:val="20"/>
          <w:szCs w:val="20"/>
        </w:rPr>
        <w:t xml:space="preserve"> (</w:t>
      </w:r>
      <w:r w:rsidRPr="00035252">
        <w:rPr>
          <w:i/>
          <w:sz w:val="20"/>
          <w:szCs w:val="20"/>
        </w:rPr>
        <w:t>fi compass</w:t>
      </w:r>
      <w:r>
        <w:rPr>
          <w:sz w:val="20"/>
          <w:szCs w:val="20"/>
        </w:rPr>
        <w:t>, 2020)</w:t>
      </w:r>
    </w:p>
    <w:p w14:paraId="686C8F26" w14:textId="77777777" w:rsidR="008B0AA8" w:rsidRDefault="008B0AA8" w:rsidP="007613FE">
      <w:pPr>
        <w:spacing w:before="0" w:line="260" w:lineRule="atLeast"/>
        <w:rPr>
          <w:sz w:val="20"/>
          <w:szCs w:val="20"/>
        </w:rPr>
      </w:pPr>
    </w:p>
    <w:p w14:paraId="27BC937A" w14:textId="5E99705A" w:rsidR="008B0AA8" w:rsidRDefault="008B0AA8" w:rsidP="007613FE">
      <w:pPr>
        <w:spacing w:before="0" w:line="260" w:lineRule="atLeast"/>
        <w:rPr>
          <w:sz w:val="20"/>
          <w:szCs w:val="20"/>
        </w:rPr>
      </w:pPr>
      <w:r>
        <w:rPr>
          <w:sz w:val="20"/>
          <w:szCs w:val="20"/>
        </w:rPr>
        <w:t>Slabša poslovna uspešnost</w:t>
      </w:r>
      <w:r w:rsidRPr="00456D23">
        <w:rPr>
          <w:sz w:val="20"/>
          <w:szCs w:val="20"/>
        </w:rPr>
        <w:t xml:space="preserve"> številnih živilsk</w:t>
      </w:r>
      <w:r>
        <w:rPr>
          <w:sz w:val="20"/>
          <w:szCs w:val="20"/>
        </w:rPr>
        <w:t>opredelovalnih</w:t>
      </w:r>
      <w:r w:rsidRPr="00456D23">
        <w:rPr>
          <w:sz w:val="20"/>
          <w:szCs w:val="20"/>
        </w:rPr>
        <w:t xml:space="preserve"> podjetij sproža vprašanja o</w:t>
      </w:r>
      <w:r>
        <w:rPr>
          <w:sz w:val="20"/>
          <w:szCs w:val="20"/>
        </w:rPr>
        <w:t xml:space="preserve"> zmožnosti odplačevanja posojil ter tveganju, ki ga predstavljajo za banke. </w:t>
      </w:r>
      <w:r w:rsidRPr="00456D23">
        <w:rPr>
          <w:sz w:val="20"/>
          <w:szCs w:val="20"/>
        </w:rPr>
        <w:t xml:space="preserve">Posledično imajo banke omejen interes za posojanje malim podjetjem v tem sektorju. Drugi dejavniki </w:t>
      </w:r>
      <w:r>
        <w:rPr>
          <w:sz w:val="20"/>
          <w:szCs w:val="20"/>
        </w:rPr>
        <w:t xml:space="preserve">finančne </w:t>
      </w:r>
      <w:r w:rsidRPr="00456D23">
        <w:rPr>
          <w:sz w:val="20"/>
          <w:szCs w:val="20"/>
        </w:rPr>
        <w:t>vrzeli živilsk</w:t>
      </w:r>
      <w:r>
        <w:rPr>
          <w:sz w:val="20"/>
          <w:szCs w:val="20"/>
        </w:rPr>
        <w:t>opredelovalnih</w:t>
      </w:r>
      <w:r w:rsidRPr="00456D23">
        <w:rPr>
          <w:sz w:val="20"/>
          <w:szCs w:val="20"/>
        </w:rPr>
        <w:t xml:space="preserve"> podjetij vključujejo pomanjkanje zavarovanja, pomanjkanje kreditne zgodovine</w:t>
      </w:r>
      <w:r>
        <w:rPr>
          <w:sz w:val="20"/>
          <w:szCs w:val="20"/>
        </w:rPr>
        <w:t xml:space="preserve"> in</w:t>
      </w:r>
      <w:r w:rsidRPr="00456D23">
        <w:rPr>
          <w:sz w:val="20"/>
          <w:szCs w:val="20"/>
        </w:rPr>
        <w:t xml:space="preserve"> obremenjujoč postopek zaprosila za posojilo</w:t>
      </w:r>
      <w:r>
        <w:rPr>
          <w:sz w:val="20"/>
          <w:szCs w:val="20"/>
        </w:rPr>
        <w:t>.</w:t>
      </w:r>
      <w:r w:rsidRPr="00456D23">
        <w:rPr>
          <w:sz w:val="20"/>
          <w:szCs w:val="20"/>
        </w:rPr>
        <w:t xml:space="preserve"> Poleg tega so pogoji posojila pogosto neugodni in niso prilagojeni posebnostim </w:t>
      </w:r>
      <w:r>
        <w:rPr>
          <w:sz w:val="20"/>
          <w:szCs w:val="20"/>
        </w:rPr>
        <w:t>živilskopredelovalnega</w:t>
      </w:r>
      <w:r w:rsidRPr="00456D23">
        <w:rPr>
          <w:sz w:val="20"/>
          <w:szCs w:val="20"/>
        </w:rPr>
        <w:t xml:space="preserve"> sektorja. </w:t>
      </w:r>
      <w:r>
        <w:rPr>
          <w:sz w:val="20"/>
          <w:szCs w:val="20"/>
        </w:rPr>
        <w:t>(</w:t>
      </w:r>
      <w:r w:rsidRPr="00035252">
        <w:rPr>
          <w:i/>
          <w:sz w:val="20"/>
          <w:szCs w:val="20"/>
        </w:rPr>
        <w:t>fi compass</w:t>
      </w:r>
      <w:r>
        <w:rPr>
          <w:sz w:val="20"/>
          <w:szCs w:val="20"/>
        </w:rPr>
        <w:t>, 2020)</w:t>
      </w:r>
    </w:p>
    <w:p w14:paraId="08726DAA" w14:textId="77777777" w:rsidR="008B0AA8" w:rsidRDefault="008B0AA8" w:rsidP="007613FE">
      <w:pPr>
        <w:spacing w:before="0" w:line="260" w:lineRule="atLeast"/>
        <w:rPr>
          <w:sz w:val="20"/>
          <w:szCs w:val="20"/>
        </w:rPr>
      </w:pPr>
    </w:p>
    <w:p w14:paraId="28E5CB08" w14:textId="0107D529" w:rsidR="008B0AA8" w:rsidRPr="00FA1850" w:rsidRDefault="008B0AA8" w:rsidP="007613FE">
      <w:pPr>
        <w:spacing w:before="0" w:line="260" w:lineRule="atLeast"/>
        <w:rPr>
          <w:sz w:val="20"/>
          <w:szCs w:val="20"/>
        </w:rPr>
      </w:pPr>
      <w:bookmarkStart w:id="3069" w:name="_Toc55985135"/>
      <w:r w:rsidRPr="00FA1850">
        <w:rPr>
          <w:sz w:val="20"/>
          <w:szCs w:val="20"/>
        </w:rPr>
        <w:t xml:space="preserve">Slika </w:t>
      </w:r>
      <w:r w:rsidRPr="00FA1850">
        <w:rPr>
          <w:sz w:val="20"/>
          <w:szCs w:val="20"/>
        </w:rPr>
        <w:fldChar w:fldCharType="begin"/>
      </w:r>
      <w:r w:rsidRPr="00FA1850">
        <w:rPr>
          <w:sz w:val="20"/>
          <w:szCs w:val="20"/>
        </w:rPr>
        <w:instrText xml:space="preserve"> SEQ Slika \* ARABIC </w:instrText>
      </w:r>
      <w:r w:rsidRPr="00FA1850">
        <w:rPr>
          <w:sz w:val="20"/>
          <w:szCs w:val="20"/>
        </w:rPr>
        <w:fldChar w:fldCharType="separate"/>
      </w:r>
      <w:r w:rsidR="00AE4F68">
        <w:rPr>
          <w:noProof/>
          <w:sz w:val="20"/>
          <w:szCs w:val="20"/>
        </w:rPr>
        <w:t>59</w:t>
      </w:r>
      <w:r w:rsidRPr="00FA1850">
        <w:rPr>
          <w:sz w:val="20"/>
          <w:szCs w:val="20"/>
        </w:rPr>
        <w:fldChar w:fldCharType="end"/>
      </w:r>
      <w:r w:rsidRPr="00FA1850">
        <w:rPr>
          <w:sz w:val="20"/>
          <w:szCs w:val="20"/>
        </w:rPr>
        <w:t xml:space="preserve">: Finančna vrzel v živilskopredelovalnem sektorju glede na produkt, v mio EUR in </w:t>
      </w:r>
      <w:r>
        <w:rPr>
          <w:sz w:val="20"/>
          <w:szCs w:val="20"/>
        </w:rPr>
        <w:t>deležu</w:t>
      </w:r>
      <w:r w:rsidRPr="00FA1850">
        <w:rPr>
          <w:sz w:val="20"/>
          <w:szCs w:val="20"/>
        </w:rPr>
        <w:t>, Slovenija, 2018</w:t>
      </w:r>
      <w:bookmarkEnd w:id="3069"/>
    </w:p>
    <w:p w14:paraId="12AAB532" w14:textId="77777777" w:rsidR="008B0AA8" w:rsidRDefault="008B0AA8" w:rsidP="008B0AA8">
      <w:pPr>
        <w:spacing w:before="0" w:line="276" w:lineRule="auto"/>
        <w:rPr>
          <w:sz w:val="20"/>
          <w:szCs w:val="20"/>
        </w:rPr>
      </w:pPr>
      <w:r>
        <w:rPr>
          <w:noProof/>
          <w:lang w:eastAsia="sl-SI"/>
        </w:rPr>
        <w:drawing>
          <wp:inline distT="0" distB="0" distL="0" distR="0" wp14:anchorId="2C1107C0" wp14:editId="2463214D">
            <wp:extent cx="5664200" cy="2438400"/>
            <wp:effectExtent l="0" t="0" r="12700" b="0"/>
            <wp:docPr id="1631865538" name="Grafikon 163186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9F5F6FD" w14:textId="77777777" w:rsidR="008B0AA8" w:rsidRPr="00852E36" w:rsidRDefault="008B0AA8" w:rsidP="008B0AA8">
      <w:pPr>
        <w:spacing w:before="0" w:line="276" w:lineRule="auto"/>
        <w:rPr>
          <w:sz w:val="16"/>
          <w:szCs w:val="16"/>
        </w:rPr>
      </w:pPr>
      <w:r w:rsidRPr="00852E36">
        <w:rPr>
          <w:sz w:val="16"/>
          <w:szCs w:val="16"/>
        </w:rPr>
        <w:t xml:space="preserve">Vir: </w:t>
      </w:r>
      <w:r w:rsidRPr="001362F9">
        <w:rPr>
          <w:i/>
          <w:sz w:val="16"/>
          <w:szCs w:val="16"/>
        </w:rPr>
        <w:t>fi compass</w:t>
      </w:r>
      <w:r>
        <w:rPr>
          <w:sz w:val="16"/>
          <w:szCs w:val="16"/>
        </w:rPr>
        <w:t xml:space="preserve"> (2020). </w:t>
      </w:r>
    </w:p>
    <w:p w14:paraId="6A653983" w14:textId="77777777" w:rsidR="008B0AA8" w:rsidRDefault="008B0AA8" w:rsidP="007613FE">
      <w:pPr>
        <w:pStyle w:val="Odstavek1"/>
      </w:pPr>
    </w:p>
    <w:p w14:paraId="3271FA08" w14:textId="5C76BEBA" w:rsidR="00EB536B" w:rsidRPr="00821CEE" w:rsidRDefault="00821CEE" w:rsidP="007613FE">
      <w:pPr>
        <w:pStyle w:val="Odstavek1"/>
        <w:rPr>
          <w:b/>
          <w:i/>
          <w:u w:val="single"/>
        </w:rPr>
      </w:pPr>
      <w:r w:rsidRPr="008B0AA8">
        <w:rPr>
          <w:b/>
          <w:i/>
        </w:rPr>
        <w:t>Investicije</w:t>
      </w:r>
      <w:r w:rsidR="00EB536B" w:rsidRPr="008B0AA8">
        <w:rPr>
          <w:b/>
          <w:i/>
        </w:rPr>
        <w:t xml:space="preserve"> v ŽPI </w:t>
      </w:r>
      <w:r w:rsidRPr="008B0AA8">
        <w:rPr>
          <w:b/>
          <w:i/>
        </w:rPr>
        <w:t>preko</w:t>
      </w:r>
      <w:r w:rsidR="00EB536B" w:rsidRPr="008B0AA8">
        <w:rPr>
          <w:b/>
          <w:i/>
        </w:rPr>
        <w:t xml:space="preserve"> PRP </w:t>
      </w:r>
      <w:r w:rsidR="003C76BE" w:rsidRPr="00821CEE">
        <w:rPr>
          <w:b/>
          <w:i/>
        </w:rPr>
        <w:t>2007–2013 in PRP 2014-2020</w:t>
      </w:r>
    </w:p>
    <w:p w14:paraId="7E03CBB4" w14:textId="2114C036" w:rsidR="00EB536B" w:rsidRDefault="00EB536B" w:rsidP="007613FE">
      <w:pPr>
        <w:pStyle w:val="Odstavek1"/>
        <w:rPr>
          <w:b/>
          <w:i/>
          <w:u w:val="single"/>
        </w:rPr>
      </w:pPr>
    </w:p>
    <w:p w14:paraId="25A635EC" w14:textId="2C286326" w:rsidR="00F16C65" w:rsidRPr="0092558B" w:rsidRDefault="00F16C65" w:rsidP="007613FE">
      <w:pPr>
        <w:pStyle w:val="Odstavek1"/>
      </w:pPr>
      <w:r w:rsidRPr="0092558B">
        <w:t>Naložbe v osnovna sredstva v predelavo oz. trženje kmetijskih proizvodov so bila v zadnjih dveh programskih obdobjih 2007–2013 in 2014–2020 spodbujen</w:t>
      </w:r>
      <w:r w:rsidR="008B387B">
        <w:t>e</w:t>
      </w:r>
      <w:r w:rsidRPr="0092558B">
        <w:t xml:space="preserve"> tudi zaradi nepovratnih sredstev programa razvoja podeželja. </w:t>
      </w:r>
    </w:p>
    <w:p w14:paraId="21547724" w14:textId="77777777" w:rsidR="007E3EFC" w:rsidRDefault="007E3EFC" w:rsidP="007613FE">
      <w:pPr>
        <w:pStyle w:val="Odstavek1"/>
      </w:pPr>
    </w:p>
    <w:p w14:paraId="0EC7A227" w14:textId="7B3FEAA6" w:rsidR="008B0AA8" w:rsidRDefault="006C2146" w:rsidP="007613FE">
      <w:pPr>
        <w:pStyle w:val="Odstavek1"/>
      </w:pPr>
      <w:r w:rsidRPr="006C2146">
        <w:rPr>
          <w:rFonts w:eastAsiaTheme="minorHAnsi"/>
          <w:lang w:eastAsia="en-US"/>
        </w:rPr>
        <w:lastRenderedPageBreak/>
        <w:t xml:space="preserve">V programskem obdobju 2007–2013 je bilo s sredstvi PRP 2007–2013 </w:t>
      </w:r>
      <w:r w:rsidR="00E50B61">
        <w:rPr>
          <w:rFonts w:eastAsiaTheme="minorHAnsi"/>
          <w:lang w:eastAsia="en-US"/>
        </w:rPr>
        <w:t xml:space="preserve">v okviru ukrepa 123 Dodajanje vrednosti kmetijskim in gozdarskih proizvodov </w:t>
      </w:r>
      <w:r w:rsidR="00F16C65" w:rsidRPr="006C2146">
        <w:t xml:space="preserve">sofinanciranih 539 naložb v osnovna sredstva </w:t>
      </w:r>
      <w:r w:rsidR="00E50B61">
        <w:t xml:space="preserve">v ŽPI </w:t>
      </w:r>
      <w:r w:rsidR="00F16C65" w:rsidRPr="006C2146">
        <w:t>v skupni višini 83.260.014,49 evrov, pri čemer je povprečen izplačan znesek na odobreno vlogo znašal 154.471 evrov</w:t>
      </w:r>
      <w:r w:rsidR="005645BE" w:rsidRPr="006C2146">
        <w:t xml:space="preserve"> </w:t>
      </w:r>
      <w:r w:rsidRPr="006C2146">
        <w:t>(</w:t>
      </w:r>
      <w:r w:rsidR="005645BE" w:rsidRPr="006C2146">
        <w:t>za kmetije 79.868 evrov</w:t>
      </w:r>
      <w:r>
        <w:t xml:space="preserve"> in </w:t>
      </w:r>
      <w:r w:rsidR="005645BE" w:rsidRPr="006C2146">
        <w:t>za podjetja 259.438 evrov na vlogo</w:t>
      </w:r>
      <w:r w:rsidRPr="006C2146">
        <w:t>)</w:t>
      </w:r>
      <w:r w:rsidR="00F16C65" w:rsidRPr="006C2146">
        <w:t>.</w:t>
      </w:r>
      <w:r>
        <w:t xml:space="preserve"> </w:t>
      </w:r>
      <w:r w:rsidR="008B387B">
        <w:t>Izplačanih</w:t>
      </w:r>
      <w:r>
        <w:t xml:space="preserve"> je bilo 223 </w:t>
      </w:r>
      <w:r w:rsidRPr="0082708B">
        <w:t xml:space="preserve">vlog </w:t>
      </w:r>
      <w:r>
        <w:t xml:space="preserve">kmetij in 315 </w:t>
      </w:r>
      <w:r w:rsidRPr="0082708B">
        <w:t xml:space="preserve">vlog </w:t>
      </w:r>
      <w:r>
        <w:t>p</w:t>
      </w:r>
      <w:r w:rsidR="008B387B">
        <w:t xml:space="preserve">odjetij. Največ nepovratnih sredstev je bilo izplačanih mikro podjetjem in kmetijam (38 %), sledijo majhna podjetja (24 %), srednje velika podjetja (22 %) in velika podjetja (16 %). </w:t>
      </w:r>
    </w:p>
    <w:p w14:paraId="77726D53" w14:textId="5E19D52B" w:rsidR="008B0AA8" w:rsidRDefault="007E3EFC" w:rsidP="007613FE">
      <w:pPr>
        <w:pStyle w:val="Odstavek1"/>
      </w:pPr>
      <w:r w:rsidRPr="007E3EFC">
        <w:t xml:space="preserve">Celotna vrednost </w:t>
      </w:r>
      <w:r w:rsidR="006C2146">
        <w:t xml:space="preserve">sofinanciranih </w:t>
      </w:r>
      <w:r w:rsidRPr="007E3EFC">
        <w:t xml:space="preserve">naložb je </w:t>
      </w:r>
      <w:r w:rsidR="006C2146">
        <w:t xml:space="preserve">znašala </w:t>
      </w:r>
      <w:r w:rsidRPr="007E3EFC">
        <w:t>323</w:t>
      </w:r>
      <w:r w:rsidR="006C2146">
        <w:t>,</w:t>
      </w:r>
      <w:r w:rsidRPr="007E3EFC">
        <w:t>1</w:t>
      </w:r>
      <w:r w:rsidR="006C2146">
        <w:t xml:space="preserve"> mio</w:t>
      </w:r>
      <w:r w:rsidRPr="007E3EFC">
        <w:t xml:space="preserve"> </w:t>
      </w:r>
      <w:r w:rsidR="006C2146">
        <w:t>evrov</w:t>
      </w:r>
      <w:r w:rsidR="008B387B">
        <w:t>, pri čemer je bila v</w:t>
      </w:r>
      <w:r w:rsidR="008B0AA8">
        <w:t>ečina</w:t>
      </w:r>
      <w:r w:rsidR="008B0AA8" w:rsidRPr="00DD161D">
        <w:t xml:space="preserve"> </w:t>
      </w:r>
      <w:r w:rsidR="008B0AA8">
        <w:t>namenjena za r</w:t>
      </w:r>
      <w:r w:rsidR="008B0AA8" w:rsidRPr="00DD161D">
        <w:t>ekonstrukcije, dozidave in preureditve proizvodnje ter za nakup strojne opreme</w:t>
      </w:r>
      <w:r w:rsidR="008B0AA8">
        <w:t>. Najvišje v</w:t>
      </w:r>
      <w:r w:rsidR="008B0AA8" w:rsidRPr="0026160B">
        <w:t>rednosti celotnih naložb</w:t>
      </w:r>
      <w:r w:rsidR="008B0AA8">
        <w:t xml:space="preserve"> so bile pri predelavi mesa. </w:t>
      </w:r>
      <w:r w:rsidR="008B0AA8" w:rsidRPr="0082708B">
        <w:t>Največ sredstev je bilo izplačano v sektorju pijače (24</w:t>
      </w:r>
      <w:r w:rsidR="008B0AA8">
        <w:t xml:space="preserve"> </w:t>
      </w:r>
      <w:r w:rsidR="008B0AA8" w:rsidRPr="0082708B">
        <w:t>%), sledi sektor meso in užitni klavnični proizvodi (22 %) ter mleko in mlečni izdelki (15 %).</w:t>
      </w:r>
      <w:r w:rsidR="008B0AA8">
        <w:t xml:space="preserve"> </w:t>
      </w:r>
    </w:p>
    <w:p w14:paraId="1E963D7F" w14:textId="77777777" w:rsidR="008B387B" w:rsidRDefault="008B387B" w:rsidP="007613FE">
      <w:pPr>
        <w:pStyle w:val="Odstavek1"/>
      </w:pPr>
    </w:p>
    <w:p w14:paraId="6F528089" w14:textId="2DB78B5A" w:rsidR="00F16C65" w:rsidRDefault="007E3EFC" w:rsidP="007613FE">
      <w:pPr>
        <w:pStyle w:val="Odstavek1"/>
      </w:pPr>
      <w:r w:rsidRPr="007E3EFC">
        <w:t xml:space="preserve">Naložbe so pozitivno vplivale na </w:t>
      </w:r>
      <w:r w:rsidR="006C2146">
        <w:t>zvišanje</w:t>
      </w:r>
      <w:r w:rsidRPr="007E3EFC">
        <w:t xml:space="preserve"> </w:t>
      </w:r>
      <w:r w:rsidR="006C2146">
        <w:t xml:space="preserve">BDV, in sicer </w:t>
      </w:r>
      <w:r w:rsidRPr="007E3EFC">
        <w:t>v gospodarskih družbah</w:t>
      </w:r>
      <w:r w:rsidR="006C2146">
        <w:t xml:space="preserve"> v povprečju </w:t>
      </w:r>
      <w:r w:rsidR="006C2146" w:rsidRPr="007E3EFC">
        <w:t xml:space="preserve">za 0,6 mio </w:t>
      </w:r>
      <w:r w:rsidR="006C2146">
        <w:t>EUR/družbo</w:t>
      </w:r>
      <w:r w:rsidR="006C2146" w:rsidRPr="007E3EFC">
        <w:t xml:space="preserve">, </w:t>
      </w:r>
      <w:r w:rsidR="006C2146">
        <w:t>v zadrugah</w:t>
      </w:r>
      <w:r w:rsidR="006C2146" w:rsidRPr="007E3EFC">
        <w:t xml:space="preserve"> za 0,5 mio</w:t>
      </w:r>
      <w:r w:rsidR="006C2146">
        <w:t xml:space="preserve"> EUR/zadrugo ter na kmetijah za </w:t>
      </w:r>
      <w:r w:rsidRPr="007E3EFC">
        <w:t>5</w:t>
      </w:r>
      <w:r w:rsidR="00E50B61">
        <w:t>,4 tisoč</w:t>
      </w:r>
      <w:r w:rsidRPr="007E3EFC">
        <w:t xml:space="preserve"> </w:t>
      </w:r>
      <w:r>
        <w:t>EUR</w:t>
      </w:r>
      <w:r w:rsidR="006C2146">
        <w:t xml:space="preserve">/kmetijo. </w:t>
      </w:r>
    </w:p>
    <w:p w14:paraId="1AAB8E5E" w14:textId="238C7161" w:rsidR="008B387B" w:rsidRPr="003D2E71" w:rsidRDefault="008B387B" w:rsidP="007613FE">
      <w:pPr>
        <w:pStyle w:val="Odstavek1"/>
      </w:pPr>
      <w:r w:rsidRPr="003D2E71">
        <w:t xml:space="preserve">V programskem obdobju 2014-2020 je bila v okviru podukrepa M04.2 Naložbe v predelavo, trženje oz. razvoj kmetijskih proizvodov do 30. 4. 2020 odobrena </w:t>
      </w:r>
      <w:r w:rsidR="00206918" w:rsidRPr="003D2E71">
        <w:t>301</w:t>
      </w:r>
      <w:r w:rsidRPr="003D2E71">
        <w:t xml:space="preserve"> vlog</w:t>
      </w:r>
      <w:r w:rsidR="00206918" w:rsidRPr="003D2E71">
        <w:t>a</w:t>
      </w:r>
      <w:r w:rsidRPr="003D2E71">
        <w:t xml:space="preserve"> za naložbe, katerih celotna vrednost znaša </w:t>
      </w:r>
      <w:r w:rsidR="00206918" w:rsidRPr="003D2E71">
        <w:t>165</w:t>
      </w:r>
      <w:r w:rsidR="00D771B5" w:rsidRPr="003D2E71">
        <w:t>.</w:t>
      </w:r>
      <w:r w:rsidR="00206918" w:rsidRPr="003D2E71">
        <w:t>562</w:t>
      </w:r>
      <w:r w:rsidR="00D771B5" w:rsidRPr="003D2E71">
        <w:t>.</w:t>
      </w:r>
      <w:r w:rsidR="00206918" w:rsidRPr="003D2E71">
        <w:t>598</w:t>
      </w:r>
      <w:r w:rsidRPr="003D2E71" w:rsidDel="0080308B">
        <w:t xml:space="preserve"> </w:t>
      </w:r>
      <w:r w:rsidR="004E0036" w:rsidRPr="003D2E71">
        <w:t xml:space="preserve">evrov. Povprečna višina odobrenih sredstev na vlogo je 158.908 evrov, povprečna vrednost naložbe na odobreno vlogo pa 550.042 evrov. </w:t>
      </w:r>
    </w:p>
    <w:p w14:paraId="7C3629BE" w14:textId="77777777" w:rsidR="00501D81" w:rsidRDefault="00501D81" w:rsidP="007613FE">
      <w:pPr>
        <w:pStyle w:val="Odstavek1"/>
      </w:pPr>
    </w:p>
    <w:p w14:paraId="56D5D7FA" w14:textId="77777777" w:rsidR="00E50B61" w:rsidRDefault="00E50B61" w:rsidP="007613FE">
      <w:pPr>
        <w:pStyle w:val="Odstavek1"/>
      </w:pPr>
      <w:r>
        <w:t>N</w:t>
      </w:r>
      <w:r w:rsidRPr="009B331F">
        <w:t xml:space="preserve">ajveč sredstev </w:t>
      </w:r>
      <w:r>
        <w:t>je bilo odobrenih za nakup</w:t>
      </w:r>
      <w:r w:rsidRPr="009B331F">
        <w:t xml:space="preserve"> opreme (6</w:t>
      </w:r>
      <w:r>
        <w:t>1</w:t>
      </w:r>
      <w:r w:rsidRPr="009B331F">
        <w:t xml:space="preserve"> % </w:t>
      </w:r>
      <w:r>
        <w:t xml:space="preserve">vseh </w:t>
      </w:r>
      <w:r w:rsidRPr="009B331F">
        <w:t>odob</w:t>
      </w:r>
      <w:r>
        <w:t>renih sredstev) ter za novogradnje objektov (32</w:t>
      </w:r>
      <w:r w:rsidRPr="009B331F">
        <w:t xml:space="preserve"> %).</w:t>
      </w:r>
      <w:r>
        <w:t xml:space="preserve"> 7 % sredstev je bilo odobrenih za rekonstrukcije objektov, investicijsko vzdrževanje, ureditev dovoznih površin, naložbe v obnovljive vire energije in za ostale splošne stroške. </w:t>
      </w:r>
    </w:p>
    <w:p w14:paraId="294F9462" w14:textId="424F19BE" w:rsidR="00E50B61" w:rsidRDefault="00E50B61" w:rsidP="007613FE">
      <w:pPr>
        <w:pStyle w:val="Odstavek1"/>
      </w:pPr>
    </w:p>
    <w:p w14:paraId="7DC267D7" w14:textId="6E6BF0AF" w:rsidR="002E4D69" w:rsidRPr="002E4D69" w:rsidRDefault="002E4D69" w:rsidP="007613FE">
      <w:pPr>
        <w:pStyle w:val="Odstavek1"/>
      </w:pPr>
      <w:bookmarkStart w:id="3070" w:name="_Toc55985136"/>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60</w:t>
      </w:r>
      <w:r w:rsidR="00072AFA">
        <w:rPr>
          <w:noProof/>
        </w:rPr>
        <w:fldChar w:fldCharType="end"/>
      </w:r>
      <w:r w:rsidRPr="00FA1850">
        <w:t xml:space="preserve">: </w:t>
      </w:r>
      <w:r w:rsidRPr="002E4D69">
        <w:rPr>
          <w:lang w:val="en-US"/>
        </w:rPr>
        <w:t>Delež odobrenih sredstev</w:t>
      </w:r>
      <w:r w:rsidRPr="002E4D69">
        <w:t xml:space="preserve"> glede na vrsto naložbe v okviru podukrepa M04.2 PRP 2014-2020, stanje 30.4.2020</w:t>
      </w:r>
      <w:bookmarkEnd w:id="3070"/>
      <w:r w:rsidRPr="002E4D69">
        <w:t xml:space="preserve"> </w:t>
      </w:r>
    </w:p>
    <w:p w14:paraId="70AC0015" w14:textId="4318099D" w:rsidR="00E50B61" w:rsidRDefault="00E50B61" w:rsidP="001C6C2C">
      <w:pPr>
        <w:spacing w:before="0" w:line="276" w:lineRule="auto"/>
        <w:rPr>
          <w:sz w:val="20"/>
          <w:szCs w:val="20"/>
        </w:rPr>
      </w:pPr>
      <w:r>
        <w:rPr>
          <w:noProof/>
          <w:lang w:eastAsia="sl-SI"/>
        </w:rPr>
        <w:drawing>
          <wp:inline distT="0" distB="0" distL="0" distR="0" wp14:anchorId="0C359C5D" wp14:editId="1BD1CF9C">
            <wp:extent cx="5486400" cy="2484120"/>
            <wp:effectExtent l="0" t="0" r="0" b="1143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DB3468C" w14:textId="13DC3E43" w:rsidR="00E50B61" w:rsidRPr="003A2226" w:rsidRDefault="002E4D69" w:rsidP="001C6C2C">
      <w:pPr>
        <w:spacing w:before="0" w:line="276" w:lineRule="auto"/>
        <w:rPr>
          <w:sz w:val="16"/>
          <w:szCs w:val="16"/>
        </w:rPr>
      </w:pPr>
      <w:r w:rsidRPr="003A2226">
        <w:rPr>
          <w:sz w:val="16"/>
          <w:szCs w:val="16"/>
        </w:rPr>
        <w:t>Vir: MKGP.</w:t>
      </w:r>
    </w:p>
    <w:p w14:paraId="72F79CD6" w14:textId="77777777" w:rsidR="002E4D69" w:rsidRDefault="002E4D69" w:rsidP="007613FE">
      <w:pPr>
        <w:pStyle w:val="Odstavek1"/>
      </w:pPr>
    </w:p>
    <w:p w14:paraId="34CBB422" w14:textId="5DE66E5A" w:rsidR="00F31A60" w:rsidRDefault="00CD3C2A" w:rsidP="007613FE">
      <w:pPr>
        <w:pStyle w:val="Odstavek1"/>
      </w:pPr>
      <w:r w:rsidRPr="00CD3C2A">
        <w:t>Glede na celotno vrednost naložb je največ podprtih naložb v dejavnosti vino (kjer je tudi največ podprtih vlog) - 19 % celotne vrednosti podprtih naložb predstavljajo naložbe v dejavnosti vino, sledijo naložbe v dejavnosti goveje meso (14 %), mleko (13 %), prašičje meso ter žita in proizvodi mlinske industrije (po 8 %) ter naložbe v dejavnosti zelenjava (7 %). Največje povprečne vrednosti naložb so pri dejavnostih meso drugo (2.568.455 evrov), sadje oreški (1.194.592 evrov), testenine (1.153.369 evrov), prašičje meso (1.062.702 evrov), jajca (979.796 evrov), mleko (734.398 evrov) in goveje meso (723.117 evrov).</w:t>
      </w:r>
    </w:p>
    <w:p w14:paraId="79B31879" w14:textId="5FE56671" w:rsidR="001C36FF" w:rsidRDefault="001C36FF" w:rsidP="007613FE">
      <w:pPr>
        <w:pStyle w:val="Odstavek1"/>
      </w:pPr>
    </w:p>
    <w:p w14:paraId="2C0D9B9A" w14:textId="1A9D3658" w:rsidR="00B2017B" w:rsidRPr="002E4D69" w:rsidRDefault="00B2017B" w:rsidP="007613FE">
      <w:pPr>
        <w:pStyle w:val="Odstavek1"/>
      </w:pPr>
      <w:bookmarkStart w:id="3071" w:name="_Toc55985137"/>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61</w:t>
      </w:r>
      <w:r w:rsidR="00072AFA">
        <w:rPr>
          <w:noProof/>
        </w:rPr>
        <w:fldChar w:fldCharType="end"/>
      </w:r>
      <w:r w:rsidRPr="00FA1850">
        <w:t xml:space="preserve">: </w:t>
      </w:r>
      <w:r>
        <w:rPr>
          <w:lang w:val="en-US"/>
        </w:rPr>
        <w:t>Število odobrenih vlog in povprečna vrednost naložbe na odobreno vlogo</w:t>
      </w:r>
      <w:r w:rsidRPr="002E4D69">
        <w:t xml:space="preserve"> glede na </w:t>
      </w:r>
      <w:r>
        <w:t>dejavnost</w:t>
      </w:r>
      <w:r w:rsidRPr="002E4D69">
        <w:t xml:space="preserve"> </w:t>
      </w:r>
      <w:r>
        <w:t xml:space="preserve">naložbe </w:t>
      </w:r>
      <w:r w:rsidRPr="002E4D69">
        <w:t>v okviru podukrepa M04.2 PRP 2014-2020, stanje 30.4.2020</w:t>
      </w:r>
      <w:bookmarkEnd w:id="3071"/>
      <w:r w:rsidRPr="002E4D69">
        <w:t xml:space="preserve"> </w:t>
      </w:r>
    </w:p>
    <w:p w14:paraId="7E97E366" w14:textId="31E3D3C2" w:rsidR="001C36FF" w:rsidRDefault="001C36FF" w:rsidP="007613FE">
      <w:pPr>
        <w:pStyle w:val="Odstavek1"/>
      </w:pPr>
    </w:p>
    <w:p w14:paraId="0C3F8109" w14:textId="0633B23D" w:rsidR="00986EEA" w:rsidRDefault="00986EEA" w:rsidP="004E0036">
      <w:pPr>
        <w:spacing w:before="0" w:line="276" w:lineRule="auto"/>
        <w:rPr>
          <w:sz w:val="20"/>
          <w:szCs w:val="20"/>
        </w:rPr>
      </w:pPr>
      <w:r w:rsidRPr="00986EEA">
        <w:rPr>
          <w:noProof/>
          <w:sz w:val="20"/>
          <w:szCs w:val="20"/>
          <w:lang w:eastAsia="sl-SI"/>
        </w:rPr>
        <w:lastRenderedPageBreak/>
        <w:drawing>
          <wp:inline distT="0" distB="0" distL="0" distR="0" wp14:anchorId="767A0BA4" wp14:editId="64E643E7">
            <wp:extent cx="5760720" cy="43586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4358640"/>
                    </a:xfrm>
                    <a:prstGeom prst="rect">
                      <a:avLst/>
                    </a:prstGeom>
                  </pic:spPr>
                </pic:pic>
              </a:graphicData>
            </a:graphic>
          </wp:inline>
        </w:drawing>
      </w:r>
    </w:p>
    <w:p w14:paraId="5261B0AD" w14:textId="5D7603DC" w:rsidR="00CD3C2A" w:rsidRPr="003A2226" w:rsidRDefault="00CD3C2A" w:rsidP="00CD3C2A">
      <w:pPr>
        <w:spacing w:before="0" w:line="276" w:lineRule="auto"/>
        <w:rPr>
          <w:sz w:val="16"/>
          <w:szCs w:val="16"/>
        </w:rPr>
      </w:pPr>
      <w:r w:rsidRPr="003A2226">
        <w:rPr>
          <w:sz w:val="16"/>
          <w:szCs w:val="16"/>
        </w:rPr>
        <w:t xml:space="preserve">Vir: MKGP. </w:t>
      </w:r>
    </w:p>
    <w:p w14:paraId="53754842" w14:textId="77777777" w:rsidR="00515BF6" w:rsidRDefault="00515BF6" w:rsidP="007613FE">
      <w:pPr>
        <w:spacing w:before="0" w:line="260" w:lineRule="atLeast"/>
        <w:rPr>
          <w:sz w:val="20"/>
          <w:szCs w:val="20"/>
        </w:rPr>
      </w:pPr>
    </w:p>
    <w:p w14:paraId="021051F2" w14:textId="51A4BA10" w:rsidR="00F31A60" w:rsidRDefault="00F31A60" w:rsidP="007613FE">
      <w:pPr>
        <w:spacing w:before="0" w:line="260" w:lineRule="atLeast"/>
        <w:rPr>
          <w:sz w:val="20"/>
          <w:szCs w:val="20"/>
        </w:rPr>
      </w:pPr>
      <w:r>
        <w:rPr>
          <w:sz w:val="20"/>
          <w:szCs w:val="20"/>
        </w:rPr>
        <w:t>Med upravičenci prevladujejo mikro podjetja (64 %), glede na statusno obliko pa je največ podjetij (49 %), sledijo</w:t>
      </w:r>
      <w:r w:rsidR="00D73045">
        <w:rPr>
          <w:sz w:val="20"/>
          <w:szCs w:val="20"/>
        </w:rPr>
        <w:t xml:space="preserve"> kmetije</w:t>
      </w:r>
      <w:r>
        <w:rPr>
          <w:sz w:val="20"/>
          <w:szCs w:val="20"/>
        </w:rPr>
        <w:t>, ki se ukvarjajo s predelavo ali trženje</w:t>
      </w:r>
      <w:r w:rsidR="007A011A">
        <w:rPr>
          <w:sz w:val="20"/>
          <w:szCs w:val="20"/>
        </w:rPr>
        <w:t>m</w:t>
      </w:r>
      <w:r>
        <w:rPr>
          <w:sz w:val="20"/>
          <w:szCs w:val="20"/>
        </w:rPr>
        <w:t xml:space="preserve"> kmetijskih proizvodov (34 %) ter nosilci kmetije z dopolnilno dejavnostjo (17 %). </w:t>
      </w:r>
    </w:p>
    <w:p w14:paraId="272F9839" w14:textId="77777777" w:rsidR="00F31A60" w:rsidRDefault="00F31A60" w:rsidP="007613FE">
      <w:pPr>
        <w:spacing w:before="0" w:line="260" w:lineRule="atLeast"/>
        <w:rPr>
          <w:sz w:val="20"/>
          <w:szCs w:val="20"/>
        </w:rPr>
      </w:pPr>
    </w:p>
    <w:p w14:paraId="57CA2EAA" w14:textId="2D9193DB" w:rsidR="00F31A60" w:rsidRDefault="00F31A60" w:rsidP="007613FE">
      <w:pPr>
        <w:spacing w:before="0" w:line="260" w:lineRule="atLeast"/>
        <w:rPr>
          <w:sz w:val="20"/>
          <w:szCs w:val="20"/>
        </w:rPr>
      </w:pPr>
      <w:r>
        <w:rPr>
          <w:sz w:val="20"/>
          <w:szCs w:val="20"/>
        </w:rPr>
        <w:t xml:space="preserve">Z </w:t>
      </w:r>
      <w:r w:rsidRPr="009B331F">
        <w:rPr>
          <w:sz w:val="20"/>
          <w:szCs w:val="20"/>
        </w:rPr>
        <w:t>vidika vir</w:t>
      </w:r>
      <w:r>
        <w:rPr>
          <w:sz w:val="20"/>
          <w:szCs w:val="20"/>
        </w:rPr>
        <w:t>a</w:t>
      </w:r>
      <w:r w:rsidRPr="009B331F">
        <w:rPr>
          <w:sz w:val="20"/>
          <w:szCs w:val="20"/>
        </w:rPr>
        <w:t xml:space="preserve"> vhodnih surovin je bilo 52 % vlog odobrenih za kmetijstvo (vir vhodne surovine je lastna proizvodnja), sledita živilska industrija (vir vhodne surovine je odkup od drugih subjektov) </w:t>
      </w:r>
      <w:r>
        <w:rPr>
          <w:sz w:val="20"/>
          <w:szCs w:val="20"/>
        </w:rPr>
        <w:t xml:space="preserve">- </w:t>
      </w:r>
      <w:r w:rsidRPr="009B331F">
        <w:rPr>
          <w:sz w:val="20"/>
          <w:szCs w:val="20"/>
        </w:rPr>
        <w:t xml:space="preserve">36 % </w:t>
      </w:r>
      <w:r>
        <w:rPr>
          <w:sz w:val="20"/>
          <w:szCs w:val="20"/>
        </w:rPr>
        <w:t xml:space="preserve">odobrenih vlog </w:t>
      </w:r>
      <w:r w:rsidRPr="009B331F">
        <w:rPr>
          <w:sz w:val="20"/>
          <w:szCs w:val="20"/>
        </w:rPr>
        <w:t>ter mešani sektor (vir vhodne surovine je lastna proizvodnja in odkup) s 1</w:t>
      </w:r>
      <w:r>
        <w:rPr>
          <w:sz w:val="20"/>
          <w:szCs w:val="20"/>
        </w:rPr>
        <w:t>2</w:t>
      </w:r>
      <w:r w:rsidRPr="009B331F">
        <w:rPr>
          <w:sz w:val="20"/>
          <w:szCs w:val="20"/>
        </w:rPr>
        <w:t xml:space="preserve"> % odobrenih vlog. </w:t>
      </w:r>
    </w:p>
    <w:p w14:paraId="44E20BE1" w14:textId="77777777" w:rsidR="00A15A53" w:rsidRDefault="00A15A53" w:rsidP="007613FE">
      <w:pPr>
        <w:spacing w:before="0" w:line="260" w:lineRule="atLeast"/>
        <w:rPr>
          <w:sz w:val="20"/>
          <w:szCs w:val="20"/>
        </w:rPr>
      </w:pPr>
    </w:p>
    <w:p w14:paraId="1C90DD60" w14:textId="6C2463E9" w:rsidR="00701BC9" w:rsidRDefault="007137C5" w:rsidP="007613FE">
      <w:pPr>
        <w:spacing w:before="0" w:line="260" w:lineRule="atLeast"/>
        <w:rPr>
          <w:sz w:val="20"/>
          <w:szCs w:val="20"/>
        </w:rPr>
      </w:pPr>
      <w:r>
        <w:rPr>
          <w:sz w:val="20"/>
          <w:szCs w:val="20"/>
        </w:rPr>
        <w:t>Med odobrenimi vlogami v okviru podukrepa M04.2 je 35 % odobrenih vlog za naložbe v ekološko predelavo</w:t>
      </w:r>
      <w:r w:rsidR="0068471E">
        <w:rPr>
          <w:sz w:val="20"/>
          <w:szCs w:val="20"/>
        </w:rPr>
        <w:t xml:space="preserve"> oz.</w:t>
      </w:r>
      <w:r>
        <w:rPr>
          <w:sz w:val="20"/>
          <w:szCs w:val="20"/>
        </w:rPr>
        <w:t xml:space="preserve"> 37 % vseh odobrenih sredstev</w:t>
      </w:r>
      <w:r w:rsidR="0068471E">
        <w:rPr>
          <w:sz w:val="20"/>
          <w:szCs w:val="20"/>
        </w:rPr>
        <w:t xml:space="preserve"> je namenjenih naložbam v ekološko predelavo</w:t>
      </w:r>
      <w:r>
        <w:rPr>
          <w:sz w:val="20"/>
          <w:szCs w:val="20"/>
        </w:rPr>
        <w:t xml:space="preserve">. </w:t>
      </w:r>
      <w:r w:rsidR="0068471E">
        <w:rPr>
          <w:sz w:val="20"/>
          <w:szCs w:val="20"/>
        </w:rPr>
        <w:t>Povprečna vrednost naložbe v ekološko predelavo je za 6 % višja od povprečne vrednosti naložb v predelavo, ki ni ekološka.</w:t>
      </w:r>
    </w:p>
    <w:p w14:paraId="5BC6613E" w14:textId="77777777" w:rsidR="008949F4" w:rsidRPr="0047652B" w:rsidRDefault="008949F4" w:rsidP="007613FE">
      <w:pPr>
        <w:spacing w:before="0" w:line="260" w:lineRule="atLeast"/>
        <w:rPr>
          <w:sz w:val="20"/>
          <w:szCs w:val="20"/>
          <w:lang w:eastAsia="en-US"/>
        </w:rPr>
      </w:pPr>
    </w:p>
    <w:p w14:paraId="648D7777" w14:textId="24D8D43A" w:rsidR="003406B9" w:rsidRPr="009F3567" w:rsidRDefault="003406B9" w:rsidP="00F54BF6">
      <w:pPr>
        <w:pStyle w:val="Naslov1"/>
        <w:numPr>
          <w:ilvl w:val="1"/>
          <w:numId w:val="7"/>
        </w:numPr>
        <w:spacing w:line="260" w:lineRule="atLeast"/>
        <w:rPr>
          <w:sz w:val="24"/>
          <w:szCs w:val="28"/>
        </w:rPr>
      </w:pPr>
      <w:bookmarkStart w:id="3072" w:name="_Toc55985037"/>
      <w:r w:rsidRPr="009F3567">
        <w:rPr>
          <w:sz w:val="24"/>
          <w:szCs w:val="28"/>
        </w:rPr>
        <w:t xml:space="preserve">Dopolnilne dejavnosti </w:t>
      </w:r>
      <w:r w:rsidR="00127DF7" w:rsidRPr="00127DF7">
        <w:rPr>
          <w:sz w:val="24"/>
          <w:szCs w:val="28"/>
        </w:rPr>
        <w:t xml:space="preserve">predelave primarnih kmetijskih pridelkov </w:t>
      </w:r>
      <w:r w:rsidRPr="009F3567">
        <w:rPr>
          <w:sz w:val="24"/>
          <w:szCs w:val="28"/>
        </w:rPr>
        <w:t>na kmetijah</w:t>
      </w:r>
      <w:bookmarkEnd w:id="3072"/>
    </w:p>
    <w:p w14:paraId="222CF84F" w14:textId="77777777" w:rsidR="003406B9" w:rsidRPr="00852E36" w:rsidRDefault="003406B9" w:rsidP="007613FE">
      <w:pPr>
        <w:pStyle w:val="Naslov2"/>
        <w:spacing w:line="260" w:lineRule="atLeast"/>
        <w:ind w:left="720"/>
        <w:rPr>
          <w:rFonts w:eastAsiaTheme="minorHAnsi"/>
          <w:lang w:eastAsia="en-US"/>
        </w:rPr>
      </w:pPr>
    </w:p>
    <w:p w14:paraId="323EADA4" w14:textId="04BC10BF" w:rsidR="003406B9" w:rsidRPr="0047652B" w:rsidRDefault="003406B9" w:rsidP="007613FE">
      <w:pPr>
        <w:spacing w:before="0" w:line="260" w:lineRule="atLeast"/>
        <w:rPr>
          <w:sz w:val="20"/>
          <w:szCs w:val="20"/>
        </w:rPr>
      </w:pPr>
      <w:r w:rsidRPr="0047652B">
        <w:rPr>
          <w:sz w:val="20"/>
          <w:szCs w:val="20"/>
        </w:rPr>
        <w:t xml:space="preserve">Na kmetijah se večina predelave kmetijskih pridelkov in prodaje kmetijskih proizvodov opravlja kot dopolnilna dejavnost na kmetiji. Dopolnilne dejavnosti kmetom omogočajo boljšo rabo proizvodnih zmogljivosti in delovnih moči kmetije ter pridobivanje dodatnega dohodka na kmetiji. Za opravljanje dopolnilne dejavnosti predelava </w:t>
      </w:r>
      <w:r w:rsidR="009F55C8">
        <w:rPr>
          <w:sz w:val="20"/>
          <w:szCs w:val="20"/>
        </w:rPr>
        <w:t xml:space="preserve">kmetijskih pridelkov </w:t>
      </w:r>
      <w:r w:rsidRPr="0047652B">
        <w:rPr>
          <w:sz w:val="20"/>
          <w:szCs w:val="20"/>
        </w:rPr>
        <w:t>mora kmetija v koledarskem letu pridelati najmanj 50 % količin lastnih surovin, do 50 % količin surovin pa lahko dokupi z drugih kmetij.</w:t>
      </w:r>
      <w:r w:rsidR="003B41F6">
        <w:rPr>
          <w:sz w:val="20"/>
          <w:szCs w:val="20"/>
        </w:rPr>
        <w:t xml:space="preserve"> Kmetija lahko predelane pridelke potroši v okviru lastnega turizma na kmetiji, ki je gostinska dejavnost ali j</w:t>
      </w:r>
      <w:r w:rsidR="00073827">
        <w:rPr>
          <w:sz w:val="20"/>
          <w:szCs w:val="20"/>
        </w:rPr>
        <w:t>ih proda drugi kmetiji, ki opravlja turizem</w:t>
      </w:r>
      <w:r w:rsidR="00073827" w:rsidRPr="00073827">
        <w:rPr>
          <w:sz w:val="20"/>
          <w:szCs w:val="20"/>
        </w:rPr>
        <w:t xml:space="preserve"> na kmetiji, ki je gostinska dejavnost</w:t>
      </w:r>
      <w:r w:rsidR="003B41F6" w:rsidRPr="00073827">
        <w:rPr>
          <w:sz w:val="20"/>
          <w:szCs w:val="20"/>
        </w:rPr>
        <w:t xml:space="preserve"> </w:t>
      </w:r>
      <w:r w:rsidR="003B41F6">
        <w:rPr>
          <w:sz w:val="20"/>
          <w:szCs w:val="20"/>
        </w:rPr>
        <w:t xml:space="preserve">dejavnostjo. </w:t>
      </w:r>
    </w:p>
    <w:p w14:paraId="2998363C" w14:textId="77777777" w:rsidR="003406B9" w:rsidRPr="0047652B" w:rsidRDefault="003406B9" w:rsidP="007613FE">
      <w:pPr>
        <w:spacing w:before="0" w:line="260" w:lineRule="atLeast"/>
        <w:rPr>
          <w:sz w:val="20"/>
          <w:szCs w:val="20"/>
        </w:rPr>
      </w:pPr>
    </w:p>
    <w:p w14:paraId="4F65647A" w14:textId="7EA664D5" w:rsidR="003406B9" w:rsidRPr="0047652B" w:rsidRDefault="003406B9" w:rsidP="007613FE">
      <w:pPr>
        <w:spacing w:before="0" w:line="260" w:lineRule="atLeast"/>
        <w:rPr>
          <w:sz w:val="20"/>
          <w:szCs w:val="20"/>
        </w:rPr>
      </w:pPr>
      <w:r w:rsidRPr="0047652B">
        <w:rPr>
          <w:sz w:val="20"/>
          <w:szCs w:val="20"/>
        </w:rPr>
        <w:lastRenderedPageBreak/>
        <w:t xml:space="preserve">Če kmetije opravljajo le predelavo lastnih pridelkov, jo lahko v okviru dopolnilne dejavnosti opravljajo kot majhen obseg prve stopnje predelave lastnih kmetijskih in gozdarskih pridelkov oziroma proizvajajo določene izdelke. </w:t>
      </w:r>
    </w:p>
    <w:p w14:paraId="7FCC7D80" w14:textId="77777777" w:rsidR="003406B9" w:rsidRPr="0047652B" w:rsidRDefault="003406B9" w:rsidP="007613FE">
      <w:pPr>
        <w:spacing w:before="0" w:line="260" w:lineRule="atLeast"/>
        <w:rPr>
          <w:sz w:val="20"/>
          <w:szCs w:val="20"/>
        </w:rPr>
      </w:pPr>
    </w:p>
    <w:p w14:paraId="62F787E4" w14:textId="12EA5824" w:rsidR="003406B9" w:rsidRDefault="0060013F" w:rsidP="007613FE">
      <w:pPr>
        <w:spacing w:before="0" w:line="260" w:lineRule="atLeast"/>
        <w:rPr>
          <w:sz w:val="20"/>
          <w:szCs w:val="20"/>
        </w:rPr>
      </w:pPr>
      <w:r w:rsidRPr="0060013F">
        <w:rPr>
          <w:sz w:val="20"/>
          <w:szCs w:val="20"/>
        </w:rPr>
        <w:t>Po stanju na dan 29. 7. 2020 je imelo v Sloveniji dovoljenje za opravljanje dopolnilne dejavnosti 4.</w:t>
      </w:r>
      <w:r>
        <w:rPr>
          <w:sz w:val="20"/>
          <w:szCs w:val="20"/>
        </w:rPr>
        <w:t>928</w:t>
      </w:r>
      <w:r w:rsidRPr="0060013F">
        <w:rPr>
          <w:sz w:val="20"/>
          <w:szCs w:val="20"/>
        </w:rPr>
        <w:t xml:space="preserve"> kmetij</w:t>
      </w:r>
      <w:r w:rsidR="003406B9" w:rsidRPr="0047652B">
        <w:rPr>
          <w:sz w:val="20"/>
          <w:szCs w:val="20"/>
        </w:rPr>
        <w:t>.</w:t>
      </w:r>
      <w:r w:rsidR="003406B9" w:rsidRPr="0047652B">
        <w:rPr>
          <w:rStyle w:val="Sprotnaopomba-sklic"/>
        </w:rPr>
        <w:footnoteReference w:id="22"/>
      </w:r>
      <w:r w:rsidR="003406B9" w:rsidRPr="0047652B">
        <w:rPr>
          <w:sz w:val="20"/>
          <w:szCs w:val="20"/>
        </w:rPr>
        <w:t xml:space="preserve"> Skupaj se na teh kmetijah opravlja </w:t>
      </w:r>
      <w:r w:rsidR="00A448D2">
        <w:rPr>
          <w:sz w:val="20"/>
          <w:szCs w:val="20"/>
        </w:rPr>
        <w:t>20.119</w:t>
      </w:r>
      <w:r w:rsidR="003406B9" w:rsidRPr="0047652B">
        <w:rPr>
          <w:sz w:val="20"/>
          <w:szCs w:val="20"/>
        </w:rPr>
        <w:t xml:space="preserve"> različnih vrst dopolnilnih dejavnosti, od tega je </w:t>
      </w:r>
      <w:r w:rsidR="00B54CEC">
        <w:rPr>
          <w:sz w:val="20"/>
          <w:szCs w:val="20"/>
        </w:rPr>
        <w:t>4.404</w:t>
      </w:r>
      <w:r w:rsidR="003406B9" w:rsidRPr="0047652B">
        <w:rPr>
          <w:sz w:val="20"/>
          <w:szCs w:val="20"/>
        </w:rPr>
        <w:t xml:space="preserve"> dopolnilnih dejavnosti predelava primarnih kmetijskih pridelkov. V povprečju se na kmetijah opravljajo</w:t>
      </w:r>
      <w:r w:rsidR="00AD606E">
        <w:rPr>
          <w:sz w:val="20"/>
          <w:szCs w:val="20"/>
        </w:rPr>
        <w:t xml:space="preserve"> po</w:t>
      </w:r>
      <w:r w:rsidR="003406B9" w:rsidRPr="0047652B">
        <w:rPr>
          <w:sz w:val="20"/>
          <w:szCs w:val="20"/>
        </w:rPr>
        <w:t xml:space="preserve"> štiri dopolnilne dejavnosti.</w:t>
      </w:r>
    </w:p>
    <w:p w14:paraId="4D25215A" w14:textId="77777777" w:rsidR="003406B9" w:rsidRPr="0047652B" w:rsidRDefault="003406B9" w:rsidP="007613FE">
      <w:pPr>
        <w:spacing w:before="0" w:line="260" w:lineRule="atLeast"/>
        <w:rPr>
          <w:sz w:val="20"/>
          <w:szCs w:val="20"/>
        </w:rPr>
      </w:pPr>
    </w:p>
    <w:p w14:paraId="247D4646" w14:textId="2038BBCF" w:rsidR="003406B9" w:rsidRPr="0047652B" w:rsidRDefault="003406B9" w:rsidP="007613FE">
      <w:pPr>
        <w:spacing w:before="0" w:line="260" w:lineRule="atLeast"/>
        <w:rPr>
          <w:sz w:val="20"/>
          <w:szCs w:val="20"/>
        </w:rPr>
      </w:pPr>
      <w:r w:rsidRPr="0047652B">
        <w:rPr>
          <w:sz w:val="20"/>
          <w:szCs w:val="20"/>
        </w:rPr>
        <w:t xml:space="preserve">Kmetije, ki opravljajo dopolnilne dejavnosti iz skupine predelava primarnih kmetijskih pridelkov, imajo povprečno 14,26 ha </w:t>
      </w:r>
      <w:r w:rsidR="00687C6E">
        <w:rPr>
          <w:sz w:val="20"/>
          <w:szCs w:val="20"/>
        </w:rPr>
        <w:t>KZU</w:t>
      </w:r>
      <w:r w:rsidRPr="0047652B">
        <w:rPr>
          <w:sz w:val="20"/>
          <w:szCs w:val="20"/>
        </w:rPr>
        <w:t xml:space="preserve">. Kmetije redijo povprečno 16,74 GVŽ/ha. Kmetije, ki opravljajo dopolnilne dejavnosti na OMD, imajo povprečno 13,40 ha </w:t>
      </w:r>
      <w:r w:rsidR="00687C6E">
        <w:rPr>
          <w:sz w:val="20"/>
          <w:szCs w:val="20"/>
        </w:rPr>
        <w:t>KZU</w:t>
      </w:r>
      <w:r w:rsidRPr="0047652B">
        <w:rPr>
          <w:sz w:val="20"/>
          <w:szCs w:val="20"/>
        </w:rPr>
        <w:t xml:space="preserve"> in redijo povprečno 15,98 GVŽ/ha.</w:t>
      </w:r>
      <w:r w:rsidR="00AD606E" w:rsidRPr="00AD606E">
        <w:rPr>
          <w:sz w:val="20"/>
          <w:szCs w:val="20"/>
        </w:rPr>
        <w:t xml:space="preserve"> </w:t>
      </w:r>
      <w:r w:rsidR="00F02CB4">
        <w:rPr>
          <w:sz w:val="20"/>
          <w:szCs w:val="20"/>
        </w:rPr>
        <w:t>Iz teh podatkov</w:t>
      </w:r>
      <w:r w:rsidR="00717E72">
        <w:rPr>
          <w:sz w:val="20"/>
          <w:szCs w:val="20"/>
        </w:rPr>
        <w:t xml:space="preserve"> je razvidno, </w:t>
      </w:r>
      <w:r w:rsidR="00687C6E">
        <w:rPr>
          <w:sz w:val="20"/>
          <w:szCs w:val="20"/>
        </w:rPr>
        <w:t xml:space="preserve">da </w:t>
      </w:r>
      <w:r w:rsidR="00717E72">
        <w:rPr>
          <w:sz w:val="20"/>
          <w:szCs w:val="20"/>
        </w:rPr>
        <w:t>se p</w:t>
      </w:r>
      <w:r w:rsidR="00AD606E" w:rsidRPr="0047652B">
        <w:rPr>
          <w:sz w:val="20"/>
          <w:szCs w:val="20"/>
        </w:rPr>
        <w:t xml:space="preserve">redelava kmetijskih pridelkov opravlja na </w:t>
      </w:r>
      <w:r w:rsidR="00717E72">
        <w:rPr>
          <w:sz w:val="20"/>
          <w:szCs w:val="20"/>
        </w:rPr>
        <w:t>večjih</w:t>
      </w:r>
      <w:r w:rsidR="00AD606E" w:rsidRPr="0047652B">
        <w:rPr>
          <w:sz w:val="20"/>
          <w:szCs w:val="20"/>
        </w:rPr>
        <w:t xml:space="preserve"> kmetijah</w:t>
      </w:r>
      <w:r w:rsidR="00217122">
        <w:rPr>
          <w:sz w:val="20"/>
          <w:szCs w:val="20"/>
        </w:rPr>
        <w:t>.</w:t>
      </w:r>
      <w:r w:rsidR="006A1DB3">
        <w:rPr>
          <w:sz w:val="20"/>
          <w:szCs w:val="20"/>
        </w:rPr>
        <w:t xml:space="preserve"> </w:t>
      </w:r>
      <w:r w:rsidR="006A1DB3" w:rsidRPr="006A1DB3">
        <w:rPr>
          <w:sz w:val="20"/>
          <w:szCs w:val="20"/>
        </w:rPr>
        <w:t>Interes za opravljanje dopolnilh dejavnosti predelave kmetijskh proizvodov se stalno povečuje. Tri četrtine teh dejavnosti se opravlja na OMD</w:t>
      </w:r>
      <w:r w:rsidR="006A1DB3">
        <w:rPr>
          <w:sz w:val="20"/>
          <w:szCs w:val="20"/>
        </w:rPr>
        <w:t xml:space="preserve">. </w:t>
      </w:r>
    </w:p>
    <w:p w14:paraId="74FDB754" w14:textId="77777777" w:rsidR="003406B9" w:rsidRPr="0047652B" w:rsidRDefault="003406B9" w:rsidP="007613FE">
      <w:pPr>
        <w:spacing w:before="0" w:line="260" w:lineRule="atLeast"/>
        <w:rPr>
          <w:sz w:val="20"/>
          <w:szCs w:val="20"/>
        </w:rPr>
      </w:pPr>
    </w:p>
    <w:p w14:paraId="446F11CB" w14:textId="62833EC7" w:rsidR="003406B9" w:rsidRPr="0047652B" w:rsidRDefault="003406B9" w:rsidP="007613FE">
      <w:pPr>
        <w:spacing w:before="0" w:line="260" w:lineRule="atLeast"/>
        <w:rPr>
          <w:sz w:val="20"/>
          <w:szCs w:val="20"/>
        </w:rPr>
      </w:pPr>
      <w:r w:rsidRPr="0047652B">
        <w:rPr>
          <w:sz w:val="20"/>
          <w:szCs w:val="20"/>
        </w:rPr>
        <w:t xml:space="preserve">Iz analize naložbenih ukrepov PRP </w:t>
      </w:r>
      <w:r w:rsidR="00217122">
        <w:rPr>
          <w:sz w:val="20"/>
          <w:szCs w:val="20"/>
        </w:rPr>
        <w:t>izhaja</w:t>
      </w:r>
      <w:r w:rsidRPr="0047652B">
        <w:rPr>
          <w:sz w:val="20"/>
          <w:szCs w:val="20"/>
        </w:rPr>
        <w:t xml:space="preserve">, da </w:t>
      </w:r>
      <w:r w:rsidR="00B6239E">
        <w:rPr>
          <w:sz w:val="20"/>
          <w:szCs w:val="20"/>
        </w:rPr>
        <w:t>vrednost podprtih</w:t>
      </w:r>
      <w:r w:rsidRPr="0047652B">
        <w:rPr>
          <w:sz w:val="20"/>
          <w:szCs w:val="20"/>
        </w:rPr>
        <w:t xml:space="preserve"> naložb </w:t>
      </w:r>
      <w:r w:rsidR="00217122">
        <w:rPr>
          <w:sz w:val="20"/>
          <w:szCs w:val="20"/>
        </w:rPr>
        <w:t xml:space="preserve">v </w:t>
      </w:r>
      <w:r w:rsidR="00217122" w:rsidRPr="0047652B">
        <w:rPr>
          <w:sz w:val="20"/>
          <w:szCs w:val="20"/>
        </w:rPr>
        <w:t xml:space="preserve">predelavo ali trženje teh kmetijskih proizvodov </w:t>
      </w:r>
      <w:r w:rsidR="00B6239E">
        <w:rPr>
          <w:sz w:val="20"/>
          <w:szCs w:val="20"/>
        </w:rPr>
        <w:t>ni sorazmer</w:t>
      </w:r>
      <w:r w:rsidR="00217122">
        <w:rPr>
          <w:sz w:val="20"/>
          <w:szCs w:val="20"/>
        </w:rPr>
        <w:t>n</w:t>
      </w:r>
      <w:r w:rsidR="00B6239E">
        <w:rPr>
          <w:sz w:val="20"/>
          <w:szCs w:val="20"/>
        </w:rPr>
        <w:t>a</w:t>
      </w:r>
      <w:r w:rsidR="00217122">
        <w:rPr>
          <w:sz w:val="20"/>
          <w:szCs w:val="20"/>
        </w:rPr>
        <w:t xml:space="preserve"> </w:t>
      </w:r>
      <w:r w:rsidR="00B6239E">
        <w:rPr>
          <w:sz w:val="20"/>
          <w:szCs w:val="20"/>
        </w:rPr>
        <w:t xml:space="preserve">vrednosti podprtih </w:t>
      </w:r>
      <w:r w:rsidR="00217122">
        <w:rPr>
          <w:sz w:val="20"/>
          <w:szCs w:val="20"/>
        </w:rPr>
        <w:t xml:space="preserve">naložb </w:t>
      </w:r>
      <w:r w:rsidRPr="0047652B">
        <w:rPr>
          <w:sz w:val="20"/>
          <w:szCs w:val="20"/>
        </w:rPr>
        <w:t xml:space="preserve">v posamezno osnovno kmetijsko proizvodnjo. </w:t>
      </w:r>
      <w:r w:rsidR="00B6239E">
        <w:rPr>
          <w:sz w:val="20"/>
          <w:szCs w:val="20"/>
        </w:rPr>
        <w:t>Medtem ko je delež c</w:t>
      </w:r>
      <w:r w:rsidR="00E87F19">
        <w:rPr>
          <w:sz w:val="20"/>
          <w:szCs w:val="20"/>
        </w:rPr>
        <w:t>elotne</w:t>
      </w:r>
      <w:r w:rsidR="00B6239E">
        <w:rPr>
          <w:sz w:val="20"/>
          <w:szCs w:val="20"/>
        </w:rPr>
        <w:t xml:space="preserve"> vrednost</w:t>
      </w:r>
      <w:r w:rsidR="00687C6E">
        <w:rPr>
          <w:sz w:val="20"/>
          <w:szCs w:val="20"/>
        </w:rPr>
        <w:t>i</w:t>
      </w:r>
      <w:r w:rsidR="00B6239E">
        <w:rPr>
          <w:sz w:val="20"/>
          <w:szCs w:val="20"/>
        </w:rPr>
        <w:t xml:space="preserve"> podprtih </w:t>
      </w:r>
      <w:r w:rsidRPr="0047652B">
        <w:rPr>
          <w:sz w:val="20"/>
          <w:szCs w:val="20"/>
        </w:rPr>
        <w:t xml:space="preserve">naložb v proizvodnjo mleka </w:t>
      </w:r>
      <w:r w:rsidR="00B6239E">
        <w:rPr>
          <w:sz w:val="20"/>
          <w:szCs w:val="20"/>
        </w:rPr>
        <w:t xml:space="preserve">v okviru podukrepa M04.1 znašal 28 % celotne vrednosti </w:t>
      </w:r>
      <w:r w:rsidR="00687C6E">
        <w:rPr>
          <w:sz w:val="20"/>
          <w:szCs w:val="20"/>
        </w:rPr>
        <w:t xml:space="preserve">vseh podprtih </w:t>
      </w:r>
      <w:r w:rsidR="00B6239E">
        <w:rPr>
          <w:sz w:val="20"/>
          <w:szCs w:val="20"/>
        </w:rPr>
        <w:t>naložb, je znašal delež</w:t>
      </w:r>
      <w:r w:rsidRPr="0047652B">
        <w:rPr>
          <w:sz w:val="20"/>
          <w:szCs w:val="20"/>
        </w:rPr>
        <w:t xml:space="preserve"> naložb v predelavo ali trženje mleka</w:t>
      </w:r>
      <w:r w:rsidR="00B6239E">
        <w:rPr>
          <w:sz w:val="20"/>
          <w:szCs w:val="20"/>
        </w:rPr>
        <w:t xml:space="preserve"> v okviru podukrepa M04.2 le 7 % celotne vrednosti </w:t>
      </w:r>
      <w:r w:rsidR="00687C6E">
        <w:rPr>
          <w:sz w:val="20"/>
          <w:szCs w:val="20"/>
        </w:rPr>
        <w:t xml:space="preserve">vseh podprtih </w:t>
      </w:r>
      <w:r w:rsidR="00B6239E">
        <w:rPr>
          <w:sz w:val="20"/>
          <w:szCs w:val="20"/>
        </w:rPr>
        <w:t>naložb</w:t>
      </w:r>
      <w:r w:rsidRPr="0047652B">
        <w:rPr>
          <w:sz w:val="20"/>
          <w:szCs w:val="20"/>
        </w:rPr>
        <w:t xml:space="preserve">. </w:t>
      </w:r>
    </w:p>
    <w:p w14:paraId="740A7162" w14:textId="77777777" w:rsidR="003406B9" w:rsidRPr="0047652B" w:rsidRDefault="003406B9" w:rsidP="007613FE">
      <w:pPr>
        <w:spacing w:before="0" w:line="260" w:lineRule="atLeast"/>
        <w:rPr>
          <w:sz w:val="20"/>
          <w:szCs w:val="20"/>
        </w:rPr>
      </w:pPr>
    </w:p>
    <w:p w14:paraId="08C96508" w14:textId="67B718C7" w:rsidR="003406B9" w:rsidRPr="00451314" w:rsidRDefault="003406B9" w:rsidP="00AE1F83">
      <w:pPr>
        <w:spacing w:before="0" w:line="260" w:lineRule="atLeast"/>
        <w:rPr>
          <w:sz w:val="20"/>
          <w:szCs w:val="20"/>
        </w:rPr>
      </w:pPr>
      <w:bookmarkStart w:id="3073" w:name="_Toc55985071"/>
      <w:r w:rsidRPr="00451314">
        <w:rPr>
          <w:sz w:val="20"/>
          <w:szCs w:val="20"/>
        </w:rPr>
        <w:t xml:space="preserve">Tabela </w:t>
      </w:r>
      <w:r w:rsidRPr="00451314">
        <w:rPr>
          <w:sz w:val="20"/>
          <w:szCs w:val="20"/>
        </w:rPr>
        <w:fldChar w:fldCharType="begin"/>
      </w:r>
      <w:r w:rsidRPr="00451314">
        <w:rPr>
          <w:sz w:val="20"/>
          <w:szCs w:val="20"/>
        </w:rPr>
        <w:instrText xml:space="preserve"> SEQ Tabela \* ARABIC </w:instrText>
      </w:r>
      <w:r w:rsidRPr="00451314">
        <w:rPr>
          <w:sz w:val="20"/>
          <w:szCs w:val="20"/>
        </w:rPr>
        <w:fldChar w:fldCharType="separate"/>
      </w:r>
      <w:r w:rsidR="00AE4F68">
        <w:rPr>
          <w:noProof/>
          <w:sz w:val="20"/>
          <w:szCs w:val="20"/>
        </w:rPr>
        <w:t>14</w:t>
      </w:r>
      <w:r w:rsidRPr="00451314">
        <w:rPr>
          <w:sz w:val="20"/>
          <w:szCs w:val="20"/>
        </w:rPr>
        <w:fldChar w:fldCharType="end"/>
      </w:r>
      <w:r w:rsidRPr="00451314">
        <w:rPr>
          <w:sz w:val="20"/>
          <w:szCs w:val="20"/>
        </w:rPr>
        <w:t xml:space="preserve">: </w:t>
      </w:r>
      <w:r w:rsidR="003059B6" w:rsidRPr="00451314">
        <w:rPr>
          <w:sz w:val="20"/>
          <w:szCs w:val="20"/>
        </w:rPr>
        <w:t>Število dovoljenj za opravljanje najpogostejših dopolniln</w:t>
      </w:r>
      <w:r w:rsidR="00874771" w:rsidRPr="00451314">
        <w:rPr>
          <w:sz w:val="20"/>
          <w:szCs w:val="20"/>
        </w:rPr>
        <w:t>ih</w:t>
      </w:r>
      <w:r w:rsidR="003059B6" w:rsidRPr="00451314">
        <w:rPr>
          <w:sz w:val="20"/>
          <w:szCs w:val="20"/>
        </w:rPr>
        <w:t xml:space="preserve"> dejavnosti p</w:t>
      </w:r>
      <w:r w:rsidRPr="00451314">
        <w:rPr>
          <w:sz w:val="20"/>
          <w:szCs w:val="20"/>
        </w:rPr>
        <w:t>redelava primarnih kmetijskih pridelkov</w:t>
      </w:r>
      <w:bookmarkEnd w:id="3073"/>
    </w:p>
    <w:tbl>
      <w:tblPr>
        <w:tblW w:w="8931" w:type="dxa"/>
        <w:tblInd w:w="-5" w:type="dxa"/>
        <w:tblLayout w:type="fixed"/>
        <w:tblCellMar>
          <w:left w:w="70" w:type="dxa"/>
          <w:right w:w="70" w:type="dxa"/>
        </w:tblCellMar>
        <w:tblLook w:val="04A0" w:firstRow="1" w:lastRow="0" w:firstColumn="1" w:lastColumn="0" w:noHBand="0" w:noVBand="1"/>
      </w:tblPr>
      <w:tblGrid>
        <w:gridCol w:w="4253"/>
        <w:gridCol w:w="1701"/>
        <w:gridCol w:w="1701"/>
        <w:gridCol w:w="1276"/>
      </w:tblGrid>
      <w:tr w:rsidR="00307A17" w:rsidRPr="00307A17" w14:paraId="5B6D7FC4" w14:textId="77777777" w:rsidTr="00451314">
        <w:trPr>
          <w:trHeight w:val="504"/>
        </w:trPr>
        <w:tc>
          <w:tcPr>
            <w:tcW w:w="4253"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2374639B" w14:textId="6459447F" w:rsidR="00B54CEC" w:rsidRPr="00451314" w:rsidRDefault="00307A17" w:rsidP="00B54CEC">
            <w:pPr>
              <w:spacing w:before="0" w:line="240" w:lineRule="auto"/>
              <w:rPr>
                <w:bCs/>
                <w:color w:val="000000"/>
                <w:sz w:val="18"/>
                <w:szCs w:val="18"/>
                <w:lang w:eastAsia="sl-SI"/>
              </w:rPr>
            </w:pPr>
            <w:r w:rsidRPr="00451314">
              <w:rPr>
                <w:bCs/>
                <w:color w:val="000000"/>
                <w:sz w:val="18"/>
                <w:szCs w:val="18"/>
                <w:lang w:eastAsia="sl-SI"/>
              </w:rPr>
              <w:t>Vrsta dopolnilne dejavnosti</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431E09CD" w14:textId="4EAAF8E6" w:rsidR="00B54CEC" w:rsidRPr="00F3427A" w:rsidRDefault="00307A17" w:rsidP="00B54CEC">
            <w:pPr>
              <w:spacing w:before="0" w:line="240" w:lineRule="auto"/>
              <w:jc w:val="center"/>
              <w:rPr>
                <w:color w:val="000000"/>
                <w:sz w:val="18"/>
                <w:szCs w:val="18"/>
                <w:lang w:eastAsia="sl-SI"/>
              </w:rPr>
            </w:pPr>
            <w:r>
              <w:rPr>
                <w:color w:val="000000"/>
                <w:sz w:val="18"/>
                <w:szCs w:val="18"/>
                <w:lang w:eastAsia="sl-SI"/>
              </w:rPr>
              <w:t xml:space="preserve">Število na dan </w:t>
            </w:r>
            <w:r w:rsidR="00B54CEC" w:rsidRPr="00F3427A">
              <w:rPr>
                <w:color w:val="000000"/>
                <w:sz w:val="18"/>
                <w:szCs w:val="18"/>
                <w:lang w:eastAsia="sl-SI"/>
              </w:rPr>
              <w:t>1.1.2015</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726AC4CD" w14:textId="1B671087" w:rsidR="00B54CEC" w:rsidRPr="00307A17" w:rsidRDefault="00307A17" w:rsidP="003059B6">
            <w:pPr>
              <w:spacing w:before="0" w:line="240" w:lineRule="auto"/>
              <w:jc w:val="center"/>
              <w:rPr>
                <w:color w:val="000000"/>
                <w:sz w:val="18"/>
                <w:szCs w:val="18"/>
                <w:lang w:eastAsia="sl-SI"/>
              </w:rPr>
            </w:pPr>
            <w:r>
              <w:rPr>
                <w:color w:val="000000"/>
                <w:sz w:val="18"/>
                <w:szCs w:val="18"/>
                <w:lang w:eastAsia="sl-SI"/>
              </w:rPr>
              <w:t xml:space="preserve">Število na dan </w:t>
            </w:r>
            <w:r w:rsidR="00B54CEC" w:rsidRPr="00F3427A">
              <w:rPr>
                <w:color w:val="000000"/>
                <w:sz w:val="18"/>
                <w:szCs w:val="18"/>
                <w:lang w:eastAsia="sl-SI"/>
              </w:rPr>
              <w:t>16</w:t>
            </w:r>
            <w:r w:rsidR="003059B6" w:rsidRPr="00F3427A">
              <w:rPr>
                <w:color w:val="000000"/>
                <w:sz w:val="18"/>
                <w:szCs w:val="18"/>
                <w:lang w:eastAsia="sl-SI"/>
              </w:rPr>
              <w:t>.</w:t>
            </w:r>
            <w:r w:rsidR="00B54CEC" w:rsidRPr="00307A17">
              <w:rPr>
                <w:color w:val="000000"/>
                <w:sz w:val="18"/>
                <w:szCs w:val="18"/>
                <w:lang w:eastAsia="sl-SI"/>
              </w:rPr>
              <w:t>10</w:t>
            </w:r>
            <w:r w:rsidR="003059B6" w:rsidRPr="00307A17">
              <w:rPr>
                <w:color w:val="000000"/>
                <w:sz w:val="18"/>
                <w:szCs w:val="18"/>
                <w:lang w:eastAsia="sl-SI"/>
              </w:rPr>
              <w:t>.</w:t>
            </w:r>
            <w:r w:rsidR="00B54CEC" w:rsidRPr="00307A17">
              <w:rPr>
                <w:color w:val="000000"/>
                <w:sz w:val="18"/>
                <w:szCs w:val="18"/>
                <w:lang w:eastAsia="sl-SI"/>
              </w:rPr>
              <w:t>2020</w:t>
            </w:r>
          </w:p>
        </w:tc>
        <w:tc>
          <w:tcPr>
            <w:tcW w:w="1276" w:type="dxa"/>
            <w:tcBorders>
              <w:top w:val="single" w:sz="4" w:space="0" w:color="auto"/>
              <w:left w:val="nil"/>
              <w:bottom w:val="single" w:sz="4" w:space="0" w:color="auto"/>
              <w:right w:val="single" w:sz="4" w:space="0" w:color="auto"/>
            </w:tcBorders>
            <w:shd w:val="clear" w:color="000000" w:fill="C6D9F1"/>
            <w:vAlign w:val="center"/>
            <w:hideMark/>
          </w:tcPr>
          <w:p w14:paraId="050CE9AF" w14:textId="00E2E912" w:rsidR="00B54CEC" w:rsidRPr="00307A17" w:rsidRDefault="00307A17" w:rsidP="00F3427A">
            <w:pPr>
              <w:spacing w:before="0" w:line="240" w:lineRule="auto"/>
              <w:jc w:val="center"/>
              <w:rPr>
                <w:color w:val="000000"/>
                <w:sz w:val="18"/>
                <w:szCs w:val="18"/>
                <w:lang w:eastAsia="sl-SI"/>
              </w:rPr>
            </w:pPr>
            <w:r w:rsidRPr="00307A17">
              <w:rPr>
                <w:color w:val="000000"/>
                <w:sz w:val="18"/>
                <w:szCs w:val="18"/>
                <w:lang w:eastAsia="sl-SI"/>
              </w:rPr>
              <w:t>Indeks 2020/2015</w:t>
            </w:r>
          </w:p>
        </w:tc>
      </w:tr>
      <w:tr w:rsidR="00307A17" w:rsidRPr="00B54CEC" w14:paraId="096BF1D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2CB6DF4"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in konzerviranje sadja in zelenjave</w:t>
            </w:r>
          </w:p>
        </w:tc>
        <w:tc>
          <w:tcPr>
            <w:tcW w:w="1701" w:type="dxa"/>
            <w:tcBorders>
              <w:top w:val="nil"/>
              <w:left w:val="nil"/>
              <w:bottom w:val="single" w:sz="4" w:space="0" w:color="auto"/>
              <w:right w:val="single" w:sz="4" w:space="0" w:color="auto"/>
            </w:tcBorders>
            <w:shd w:val="clear" w:color="auto" w:fill="auto"/>
            <w:noWrap/>
            <w:vAlign w:val="center"/>
            <w:hideMark/>
          </w:tcPr>
          <w:p w14:paraId="2145E4C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689</w:t>
            </w:r>
          </w:p>
        </w:tc>
        <w:tc>
          <w:tcPr>
            <w:tcW w:w="1701" w:type="dxa"/>
            <w:tcBorders>
              <w:top w:val="nil"/>
              <w:left w:val="nil"/>
              <w:bottom w:val="single" w:sz="4" w:space="0" w:color="auto"/>
              <w:right w:val="single" w:sz="4" w:space="0" w:color="auto"/>
            </w:tcBorders>
            <w:shd w:val="clear" w:color="auto" w:fill="auto"/>
            <w:noWrap/>
            <w:vAlign w:val="center"/>
            <w:hideMark/>
          </w:tcPr>
          <w:p w14:paraId="1165CC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748</w:t>
            </w:r>
          </w:p>
        </w:tc>
        <w:tc>
          <w:tcPr>
            <w:tcW w:w="1276" w:type="dxa"/>
            <w:tcBorders>
              <w:top w:val="nil"/>
              <w:left w:val="nil"/>
              <w:bottom w:val="single" w:sz="4" w:space="0" w:color="auto"/>
              <w:right w:val="single" w:sz="4" w:space="0" w:color="auto"/>
            </w:tcBorders>
            <w:shd w:val="clear" w:color="auto" w:fill="auto"/>
            <w:noWrap/>
            <w:vAlign w:val="center"/>
            <w:hideMark/>
          </w:tcPr>
          <w:p w14:paraId="095E804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109</w:t>
            </w:r>
          </w:p>
        </w:tc>
      </w:tr>
      <w:tr w:rsidR="00307A17" w:rsidRPr="00B54CEC" w14:paraId="03FDB3AD"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D2AB5D5"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sadnih in zelenjavnih sokov</w:t>
            </w:r>
          </w:p>
        </w:tc>
        <w:tc>
          <w:tcPr>
            <w:tcW w:w="1701" w:type="dxa"/>
            <w:tcBorders>
              <w:top w:val="nil"/>
              <w:left w:val="nil"/>
              <w:bottom w:val="single" w:sz="4" w:space="0" w:color="auto"/>
              <w:right w:val="single" w:sz="4" w:space="0" w:color="auto"/>
            </w:tcBorders>
            <w:shd w:val="clear" w:color="auto" w:fill="auto"/>
            <w:noWrap/>
            <w:vAlign w:val="center"/>
            <w:hideMark/>
          </w:tcPr>
          <w:p w14:paraId="3A8E5A3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701" w:type="dxa"/>
            <w:tcBorders>
              <w:top w:val="nil"/>
              <w:left w:val="nil"/>
              <w:bottom w:val="single" w:sz="4" w:space="0" w:color="auto"/>
              <w:right w:val="single" w:sz="4" w:space="0" w:color="auto"/>
            </w:tcBorders>
            <w:shd w:val="clear" w:color="auto" w:fill="auto"/>
            <w:noWrap/>
            <w:vAlign w:val="center"/>
            <w:hideMark/>
          </w:tcPr>
          <w:p w14:paraId="02288FE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556</w:t>
            </w:r>
          </w:p>
        </w:tc>
        <w:tc>
          <w:tcPr>
            <w:tcW w:w="1276" w:type="dxa"/>
            <w:tcBorders>
              <w:top w:val="nil"/>
              <w:left w:val="nil"/>
              <w:bottom w:val="single" w:sz="4" w:space="0" w:color="auto"/>
              <w:right w:val="single" w:sz="4" w:space="0" w:color="auto"/>
            </w:tcBorders>
            <w:shd w:val="clear" w:color="auto" w:fill="auto"/>
            <w:noWrap/>
            <w:vAlign w:val="center"/>
            <w:hideMark/>
          </w:tcPr>
          <w:p w14:paraId="6926790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174</w:t>
            </w:r>
          </w:p>
        </w:tc>
      </w:tr>
      <w:tr w:rsidR="00307A17" w:rsidRPr="00B54CEC" w14:paraId="0A43C89A"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6E2ABD2"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zakol živali in predelava mesa</w:t>
            </w:r>
          </w:p>
        </w:tc>
        <w:tc>
          <w:tcPr>
            <w:tcW w:w="1701" w:type="dxa"/>
            <w:tcBorders>
              <w:top w:val="nil"/>
              <w:left w:val="nil"/>
              <w:bottom w:val="single" w:sz="4" w:space="0" w:color="auto"/>
              <w:right w:val="single" w:sz="4" w:space="0" w:color="auto"/>
            </w:tcBorders>
            <w:shd w:val="clear" w:color="auto" w:fill="auto"/>
            <w:noWrap/>
            <w:vAlign w:val="center"/>
            <w:hideMark/>
          </w:tcPr>
          <w:p w14:paraId="30E6651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288</w:t>
            </w:r>
          </w:p>
        </w:tc>
        <w:tc>
          <w:tcPr>
            <w:tcW w:w="1701" w:type="dxa"/>
            <w:tcBorders>
              <w:top w:val="nil"/>
              <w:left w:val="nil"/>
              <w:bottom w:val="single" w:sz="4" w:space="0" w:color="auto"/>
              <w:right w:val="single" w:sz="4" w:space="0" w:color="auto"/>
            </w:tcBorders>
            <w:shd w:val="clear" w:color="auto" w:fill="auto"/>
            <w:noWrap/>
            <w:vAlign w:val="center"/>
            <w:hideMark/>
          </w:tcPr>
          <w:p w14:paraId="11C0057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0E9F246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161</w:t>
            </w:r>
          </w:p>
        </w:tc>
      </w:tr>
      <w:tr w:rsidR="00307A17" w:rsidRPr="00B54CEC" w14:paraId="1F783CBB"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5737F3B"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kisa</w:t>
            </w:r>
          </w:p>
        </w:tc>
        <w:tc>
          <w:tcPr>
            <w:tcW w:w="1701" w:type="dxa"/>
            <w:tcBorders>
              <w:top w:val="nil"/>
              <w:left w:val="nil"/>
              <w:bottom w:val="single" w:sz="4" w:space="0" w:color="auto"/>
              <w:right w:val="single" w:sz="4" w:space="0" w:color="auto"/>
            </w:tcBorders>
            <w:shd w:val="clear" w:color="auto" w:fill="auto"/>
            <w:noWrap/>
            <w:vAlign w:val="center"/>
            <w:hideMark/>
          </w:tcPr>
          <w:p w14:paraId="1AE4D89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58570B9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341</w:t>
            </w:r>
          </w:p>
        </w:tc>
        <w:tc>
          <w:tcPr>
            <w:tcW w:w="1276" w:type="dxa"/>
            <w:tcBorders>
              <w:top w:val="nil"/>
              <w:left w:val="nil"/>
              <w:bottom w:val="single" w:sz="4" w:space="0" w:color="auto"/>
              <w:right w:val="single" w:sz="4" w:space="0" w:color="auto"/>
            </w:tcBorders>
            <w:shd w:val="clear" w:color="auto" w:fill="auto"/>
            <w:noWrap/>
            <w:vAlign w:val="center"/>
            <w:hideMark/>
          </w:tcPr>
          <w:p w14:paraId="1E64E37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170</w:t>
            </w:r>
          </w:p>
        </w:tc>
      </w:tr>
      <w:tr w:rsidR="00307A17" w:rsidRPr="00B54CEC" w14:paraId="367164B9"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2BE913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žganih pijač</w:t>
            </w:r>
          </w:p>
        </w:tc>
        <w:tc>
          <w:tcPr>
            <w:tcW w:w="1701" w:type="dxa"/>
            <w:tcBorders>
              <w:top w:val="nil"/>
              <w:left w:val="nil"/>
              <w:bottom w:val="single" w:sz="4" w:space="0" w:color="auto"/>
              <w:right w:val="single" w:sz="4" w:space="0" w:color="auto"/>
            </w:tcBorders>
            <w:shd w:val="clear" w:color="auto" w:fill="auto"/>
            <w:noWrap/>
            <w:vAlign w:val="center"/>
            <w:hideMark/>
          </w:tcPr>
          <w:p w14:paraId="43D70A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294</w:t>
            </w:r>
          </w:p>
        </w:tc>
        <w:tc>
          <w:tcPr>
            <w:tcW w:w="1701" w:type="dxa"/>
            <w:tcBorders>
              <w:top w:val="nil"/>
              <w:left w:val="nil"/>
              <w:bottom w:val="single" w:sz="4" w:space="0" w:color="auto"/>
              <w:right w:val="single" w:sz="4" w:space="0" w:color="auto"/>
            </w:tcBorders>
            <w:shd w:val="clear" w:color="auto" w:fill="auto"/>
            <w:noWrap/>
            <w:vAlign w:val="center"/>
            <w:hideMark/>
          </w:tcPr>
          <w:p w14:paraId="2BB62C0B"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339</w:t>
            </w:r>
          </w:p>
        </w:tc>
        <w:tc>
          <w:tcPr>
            <w:tcW w:w="1276" w:type="dxa"/>
            <w:tcBorders>
              <w:top w:val="nil"/>
              <w:left w:val="nil"/>
              <w:bottom w:val="single" w:sz="4" w:space="0" w:color="auto"/>
              <w:right w:val="single" w:sz="4" w:space="0" w:color="auto"/>
            </w:tcBorders>
            <w:shd w:val="clear" w:color="auto" w:fill="auto"/>
            <w:noWrap/>
            <w:vAlign w:val="center"/>
            <w:hideMark/>
          </w:tcPr>
          <w:p w14:paraId="06C45EB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115</w:t>
            </w:r>
          </w:p>
        </w:tc>
      </w:tr>
      <w:tr w:rsidR="00307A17" w:rsidRPr="00B54CEC" w14:paraId="5147040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731DE6E"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rastlinskega olja in predelava semen oljnih rastlin</w:t>
            </w:r>
          </w:p>
        </w:tc>
        <w:tc>
          <w:tcPr>
            <w:tcW w:w="1701" w:type="dxa"/>
            <w:tcBorders>
              <w:top w:val="nil"/>
              <w:left w:val="nil"/>
              <w:bottom w:val="single" w:sz="4" w:space="0" w:color="auto"/>
              <w:right w:val="single" w:sz="4" w:space="0" w:color="auto"/>
            </w:tcBorders>
            <w:shd w:val="clear" w:color="auto" w:fill="auto"/>
            <w:noWrap/>
            <w:vAlign w:val="center"/>
            <w:hideMark/>
          </w:tcPr>
          <w:p w14:paraId="0F2EF7E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93</w:t>
            </w:r>
          </w:p>
        </w:tc>
        <w:tc>
          <w:tcPr>
            <w:tcW w:w="1701" w:type="dxa"/>
            <w:tcBorders>
              <w:top w:val="nil"/>
              <w:left w:val="nil"/>
              <w:bottom w:val="single" w:sz="4" w:space="0" w:color="auto"/>
              <w:right w:val="single" w:sz="4" w:space="0" w:color="auto"/>
            </w:tcBorders>
            <w:shd w:val="clear" w:color="auto" w:fill="auto"/>
            <w:noWrap/>
            <w:vAlign w:val="center"/>
            <w:hideMark/>
          </w:tcPr>
          <w:p w14:paraId="17E93FD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276" w:type="dxa"/>
            <w:tcBorders>
              <w:top w:val="nil"/>
              <w:left w:val="nil"/>
              <w:bottom w:val="single" w:sz="4" w:space="0" w:color="auto"/>
              <w:right w:val="single" w:sz="4" w:space="0" w:color="auto"/>
            </w:tcBorders>
            <w:shd w:val="clear" w:color="auto" w:fill="auto"/>
            <w:noWrap/>
            <w:vAlign w:val="center"/>
            <w:hideMark/>
          </w:tcPr>
          <w:p w14:paraId="6A44178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343</w:t>
            </w:r>
          </w:p>
        </w:tc>
      </w:tr>
      <w:tr w:rsidR="00307A17" w:rsidRPr="00B54CEC" w14:paraId="09726ADE"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C739CE0"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mleka</w:t>
            </w:r>
          </w:p>
        </w:tc>
        <w:tc>
          <w:tcPr>
            <w:tcW w:w="1701" w:type="dxa"/>
            <w:tcBorders>
              <w:top w:val="nil"/>
              <w:left w:val="nil"/>
              <w:bottom w:val="single" w:sz="4" w:space="0" w:color="auto"/>
              <w:right w:val="single" w:sz="4" w:space="0" w:color="auto"/>
            </w:tcBorders>
            <w:shd w:val="clear" w:color="auto" w:fill="auto"/>
            <w:noWrap/>
            <w:vAlign w:val="center"/>
            <w:hideMark/>
          </w:tcPr>
          <w:p w14:paraId="6A5606A7"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014A273D"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293</w:t>
            </w:r>
          </w:p>
        </w:tc>
        <w:tc>
          <w:tcPr>
            <w:tcW w:w="1276" w:type="dxa"/>
            <w:tcBorders>
              <w:top w:val="nil"/>
              <w:left w:val="nil"/>
              <w:bottom w:val="single" w:sz="4" w:space="0" w:color="auto"/>
              <w:right w:val="single" w:sz="4" w:space="0" w:color="auto"/>
            </w:tcBorders>
            <w:shd w:val="clear" w:color="auto" w:fill="auto"/>
            <w:noWrap/>
            <w:vAlign w:val="center"/>
            <w:hideMark/>
          </w:tcPr>
          <w:p w14:paraId="14CFF83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153</w:t>
            </w:r>
          </w:p>
        </w:tc>
      </w:tr>
      <w:tr w:rsidR="00307A17" w:rsidRPr="00B54CEC" w14:paraId="1E2217E7"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57A828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peka kruha in potic ter peciva in slaščic</w:t>
            </w:r>
          </w:p>
        </w:tc>
        <w:tc>
          <w:tcPr>
            <w:tcW w:w="1701" w:type="dxa"/>
            <w:tcBorders>
              <w:top w:val="nil"/>
              <w:left w:val="nil"/>
              <w:bottom w:val="single" w:sz="4" w:space="0" w:color="auto"/>
              <w:right w:val="single" w:sz="4" w:space="0" w:color="auto"/>
            </w:tcBorders>
            <w:shd w:val="clear" w:color="auto" w:fill="auto"/>
            <w:noWrap/>
            <w:vAlign w:val="center"/>
            <w:hideMark/>
          </w:tcPr>
          <w:p w14:paraId="47EF50B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322</w:t>
            </w:r>
          </w:p>
        </w:tc>
        <w:tc>
          <w:tcPr>
            <w:tcW w:w="1701" w:type="dxa"/>
            <w:tcBorders>
              <w:top w:val="nil"/>
              <w:left w:val="nil"/>
              <w:bottom w:val="single" w:sz="4" w:space="0" w:color="auto"/>
              <w:right w:val="single" w:sz="4" w:space="0" w:color="auto"/>
            </w:tcBorders>
            <w:shd w:val="clear" w:color="auto" w:fill="auto"/>
            <w:noWrap/>
            <w:vAlign w:val="center"/>
            <w:hideMark/>
          </w:tcPr>
          <w:p w14:paraId="42F998B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7C63DCF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84</w:t>
            </w:r>
          </w:p>
        </w:tc>
      </w:tr>
      <w:tr w:rsidR="00307A17" w:rsidRPr="00B54CEC" w14:paraId="55FFA905"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CFBB6BC"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moke in drugih mlevskih izdelkov</w:t>
            </w:r>
          </w:p>
        </w:tc>
        <w:tc>
          <w:tcPr>
            <w:tcW w:w="1701" w:type="dxa"/>
            <w:tcBorders>
              <w:top w:val="nil"/>
              <w:left w:val="nil"/>
              <w:bottom w:val="single" w:sz="4" w:space="0" w:color="auto"/>
              <w:right w:val="single" w:sz="4" w:space="0" w:color="auto"/>
            </w:tcBorders>
            <w:shd w:val="clear" w:color="auto" w:fill="auto"/>
            <w:noWrap/>
            <w:vAlign w:val="center"/>
            <w:hideMark/>
          </w:tcPr>
          <w:p w14:paraId="7F9E1E8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173</w:t>
            </w:r>
          </w:p>
        </w:tc>
        <w:tc>
          <w:tcPr>
            <w:tcW w:w="1701" w:type="dxa"/>
            <w:tcBorders>
              <w:top w:val="nil"/>
              <w:left w:val="nil"/>
              <w:bottom w:val="single" w:sz="4" w:space="0" w:color="auto"/>
              <w:right w:val="single" w:sz="4" w:space="0" w:color="auto"/>
            </w:tcBorders>
            <w:shd w:val="clear" w:color="auto" w:fill="auto"/>
            <w:noWrap/>
            <w:vAlign w:val="center"/>
            <w:hideMark/>
          </w:tcPr>
          <w:p w14:paraId="70058E1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251</w:t>
            </w:r>
          </w:p>
        </w:tc>
        <w:tc>
          <w:tcPr>
            <w:tcW w:w="1276" w:type="dxa"/>
            <w:tcBorders>
              <w:top w:val="nil"/>
              <w:left w:val="nil"/>
              <w:bottom w:val="single" w:sz="4" w:space="0" w:color="auto"/>
              <w:right w:val="single" w:sz="4" w:space="0" w:color="auto"/>
            </w:tcBorders>
            <w:shd w:val="clear" w:color="auto" w:fill="auto"/>
            <w:noWrap/>
            <w:vAlign w:val="center"/>
            <w:hideMark/>
          </w:tcPr>
          <w:p w14:paraId="2028BDA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145</w:t>
            </w:r>
          </w:p>
        </w:tc>
      </w:tr>
    </w:tbl>
    <w:p w14:paraId="6B863278" w14:textId="75DF30BF" w:rsidR="00B54CEC" w:rsidRPr="00451314" w:rsidRDefault="00307A17" w:rsidP="003406B9">
      <w:pPr>
        <w:spacing w:before="0" w:line="276" w:lineRule="auto"/>
        <w:ind w:left="425" w:hanging="425"/>
        <w:rPr>
          <w:sz w:val="16"/>
          <w:szCs w:val="20"/>
          <w:lang w:eastAsia="en-US"/>
        </w:rPr>
      </w:pPr>
      <w:r w:rsidRPr="00451314">
        <w:rPr>
          <w:sz w:val="16"/>
          <w:szCs w:val="20"/>
          <w:lang w:eastAsia="en-US"/>
        </w:rPr>
        <w:t>Vir: MKGP.</w:t>
      </w:r>
    </w:p>
    <w:p w14:paraId="3BE00A42" w14:textId="77777777" w:rsidR="00307A17" w:rsidRDefault="00307A17" w:rsidP="007613FE">
      <w:pPr>
        <w:spacing w:before="0" w:line="260" w:lineRule="atLeast"/>
        <w:rPr>
          <w:sz w:val="20"/>
          <w:szCs w:val="20"/>
        </w:rPr>
      </w:pPr>
    </w:p>
    <w:p w14:paraId="1511954B" w14:textId="77777777" w:rsidR="003406B9" w:rsidRPr="0047652B" w:rsidRDefault="003406B9" w:rsidP="007613FE">
      <w:pPr>
        <w:spacing w:before="0" w:line="260" w:lineRule="atLeast"/>
        <w:rPr>
          <w:sz w:val="20"/>
          <w:szCs w:val="20"/>
        </w:rPr>
      </w:pPr>
      <w:r w:rsidRPr="0047652B">
        <w:rPr>
          <w:sz w:val="20"/>
          <w:szCs w:val="20"/>
        </w:rPr>
        <w:t xml:space="preserve">V zadnjih dveh letih se je povečalo število dejavnosti proizvodnje rastlinskega olja in predelave semen oljnih rastlin. </w:t>
      </w:r>
    </w:p>
    <w:p w14:paraId="301345D9" w14:textId="77777777" w:rsidR="00E7393F" w:rsidRPr="0047652B" w:rsidRDefault="00E7393F" w:rsidP="007613FE">
      <w:pPr>
        <w:spacing w:before="0" w:line="260" w:lineRule="atLeast"/>
        <w:rPr>
          <w:sz w:val="20"/>
          <w:lang w:eastAsia="en-US"/>
        </w:rPr>
      </w:pPr>
    </w:p>
    <w:p w14:paraId="6E6B5FEF" w14:textId="77777777" w:rsidR="003406B9" w:rsidRPr="009F3567" w:rsidRDefault="003406B9" w:rsidP="00F54BF6">
      <w:pPr>
        <w:pStyle w:val="Naslov1"/>
        <w:numPr>
          <w:ilvl w:val="1"/>
          <w:numId w:val="7"/>
        </w:numPr>
        <w:spacing w:line="260" w:lineRule="atLeast"/>
        <w:rPr>
          <w:sz w:val="24"/>
          <w:szCs w:val="28"/>
        </w:rPr>
      </w:pPr>
      <w:bookmarkStart w:id="3074" w:name="_Toc55985038"/>
      <w:r w:rsidRPr="009F3567">
        <w:rPr>
          <w:sz w:val="24"/>
          <w:szCs w:val="28"/>
        </w:rPr>
        <w:t>Ključne ugotovitve</w:t>
      </w:r>
      <w:bookmarkEnd w:id="3074"/>
    </w:p>
    <w:p w14:paraId="284C4651" w14:textId="77777777" w:rsidR="003406B9" w:rsidRPr="0047652B" w:rsidRDefault="003406B9" w:rsidP="007613FE">
      <w:pPr>
        <w:spacing w:before="0" w:line="260" w:lineRule="atLeast"/>
        <w:rPr>
          <w:sz w:val="20"/>
          <w:lang w:eastAsia="en-US"/>
        </w:rPr>
      </w:pPr>
    </w:p>
    <w:p w14:paraId="31B0028A" w14:textId="7CD0C10D" w:rsidR="00586A30" w:rsidRDefault="00586A30" w:rsidP="00F54BF6">
      <w:pPr>
        <w:pStyle w:val="Odstavekseznama"/>
        <w:numPr>
          <w:ilvl w:val="0"/>
          <w:numId w:val="6"/>
        </w:numPr>
        <w:spacing w:before="0" w:line="260" w:lineRule="atLeast"/>
        <w:ind w:left="426" w:hanging="284"/>
        <w:rPr>
          <w:rFonts w:ascii="Arial" w:hAnsi="Arial"/>
        </w:rPr>
      </w:pPr>
      <w:r w:rsidRPr="0047652B">
        <w:rPr>
          <w:rFonts w:ascii="Arial" w:hAnsi="Arial"/>
        </w:rPr>
        <w:t xml:space="preserve">V obdobju </w:t>
      </w:r>
      <w:r w:rsidR="00510FE5">
        <w:rPr>
          <w:rFonts w:ascii="Arial" w:hAnsi="Arial"/>
        </w:rPr>
        <w:t>201</w:t>
      </w:r>
      <w:r w:rsidR="000D0720">
        <w:rPr>
          <w:rFonts w:ascii="Arial" w:hAnsi="Arial"/>
        </w:rPr>
        <w:t>4</w:t>
      </w:r>
      <w:r w:rsidR="00510FE5">
        <w:rPr>
          <w:rFonts w:ascii="Arial" w:hAnsi="Arial"/>
        </w:rPr>
        <w:t>-2019</w:t>
      </w:r>
      <w:r w:rsidRPr="0047652B">
        <w:rPr>
          <w:rFonts w:ascii="Arial" w:hAnsi="Arial"/>
        </w:rPr>
        <w:t xml:space="preserve"> je izkazano stabilnejše poslovanje ŽPI. </w:t>
      </w:r>
      <w:r w:rsidR="000D0720">
        <w:rPr>
          <w:rFonts w:ascii="Arial" w:hAnsi="Arial"/>
          <w:lang w:eastAsia="en-US"/>
        </w:rPr>
        <w:t>Številni k</w:t>
      </w:r>
      <w:r w:rsidR="000D0720" w:rsidRPr="0047652B">
        <w:rPr>
          <w:rFonts w:ascii="Arial" w:hAnsi="Arial"/>
          <w:lang w:eastAsia="en-US"/>
        </w:rPr>
        <w:t xml:space="preserve">azalniki poslovanja podjetij </w:t>
      </w:r>
      <w:r w:rsidR="000D0720">
        <w:rPr>
          <w:rFonts w:ascii="Arial" w:hAnsi="Arial"/>
          <w:lang w:eastAsia="en-US"/>
        </w:rPr>
        <w:t>ŽPI</w:t>
      </w:r>
      <w:r w:rsidR="000D0720" w:rsidRPr="0047652B">
        <w:rPr>
          <w:rFonts w:ascii="Arial" w:hAnsi="Arial"/>
          <w:lang w:eastAsia="en-US"/>
        </w:rPr>
        <w:t xml:space="preserve">, </w:t>
      </w:r>
      <w:r w:rsidR="000D0720">
        <w:rPr>
          <w:rFonts w:ascii="Arial" w:hAnsi="Arial"/>
          <w:lang w:eastAsia="en-US"/>
        </w:rPr>
        <w:t>kot so čisti prihodki na tujem trgu, zaposlenost in obseg izplačanih plač</w:t>
      </w:r>
      <w:r w:rsidR="000D0720" w:rsidRPr="0047652B">
        <w:rPr>
          <w:rFonts w:ascii="Arial" w:hAnsi="Arial"/>
          <w:lang w:eastAsia="en-US"/>
        </w:rPr>
        <w:t xml:space="preserve"> izkazuje</w:t>
      </w:r>
      <w:r w:rsidR="000D0720">
        <w:rPr>
          <w:rFonts w:ascii="Arial" w:hAnsi="Arial"/>
          <w:lang w:eastAsia="en-US"/>
        </w:rPr>
        <w:t>jo</w:t>
      </w:r>
      <w:r w:rsidR="000D0720" w:rsidRPr="0047652B">
        <w:rPr>
          <w:rFonts w:ascii="Arial" w:hAnsi="Arial"/>
          <w:lang w:eastAsia="en-US"/>
        </w:rPr>
        <w:t xml:space="preserve"> izboljšanje </w:t>
      </w:r>
      <w:r w:rsidR="000D0720">
        <w:rPr>
          <w:rFonts w:ascii="Arial" w:hAnsi="Arial"/>
          <w:lang w:eastAsia="en-US"/>
        </w:rPr>
        <w:t xml:space="preserve">poslovanja </w:t>
      </w:r>
      <w:r w:rsidR="000D0720" w:rsidRPr="0047652B">
        <w:rPr>
          <w:rFonts w:ascii="Arial" w:hAnsi="Arial"/>
          <w:lang w:eastAsia="en-US"/>
        </w:rPr>
        <w:t xml:space="preserve">celotne panoge. </w:t>
      </w:r>
      <w:r w:rsidR="000D0720">
        <w:rPr>
          <w:rFonts w:ascii="Arial" w:hAnsi="Arial"/>
        </w:rPr>
        <w:t>Na račun</w:t>
      </w:r>
      <w:r w:rsidR="000D0720" w:rsidRPr="0047652B">
        <w:rPr>
          <w:rFonts w:ascii="Arial" w:hAnsi="Arial"/>
        </w:rPr>
        <w:t xml:space="preserve"> rasti števila zaposlenih </w:t>
      </w:r>
      <w:r w:rsidR="000D0720">
        <w:rPr>
          <w:rFonts w:ascii="Arial" w:hAnsi="Arial"/>
        </w:rPr>
        <w:t xml:space="preserve">pa </w:t>
      </w:r>
      <w:r w:rsidR="000D0720" w:rsidRPr="0047652B">
        <w:rPr>
          <w:rFonts w:ascii="Arial" w:hAnsi="Arial"/>
        </w:rPr>
        <w:t>se je zmanjšala produktivnost. Tako produktivnost kot tudi dodana vrednost na zaposlen</w:t>
      </w:r>
      <w:r w:rsidR="000D0720">
        <w:rPr>
          <w:rFonts w:ascii="Arial" w:hAnsi="Arial"/>
        </w:rPr>
        <w:t>ega</w:t>
      </w:r>
      <w:r w:rsidR="000D0720" w:rsidRPr="0047652B">
        <w:rPr>
          <w:rFonts w:ascii="Arial" w:hAnsi="Arial"/>
        </w:rPr>
        <w:t xml:space="preserve"> se v letu </w:t>
      </w:r>
      <w:r w:rsidR="000D0720">
        <w:rPr>
          <w:rFonts w:ascii="Arial" w:hAnsi="Arial"/>
        </w:rPr>
        <w:t>2019</w:t>
      </w:r>
      <w:r w:rsidR="000D0720" w:rsidRPr="0047652B">
        <w:rPr>
          <w:rFonts w:ascii="Arial" w:hAnsi="Arial"/>
        </w:rPr>
        <w:t xml:space="preserve"> še vedno nista vrnili na raven</w:t>
      </w:r>
      <w:r w:rsidR="000D0720">
        <w:rPr>
          <w:rFonts w:ascii="Arial" w:hAnsi="Arial"/>
        </w:rPr>
        <w:t xml:space="preserve"> pred gospodarsko-finančno krizo iz </w:t>
      </w:r>
      <w:r w:rsidR="00B3164C">
        <w:rPr>
          <w:rFonts w:ascii="Arial" w:hAnsi="Arial"/>
        </w:rPr>
        <w:t xml:space="preserve">l. </w:t>
      </w:r>
      <w:r w:rsidR="000D0720">
        <w:rPr>
          <w:rFonts w:ascii="Arial" w:hAnsi="Arial"/>
        </w:rPr>
        <w:t>2008</w:t>
      </w:r>
      <w:r w:rsidR="000D0720" w:rsidRPr="0047652B">
        <w:rPr>
          <w:rFonts w:ascii="Arial" w:hAnsi="Arial"/>
        </w:rPr>
        <w:t xml:space="preserve">. </w:t>
      </w:r>
    </w:p>
    <w:p w14:paraId="62DEC724" w14:textId="791BDCC6" w:rsidR="00F12C8C" w:rsidRDefault="00F76D5C" w:rsidP="00F54BF6">
      <w:pPr>
        <w:pStyle w:val="Odstavekseznama"/>
        <w:numPr>
          <w:ilvl w:val="0"/>
          <w:numId w:val="6"/>
        </w:numPr>
        <w:spacing w:before="0" w:line="260" w:lineRule="atLeast"/>
        <w:ind w:left="426" w:hanging="284"/>
        <w:rPr>
          <w:rFonts w:ascii="Arial" w:hAnsi="Arial"/>
          <w:lang w:eastAsia="en-US"/>
        </w:rPr>
      </w:pPr>
      <w:r>
        <w:rPr>
          <w:rFonts w:ascii="Arial" w:hAnsi="Arial"/>
        </w:rPr>
        <w:t>Medtem ko č</w:t>
      </w:r>
      <w:r w:rsidR="00F12C8C" w:rsidRPr="00793EFC">
        <w:rPr>
          <w:rFonts w:ascii="Arial" w:hAnsi="Arial"/>
        </w:rPr>
        <w:t xml:space="preserve">isti prihodki od prodaje na domačem trgu stagnirajo, </w:t>
      </w:r>
      <w:r>
        <w:rPr>
          <w:rFonts w:ascii="Arial" w:hAnsi="Arial"/>
        </w:rPr>
        <w:t xml:space="preserve">se povečujejo </w:t>
      </w:r>
      <w:r w:rsidR="00F12C8C" w:rsidRPr="00793EFC">
        <w:rPr>
          <w:rFonts w:ascii="Arial" w:hAnsi="Arial"/>
        </w:rPr>
        <w:t xml:space="preserve">čisti prihodki </w:t>
      </w:r>
      <w:r>
        <w:rPr>
          <w:rFonts w:ascii="Arial" w:hAnsi="Arial"/>
        </w:rPr>
        <w:t xml:space="preserve">od prodaje </w:t>
      </w:r>
      <w:r w:rsidR="00F12C8C" w:rsidRPr="00793EFC">
        <w:rPr>
          <w:rFonts w:ascii="Arial" w:hAnsi="Arial"/>
        </w:rPr>
        <w:t xml:space="preserve">na tujem trgu. </w:t>
      </w:r>
      <w:r w:rsidR="006B101E">
        <w:rPr>
          <w:rFonts w:ascii="Arial" w:hAnsi="Arial"/>
        </w:rPr>
        <w:t>Rast</w:t>
      </w:r>
      <w:r w:rsidR="00F12C8C" w:rsidRPr="00793EFC">
        <w:rPr>
          <w:rFonts w:ascii="Arial" w:hAnsi="Arial"/>
        </w:rPr>
        <w:t xml:space="preserve"> izvoza kaže na rast konkurenčnosti slovenske </w:t>
      </w:r>
      <w:r>
        <w:rPr>
          <w:rFonts w:ascii="Arial" w:hAnsi="Arial"/>
        </w:rPr>
        <w:t>ŽPI</w:t>
      </w:r>
      <w:r w:rsidR="00F12C8C" w:rsidRPr="00793EFC">
        <w:rPr>
          <w:rFonts w:ascii="Arial" w:hAnsi="Arial"/>
        </w:rPr>
        <w:t xml:space="preserve"> na tujih trgih. Hkrati </w:t>
      </w:r>
      <w:r w:rsidR="00F12C8C" w:rsidRPr="00793EFC">
        <w:rPr>
          <w:rFonts w:ascii="Arial" w:hAnsi="Arial"/>
        </w:rPr>
        <w:lastRenderedPageBreak/>
        <w:t>je izvoz nepredelanih kmetijskih surovin (mleko, živo govedo in prašiči) relativno visok</w:t>
      </w:r>
      <w:r w:rsidR="00B3164C">
        <w:rPr>
          <w:rFonts w:ascii="Arial" w:hAnsi="Arial"/>
        </w:rPr>
        <w:t>,</w:t>
      </w:r>
      <w:r w:rsidR="00F12C8C" w:rsidRPr="00793EFC">
        <w:rPr>
          <w:rFonts w:ascii="Arial" w:hAnsi="Arial"/>
        </w:rPr>
        <w:t xml:space="preserve"> kar kaže na možnost</w:t>
      </w:r>
      <w:r w:rsidR="00B3164C">
        <w:rPr>
          <w:rFonts w:ascii="Arial" w:hAnsi="Arial"/>
        </w:rPr>
        <w:t>i</w:t>
      </w:r>
      <w:r w:rsidR="00F12C8C" w:rsidRPr="00793EFC">
        <w:rPr>
          <w:rFonts w:ascii="Arial" w:hAnsi="Arial"/>
        </w:rPr>
        <w:t xml:space="preserve"> predelave teh surovin v Sloveniji i</w:t>
      </w:r>
      <w:r w:rsidR="00F12C8C">
        <w:rPr>
          <w:rFonts w:ascii="Arial" w:hAnsi="Arial"/>
        </w:rPr>
        <w:t>n</w:t>
      </w:r>
      <w:r w:rsidR="00F12C8C" w:rsidRPr="00793EFC">
        <w:rPr>
          <w:rFonts w:ascii="Arial" w:hAnsi="Arial"/>
        </w:rPr>
        <w:t xml:space="preserve"> </w:t>
      </w:r>
      <w:r>
        <w:rPr>
          <w:rFonts w:ascii="Arial" w:hAnsi="Arial"/>
        </w:rPr>
        <w:t>r</w:t>
      </w:r>
      <w:r w:rsidR="00610C3A">
        <w:rPr>
          <w:rFonts w:ascii="Arial" w:hAnsi="Arial"/>
        </w:rPr>
        <w:t>azvoj domačih</w:t>
      </w:r>
      <w:r>
        <w:rPr>
          <w:rFonts w:ascii="Arial" w:hAnsi="Arial"/>
        </w:rPr>
        <w:t xml:space="preserve"> </w:t>
      </w:r>
      <w:r w:rsidR="00F12C8C" w:rsidRPr="00793EFC">
        <w:rPr>
          <w:rFonts w:ascii="Arial" w:hAnsi="Arial"/>
        </w:rPr>
        <w:t>verig vrednosti</w:t>
      </w:r>
      <w:r w:rsidR="00F12C8C">
        <w:rPr>
          <w:rFonts w:ascii="Arial" w:hAnsi="Arial"/>
        </w:rPr>
        <w:t xml:space="preserve">. </w:t>
      </w:r>
    </w:p>
    <w:p w14:paraId="0F09B17B" w14:textId="5F0F2A31" w:rsidR="006B101E" w:rsidRPr="00842F79" w:rsidRDefault="006B101E" w:rsidP="00F54BF6">
      <w:pPr>
        <w:pStyle w:val="Odstavekseznama"/>
        <w:numPr>
          <w:ilvl w:val="0"/>
          <w:numId w:val="6"/>
        </w:numPr>
        <w:spacing w:before="0" w:line="260" w:lineRule="atLeast"/>
        <w:ind w:left="426" w:hanging="284"/>
        <w:rPr>
          <w:rFonts w:ascii="Arial" w:hAnsi="Arial"/>
        </w:rPr>
      </w:pPr>
      <w:r w:rsidRPr="00842F79">
        <w:rPr>
          <w:rFonts w:ascii="Arial" w:hAnsi="Arial"/>
        </w:rPr>
        <w:t xml:space="preserve">Zaradi manjše domače proizvodnje na določenih sektorjih, nepovezanosti primarnih proizvajalcev in višjih cen domačih kmetijskih surovin se ŽPI sooča s pomanjkanjem surovine, zaradi česar je odvisna od uvoza le-teh. </w:t>
      </w:r>
    </w:p>
    <w:p w14:paraId="6D41CC0A" w14:textId="657B6D40" w:rsidR="006B101E" w:rsidRPr="00A466BB" w:rsidRDefault="006B101E" w:rsidP="00F54BF6">
      <w:pPr>
        <w:pStyle w:val="Odstavekseznama"/>
        <w:numPr>
          <w:ilvl w:val="0"/>
          <w:numId w:val="6"/>
        </w:numPr>
        <w:spacing w:before="0" w:line="260" w:lineRule="atLeast"/>
        <w:ind w:left="426" w:hanging="284"/>
        <w:rPr>
          <w:rFonts w:ascii="Arial" w:hAnsi="Arial"/>
        </w:rPr>
      </w:pPr>
      <w:r w:rsidRPr="00842F79">
        <w:rPr>
          <w:rFonts w:ascii="Arial" w:hAnsi="Arial"/>
        </w:rPr>
        <w:t>Kljub zavedanju o nujnosti</w:t>
      </w:r>
      <w:r w:rsidR="002E44F9" w:rsidRPr="00842F79">
        <w:rPr>
          <w:rFonts w:ascii="Arial" w:hAnsi="Arial"/>
        </w:rPr>
        <w:t xml:space="preserve"> povezovanja v verige vrednosti in zagotavljanja stabilne pridelave na območju države ni konkretnih rezultatov </w:t>
      </w:r>
      <w:r w:rsidR="00722CD0" w:rsidRPr="00842F79">
        <w:rPr>
          <w:rFonts w:ascii="Arial" w:hAnsi="Arial"/>
        </w:rPr>
        <w:t xml:space="preserve">povezovanja </w:t>
      </w:r>
      <w:r w:rsidR="002E44F9" w:rsidRPr="00842F79">
        <w:rPr>
          <w:rFonts w:ascii="Arial" w:hAnsi="Arial"/>
        </w:rPr>
        <w:t xml:space="preserve">ŽPI z domačimi </w:t>
      </w:r>
      <w:r w:rsidR="00722CD0" w:rsidRPr="00842F79">
        <w:rPr>
          <w:rFonts w:ascii="Arial" w:hAnsi="Arial"/>
        </w:rPr>
        <w:t>proizvajalci kmetijskih proizvodov na lokalnem trgu.</w:t>
      </w:r>
      <w:r w:rsidR="002E44F9" w:rsidRPr="00842F79">
        <w:rPr>
          <w:rFonts w:ascii="Arial" w:hAnsi="Arial"/>
        </w:rPr>
        <w:t xml:space="preserve"> </w:t>
      </w:r>
    </w:p>
    <w:p w14:paraId="6428B6E9" w14:textId="6098D5E7" w:rsidR="00162258" w:rsidRPr="0012770D" w:rsidRDefault="00736BA0" w:rsidP="00F54BF6">
      <w:pPr>
        <w:pStyle w:val="Odstavekseznama"/>
        <w:numPr>
          <w:ilvl w:val="0"/>
          <w:numId w:val="6"/>
        </w:numPr>
        <w:spacing w:before="0" w:line="260" w:lineRule="atLeast"/>
        <w:ind w:left="426" w:hanging="284"/>
        <w:rPr>
          <w:rFonts w:ascii="Arial" w:hAnsi="Arial"/>
        </w:rPr>
      </w:pPr>
      <w:r>
        <w:rPr>
          <w:rFonts w:ascii="Arial" w:hAnsi="Arial"/>
        </w:rPr>
        <w:t xml:space="preserve">Povečuje </w:t>
      </w:r>
      <w:r w:rsidR="00586A30" w:rsidRPr="0047652B">
        <w:rPr>
          <w:rFonts w:ascii="Arial" w:hAnsi="Arial"/>
        </w:rPr>
        <w:t xml:space="preserve">se predelava kmetijskih pridelkov v </w:t>
      </w:r>
      <w:r>
        <w:rPr>
          <w:rFonts w:ascii="Arial" w:hAnsi="Arial"/>
        </w:rPr>
        <w:t xml:space="preserve">okviru </w:t>
      </w:r>
      <w:r w:rsidR="00586A30" w:rsidRPr="0047652B">
        <w:rPr>
          <w:rFonts w:ascii="Arial" w:hAnsi="Arial"/>
        </w:rPr>
        <w:t>dopolniln</w:t>
      </w:r>
      <w:r w:rsidR="00B3164C">
        <w:rPr>
          <w:rFonts w:ascii="Arial" w:hAnsi="Arial"/>
        </w:rPr>
        <w:t>e</w:t>
      </w:r>
      <w:r w:rsidR="00586A30" w:rsidRPr="0047652B">
        <w:rPr>
          <w:rFonts w:ascii="Arial" w:hAnsi="Arial"/>
        </w:rPr>
        <w:t xml:space="preserve"> dejavnost</w:t>
      </w:r>
      <w:r w:rsidR="00B3164C">
        <w:rPr>
          <w:rFonts w:ascii="Arial" w:hAnsi="Arial"/>
        </w:rPr>
        <w:t>i</w:t>
      </w:r>
      <w:r w:rsidR="00586A30" w:rsidRPr="0047652B">
        <w:rPr>
          <w:rFonts w:ascii="Arial" w:hAnsi="Arial"/>
        </w:rPr>
        <w:t xml:space="preserve"> na kmetij</w:t>
      </w:r>
      <w:r>
        <w:rPr>
          <w:rFonts w:ascii="Arial" w:hAnsi="Arial"/>
        </w:rPr>
        <w:t xml:space="preserve">ah, kar prinaša priložnost </w:t>
      </w:r>
      <w:r w:rsidR="00586A30" w:rsidRPr="0047652B">
        <w:rPr>
          <w:rFonts w:ascii="Arial" w:hAnsi="Arial"/>
        </w:rPr>
        <w:t>z vidika dodajanja vrednosti kmetijskim proizvodom in dodatn</w:t>
      </w:r>
      <w:r>
        <w:rPr>
          <w:rFonts w:ascii="Arial" w:hAnsi="Arial"/>
        </w:rPr>
        <w:t>ega</w:t>
      </w:r>
      <w:r w:rsidR="00586A30" w:rsidRPr="0047652B">
        <w:rPr>
          <w:rFonts w:ascii="Arial" w:hAnsi="Arial"/>
        </w:rPr>
        <w:t xml:space="preserve"> vir</w:t>
      </w:r>
      <w:r>
        <w:rPr>
          <w:rFonts w:ascii="Arial" w:hAnsi="Arial"/>
        </w:rPr>
        <w:t>a</w:t>
      </w:r>
      <w:r w:rsidR="00586A30" w:rsidRPr="0047652B">
        <w:rPr>
          <w:rFonts w:ascii="Arial" w:hAnsi="Arial"/>
        </w:rPr>
        <w:t xml:space="preserve"> dohodka na kmetiji.</w:t>
      </w:r>
    </w:p>
    <w:p w14:paraId="66224AFF" w14:textId="6252EE09" w:rsidR="00B3164C" w:rsidRDefault="003000F3" w:rsidP="00F54BF6">
      <w:pPr>
        <w:pStyle w:val="Odstavekseznama"/>
        <w:numPr>
          <w:ilvl w:val="0"/>
          <w:numId w:val="6"/>
        </w:numPr>
        <w:spacing w:before="0" w:line="260" w:lineRule="atLeast"/>
        <w:ind w:left="426" w:hanging="284"/>
        <w:rPr>
          <w:rFonts w:ascii="Arial" w:hAnsi="Arial"/>
        </w:rPr>
      </w:pPr>
      <w:r w:rsidRPr="006249A0">
        <w:rPr>
          <w:rFonts w:ascii="Arial" w:hAnsi="Arial"/>
        </w:rPr>
        <w:t xml:space="preserve">Naložbena podpora iz PRP 2014–2020 je pozitivno vplivala na investicijske odločitve, zlasti mikro in majhnih, pri čemer so bile naložbe usmerjene zlasti v nakup nove opreme, strojev in naprav, kar kaže na tehnološko posodabljanje sektorja. </w:t>
      </w:r>
    </w:p>
    <w:p w14:paraId="5002BFB2" w14:textId="6BE9B97A" w:rsidR="0012770D" w:rsidRPr="006249A0" w:rsidRDefault="0012770D" w:rsidP="00F54BF6">
      <w:pPr>
        <w:pStyle w:val="Odstavekseznama"/>
        <w:numPr>
          <w:ilvl w:val="0"/>
          <w:numId w:val="6"/>
        </w:numPr>
        <w:spacing w:before="0" w:line="260" w:lineRule="atLeast"/>
        <w:ind w:left="426" w:hanging="284"/>
        <w:rPr>
          <w:rFonts w:ascii="Arial" w:hAnsi="Arial"/>
        </w:rPr>
      </w:pPr>
      <w:r w:rsidRPr="006249A0">
        <w:rPr>
          <w:rFonts w:ascii="Arial" w:hAnsi="Arial"/>
        </w:rPr>
        <w:t>Počasneje se izvajajo procesi racionalizacije in prestrukturiranja v smeri razvoja inovativnih proizvodov, ki bi ustrezali novim trendom (zdrava prehrana prilagojena hitremu načinu življenja ter novi prehrambeni in drugi proizvodi kot npr. biorazgradljiva embalaža)</w:t>
      </w:r>
      <w:r w:rsidR="00B3164C" w:rsidRPr="006249A0">
        <w:rPr>
          <w:rFonts w:ascii="Arial" w:hAnsi="Arial"/>
        </w:rPr>
        <w:t>, digitalizacije, učinkovite rabe energije in krožnega gospodarstva</w:t>
      </w:r>
      <w:r w:rsidRPr="006249A0">
        <w:rPr>
          <w:rFonts w:ascii="Arial" w:hAnsi="Arial"/>
        </w:rPr>
        <w:t>.</w:t>
      </w:r>
    </w:p>
    <w:p w14:paraId="11764ED6" w14:textId="69706D8F" w:rsidR="0012770D" w:rsidRPr="006249A0" w:rsidRDefault="0012770D" w:rsidP="00F54BF6">
      <w:pPr>
        <w:pStyle w:val="Odstavekseznama"/>
        <w:numPr>
          <w:ilvl w:val="0"/>
          <w:numId w:val="6"/>
        </w:numPr>
        <w:spacing w:before="0" w:line="260" w:lineRule="atLeast"/>
        <w:ind w:left="426" w:hanging="284"/>
        <w:rPr>
          <w:rFonts w:ascii="Arial" w:hAnsi="Arial"/>
        </w:rPr>
      </w:pPr>
      <w:r w:rsidRPr="006249A0">
        <w:rPr>
          <w:rFonts w:ascii="Arial" w:hAnsi="Arial"/>
        </w:rPr>
        <w:t>Produktivnost, merjena s prihodki od prodaje na zaposlenega</w:t>
      </w:r>
      <w:r w:rsidR="00B3164C" w:rsidRPr="006249A0">
        <w:rPr>
          <w:rFonts w:ascii="Arial" w:hAnsi="Arial"/>
        </w:rPr>
        <w:t>,</w:t>
      </w:r>
      <w:r w:rsidRPr="006249A0">
        <w:rPr>
          <w:rFonts w:ascii="Arial" w:hAnsi="Arial"/>
        </w:rPr>
        <w:t xml:space="preserve"> je v </w:t>
      </w:r>
      <w:r w:rsidR="00B3164C" w:rsidRPr="006249A0">
        <w:rPr>
          <w:rFonts w:ascii="Arial" w:hAnsi="Arial"/>
        </w:rPr>
        <w:t>ŽPI</w:t>
      </w:r>
      <w:r w:rsidRPr="006249A0">
        <w:rPr>
          <w:rFonts w:ascii="Arial" w:hAnsi="Arial"/>
        </w:rPr>
        <w:t xml:space="preserve"> v povprečju nižja kot v ostalih predelovalnih dejavnostih, zato bodo potrebna dodatna vlaganja in dodatni napori za dvig produktivnost v živilskopredelovalni industriji (digitalizacija, učinkovita raba energije, krožno gospodarstvo).</w:t>
      </w:r>
    </w:p>
    <w:p w14:paraId="2EE4037A" w14:textId="73C5BE3F" w:rsidR="00F12C8C" w:rsidRDefault="00F12C8C" w:rsidP="00F54BF6">
      <w:pPr>
        <w:pStyle w:val="Odstavekseznama"/>
        <w:numPr>
          <w:ilvl w:val="0"/>
          <w:numId w:val="6"/>
        </w:numPr>
        <w:spacing w:before="0" w:line="260" w:lineRule="atLeast"/>
        <w:ind w:left="426" w:hanging="284"/>
        <w:rPr>
          <w:rFonts w:ascii="Arial" w:hAnsi="Arial"/>
        </w:rPr>
      </w:pPr>
      <w:r w:rsidRPr="00F12C8C">
        <w:rPr>
          <w:rFonts w:ascii="Arial" w:hAnsi="Arial"/>
        </w:rPr>
        <w:t xml:space="preserve">Živilskopredelovalna podjetja </w:t>
      </w:r>
      <w:r w:rsidR="00301906">
        <w:rPr>
          <w:rFonts w:ascii="Arial" w:hAnsi="Arial"/>
        </w:rPr>
        <w:t xml:space="preserve">tudi </w:t>
      </w:r>
      <w:r w:rsidR="00C65E69">
        <w:rPr>
          <w:rFonts w:ascii="Arial" w:hAnsi="Arial"/>
        </w:rPr>
        <w:t>z</w:t>
      </w:r>
      <w:r w:rsidR="00301906">
        <w:rPr>
          <w:rFonts w:ascii="Arial" w:hAnsi="Arial"/>
        </w:rPr>
        <w:t xml:space="preserve">a financiranje naložb </w:t>
      </w:r>
      <w:r w:rsidRPr="00F12C8C">
        <w:rPr>
          <w:rFonts w:ascii="Arial" w:hAnsi="Arial"/>
        </w:rPr>
        <w:t xml:space="preserve">večinoma zaprošajo za kratkoročna posojila, </w:t>
      </w:r>
      <w:r w:rsidR="00301906">
        <w:rPr>
          <w:rFonts w:ascii="Arial" w:hAnsi="Arial"/>
        </w:rPr>
        <w:t xml:space="preserve">kar kaže na težave </w:t>
      </w:r>
      <w:r w:rsidRPr="00F12C8C">
        <w:rPr>
          <w:rFonts w:ascii="Arial" w:hAnsi="Arial"/>
        </w:rPr>
        <w:t>pri dostopu do posojil z daljšo ročnostjo</w:t>
      </w:r>
      <w:r w:rsidR="00877627">
        <w:rPr>
          <w:rFonts w:ascii="Arial" w:hAnsi="Arial"/>
        </w:rPr>
        <w:t xml:space="preserve">, predvsem za majhna podjetja. </w:t>
      </w:r>
    </w:p>
    <w:p w14:paraId="49241256" w14:textId="1CB1FD5D" w:rsidR="00510FE5" w:rsidRDefault="00301906" w:rsidP="00F54BF6">
      <w:pPr>
        <w:pStyle w:val="Odstavekseznama"/>
        <w:numPr>
          <w:ilvl w:val="0"/>
          <w:numId w:val="6"/>
        </w:numPr>
        <w:spacing w:before="0" w:line="260" w:lineRule="atLeast"/>
        <w:ind w:left="426" w:hanging="284"/>
        <w:rPr>
          <w:rFonts w:ascii="Arial" w:hAnsi="Arial"/>
        </w:rPr>
      </w:pPr>
      <w:r>
        <w:rPr>
          <w:rFonts w:ascii="Arial" w:hAnsi="Arial"/>
        </w:rPr>
        <w:t xml:space="preserve">Delež naložb v predelavo ali trženje kmetijskih proizvodov na kmetiji ni sorazmeren deležu naložb </w:t>
      </w:r>
      <w:r w:rsidR="00A466BB">
        <w:rPr>
          <w:rFonts w:ascii="Arial" w:hAnsi="Arial"/>
        </w:rPr>
        <w:t xml:space="preserve">v </w:t>
      </w:r>
      <w:r>
        <w:rPr>
          <w:rFonts w:ascii="Arial" w:hAnsi="Arial"/>
        </w:rPr>
        <w:t xml:space="preserve">osnovno kmetijsko proizvodnjo, kar </w:t>
      </w:r>
      <w:r w:rsidR="00A466BB">
        <w:rPr>
          <w:rFonts w:ascii="Arial" w:hAnsi="Arial"/>
        </w:rPr>
        <w:t>predstavlja</w:t>
      </w:r>
      <w:r>
        <w:rPr>
          <w:rFonts w:ascii="Arial" w:hAnsi="Arial"/>
        </w:rPr>
        <w:t xml:space="preserve"> </w:t>
      </w:r>
      <w:r w:rsidR="00A466BB">
        <w:rPr>
          <w:rFonts w:ascii="Arial" w:hAnsi="Arial"/>
        </w:rPr>
        <w:t>ne</w:t>
      </w:r>
      <w:r>
        <w:rPr>
          <w:rFonts w:ascii="Arial" w:hAnsi="Arial"/>
        </w:rPr>
        <w:t xml:space="preserve">izkoriščen potencial za </w:t>
      </w:r>
      <w:r w:rsidR="00A466BB">
        <w:rPr>
          <w:rFonts w:ascii="Arial" w:hAnsi="Arial"/>
        </w:rPr>
        <w:t xml:space="preserve">predelavo ali trženje </w:t>
      </w:r>
      <w:r>
        <w:rPr>
          <w:rFonts w:ascii="Arial" w:hAnsi="Arial"/>
        </w:rPr>
        <w:t>izdelk</w:t>
      </w:r>
      <w:r w:rsidR="00A466BB">
        <w:rPr>
          <w:rFonts w:ascii="Arial" w:hAnsi="Arial"/>
        </w:rPr>
        <w:t>ov z</w:t>
      </w:r>
      <w:r>
        <w:rPr>
          <w:rFonts w:ascii="Arial" w:hAnsi="Arial"/>
        </w:rPr>
        <w:t xml:space="preserve"> višj</w:t>
      </w:r>
      <w:r w:rsidR="00A466BB">
        <w:rPr>
          <w:rFonts w:ascii="Arial" w:hAnsi="Arial"/>
        </w:rPr>
        <w:t>o</w:t>
      </w:r>
      <w:r>
        <w:rPr>
          <w:rFonts w:ascii="Arial" w:hAnsi="Arial"/>
        </w:rPr>
        <w:t xml:space="preserve"> dodan</w:t>
      </w:r>
      <w:r w:rsidR="00A466BB">
        <w:rPr>
          <w:rFonts w:ascii="Arial" w:hAnsi="Arial"/>
        </w:rPr>
        <w:t>o vrednostjo</w:t>
      </w:r>
      <w:r>
        <w:rPr>
          <w:rFonts w:ascii="Arial" w:hAnsi="Arial"/>
        </w:rPr>
        <w:t xml:space="preserve">. </w:t>
      </w:r>
    </w:p>
    <w:p w14:paraId="32C68E70" w14:textId="67E34DB0" w:rsidR="00CF22DF" w:rsidRDefault="00B3164C" w:rsidP="00F54BF6">
      <w:pPr>
        <w:pStyle w:val="Odstavekseznama"/>
        <w:numPr>
          <w:ilvl w:val="0"/>
          <w:numId w:val="6"/>
        </w:numPr>
        <w:spacing w:before="0" w:line="260" w:lineRule="atLeast"/>
        <w:ind w:left="426" w:hanging="284"/>
        <w:rPr>
          <w:rFonts w:ascii="Arial" w:hAnsi="Arial"/>
        </w:rPr>
      </w:pPr>
      <w:r>
        <w:rPr>
          <w:rFonts w:ascii="Arial" w:hAnsi="Arial"/>
        </w:rPr>
        <w:t>P</w:t>
      </w:r>
      <w:r w:rsidR="00CF22DF">
        <w:rPr>
          <w:rFonts w:ascii="Arial" w:hAnsi="Arial"/>
        </w:rPr>
        <w:t>odprt</w:t>
      </w:r>
      <w:r>
        <w:rPr>
          <w:rFonts w:ascii="Arial" w:hAnsi="Arial"/>
        </w:rPr>
        <w:t>e</w:t>
      </w:r>
      <w:r w:rsidR="00CF22DF">
        <w:rPr>
          <w:rFonts w:ascii="Arial" w:hAnsi="Arial"/>
        </w:rPr>
        <w:t xml:space="preserve"> naložb </w:t>
      </w:r>
      <w:r w:rsidR="00970AE5">
        <w:rPr>
          <w:rFonts w:ascii="Arial" w:hAnsi="Arial"/>
        </w:rPr>
        <w:t xml:space="preserve">na OMD - </w:t>
      </w:r>
      <w:r w:rsidR="00CF22DF">
        <w:rPr>
          <w:rFonts w:ascii="Arial" w:hAnsi="Arial"/>
        </w:rPr>
        <w:t>gorsk</w:t>
      </w:r>
      <w:r w:rsidR="00970AE5">
        <w:rPr>
          <w:rFonts w:ascii="Arial" w:hAnsi="Arial"/>
        </w:rPr>
        <w:t>a</w:t>
      </w:r>
      <w:r w:rsidR="00CF22DF">
        <w:rPr>
          <w:rFonts w:ascii="Arial" w:hAnsi="Arial"/>
        </w:rPr>
        <w:t xml:space="preserve"> območj</w:t>
      </w:r>
      <w:r w:rsidR="00970AE5">
        <w:rPr>
          <w:rFonts w:ascii="Arial" w:hAnsi="Arial"/>
        </w:rPr>
        <w:t>a</w:t>
      </w:r>
      <w:r w:rsidR="00CF22DF">
        <w:rPr>
          <w:rFonts w:ascii="Arial" w:hAnsi="Arial"/>
        </w:rPr>
        <w:t xml:space="preserve"> in v sektorji</w:t>
      </w:r>
      <w:r w:rsidR="00970AE5">
        <w:rPr>
          <w:rFonts w:ascii="Arial" w:hAnsi="Arial"/>
        </w:rPr>
        <w:t>h</w:t>
      </w:r>
      <w:r w:rsidR="00CF22DF">
        <w:rPr>
          <w:rFonts w:ascii="Arial" w:hAnsi="Arial"/>
        </w:rPr>
        <w:t xml:space="preserve"> z nižjo stopnjo samooskrbe predstavlja</w:t>
      </w:r>
      <w:r>
        <w:rPr>
          <w:rFonts w:ascii="Arial" w:hAnsi="Arial"/>
        </w:rPr>
        <w:t>jo</w:t>
      </w:r>
      <w:r w:rsidR="00CF22DF">
        <w:rPr>
          <w:rFonts w:ascii="Arial" w:hAnsi="Arial"/>
        </w:rPr>
        <w:t xml:space="preserve"> </w:t>
      </w:r>
      <w:r w:rsidR="003B41F6">
        <w:rPr>
          <w:rFonts w:ascii="Arial" w:hAnsi="Arial"/>
        </w:rPr>
        <w:t xml:space="preserve">manjši delež glede na celotno vrednost podprtih naložb v okviru PRP 2014-2020. </w:t>
      </w:r>
    </w:p>
    <w:p w14:paraId="17F8EB20" w14:textId="39B01D32" w:rsidR="00C37E12" w:rsidRDefault="007A46C0" w:rsidP="00F54BF6">
      <w:pPr>
        <w:pStyle w:val="Odstavekseznama"/>
        <w:numPr>
          <w:ilvl w:val="0"/>
          <w:numId w:val="6"/>
        </w:numPr>
        <w:spacing w:before="0" w:line="260" w:lineRule="atLeast"/>
        <w:ind w:left="426" w:hanging="284"/>
        <w:rPr>
          <w:rFonts w:ascii="Arial" w:hAnsi="Arial"/>
        </w:rPr>
      </w:pPr>
      <w:r>
        <w:rPr>
          <w:rFonts w:ascii="Arial" w:hAnsi="Arial"/>
        </w:rPr>
        <w:t>Približno</w:t>
      </w:r>
      <w:r w:rsidR="0068471E">
        <w:rPr>
          <w:rFonts w:ascii="Arial" w:hAnsi="Arial"/>
        </w:rPr>
        <w:t xml:space="preserve"> tretjina odobrenih sredstev v okviru podukrepa M04.2 je namenjena naložbam v ekološko predelavo</w:t>
      </w:r>
      <w:r w:rsidR="00D040FD">
        <w:rPr>
          <w:rFonts w:ascii="Arial" w:hAnsi="Arial"/>
        </w:rPr>
        <w:t xml:space="preserve"> ali trženje</w:t>
      </w:r>
      <w:r w:rsidR="0068471E">
        <w:rPr>
          <w:rFonts w:ascii="Arial" w:hAnsi="Arial"/>
        </w:rPr>
        <w:t>, pri čemer pa je njihova vrednost mal</w:t>
      </w:r>
      <w:r w:rsidR="00D040FD">
        <w:rPr>
          <w:rFonts w:ascii="Arial" w:hAnsi="Arial"/>
        </w:rPr>
        <w:t>o</w:t>
      </w:r>
      <w:r w:rsidR="0068471E">
        <w:rPr>
          <w:rFonts w:ascii="Arial" w:hAnsi="Arial"/>
        </w:rPr>
        <w:t xml:space="preserve"> višja od vrednosti drugih naložb v predelavo</w:t>
      </w:r>
      <w:r w:rsidR="00D040FD">
        <w:rPr>
          <w:rFonts w:ascii="Arial" w:hAnsi="Arial"/>
        </w:rPr>
        <w:t xml:space="preserve"> ali trženje</w:t>
      </w:r>
      <w:r w:rsidR="0068471E">
        <w:rPr>
          <w:rFonts w:ascii="Arial" w:hAnsi="Arial"/>
        </w:rPr>
        <w:t xml:space="preserve">. </w:t>
      </w:r>
    </w:p>
    <w:p w14:paraId="55BDC67F" w14:textId="77777777" w:rsidR="000A44F0" w:rsidRPr="000A44F0" w:rsidRDefault="000A44F0" w:rsidP="007613FE">
      <w:pPr>
        <w:spacing w:before="0" w:line="260" w:lineRule="atLeast"/>
      </w:pPr>
    </w:p>
    <w:p w14:paraId="3BB55918" w14:textId="77777777" w:rsidR="003406B9" w:rsidRPr="0047652B" w:rsidRDefault="003406B9" w:rsidP="007613FE">
      <w:pPr>
        <w:pStyle w:val="Odstavekseznama"/>
        <w:spacing w:before="0" w:line="260" w:lineRule="atLeast"/>
        <w:ind w:left="426"/>
        <w:rPr>
          <w:rFonts w:ascii="Arial" w:hAnsi="Arial"/>
          <w:lang w:eastAsia="en-US"/>
        </w:rPr>
      </w:pPr>
    </w:p>
    <w:p w14:paraId="0AD08387" w14:textId="77777777" w:rsidR="00954B88" w:rsidRDefault="00954B88">
      <w:pPr>
        <w:spacing w:before="0" w:after="200" w:line="276" w:lineRule="auto"/>
        <w:jc w:val="left"/>
        <w:rPr>
          <w:rFonts w:eastAsia="Calibri"/>
          <w:b/>
          <w:sz w:val="28"/>
          <w:szCs w:val="28"/>
          <w:lang w:eastAsia="en-US"/>
        </w:rPr>
      </w:pPr>
      <w:bookmarkStart w:id="3075" w:name="_Toc55985039"/>
      <w:r>
        <w:rPr>
          <w:sz w:val="28"/>
          <w:szCs w:val="28"/>
        </w:rPr>
        <w:br w:type="page"/>
      </w:r>
    </w:p>
    <w:p w14:paraId="0BFA2C4E" w14:textId="44E11ADE" w:rsidR="003406B9" w:rsidRDefault="00006AD8" w:rsidP="00F54BF6">
      <w:pPr>
        <w:pStyle w:val="Naslov1"/>
        <w:numPr>
          <w:ilvl w:val="0"/>
          <w:numId w:val="7"/>
        </w:numPr>
        <w:spacing w:line="260" w:lineRule="atLeast"/>
        <w:rPr>
          <w:sz w:val="28"/>
          <w:szCs w:val="28"/>
        </w:rPr>
      </w:pPr>
      <w:r>
        <w:rPr>
          <w:sz w:val="28"/>
          <w:szCs w:val="28"/>
        </w:rPr>
        <w:lastRenderedPageBreak/>
        <w:t>T</w:t>
      </w:r>
      <w:r w:rsidRPr="00006AD8">
        <w:rPr>
          <w:sz w:val="28"/>
          <w:szCs w:val="28"/>
        </w:rPr>
        <w:t>rgovinska bilanca z agro-živilskimi proizvodi</w:t>
      </w:r>
      <w:bookmarkEnd w:id="3075"/>
    </w:p>
    <w:p w14:paraId="3353BBA9" w14:textId="77777777" w:rsidR="003406B9" w:rsidRDefault="003406B9" w:rsidP="007613FE">
      <w:pPr>
        <w:pStyle w:val="1"/>
        <w:spacing w:before="0"/>
      </w:pPr>
    </w:p>
    <w:p w14:paraId="7C2E19BB" w14:textId="61EB6F68" w:rsidR="0055789D" w:rsidRPr="00451314" w:rsidRDefault="0055789D" w:rsidP="00F54BF6">
      <w:pPr>
        <w:pStyle w:val="Naslov1"/>
        <w:numPr>
          <w:ilvl w:val="1"/>
          <w:numId w:val="7"/>
        </w:numPr>
        <w:spacing w:line="260" w:lineRule="atLeast"/>
        <w:rPr>
          <w:sz w:val="24"/>
          <w:szCs w:val="28"/>
        </w:rPr>
      </w:pPr>
      <w:bookmarkStart w:id="3076" w:name="_Toc55985040"/>
      <w:r w:rsidRPr="00451314">
        <w:rPr>
          <w:sz w:val="24"/>
          <w:szCs w:val="28"/>
        </w:rPr>
        <w:t>Trgovinska bilanca kmetijskih proizvodov po skupinah blaga</w:t>
      </w:r>
      <w:bookmarkEnd w:id="3076"/>
      <w:r w:rsidRPr="00451314">
        <w:rPr>
          <w:sz w:val="24"/>
          <w:szCs w:val="28"/>
        </w:rPr>
        <w:t xml:space="preserve"> </w:t>
      </w:r>
    </w:p>
    <w:p w14:paraId="280C85F2" w14:textId="74E55190" w:rsidR="0055789D" w:rsidRPr="0047652B" w:rsidRDefault="0055789D" w:rsidP="007613FE">
      <w:pPr>
        <w:pStyle w:val="1"/>
        <w:spacing w:before="0"/>
      </w:pPr>
    </w:p>
    <w:p w14:paraId="037B67B7" w14:textId="25B58431" w:rsidR="00F238AB" w:rsidRPr="0047652B" w:rsidRDefault="00F238AB" w:rsidP="007613FE">
      <w:pPr>
        <w:pStyle w:val="ZPtekst"/>
        <w:spacing w:before="0" w:line="260" w:lineRule="atLeast"/>
        <w:rPr>
          <w:sz w:val="20"/>
          <w:szCs w:val="20"/>
        </w:rPr>
      </w:pPr>
      <w:r>
        <w:rPr>
          <w:sz w:val="20"/>
          <w:szCs w:val="20"/>
        </w:rPr>
        <w:t>V obdobju 2007</w:t>
      </w:r>
      <w:r w:rsidR="00F6748E">
        <w:rPr>
          <w:sz w:val="20"/>
          <w:szCs w:val="20"/>
        </w:rPr>
        <w:t>-2019</w:t>
      </w:r>
      <w:r>
        <w:rPr>
          <w:sz w:val="20"/>
          <w:szCs w:val="20"/>
        </w:rPr>
        <w:t xml:space="preserve"> je bila p</w:t>
      </w:r>
      <w:r w:rsidRPr="0047652B">
        <w:rPr>
          <w:sz w:val="20"/>
          <w:szCs w:val="20"/>
        </w:rPr>
        <w:t xml:space="preserve">ozitivna zunanjetrgovinska bilanca pri živih živalih, izdelkih iz mesa ter oljnih semenih in plodovih. Povečal se je presežek v skupini izdelki iz mesa, ki se povečuje </w:t>
      </w:r>
      <w:r>
        <w:rPr>
          <w:sz w:val="20"/>
          <w:szCs w:val="20"/>
        </w:rPr>
        <w:t>po največjem padcu</w:t>
      </w:r>
      <w:r w:rsidRPr="0047652B">
        <w:rPr>
          <w:sz w:val="20"/>
          <w:szCs w:val="20"/>
        </w:rPr>
        <w:t xml:space="preserve"> od leta 2012. Največji primanjkljaj je bil pri </w:t>
      </w:r>
      <w:r>
        <w:rPr>
          <w:sz w:val="20"/>
          <w:szCs w:val="20"/>
        </w:rPr>
        <w:t xml:space="preserve">mesu in drugih klavničnih proizvodih, </w:t>
      </w:r>
      <w:r w:rsidRPr="0047652B">
        <w:rPr>
          <w:sz w:val="20"/>
          <w:szCs w:val="20"/>
        </w:rPr>
        <w:t>sadju</w:t>
      </w:r>
      <w:r>
        <w:rPr>
          <w:sz w:val="20"/>
          <w:szCs w:val="20"/>
        </w:rPr>
        <w:t>, vrtninah, izdelkih iz žit ter izdelkih iz vrtnin in sadja</w:t>
      </w:r>
      <w:r w:rsidRPr="0047652B">
        <w:rPr>
          <w:sz w:val="20"/>
          <w:szCs w:val="20"/>
        </w:rPr>
        <w:t xml:space="preserve">. </w:t>
      </w:r>
    </w:p>
    <w:p w14:paraId="30467FF1" w14:textId="77777777" w:rsidR="00F238AB" w:rsidRDefault="00F238AB" w:rsidP="007613FE">
      <w:pPr>
        <w:pStyle w:val="ZPtekst"/>
        <w:spacing w:before="0" w:line="260" w:lineRule="atLeast"/>
        <w:rPr>
          <w:sz w:val="20"/>
          <w:szCs w:val="20"/>
        </w:rPr>
      </w:pPr>
    </w:p>
    <w:p w14:paraId="1BA71DB0" w14:textId="3E90E5B2" w:rsidR="00F238AB" w:rsidRDefault="00C438DF" w:rsidP="007613FE">
      <w:pPr>
        <w:pStyle w:val="Napis"/>
        <w:spacing w:before="0" w:line="260" w:lineRule="atLeast"/>
        <w:jc w:val="both"/>
        <w:rPr>
          <w:szCs w:val="16"/>
        </w:rPr>
      </w:pPr>
      <w:bookmarkStart w:id="3077" w:name="_Toc55985138"/>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62</w:t>
      </w:r>
      <w:r w:rsidRPr="009F3567">
        <w:rPr>
          <w:noProof/>
          <w:szCs w:val="16"/>
        </w:rPr>
        <w:fldChar w:fldCharType="end"/>
      </w:r>
      <w:r w:rsidR="00F238AB" w:rsidRPr="009F3567">
        <w:rPr>
          <w:szCs w:val="16"/>
        </w:rPr>
        <w:t>:</w:t>
      </w:r>
      <w:r w:rsidR="00F238AB" w:rsidRPr="009F3567">
        <w:rPr>
          <w:i/>
        </w:rPr>
        <w:t xml:space="preserve"> </w:t>
      </w:r>
      <w:r w:rsidR="00F238AB" w:rsidRPr="009F3567">
        <w:rPr>
          <w:szCs w:val="16"/>
        </w:rPr>
        <w:t xml:space="preserve">Zunanjetrgovinska bilanca agroživilstva po tarifnih skupinah </w:t>
      </w:r>
      <w:r w:rsidR="00F6748E">
        <w:rPr>
          <w:szCs w:val="16"/>
        </w:rPr>
        <w:t>v obdobjih 2007</w:t>
      </w:r>
      <w:r w:rsidR="00307A17">
        <w:rPr>
          <w:szCs w:val="16"/>
        </w:rPr>
        <w:t>–</w:t>
      </w:r>
      <w:r w:rsidR="00F6748E">
        <w:rPr>
          <w:szCs w:val="16"/>
        </w:rPr>
        <w:t>2013 in 2014</w:t>
      </w:r>
      <w:r w:rsidR="00307A17">
        <w:rPr>
          <w:szCs w:val="16"/>
        </w:rPr>
        <w:t>–</w:t>
      </w:r>
      <w:r w:rsidR="00F6748E">
        <w:rPr>
          <w:szCs w:val="16"/>
        </w:rPr>
        <w:t xml:space="preserve">2019, v </w:t>
      </w:r>
      <w:r w:rsidR="00F238AB" w:rsidRPr="009F3567">
        <w:rPr>
          <w:szCs w:val="16"/>
        </w:rPr>
        <w:t xml:space="preserve">mio </w:t>
      </w:r>
      <w:r w:rsidR="00F238AB" w:rsidRPr="00687C6E">
        <w:rPr>
          <w:szCs w:val="16"/>
        </w:rPr>
        <w:t>EUR (</w:t>
      </w:r>
      <w:r w:rsidR="00F238AB" w:rsidRPr="001261D8">
        <w:rPr>
          <w:szCs w:val="16"/>
        </w:rPr>
        <w:t>kazalnik stanja C.30)</w:t>
      </w:r>
      <w:bookmarkEnd w:id="3077"/>
    </w:p>
    <w:p w14:paraId="740DFB52" w14:textId="64E2E874" w:rsidR="00E77924" w:rsidRPr="00E77924" w:rsidRDefault="00E77924" w:rsidP="00E77924">
      <w:r>
        <w:rPr>
          <w:noProof/>
          <w:lang w:eastAsia="sl-SI"/>
        </w:rPr>
        <w:drawing>
          <wp:inline distT="0" distB="0" distL="0" distR="0" wp14:anchorId="6FFC9FDA" wp14:editId="159DCAA3">
            <wp:extent cx="4572000" cy="4941405"/>
            <wp:effectExtent l="0" t="0" r="0" b="12065"/>
            <wp:docPr id="1631865536" name="Grafikon 1631865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8DC8B41" w14:textId="190DE068" w:rsidR="00F238AB" w:rsidRPr="005A1BE2" w:rsidRDefault="00F238AB" w:rsidP="00451314">
      <w:pPr>
        <w:pStyle w:val="SCslika"/>
        <w:rPr>
          <w:szCs w:val="16"/>
        </w:rPr>
      </w:pPr>
      <w:r w:rsidRPr="00451314">
        <w:rPr>
          <w:sz w:val="16"/>
          <w:szCs w:val="16"/>
        </w:rPr>
        <w:t>Vir: SURS</w:t>
      </w:r>
      <w:r w:rsidR="00701BC9">
        <w:rPr>
          <w:sz w:val="16"/>
          <w:szCs w:val="16"/>
        </w:rPr>
        <w:t xml:space="preserve">. </w:t>
      </w:r>
    </w:p>
    <w:p w14:paraId="7FD709C9" w14:textId="27F0B5B7" w:rsidR="00F238AB" w:rsidRDefault="00F238AB" w:rsidP="007613FE">
      <w:pPr>
        <w:pStyle w:val="ZPtekst"/>
        <w:spacing w:before="0" w:line="260" w:lineRule="atLeast"/>
        <w:rPr>
          <w:sz w:val="20"/>
          <w:szCs w:val="20"/>
        </w:rPr>
      </w:pPr>
    </w:p>
    <w:p w14:paraId="3698D739" w14:textId="77777777" w:rsidR="00301C1C" w:rsidRPr="00C5424F" w:rsidRDefault="00301C1C" w:rsidP="007613FE">
      <w:pPr>
        <w:pStyle w:val="ZPtekst"/>
        <w:spacing w:before="0" w:line="260" w:lineRule="atLeast"/>
        <w:rPr>
          <w:sz w:val="20"/>
          <w:szCs w:val="20"/>
        </w:rPr>
      </w:pPr>
      <w:r w:rsidRPr="00C5424F">
        <w:rPr>
          <w:sz w:val="20"/>
          <w:szCs w:val="20"/>
        </w:rPr>
        <w:t>Svetovne cene kmetijskih proizvodov se zaradi odprtosti trgov prelivajo na raven domačih cen, kar povzroča cenovne pritiske in zahteve po zagotavljanju zadostnih količin proizvodov v obdobjih povpraševanja. Cene kmetijskih in živilskih proizvodov v Sloveniji so podvržene razmeram na tujih trgih in se prilagajajo uvoznim cenam.</w:t>
      </w:r>
    </w:p>
    <w:p w14:paraId="313680C4" w14:textId="77777777" w:rsidR="00301C1C" w:rsidRDefault="00301C1C" w:rsidP="007613FE">
      <w:pPr>
        <w:pStyle w:val="ZPtekst"/>
        <w:spacing w:before="0" w:line="260" w:lineRule="atLeast"/>
        <w:rPr>
          <w:sz w:val="20"/>
          <w:szCs w:val="20"/>
        </w:rPr>
      </w:pPr>
    </w:p>
    <w:p w14:paraId="5D054F54" w14:textId="207E8810" w:rsidR="003D5D84" w:rsidRPr="006448C9" w:rsidRDefault="003D5D84" w:rsidP="007613FE">
      <w:pPr>
        <w:pStyle w:val="ZPtekst"/>
        <w:spacing w:before="0" w:line="260" w:lineRule="atLeast"/>
        <w:rPr>
          <w:sz w:val="20"/>
          <w:szCs w:val="20"/>
        </w:rPr>
      </w:pPr>
      <w:r w:rsidRPr="006448C9">
        <w:rPr>
          <w:sz w:val="20"/>
          <w:szCs w:val="20"/>
        </w:rPr>
        <w:t xml:space="preserve">Blagovna menjava z agroživilskimi proizvodi se je v letu 2019 povečala za 5,6 % in je presegla 4 </w:t>
      </w:r>
      <w:r w:rsidR="00D53725">
        <w:rPr>
          <w:sz w:val="20"/>
          <w:szCs w:val="20"/>
        </w:rPr>
        <w:t>mrd</w:t>
      </w:r>
      <w:r w:rsidRPr="006448C9">
        <w:rPr>
          <w:sz w:val="20"/>
          <w:szCs w:val="20"/>
        </w:rPr>
        <w:t xml:space="preserve"> EUR. Na večjo blagovno menjavo sta vplivala večji izvoz in uvoz, pri čemer se je izvoz povečal </w:t>
      </w:r>
      <w:r>
        <w:rPr>
          <w:sz w:val="20"/>
          <w:szCs w:val="20"/>
        </w:rPr>
        <w:t xml:space="preserve">glede na leto 2018 </w:t>
      </w:r>
      <w:r w:rsidRPr="006448C9">
        <w:rPr>
          <w:sz w:val="20"/>
          <w:szCs w:val="20"/>
        </w:rPr>
        <w:t xml:space="preserve">za 7 %, uvoz pa </w:t>
      </w:r>
      <w:r>
        <w:rPr>
          <w:sz w:val="20"/>
          <w:szCs w:val="20"/>
        </w:rPr>
        <w:t xml:space="preserve">za </w:t>
      </w:r>
      <w:r w:rsidRPr="006448C9">
        <w:rPr>
          <w:sz w:val="20"/>
          <w:szCs w:val="20"/>
        </w:rPr>
        <w:t xml:space="preserve">5 %. V letu 2019 je </w:t>
      </w:r>
      <w:r>
        <w:rPr>
          <w:sz w:val="20"/>
          <w:szCs w:val="20"/>
        </w:rPr>
        <w:t>znašala p</w:t>
      </w:r>
      <w:r w:rsidRPr="006448C9">
        <w:rPr>
          <w:sz w:val="20"/>
          <w:szCs w:val="20"/>
        </w:rPr>
        <w:t xml:space="preserve">okritost uvoza z izvozom 59,0 %. Delež </w:t>
      </w:r>
      <w:r w:rsidRPr="006448C9">
        <w:rPr>
          <w:sz w:val="20"/>
          <w:szCs w:val="20"/>
        </w:rPr>
        <w:lastRenderedPageBreak/>
        <w:t xml:space="preserve">zunanje trgovine z agroživilskimi proizvodi je v letu 2019 </w:t>
      </w:r>
      <w:r>
        <w:rPr>
          <w:sz w:val="20"/>
          <w:szCs w:val="20"/>
        </w:rPr>
        <w:t xml:space="preserve">pripseval </w:t>
      </w:r>
      <w:r w:rsidRPr="006448C9">
        <w:rPr>
          <w:sz w:val="20"/>
          <w:szCs w:val="20"/>
        </w:rPr>
        <w:t xml:space="preserve">6,0 % </w:t>
      </w:r>
      <w:r>
        <w:rPr>
          <w:sz w:val="20"/>
          <w:szCs w:val="20"/>
        </w:rPr>
        <w:t>k skupni blagovni</w:t>
      </w:r>
      <w:r w:rsidRPr="006448C9">
        <w:rPr>
          <w:sz w:val="20"/>
          <w:szCs w:val="20"/>
        </w:rPr>
        <w:t xml:space="preserve"> menjav</w:t>
      </w:r>
      <w:r>
        <w:rPr>
          <w:sz w:val="20"/>
          <w:szCs w:val="20"/>
        </w:rPr>
        <w:t>i</w:t>
      </w:r>
      <w:r w:rsidRPr="006448C9">
        <w:rPr>
          <w:sz w:val="20"/>
          <w:szCs w:val="20"/>
        </w:rPr>
        <w:t xml:space="preserve"> Slovenije z vsemi proizvodi</w:t>
      </w:r>
      <w:r>
        <w:rPr>
          <w:sz w:val="20"/>
          <w:szCs w:val="20"/>
        </w:rPr>
        <w:t>.</w:t>
      </w:r>
    </w:p>
    <w:p w14:paraId="236FD4F4" w14:textId="3B9B865E" w:rsidR="003D5D84" w:rsidRPr="0047652B" w:rsidRDefault="003D5D84" w:rsidP="007613FE">
      <w:pPr>
        <w:pStyle w:val="ZPtekst"/>
        <w:spacing w:before="0" w:line="260" w:lineRule="atLeast"/>
        <w:rPr>
          <w:sz w:val="20"/>
          <w:szCs w:val="20"/>
        </w:rPr>
      </w:pPr>
    </w:p>
    <w:p w14:paraId="144963EB" w14:textId="4F970C9D" w:rsidR="003D5D84" w:rsidRDefault="003D5D84" w:rsidP="007613FE">
      <w:pPr>
        <w:pStyle w:val="1"/>
        <w:spacing w:before="0"/>
      </w:pPr>
      <w:bookmarkStart w:id="3078" w:name="_Toc55985072"/>
      <w:r w:rsidRPr="009F3567">
        <w:t xml:space="preserve">Tabela </w:t>
      </w:r>
      <w:r w:rsidR="00451314">
        <w:rPr>
          <w:noProof/>
        </w:rPr>
        <w:fldChar w:fldCharType="begin"/>
      </w:r>
      <w:r w:rsidR="00451314">
        <w:rPr>
          <w:noProof/>
        </w:rPr>
        <w:instrText xml:space="preserve"> SEQ Tabela \* ARABIC </w:instrText>
      </w:r>
      <w:r w:rsidR="00451314">
        <w:rPr>
          <w:noProof/>
        </w:rPr>
        <w:fldChar w:fldCharType="separate"/>
      </w:r>
      <w:r w:rsidR="00AE4F68">
        <w:rPr>
          <w:noProof/>
        </w:rPr>
        <w:t>15</w:t>
      </w:r>
      <w:r w:rsidR="00451314">
        <w:rPr>
          <w:noProof/>
        </w:rPr>
        <w:fldChar w:fldCharType="end"/>
      </w:r>
      <w:r w:rsidRPr="009F3567">
        <w:t xml:space="preserve">: Blagovna menjava agroživilskih proizvodov; </w:t>
      </w:r>
      <w:r>
        <w:t>2015-2019</w:t>
      </w:r>
      <w:bookmarkEnd w:id="3078"/>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521"/>
        <w:gridCol w:w="750"/>
        <w:gridCol w:w="749"/>
        <w:gridCol w:w="749"/>
        <w:gridCol w:w="749"/>
        <w:gridCol w:w="749"/>
        <w:gridCol w:w="695"/>
      </w:tblGrid>
      <w:tr w:rsidR="003D5D84" w:rsidRPr="00DC3E16" w14:paraId="6E0E8F92" w14:textId="77777777" w:rsidTr="004C5161">
        <w:trPr>
          <w:trHeight w:val="227"/>
          <w:jc w:val="center"/>
        </w:trPr>
        <w:tc>
          <w:tcPr>
            <w:tcW w:w="2522" w:type="pct"/>
            <w:shd w:val="clear" w:color="auto" w:fill="C6D9F1" w:themeFill="text2" w:themeFillTint="33"/>
            <w:tcMar>
              <w:left w:w="57" w:type="dxa"/>
              <w:right w:w="57" w:type="dxa"/>
            </w:tcMar>
            <w:vAlign w:val="bottom"/>
          </w:tcPr>
          <w:p w14:paraId="5E8AE897" w14:textId="77777777" w:rsidR="003D5D84" w:rsidRPr="00DC3E16" w:rsidRDefault="003D5D84" w:rsidP="003D5D84">
            <w:pPr>
              <w:spacing w:before="0" w:line="276" w:lineRule="auto"/>
              <w:rPr>
                <w:b/>
                <w:sz w:val="16"/>
                <w:szCs w:val="16"/>
              </w:rPr>
            </w:pPr>
          </w:p>
        </w:tc>
        <w:tc>
          <w:tcPr>
            <w:tcW w:w="418" w:type="pct"/>
            <w:shd w:val="clear" w:color="auto" w:fill="C6D9F1" w:themeFill="text2" w:themeFillTint="33"/>
            <w:tcMar>
              <w:left w:w="57" w:type="dxa"/>
              <w:right w:w="57" w:type="dxa"/>
            </w:tcMar>
            <w:vAlign w:val="bottom"/>
          </w:tcPr>
          <w:p w14:paraId="1209C7DE" w14:textId="77777777" w:rsidR="003D5D84" w:rsidRPr="00DC3E16" w:rsidRDefault="003D5D84" w:rsidP="003D5D84">
            <w:pPr>
              <w:spacing w:before="0" w:line="276" w:lineRule="auto"/>
              <w:rPr>
                <w:b/>
                <w:sz w:val="16"/>
                <w:szCs w:val="16"/>
              </w:rPr>
            </w:pPr>
            <w:r w:rsidRPr="00DC3E16">
              <w:rPr>
                <w:b/>
                <w:sz w:val="16"/>
                <w:szCs w:val="16"/>
              </w:rPr>
              <w:t>2015</w:t>
            </w:r>
          </w:p>
        </w:tc>
        <w:tc>
          <w:tcPr>
            <w:tcW w:w="418" w:type="pct"/>
            <w:shd w:val="clear" w:color="auto" w:fill="C6D9F1" w:themeFill="text2" w:themeFillTint="33"/>
            <w:tcMar>
              <w:left w:w="57" w:type="dxa"/>
              <w:right w:w="57" w:type="dxa"/>
            </w:tcMar>
            <w:vAlign w:val="bottom"/>
          </w:tcPr>
          <w:p w14:paraId="1C454F6A" w14:textId="77777777" w:rsidR="003D5D84" w:rsidRPr="00DC3E16" w:rsidRDefault="003D5D84" w:rsidP="003D5D84">
            <w:pPr>
              <w:spacing w:before="0" w:line="276" w:lineRule="auto"/>
              <w:rPr>
                <w:b/>
                <w:sz w:val="16"/>
                <w:szCs w:val="16"/>
              </w:rPr>
            </w:pPr>
            <w:r w:rsidRPr="00DC3E16">
              <w:rPr>
                <w:b/>
                <w:sz w:val="16"/>
                <w:szCs w:val="16"/>
              </w:rPr>
              <w:t>2016</w:t>
            </w:r>
          </w:p>
        </w:tc>
        <w:tc>
          <w:tcPr>
            <w:tcW w:w="418" w:type="pct"/>
            <w:shd w:val="clear" w:color="auto" w:fill="C6D9F1" w:themeFill="text2" w:themeFillTint="33"/>
            <w:vAlign w:val="bottom"/>
          </w:tcPr>
          <w:p w14:paraId="2A045F17" w14:textId="77777777" w:rsidR="003D5D84" w:rsidRPr="00DC3E16" w:rsidRDefault="003D5D84" w:rsidP="003D5D84">
            <w:pPr>
              <w:spacing w:before="0" w:line="276" w:lineRule="auto"/>
              <w:rPr>
                <w:b/>
                <w:sz w:val="16"/>
                <w:szCs w:val="16"/>
              </w:rPr>
            </w:pPr>
            <w:r w:rsidRPr="00DC3E16">
              <w:rPr>
                <w:b/>
                <w:sz w:val="16"/>
                <w:szCs w:val="16"/>
              </w:rPr>
              <w:t>2017</w:t>
            </w:r>
          </w:p>
        </w:tc>
        <w:tc>
          <w:tcPr>
            <w:tcW w:w="418" w:type="pct"/>
            <w:shd w:val="clear" w:color="auto" w:fill="C6D9F1" w:themeFill="text2" w:themeFillTint="33"/>
            <w:vAlign w:val="bottom"/>
          </w:tcPr>
          <w:p w14:paraId="04C0B712" w14:textId="77777777" w:rsidR="003D5D84" w:rsidRPr="00DC3E16" w:rsidRDefault="003D5D84" w:rsidP="003D5D84">
            <w:pPr>
              <w:spacing w:before="0" w:line="276" w:lineRule="auto"/>
              <w:rPr>
                <w:b/>
                <w:sz w:val="16"/>
                <w:szCs w:val="16"/>
              </w:rPr>
            </w:pPr>
            <w:r w:rsidRPr="00DC3E16">
              <w:rPr>
                <w:b/>
                <w:sz w:val="16"/>
                <w:szCs w:val="16"/>
              </w:rPr>
              <w:t>2018</w:t>
            </w:r>
          </w:p>
        </w:tc>
        <w:tc>
          <w:tcPr>
            <w:tcW w:w="418" w:type="pct"/>
            <w:shd w:val="clear" w:color="auto" w:fill="C6D9F1" w:themeFill="text2" w:themeFillTint="33"/>
            <w:vAlign w:val="bottom"/>
          </w:tcPr>
          <w:p w14:paraId="703BEC7A" w14:textId="77777777" w:rsidR="003D5D84" w:rsidRPr="00DC3E16" w:rsidRDefault="003D5D84" w:rsidP="003D5D84">
            <w:pPr>
              <w:spacing w:before="0" w:line="276" w:lineRule="auto"/>
              <w:rPr>
                <w:b/>
                <w:sz w:val="16"/>
                <w:szCs w:val="16"/>
              </w:rPr>
            </w:pPr>
            <w:r w:rsidRPr="00DC3E16">
              <w:rPr>
                <w:b/>
                <w:sz w:val="16"/>
                <w:szCs w:val="16"/>
              </w:rPr>
              <w:t>2019*</w:t>
            </w:r>
          </w:p>
        </w:tc>
        <w:tc>
          <w:tcPr>
            <w:tcW w:w="388" w:type="pct"/>
            <w:shd w:val="clear" w:color="auto" w:fill="C6D9F1" w:themeFill="text2" w:themeFillTint="33"/>
            <w:tcMar>
              <w:left w:w="57" w:type="dxa"/>
              <w:right w:w="57" w:type="dxa"/>
            </w:tcMar>
            <w:vAlign w:val="bottom"/>
          </w:tcPr>
          <w:p w14:paraId="45EBF457" w14:textId="77777777" w:rsidR="003D5D84" w:rsidRPr="00DC3E16" w:rsidRDefault="003D5D84" w:rsidP="003D5D84">
            <w:pPr>
              <w:spacing w:before="0" w:line="276" w:lineRule="auto"/>
              <w:rPr>
                <w:b/>
                <w:sz w:val="16"/>
                <w:szCs w:val="16"/>
              </w:rPr>
            </w:pPr>
            <w:r w:rsidRPr="00DC3E16">
              <w:rPr>
                <w:b/>
                <w:sz w:val="16"/>
                <w:szCs w:val="16"/>
              </w:rPr>
              <w:t>Indeks</w:t>
            </w:r>
          </w:p>
          <w:p w14:paraId="0809765D" w14:textId="77777777" w:rsidR="003D5D84" w:rsidRPr="00DC3E16" w:rsidRDefault="003D5D84" w:rsidP="003D5D84">
            <w:pPr>
              <w:spacing w:before="0" w:line="276" w:lineRule="auto"/>
              <w:rPr>
                <w:b/>
                <w:sz w:val="16"/>
                <w:szCs w:val="16"/>
              </w:rPr>
            </w:pPr>
            <w:r w:rsidRPr="00DC3E16">
              <w:rPr>
                <w:b/>
                <w:sz w:val="16"/>
                <w:szCs w:val="16"/>
              </w:rPr>
              <w:t>2019/18</w:t>
            </w:r>
          </w:p>
        </w:tc>
      </w:tr>
      <w:tr w:rsidR="003D5D84" w:rsidRPr="00DC3E16" w14:paraId="1B361B4E" w14:textId="77777777" w:rsidTr="004C5161">
        <w:trPr>
          <w:trHeight w:val="227"/>
          <w:jc w:val="center"/>
        </w:trPr>
        <w:tc>
          <w:tcPr>
            <w:tcW w:w="2522" w:type="pct"/>
            <w:shd w:val="clear" w:color="auto" w:fill="C6D9F1" w:themeFill="text2" w:themeFillTint="33"/>
            <w:tcMar>
              <w:left w:w="57" w:type="dxa"/>
              <w:right w:w="57" w:type="dxa"/>
            </w:tcMar>
            <w:vAlign w:val="bottom"/>
          </w:tcPr>
          <w:p w14:paraId="3FA6C050" w14:textId="77777777" w:rsidR="003D5D84" w:rsidRPr="00DC3E16" w:rsidRDefault="003D5D84" w:rsidP="003D5D84">
            <w:pPr>
              <w:spacing w:before="0" w:line="276" w:lineRule="auto"/>
              <w:rPr>
                <w:sz w:val="16"/>
                <w:szCs w:val="16"/>
              </w:rPr>
            </w:pPr>
            <w:r w:rsidRPr="00DC3E16">
              <w:rPr>
                <w:sz w:val="16"/>
                <w:szCs w:val="16"/>
              </w:rPr>
              <w:t>Blagovna menjava agroživilstva (mio EUR)</w:t>
            </w:r>
          </w:p>
        </w:tc>
        <w:tc>
          <w:tcPr>
            <w:tcW w:w="418" w:type="pct"/>
            <w:shd w:val="clear" w:color="auto" w:fill="C6D9F1" w:themeFill="text2" w:themeFillTint="33"/>
            <w:tcMar>
              <w:left w:w="57" w:type="dxa"/>
              <w:right w:w="57" w:type="dxa"/>
            </w:tcMar>
            <w:vAlign w:val="bottom"/>
          </w:tcPr>
          <w:p w14:paraId="7B2C82AB" w14:textId="77777777" w:rsidR="003D5D84" w:rsidRPr="00DC3E16" w:rsidRDefault="003D5D84" w:rsidP="003D5D84">
            <w:pPr>
              <w:spacing w:before="0" w:line="276" w:lineRule="auto"/>
              <w:rPr>
                <w:sz w:val="16"/>
                <w:szCs w:val="16"/>
              </w:rPr>
            </w:pPr>
            <w:r w:rsidRPr="00DC3E16">
              <w:rPr>
                <w:sz w:val="16"/>
                <w:szCs w:val="16"/>
              </w:rPr>
              <w:t>3.157,5</w:t>
            </w:r>
          </w:p>
        </w:tc>
        <w:tc>
          <w:tcPr>
            <w:tcW w:w="418" w:type="pct"/>
            <w:shd w:val="clear" w:color="auto" w:fill="C6D9F1" w:themeFill="text2" w:themeFillTint="33"/>
            <w:tcMar>
              <w:left w:w="57" w:type="dxa"/>
              <w:right w:w="57" w:type="dxa"/>
            </w:tcMar>
            <w:vAlign w:val="bottom"/>
          </w:tcPr>
          <w:p w14:paraId="759DD081" w14:textId="77777777" w:rsidR="003D5D84" w:rsidRPr="00DC3E16" w:rsidRDefault="003D5D84" w:rsidP="003D5D84">
            <w:pPr>
              <w:spacing w:before="0" w:line="276" w:lineRule="auto"/>
              <w:rPr>
                <w:sz w:val="16"/>
                <w:szCs w:val="16"/>
              </w:rPr>
            </w:pPr>
            <w:r w:rsidRPr="00DC3E16">
              <w:rPr>
                <w:sz w:val="16"/>
                <w:szCs w:val="16"/>
              </w:rPr>
              <w:t>3.319,0</w:t>
            </w:r>
          </w:p>
        </w:tc>
        <w:tc>
          <w:tcPr>
            <w:tcW w:w="418" w:type="pct"/>
            <w:shd w:val="clear" w:color="auto" w:fill="C6D9F1" w:themeFill="text2" w:themeFillTint="33"/>
            <w:vAlign w:val="bottom"/>
          </w:tcPr>
          <w:p w14:paraId="4254E4C4" w14:textId="77777777" w:rsidR="003D5D84" w:rsidRPr="00DC3E16" w:rsidRDefault="003D5D84" w:rsidP="003D5D84">
            <w:pPr>
              <w:spacing w:before="0" w:line="276" w:lineRule="auto"/>
              <w:rPr>
                <w:sz w:val="16"/>
                <w:szCs w:val="16"/>
              </w:rPr>
            </w:pPr>
            <w:r w:rsidRPr="00DC3E16">
              <w:rPr>
                <w:sz w:val="16"/>
                <w:szCs w:val="16"/>
              </w:rPr>
              <w:t>3.602,1</w:t>
            </w:r>
          </w:p>
        </w:tc>
        <w:tc>
          <w:tcPr>
            <w:tcW w:w="418" w:type="pct"/>
            <w:shd w:val="clear" w:color="auto" w:fill="C6D9F1" w:themeFill="text2" w:themeFillTint="33"/>
            <w:vAlign w:val="bottom"/>
          </w:tcPr>
          <w:p w14:paraId="4DD90F70" w14:textId="77777777" w:rsidR="003D5D84" w:rsidRPr="00DC3E16" w:rsidRDefault="003D5D84" w:rsidP="003D5D84">
            <w:pPr>
              <w:spacing w:before="0" w:line="276" w:lineRule="auto"/>
              <w:rPr>
                <w:sz w:val="16"/>
                <w:szCs w:val="16"/>
              </w:rPr>
            </w:pPr>
            <w:r w:rsidRPr="00DC3E16">
              <w:rPr>
                <w:sz w:val="16"/>
                <w:szCs w:val="16"/>
              </w:rPr>
              <w:t>3.868,0</w:t>
            </w:r>
          </w:p>
        </w:tc>
        <w:tc>
          <w:tcPr>
            <w:tcW w:w="418" w:type="pct"/>
            <w:shd w:val="clear" w:color="auto" w:fill="C6D9F1" w:themeFill="text2" w:themeFillTint="33"/>
            <w:vAlign w:val="bottom"/>
          </w:tcPr>
          <w:p w14:paraId="1B322C88" w14:textId="77777777" w:rsidR="003D5D84" w:rsidRPr="00DC3E16" w:rsidRDefault="003D5D84" w:rsidP="003D5D84">
            <w:pPr>
              <w:spacing w:before="0" w:line="276" w:lineRule="auto"/>
              <w:rPr>
                <w:sz w:val="16"/>
                <w:szCs w:val="16"/>
              </w:rPr>
            </w:pPr>
            <w:r w:rsidRPr="00DC3E16">
              <w:rPr>
                <w:sz w:val="16"/>
                <w:szCs w:val="16"/>
              </w:rPr>
              <w:t>4.085,3</w:t>
            </w:r>
          </w:p>
        </w:tc>
        <w:tc>
          <w:tcPr>
            <w:tcW w:w="388" w:type="pct"/>
            <w:shd w:val="clear" w:color="auto" w:fill="C6D9F1" w:themeFill="text2" w:themeFillTint="33"/>
            <w:tcMar>
              <w:left w:w="57" w:type="dxa"/>
              <w:right w:w="57" w:type="dxa"/>
            </w:tcMar>
            <w:vAlign w:val="bottom"/>
          </w:tcPr>
          <w:p w14:paraId="6EE32602" w14:textId="77777777" w:rsidR="003D5D84" w:rsidRPr="00DC3E16" w:rsidRDefault="003D5D84" w:rsidP="003D5D84">
            <w:pPr>
              <w:spacing w:before="0" w:line="276" w:lineRule="auto"/>
              <w:rPr>
                <w:sz w:val="16"/>
                <w:szCs w:val="16"/>
              </w:rPr>
            </w:pPr>
            <w:r w:rsidRPr="00DC3E16">
              <w:rPr>
                <w:sz w:val="16"/>
                <w:szCs w:val="16"/>
              </w:rPr>
              <w:t>105,6</w:t>
            </w:r>
          </w:p>
        </w:tc>
      </w:tr>
      <w:tr w:rsidR="003D5D84" w:rsidRPr="00DC3E16" w14:paraId="5A5EC0D5" w14:textId="77777777" w:rsidTr="004C5161">
        <w:trPr>
          <w:trHeight w:val="227"/>
          <w:jc w:val="center"/>
        </w:trPr>
        <w:tc>
          <w:tcPr>
            <w:tcW w:w="2522" w:type="pct"/>
            <w:shd w:val="clear" w:color="auto" w:fill="auto"/>
            <w:tcMar>
              <w:left w:w="57" w:type="dxa"/>
              <w:right w:w="57" w:type="dxa"/>
            </w:tcMar>
            <w:vAlign w:val="bottom"/>
          </w:tcPr>
          <w:p w14:paraId="05C24D7D" w14:textId="77777777" w:rsidR="003D5D84" w:rsidRPr="00DC3E16" w:rsidRDefault="003D5D84" w:rsidP="003D5D84">
            <w:pPr>
              <w:spacing w:before="0" w:line="276" w:lineRule="auto"/>
              <w:rPr>
                <w:sz w:val="16"/>
                <w:szCs w:val="16"/>
              </w:rPr>
            </w:pPr>
            <w:r w:rsidRPr="00DC3E16">
              <w:rPr>
                <w:sz w:val="16"/>
                <w:szCs w:val="16"/>
              </w:rPr>
              <w:t>– izvoz (mio EUR)</w:t>
            </w:r>
          </w:p>
        </w:tc>
        <w:tc>
          <w:tcPr>
            <w:tcW w:w="418" w:type="pct"/>
            <w:shd w:val="clear" w:color="auto" w:fill="auto"/>
            <w:tcMar>
              <w:left w:w="57" w:type="dxa"/>
              <w:right w:w="57" w:type="dxa"/>
            </w:tcMar>
            <w:vAlign w:val="bottom"/>
          </w:tcPr>
          <w:p w14:paraId="0A237933" w14:textId="77777777" w:rsidR="003D5D84" w:rsidRPr="00DC3E16" w:rsidRDefault="003D5D84" w:rsidP="003D5D84">
            <w:pPr>
              <w:spacing w:before="0" w:line="276" w:lineRule="auto"/>
              <w:rPr>
                <w:sz w:val="16"/>
                <w:szCs w:val="16"/>
              </w:rPr>
            </w:pPr>
            <w:r w:rsidRPr="00DC3E16">
              <w:rPr>
                <w:sz w:val="16"/>
                <w:szCs w:val="16"/>
              </w:rPr>
              <w:t>1.060,1</w:t>
            </w:r>
          </w:p>
        </w:tc>
        <w:tc>
          <w:tcPr>
            <w:tcW w:w="418" w:type="pct"/>
            <w:shd w:val="clear" w:color="auto" w:fill="auto"/>
            <w:tcMar>
              <w:left w:w="57" w:type="dxa"/>
              <w:right w:w="57" w:type="dxa"/>
            </w:tcMar>
            <w:vAlign w:val="bottom"/>
          </w:tcPr>
          <w:p w14:paraId="0DED4344" w14:textId="77777777" w:rsidR="003D5D84" w:rsidRPr="00DC3E16" w:rsidRDefault="003D5D84" w:rsidP="003D5D84">
            <w:pPr>
              <w:spacing w:before="0" w:line="276" w:lineRule="auto"/>
              <w:rPr>
                <w:sz w:val="16"/>
                <w:szCs w:val="16"/>
              </w:rPr>
            </w:pPr>
            <w:r w:rsidRPr="00DC3E16">
              <w:rPr>
                <w:sz w:val="16"/>
                <w:szCs w:val="16"/>
              </w:rPr>
              <w:t>1.137,6</w:t>
            </w:r>
          </w:p>
        </w:tc>
        <w:tc>
          <w:tcPr>
            <w:tcW w:w="418" w:type="pct"/>
            <w:shd w:val="clear" w:color="auto" w:fill="auto"/>
            <w:vAlign w:val="bottom"/>
          </w:tcPr>
          <w:p w14:paraId="623A41D9" w14:textId="77777777" w:rsidR="003D5D84" w:rsidRPr="00DC3E16" w:rsidRDefault="003D5D84" w:rsidP="003D5D84">
            <w:pPr>
              <w:spacing w:before="0" w:line="276" w:lineRule="auto"/>
              <w:rPr>
                <w:sz w:val="16"/>
                <w:szCs w:val="16"/>
              </w:rPr>
            </w:pPr>
            <w:r w:rsidRPr="00DC3E16">
              <w:rPr>
                <w:sz w:val="16"/>
                <w:szCs w:val="16"/>
              </w:rPr>
              <w:t>1.270,5</w:t>
            </w:r>
          </w:p>
        </w:tc>
        <w:tc>
          <w:tcPr>
            <w:tcW w:w="418" w:type="pct"/>
            <w:shd w:val="clear" w:color="auto" w:fill="auto"/>
            <w:vAlign w:val="bottom"/>
          </w:tcPr>
          <w:p w14:paraId="6FFCF9DF" w14:textId="77777777" w:rsidR="003D5D84" w:rsidRPr="00DC3E16" w:rsidRDefault="003D5D84" w:rsidP="003D5D84">
            <w:pPr>
              <w:spacing w:before="0" w:line="276" w:lineRule="auto"/>
              <w:rPr>
                <w:sz w:val="16"/>
                <w:szCs w:val="16"/>
              </w:rPr>
            </w:pPr>
            <w:r w:rsidRPr="00DC3E16">
              <w:rPr>
                <w:sz w:val="16"/>
                <w:szCs w:val="16"/>
              </w:rPr>
              <w:t>1.415,5</w:t>
            </w:r>
          </w:p>
        </w:tc>
        <w:tc>
          <w:tcPr>
            <w:tcW w:w="418" w:type="pct"/>
            <w:shd w:val="clear" w:color="auto" w:fill="auto"/>
            <w:vAlign w:val="bottom"/>
          </w:tcPr>
          <w:p w14:paraId="570ACA42" w14:textId="77777777" w:rsidR="003D5D84" w:rsidRPr="00DC3E16" w:rsidRDefault="003D5D84" w:rsidP="003D5D84">
            <w:pPr>
              <w:spacing w:before="0" w:line="276" w:lineRule="auto"/>
              <w:rPr>
                <w:sz w:val="16"/>
                <w:szCs w:val="16"/>
              </w:rPr>
            </w:pPr>
            <w:r w:rsidRPr="00DC3E16">
              <w:rPr>
                <w:sz w:val="16"/>
                <w:szCs w:val="16"/>
              </w:rPr>
              <w:t>1.515,6</w:t>
            </w:r>
          </w:p>
        </w:tc>
        <w:tc>
          <w:tcPr>
            <w:tcW w:w="388" w:type="pct"/>
            <w:shd w:val="clear" w:color="auto" w:fill="auto"/>
            <w:tcMar>
              <w:left w:w="57" w:type="dxa"/>
              <w:right w:w="57" w:type="dxa"/>
            </w:tcMar>
            <w:vAlign w:val="bottom"/>
          </w:tcPr>
          <w:p w14:paraId="53FE35B2" w14:textId="77777777" w:rsidR="003D5D84" w:rsidRPr="00DC3E16" w:rsidRDefault="003D5D84" w:rsidP="003D5D84">
            <w:pPr>
              <w:spacing w:before="0" w:line="276" w:lineRule="auto"/>
              <w:rPr>
                <w:sz w:val="16"/>
                <w:szCs w:val="16"/>
              </w:rPr>
            </w:pPr>
            <w:r w:rsidRPr="00DC3E16">
              <w:rPr>
                <w:sz w:val="16"/>
                <w:szCs w:val="16"/>
              </w:rPr>
              <w:t>107,1</w:t>
            </w:r>
          </w:p>
        </w:tc>
      </w:tr>
      <w:tr w:rsidR="003D5D84" w:rsidRPr="00DC3E16" w14:paraId="74E14DB3" w14:textId="77777777" w:rsidTr="004C5161">
        <w:trPr>
          <w:trHeight w:val="227"/>
          <w:jc w:val="center"/>
        </w:trPr>
        <w:tc>
          <w:tcPr>
            <w:tcW w:w="2522" w:type="pct"/>
            <w:shd w:val="clear" w:color="auto" w:fill="C6D9F1" w:themeFill="text2" w:themeFillTint="33"/>
            <w:tcMar>
              <w:left w:w="57" w:type="dxa"/>
              <w:right w:w="57" w:type="dxa"/>
            </w:tcMar>
            <w:vAlign w:val="bottom"/>
          </w:tcPr>
          <w:p w14:paraId="00189D0D" w14:textId="77777777" w:rsidR="003D5D84" w:rsidRPr="00DC3E16" w:rsidRDefault="003D5D84" w:rsidP="003D5D84">
            <w:pPr>
              <w:spacing w:before="0" w:line="276" w:lineRule="auto"/>
              <w:rPr>
                <w:sz w:val="16"/>
                <w:szCs w:val="16"/>
              </w:rPr>
            </w:pPr>
            <w:r w:rsidRPr="00DC3E16">
              <w:rPr>
                <w:sz w:val="16"/>
                <w:szCs w:val="16"/>
              </w:rPr>
              <w:t>– uvoz (mio EUR)</w:t>
            </w:r>
          </w:p>
        </w:tc>
        <w:tc>
          <w:tcPr>
            <w:tcW w:w="418" w:type="pct"/>
            <w:shd w:val="clear" w:color="auto" w:fill="C6D9F1" w:themeFill="text2" w:themeFillTint="33"/>
            <w:tcMar>
              <w:left w:w="57" w:type="dxa"/>
              <w:right w:w="57" w:type="dxa"/>
            </w:tcMar>
            <w:vAlign w:val="bottom"/>
          </w:tcPr>
          <w:p w14:paraId="4B4D9DE4" w14:textId="77777777" w:rsidR="003D5D84" w:rsidRPr="00DC3E16" w:rsidRDefault="003D5D84" w:rsidP="003D5D84">
            <w:pPr>
              <w:spacing w:before="0" w:line="276" w:lineRule="auto"/>
              <w:rPr>
                <w:sz w:val="16"/>
                <w:szCs w:val="16"/>
              </w:rPr>
            </w:pPr>
            <w:r w:rsidRPr="00DC3E16">
              <w:rPr>
                <w:sz w:val="16"/>
                <w:szCs w:val="16"/>
              </w:rPr>
              <w:t>2.097,4</w:t>
            </w:r>
          </w:p>
        </w:tc>
        <w:tc>
          <w:tcPr>
            <w:tcW w:w="418" w:type="pct"/>
            <w:shd w:val="clear" w:color="auto" w:fill="C6D9F1" w:themeFill="text2" w:themeFillTint="33"/>
            <w:tcMar>
              <w:left w:w="57" w:type="dxa"/>
              <w:right w:w="57" w:type="dxa"/>
            </w:tcMar>
            <w:vAlign w:val="bottom"/>
          </w:tcPr>
          <w:p w14:paraId="7BAF0712" w14:textId="77777777" w:rsidR="003D5D84" w:rsidRPr="00DC3E16" w:rsidRDefault="003D5D84" w:rsidP="003D5D84">
            <w:pPr>
              <w:spacing w:before="0" w:line="276" w:lineRule="auto"/>
              <w:rPr>
                <w:sz w:val="16"/>
                <w:szCs w:val="16"/>
              </w:rPr>
            </w:pPr>
            <w:r w:rsidRPr="00DC3E16">
              <w:rPr>
                <w:sz w:val="16"/>
                <w:szCs w:val="16"/>
              </w:rPr>
              <w:t>2.181,3</w:t>
            </w:r>
          </w:p>
        </w:tc>
        <w:tc>
          <w:tcPr>
            <w:tcW w:w="418" w:type="pct"/>
            <w:shd w:val="clear" w:color="auto" w:fill="C6D9F1" w:themeFill="text2" w:themeFillTint="33"/>
            <w:vAlign w:val="bottom"/>
          </w:tcPr>
          <w:p w14:paraId="04AF43D1" w14:textId="77777777" w:rsidR="003D5D84" w:rsidRPr="00DC3E16" w:rsidRDefault="003D5D84" w:rsidP="003D5D84">
            <w:pPr>
              <w:spacing w:before="0" w:line="276" w:lineRule="auto"/>
              <w:rPr>
                <w:sz w:val="16"/>
                <w:szCs w:val="16"/>
              </w:rPr>
            </w:pPr>
            <w:r w:rsidRPr="00DC3E16">
              <w:rPr>
                <w:sz w:val="16"/>
                <w:szCs w:val="16"/>
              </w:rPr>
              <w:t>2.331,6</w:t>
            </w:r>
          </w:p>
        </w:tc>
        <w:tc>
          <w:tcPr>
            <w:tcW w:w="418" w:type="pct"/>
            <w:shd w:val="clear" w:color="auto" w:fill="C6D9F1" w:themeFill="text2" w:themeFillTint="33"/>
            <w:vAlign w:val="bottom"/>
          </w:tcPr>
          <w:p w14:paraId="52C94938" w14:textId="77777777" w:rsidR="003D5D84" w:rsidRPr="00DC3E16" w:rsidRDefault="003D5D84" w:rsidP="003D5D84">
            <w:pPr>
              <w:spacing w:before="0" w:line="276" w:lineRule="auto"/>
              <w:rPr>
                <w:sz w:val="16"/>
                <w:szCs w:val="16"/>
              </w:rPr>
            </w:pPr>
            <w:r w:rsidRPr="00DC3E16">
              <w:rPr>
                <w:sz w:val="16"/>
                <w:szCs w:val="16"/>
              </w:rPr>
              <w:t>2.452,5</w:t>
            </w:r>
          </w:p>
        </w:tc>
        <w:tc>
          <w:tcPr>
            <w:tcW w:w="418" w:type="pct"/>
            <w:shd w:val="clear" w:color="auto" w:fill="C6D9F1" w:themeFill="text2" w:themeFillTint="33"/>
            <w:vAlign w:val="bottom"/>
          </w:tcPr>
          <w:p w14:paraId="0F0ACE33" w14:textId="77777777" w:rsidR="003D5D84" w:rsidRPr="00DC3E16" w:rsidRDefault="003D5D84" w:rsidP="003D5D84">
            <w:pPr>
              <w:spacing w:before="0" w:line="276" w:lineRule="auto"/>
              <w:rPr>
                <w:sz w:val="16"/>
                <w:szCs w:val="16"/>
              </w:rPr>
            </w:pPr>
            <w:r w:rsidRPr="00DC3E16">
              <w:rPr>
                <w:sz w:val="16"/>
                <w:szCs w:val="16"/>
              </w:rPr>
              <w:t>2.569,8</w:t>
            </w:r>
          </w:p>
        </w:tc>
        <w:tc>
          <w:tcPr>
            <w:tcW w:w="388" w:type="pct"/>
            <w:shd w:val="clear" w:color="auto" w:fill="C6D9F1" w:themeFill="text2" w:themeFillTint="33"/>
            <w:tcMar>
              <w:left w:w="57" w:type="dxa"/>
              <w:right w:w="57" w:type="dxa"/>
            </w:tcMar>
            <w:vAlign w:val="bottom"/>
          </w:tcPr>
          <w:p w14:paraId="2C9540BD" w14:textId="77777777" w:rsidR="003D5D84" w:rsidRPr="00DC3E16" w:rsidRDefault="003D5D84" w:rsidP="003D5D84">
            <w:pPr>
              <w:spacing w:before="0" w:line="276" w:lineRule="auto"/>
              <w:rPr>
                <w:sz w:val="16"/>
                <w:szCs w:val="16"/>
              </w:rPr>
            </w:pPr>
            <w:r w:rsidRPr="00DC3E16">
              <w:rPr>
                <w:sz w:val="16"/>
                <w:szCs w:val="16"/>
              </w:rPr>
              <w:t>104,8</w:t>
            </w:r>
          </w:p>
        </w:tc>
      </w:tr>
      <w:tr w:rsidR="003D5D84" w:rsidRPr="00DC3E16" w14:paraId="334EEFD3" w14:textId="77777777" w:rsidTr="004C5161">
        <w:trPr>
          <w:trHeight w:val="227"/>
          <w:jc w:val="center"/>
        </w:trPr>
        <w:tc>
          <w:tcPr>
            <w:tcW w:w="2522" w:type="pct"/>
            <w:shd w:val="clear" w:color="auto" w:fill="C6D9F1" w:themeFill="text2" w:themeFillTint="33"/>
            <w:tcMar>
              <w:left w:w="57" w:type="dxa"/>
              <w:right w:w="57" w:type="dxa"/>
            </w:tcMar>
            <w:vAlign w:val="bottom"/>
          </w:tcPr>
          <w:p w14:paraId="026ED154" w14:textId="77777777" w:rsidR="003D5D84" w:rsidRPr="00DC3E16" w:rsidRDefault="003D5D84" w:rsidP="003D5D84">
            <w:pPr>
              <w:spacing w:before="0" w:line="276" w:lineRule="auto"/>
              <w:rPr>
                <w:sz w:val="16"/>
                <w:szCs w:val="16"/>
              </w:rPr>
            </w:pPr>
            <w:r w:rsidRPr="00DC3E16">
              <w:rPr>
                <w:sz w:val="16"/>
                <w:szCs w:val="16"/>
              </w:rPr>
              <w:t>– bilanca (mio EUR)</w:t>
            </w:r>
          </w:p>
        </w:tc>
        <w:tc>
          <w:tcPr>
            <w:tcW w:w="418" w:type="pct"/>
            <w:shd w:val="clear" w:color="auto" w:fill="C6D9F1" w:themeFill="text2" w:themeFillTint="33"/>
            <w:tcMar>
              <w:left w:w="57" w:type="dxa"/>
              <w:right w:w="57" w:type="dxa"/>
            </w:tcMar>
            <w:vAlign w:val="bottom"/>
          </w:tcPr>
          <w:p w14:paraId="70613C62" w14:textId="77777777" w:rsidR="003D5D84" w:rsidRPr="00DC3E16" w:rsidRDefault="003D5D84" w:rsidP="003D5D84">
            <w:pPr>
              <w:spacing w:before="0" w:line="276" w:lineRule="auto"/>
              <w:rPr>
                <w:sz w:val="16"/>
                <w:szCs w:val="16"/>
              </w:rPr>
            </w:pPr>
            <w:r w:rsidRPr="00DC3E16">
              <w:rPr>
                <w:sz w:val="16"/>
                <w:szCs w:val="16"/>
              </w:rPr>
              <w:t>–1.037,3</w:t>
            </w:r>
          </w:p>
        </w:tc>
        <w:tc>
          <w:tcPr>
            <w:tcW w:w="418" w:type="pct"/>
            <w:shd w:val="clear" w:color="auto" w:fill="C6D9F1" w:themeFill="text2" w:themeFillTint="33"/>
            <w:tcMar>
              <w:left w:w="57" w:type="dxa"/>
              <w:right w:w="57" w:type="dxa"/>
            </w:tcMar>
            <w:vAlign w:val="bottom"/>
          </w:tcPr>
          <w:p w14:paraId="5D5676A2" w14:textId="77777777" w:rsidR="003D5D84" w:rsidRPr="00DC3E16" w:rsidRDefault="003D5D84" w:rsidP="003D5D84">
            <w:pPr>
              <w:spacing w:before="0" w:line="276" w:lineRule="auto"/>
              <w:rPr>
                <w:sz w:val="16"/>
                <w:szCs w:val="16"/>
              </w:rPr>
            </w:pPr>
            <w:r w:rsidRPr="00DC3E16">
              <w:rPr>
                <w:sz w:val="16"/>
                <w:szCs w:val="16"/>
              </w:rPr>
              <w:t>–1.043,7</w:t>
            </w:r>
          </w:p>
        </w:tc>
        <w:tc>
          <w:tcPr>
            <w:tcW w:w="418" w:type="pct"/>
            <w:shd w:val="clear" w:color="auto" w:fill="C6D9F1" w:themeFill="text2" w:themeFillTint="33"/>
            <w:vAlign w:val="bottom"/>
          </w:tcPr>
          <w:p w14:paraId="59121F82" w14:textId="77777777" w:rsidR="003D5D84" w:rsidRPr="00DC3E16" w:rsidRDefault="003D5D84" w:rsidP="003D5D84">
            <w:pPr>
              <w:spacing w:before="0" w:line="276" w:lineRule="auto"/>
              <w:rPr>
                <w:sz w:val="16"/>
                <w:szCs w:val="16"/>
              </w:rPr>
            </w:pPr>
            <w:r w:rsidRPr="00DC3E16">
              <w:rPr>
                <w:sz w:val="16"/>
                <w:szCs w:val="16"/>
              </w:rPr>
              <w:t>–1.061,1</w:t>
            </w:r>
          </w:p>
        </w:tc>
        <w:tc>
          <w:tcPr>
            <w:tcW w:w="418" w:type="pct"/>
            <w:shd w:val="clear" w:color="auto" w:fill="C6D9F1" w:themeFill="text2" w:themeFillTint="33"/>
            <w:vAlign w:val="bottom"/>
          </w:tcPr>
          <w:p w14:paraId="274FA554" w14:textId="77777777" w:rsidR="003D5D84" w:rsidRPr="00DC3E16" w:rsidRDefault="003D5D84" w:rsidP="003D5D84">
            <w:pPr>
              <w:spacing w:before="0" w:line="276" w:lineRule="auto"/>
              <w:rPr>
                <w:sz w:val="16"/>
                <w:szCs w:val="16"/>
              </w:rPr>
            </w:pPr>
            <w:r w:rsidRPr="00DC3E16">
              <w:rPr>
                <w:sz w:val="16"/>
                <w:szCs w:val="16"/>
              </w:rPr>
              <w:t>–1.037,1</w:t>
            </w:r>
          </w:p>
        </w:tc>
        <w:tc>
          <w:tcPr>
            <w:tcW w:w="418" w:type="pct"/>
            <w:shd w:val="clear" w:color="auto" w:fill="C6D9F1" w:themeFill="text2" w:themeFillTint="33"/>
            <w:vAlign w:val="bottom"/>
          </w:tcPr>
          <w:p w14:paraId="35865EF5" w14:textId="77777777" w:rsidR="003D5D84" w:rsidRPr="00DC3E16" w:rsidRDefault="003D5D84" w:rsidP="003D5D84">
            <w:pPr>
              <w:spacing w:before="0" w:line="276" w:lineRule="auto"/>
              <w:rPr>
                <w:sz w:val="16"/>
                <w:szCs w:val="16"/>
              </w:rPr>
            </w:pPr>
            <w:r w:rsidRPr="00DC3E16">
              <w:rPr>
                <w:sz w:val="16"/>
                <w:szCs w:val="16"/>
              </w:rPr>
              <w:t>–1.054,2</w:t>
            </w:r>
          </w:p>
        </w:tc>
        <w:tc>
          <w:tcPr>
            <w:tcW w:w="388" w:type="pct"/>
            <w:shd w:val="clear" w:color="auto" w:fill="C6D9F1" w:themeFill="text2" w:themeFillTint="33"/>
            <w:tcMar>
              <w:left w:w="57" w:type="dxa"/>
              <w:right w:w="57" w:type="dxa"/>
            </w:tcMar>
            <w:vAlign w:val="bottom"/>
          </w:tcPr>
          <w:p w14:paraId="7EF5B5DE" w14:textId="77777777" w:rsidR="003D5D84" w:rsidRPr="00DC3E16" w:rsidRDefault="003D5D84" w:rsidP="003D5D84">
            <w:pPr>
              <w:spacing w:before="0" w:line="276" w:lineRule="auto"/>
              <w:rPr>
                <w:sz w:val="16"/>
                <w:szCs w:val="16"/>
              </w:rPr>
            </w:pPr>
            <w:r w:rsidRPr="00DC3E16">
              <w:rPr>
                <w:sz w:val="16"/>
                <w:szCs w:val="16"/>
              </w:rPr>
              <w:t>101,7</w:t>
            </w:r>
          </w:p>
        </w:tc>
      </w:tr>
      <w:tr w:rsidR="003D5D84" w:rsidRPr="00DC3E16" w14:paraId="2577FE43" w14:textId="77777777" w:rsidTr="004C5161">
        <w:trPr>
          <w:trHeight w:val="227"/>
          <w:jc w:val="center"/>
        </w:trPr>
        <w:tc>
          <w:tcPr>
            <w:tcW w:w="2522" w:type="pct"/>
            <w:shd w:val="clear" w:color="auto" w:fill="C6D9F1" w:themeFill="text2" w:themeFillTint="33"/>
            <w:tcMar>
              <w:left w:w="57" w:type="dxa"/>
              <w:right w:w="57" w:type="dxa"/>
            </w:tcMar>
            <w:vAlign w:val="bottom"/>
          </w:tcPr>
          <w:p w14:paraId="765333F6" w14:textId="77777777" w:rsidR="003D5D84" w:rsidRPr="00DC3E16" w:rsidRDefault="003D5D84" w:rsidP="003D5D84">
            <w:pPr>
              <w:spacing w:before="0" w:line="276" w:lineRule="auto"/>
              <w:rPr>
                <w:sz w:val="16"/>
                <w:szCs w:val="16"/>
              </w:rPr>
            </w:pPr>
            <w:r w:rsidRPr="00DC3E16">
              <w:rPr>
                <w:sz w:val="16"/>
                <w:szCs w:val="16"/>
              </w:rPr>
              <w:t>Pokritost uvoza z izvozom (%)</w:t>
            </w:r>
          </w:p>
        </w:tc>
        <w:tc>
          <w:tcPr>
            <w:tcW w:w="418" w:type="pct"/>
            <w:shd w:val="clear" w:color="auto" w:fill="C6D9F1" w:themeFill="text2" w:themeFillTint="33"/>
            <w:tcMar>
              <w:left w:w="57" w:type="dxa"/>
              <w:right w:w="57" w:type="dxa"/>
            </w:tcMar>
            <w:vAlign w:val="bottom"/>
          </w:tcPr>
          <w:p w14:paraId="70FD5B0D" w14:textId="77777777" w:rsidR="003D5D84" w:rsidRPr="00DC3E16" w:rsidRDefault="003D5D84" w:rsidP="00451314">
            <w:pPr>
              <w:spacing w:before="0" w:line="276" w:lineRule="auto"/>
              <w:jc w:val="right"/>
              <w:rPr>
                <w:sz w:val="16"/>
                <w:szCs w:val="16"/>
              </w:rPr>
            </w:pPr>
            <w:r w:rsidRPr="00DC3E16">
              <w:rPr>
                <w:sz w:val="16"/>
                <w:szCs w:val="16"/>
              </w:rPr>
              <w:t>50,5</w:t>
            </w:r>
          </w:p>
        </w:tc>
        <w:tc>
          <w:tcPr>
            <w:tcW w:w="418" w:type="pct"/>
            <w:shd w:val="clear" w:color="auto" w:fill="C6D9F1" w:themeFill="text2" w:themeFillTint="33"/>
            <w:tcMar>
              <w:left w:w="57" w:type="dxa"/>
              <w:right w:w="57" w:type="dxa"/>
            </w:tcMar>
            <w:vAlign w:val="bottom"/>
          </w:tcPr>
          <w:p w14:paraId="429AF723" w14:textId="77777777" w:rsidR="003D5D84" w:rsidRPr="00DC3E16" w:rsidRDefault="003D5D84" w:rsidP="00451314">
            <w:pPr>
              <w:spacing w:before="0" w:line="276" w:lineRule="auto"/>
              <w:jc w:val="right"/>
              <w:rPr>
                <w:sz w:val="16"/>
                <w:szCs w:val="16"/>
              </w:rPr>
            </w:pPr>
            <w:r w:rsidRPr="00DC3E16">
              <w:rPr>
                <w:sz w:val="16"/>
                <w:szCs w:val="16"/>
              </w:rPr>
              <w:t>52,2</w:t>
            </w:r>
          </w:p>
        </w:tc>
        <w:tc>
          <w:tcPr>
            <w:tcW w:w="418" w:type="pct"/>
            <w:shd w:val="clear" w:color="auto" w:fill="C6D9F1" w:themeFill="text2" w:themeFillTint="33"/>
            <w:vAlign w:val="bottom"/>
          </w:tcPr>
          <w:p w14:paraId="4E07C578" w14:textId="77777777" w:rsidR="003D5D84" w:rsidRPr="00DC3E16" w:rsidRDefault="003D5D84" w:rsidP="00451314">
            <w:pPr>
              <w:spacing w:before="0" w:line="276" w:lineRule="auto"/>
              <w:jc w:val="right"/>
              <w:rPr>
                <w:sz w:val="16"/>
                <w:szCs w:val="16"/>
              </w:rPr>
            </w:pPr>
            <w:r w:rsidRPr="00DC3E16">
              <w:rPr>
                <w:sz w:val="16"/>
                <w:szCs w:val="16"/>
              </w:rPr>
              <w:t>54,5</w:t>
            </w:r>
          </w:p>
        </w:tc>
        <w:tc>
          <w:tcPr>
            <w:tcW w:w="418" w:type="pct"/>
            <w:shd w:val="clear" w:color="auto" w:fill="C6D9F1" w:themeFill="text2" w:themeFillTint="33"/>
            <w:vAlign w:val="bottom"/>
          </w:tcPr>
          <w:p w14:paraId="1B2F5893" w14:textId="77777777" w:rsidR="003D5D84" w:rsidRPr="00DC3E16" w:rsidRDefault="003D5D84" w:rsidP="00451314">
            <w:pPr>
              <w:spacing w:before="0" w:line="276" w:lineRule="auto"/>
              <w:jc w:val="right"/>
              <w:rPr>
                <w:sz w:val="16"/>
                <w:szCs w:val="16"/>
              </w:rPr>
            </w:pPr>
            <w:r w:rsidRPr="00DC3E16">
              <w:rPr>
                <w:sz w:val="16"/>
                <w:szCs w:val="16"/>
              </w:rPr>
              <w:t>57,7</w:t>
            </w:r>
          </w:p>
        </w:tc>
        <w:tc>
          <w:tcPr>
            <w:tcW w:w="418" w:type="pct"/>
            <w:shd w:val="clear" w:color="auto" w:fill="C6D9F1" w:themeFill="text2" w:themeFillTint="33"/>
            <w:vAlign w:val="bottom"/>
          </w:tcPr>
          <w:p w14:paraId="0265B9ED" w14:textId="77777777" w:rsidR="003D5D84" w:rsidRPr="00DC3E16" w:rsidRDefault="003D5D84" w:rsidP="00451314">
            <w:pPr>
              <w:spacing w:before="0" w:line="276" w:lineRule="auto"/>
              <w:jc w:val="right"/>
              <w:rPr>
                <w:sz w:val="16"/>
                <w:szCs w:val="16"/>
              </w:rPr>
            </w:pPr>
            <w:r w:rsidRPr="00DC3E16">
              <w:rPr>
                <w:sz w:val="16"/>
                <w:szCs w:val="16"/>
              </w:rPr>
              <w:t>59,0</w:t>
            </w:r>
          </w:p>
        </w:tc>
        <w:tc>
          <w:tcPr>
            <w:tcW w:w="388" w:type="pct"/>
            <w:shd w:val="clear" w:color="auto" w:fill="C6D9F1" w:themeFill="text2" w:themeFillTint="33"/>
            <w:tcMar>
              <w:left w:w="57" w:type="dxa"/>
              <w:right w:w="57" w:type="dxa"/>
            </w:tcMar>
            <w:vAlign w:val="bottom"/>
          </w:tcPr>
          <w:p w14:paraId="139A6742" w14:textId="77777777" w:rsidR="003D5D84" w:rsidRPr="00DC3E16" w:rsidRDefault="003D5D84" w:rsidP="003D5D84">
            <w:pPr>
              <w:spacing w:before="0" w:line="276" w:lineRule="auto"/>
              <w:rPr>
                <w:sz w:val="16"/>
                <w:szCs w:val="16"/>
              </w:rPr>
            </w:pPr>
          </w:p>
        </w:tc>
      </w:tr>
      <w:tr w:rsidR="003D5D84" w:rsidRPr="00DC3E16" w14:paraId="56644A2A" w14:textId="77777777" w:rsidTr="004C5161">
        <w:trPr>
          <w:trHeight w:val="227"/>
          <w:jc w:val="center"/>
        </w:trPr>
        <w:tc>
          <w:tcPr>
            <w:tcW w:w="2522" w:type="pct"/>
            <w:shd w:val="clear" w:color="auto" w:fill="C6D9F1" w:themeFill="text2" w:themeFillTint="33"/>
            <w:tcMar>
              <w:left w:w="57" w:type="dxa"/>
              <w:right w:w="57" w:type="dxa"/>
            </w:tcMar>
            <w:vAlign w:val="bottom"/>
          </w:tcPr>
          <w:p w14:paraId="07620C10" w14:textId="77777777" w:rsidR="003D5D84" w:rsidRPr="00DC3E16" w:rsidRDefault="003D5D84" w:rsidP="003D5D84">
            <w:pPr>
              <w:spacing w:before="0" w:line="276" w:lineRule="auto"/>
              <w:rPr>
                <w:sz w:val="16"/>
                <w:szCs w:val="16"/>
              </w:rPr>
            </w:pPr>
            <w:r w:rsidRPr="00DC3E16">
              <w:rPr>
                <w:sz w:val="16"/>
                <w:szCs w:val="16"/>
              </w:rPr>
              <w:t>Delež agroživilskih proizvodov v skupni blagovni menjavi (%)</w:t>
            </w:r>
          </w:p>
        </w:tc>
        <w:tc>
          <w:tcPr>
            <w:tcW w:w="418" w:type="pct"/>
            <w:shd w:val="clear" w:color="auto" w:fill="C6D9F1" w:themeFill="text2" w:themeFillTint="33"/>
            <w:tcMar>
              <w:left w:w="57" w:type="dxa"/>
              <w:right w:w="57" w:type="dxa"/>
            </w:tcMar>
            <w:vAlign w:val="bottom"/>
          </w:tcPr>
          <w:p w14:paraId="57756C5F" w14:textId="77777777" w:rsidR="003D5D84" w:rsidRPr="00DC3E16" w:rsidRDefault="003D5D84" w:rsidP="00451314">
            <w:pPr>
              <w:spacing w:before="0" w:line="276" w:lineRule="auto"/>
              <w:jc w:val="right"/>
              <w:rPr>
                <w:sz w:val="16"/>
                <w:szCs w:val="16"/>
              </w:rPr>
            </w:pPr>
            <w:r w:rsidRPr="00DC3E16">
              <w:rPr>
                <w:sz w:val="16"/>
                <w:szCs w:val="16"/>
              </w:rPr>
              <w:t>6,7</w:t>
            </w:r>
          </w:p>
        </w:tc>
        <w:tc>
          <w:tcPr>
            <w:tcW w:w="418" w:type="pct"/>
            <w:shd w:val="clear" w:color="auto" w:fill="C6D9F1" w:themeFill="text2" w:themeFillTint="33"/>
            <w:tcMar>
              <w:left w:w="57" w:type="dxa"/>
              <w:right w:w="57" w:type="dxa"/>
            </w:tcMar>
            <w:vAlign w:val="bottom"/>
          </w:tcPr>
          <w:p w14:paraId="4ECB58F2" w14:textId="77777777" w:rsidR="003D5D84" w:rsidRPr="00DC3E16" w:rsidRDefault="003D5D84" w:rsidP="00451314">
            <w:pPr>
              <w:spacing w:before="0" w:line="276" w:lineRule="auto"/>
              <w:jc w:val="right"/>
              <w:rPr>
                <w:sz w:val="16"/>
                <w:szCs w:val="16"/>
              </w:rPr>
            </w:pPr>
            <w:r w:rsidRPr="00DC3E16">
              <w:rPr>
                <w:sz w:val="16"/>
                <w:szCs w:val="16"/>
              </w:rPr>
              <w:t>6,8</w:t>
            </w:r>
          </w:p>
        </w:tc>
        <w:tc>
          <w:tcPr>
            <w:tcW w:w="418" w:type="pct"/>
            <w:shd w:val="clear" w:color="auto" w:fill="C6D9F1" w:themeFill="text2" w:themeFillTint="33"/>
            <w:vAlign w:val="bottom"/>
          </w:tcPr>
          <w:p w14:paraId="6A200CFC" w14:textId="77777777" w:rsidR="003D5D84" w:rsidRPr="00DC3E16" w:rsidRDefault="003D5D84" w:rsidP="00451314">
            <w:pPr>
              <w:spacing w:before="0" w:line="276" w:lineRule="auto"/>
              <w:jc w:val="right"/>
              <w:rPr>
                <w:sz w:val="16"/>
                <w:szCs w:val="16"/>
              </w:rPr>
            </w:pPr>
            <w:r w:rsidRPr="00DC3E16">
              <w:rPr>
                <w:sz w:val="16"/>
                <w:szCs w:val="16"/>
              </w:rPr>
              <w:t>6,4</w:t>
            </w:r>
          </w:p>
        </w:tc>
        <w:tc>
          <w:tcPr>
            <w:tcW w:w="418" w:type="pct"/>
            <w:shd w:val="clear" w:color="auto" w:fill="C6D9F1" w:themeFill="text2" w:themeFillTint="33"/>
            <w:vAlign w:val="bottom"/>
          </w:tcPr>
          <w:p w14:paraId="6A9F0DEA" w14:textId="77777777" w:rsidR="003D5D84" w:rsidRPr="00DC3E16" w:rsidRDefault="003D5D84" w:rsidP="00451314">
            <w:pPr>
              <w:spacing w:before="0" w:line="276" w:lineRule="auto"/>
              <w:jc w:val="right"/>
              <w:rPr>
                <w:sz w:val="16"/>
                <w:szCs w:val="16"/>
              </w:rPr>
            </w:pPr>
            <w:r w:rsidRPr="00DC3E16">
              <w:rPr>
                <w:sz w:val="16"/>
                <w:szCs w:val="16"/>
              </w:rPr>
              <w:t>6,3</w:t>
            </w:r>
          </w:p>
        </w:tc>
        <w:tc>
          <w:tcPr>
            <w:tcW w:w="418" w:type="pct"/>
            <w:shd w:val="clear" w:color="auto" w:fill="C6D9F1" w:themeFill="text2" w:themeFillTint="33"/>
            <w:vAlign w:val="bottom"/>
          </w:tcPr>
          <w:p w14:paraId="72E5B933" w14:textId="77777777" w:rsidR="003D5D84" w:rsidRPr="00DC3E16" w:rsidRDefault="003D5D84" w:rsidP="00451314">
            <w:pPr>
              <w:spacing w:before="0" w:line="276" w:lineRule="auto"/>
              <w:jc w:val="right"/>
              <w:rPr>
                <w:sz w:val="16"/>
                <w:szCs w:val="16"/>
              </w:rPr>
            </w:pPr>
            <w:r w:rsidRPr="00DC3E16">
              <w:rPr>
                <w:sz w:val="16"/>
                <w:szCs w:val="16"/>
              </w:rPr>
              <w:t>6,0</w:t>
            </w:r>
          </w:p>
        </w:tc>
        <w:tc>
          <w:tcPr>
            <w:tcW w:w="388" w:type="pct"/>
            <w:shd w:val="clear" w:color="auto" w:fill="C6D9F1" w:themeFill="text2" w:themeFillTint="33"/>
            <w:tcMar>
              <w:left w:w="57" w:type="dxa"/>
              <w:right w:w="57" w:type="dxa"/>
            </w:tcMar>
            <w:vAlign w:val="bottom"/>
          </w:tcPr>
          <w:p w14:paraId="71FEC8A5" w14:textId="77777777" w:rsidR="003D5D84" w:rsidRPr="00DC3E16" w:rsidRDefault="003D5D84" w:rsidP="003D5D84">
            <w:pPr>
              <w:spacing w:before="0" w:line="276" w:lineRule="auto"/>
              <w:rPr>
                <w:sz w:val="16"/>
                <w:szCs w:val="16"/>
              </w:rPr>
            </w:pPr>
          </w:p>
        </w:tc>
      </w:tr>
      <w:tr w:rsidR="003D5D84" w:rsidRPr="00DC3E16" w14:paraId="66C9234F" w14:textId="77777777" w:rsidTr="004C5161">
        <w:trPr>
          <w:trHeight w:val="227"/>
          <w:jc w:val="center"/>
        </w:trPr>
        <w:tc>
          <w:tcPr>
            <w:tcW w:w="2522" w:type="pct"/>
            <w:shd w:val="clear" w:color="auto" w:fill="C6D9F1" w:themeFill="text2" w:themeFillTint="33"/>
            <w:tcMar>
              <w:left w:w="57" w:type="dxa"/>
              <w:right w:w="57" w:type="dxa"/>
            </w:tcMar>
            <w:vAlign w:val="bottom"/>
          </w:tcPr>
          <w:p w14:paraId="607E2092" w14:textId="77777777" w:rsidR="003D5D84" w:rsidRPr="00DC3E16" w:rsidRDefault="003D5D84" w:rsidP="003D5D84">
            <w:pPr>
              <w:spacing w:before="0" w:line="276" w:lineRule="auto"/>
              <w:rPr>
                <w:sz w:val="16"/>
                <w:szCs w:val="16"/>
              </w:rPr>
            </w:pPr>
            <w:r w:rsidRPr="00DC3E16">
              <w:rPr>
                <w:sz w:val="16"/>
                <w:szCs w:val="16"/>
              </w:rPr>
              <w:t>Delež agroživilskih proizvodov v skupnem izvozu blaga (%)</w:t>
            </w:r>
          </w:p>
        </w:tc>
        <w:tc>
          <w:tcPr>
            <w:tcW w:w="418" w:type="pct"/>
            <w:shd w:val="clear" w:color="auto" w:fill="C6D9F1" w:themeFill="text2" w:themeFillTint="33"/>
            <w:tcMar>
              <w:left w:w="57" w:type="dxa"/>
              <w:right w:w="57" w:type="dxa"/>
            </w:tcMar>
            <w:vAlign w:val="bottom"/>
          </w:tcPr>
          <w:p w14:paraId="61B46FC8" w14:textId="77777777" w:rsidR="003D5D84" w:rsidRPr="00DC3E16" w:rsidRDefault="003D5D84" w:rsidP="00451314">
            <w:pPr>
              <w:spacing w:before="0" w:line="276" w:lineRule="auto"/>
              <w:jc w:val="right"/>
              <w:rPr>
                <w:sz w:val="16"/>
                <w:szCs w:val="16"/>
              </w:rPr>
            </w:pPr>
            <w:r w:rsidRPr="00DC3E16">
              <w:rPr>
                <w:sz w:val="16"/>
                <w:szCs w:val="16"/>
              </w:rPr>
              <w:t>4,4</w:t>
            </w:r>
          </w:p>
        </w:tc>
        <w:tc>
          <w:tcPr>
            <w:tcW w:w="418" w:type="pct"/>
            <w:shd w:val="clear" w:color="auto" w:fill="C6D9F1" w:themeFill="text2" w:themeFillTint="33"/>
            <w:tcMar>
              <w:left w:w="57" w:type="dxa"/>
              <w:right w:w="57" w:type="dxa"/>
            </w:tcMar>
            <w:vAlign w:val="bottom"/>
          </w:tcPr>
          <w:p w14:paraId="62313754"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5246C08" w14:textId="77777777" w:rsidR="003D5D84" w:rsidRPr="00DC3E16" w:rsidRDefault="003D5D84" w:rsidP="00451314">
            <w:pPr>
              <w:spacing w:before="0" w:line="276" w:lineRule="auto"/>
              <w:jc w:val="right"/>
              <w:rPr>
                <w:sz w:val="16"/>
                <w:szCs w:val="16"/>
              </w:rPr>
            </w:pPr>
            <w:r w:rsidRPr="00DC3E16">
              <w:rPr>
                <w:sz w:val="16"/>
                <w:szCs w:val="16"/>
              </w:rPr>
              <w:t>4,5</w:t>
            </w:r>
          </w:p>
        </w:tc>
        <w:tc>
          <w:tcPr>
            <w:tcW w:w="418" w:type="pct"/>
            <w:shd w:val="clear" w:color="auto" w:fill="C6D9F1" w:themeFill="text2" w:themeFillTint="33"/>
            <w:vAlign w:val="bottom"/>
          </w:tcPr>
          <w:p w14:paraId="31513291"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30DBF58" w14:textId="77777777" w:rsidR="003D5D84" w:rsidRPr="00DC3E16" w:rsidRDefault="003D5D84" w:rsidP="00451314">
            <w:pPr>
              <w:spacing w:before="0" w:line="276" w:lineRule="auto"/>
              <w:jc w:val="right"/>
              <w:rPr>
                <w:sz w:val="16"/>
                <w:szCs w:val="16"/>
              </w:rPr>
            </w:pPr>
            <w:r w:rsidRPr="00DC3E16">
              <w:rPr>
                <w:sz w:val="16"/>
                <w:szCs w:val="16"/>
              </w:rPr>
              <w:t>4,5</w:t>
            </w:r>
          </w:p>
        </w:tc>
        <w:tc>
          <w:tcPr>
            <w:tcW w:w="388" w:type="pct"/>
            <w:shd w:val="clear" w:color="auto" w:fill="C6D9F1" w:themeFill="text2" w:themeFillTint="33"/>
            <w:tcMar>
              <w:left w:w="57" w:type="dxa"/>
              <w:right w:w="57" w:type="dxa"/>
            </w:tcMar>
            <w:vAlign w:val="bottom"/>
          </w:tcPr>
          <w:p w14:paraId="11723E35" w14:textId="77777777" w:rsidR="003D5D84" w:rsidRPr="00DC3E16" w:rsidRDefault="003D5D84" w:rsidP="003D5D84">
            <w:pPr>
              <w:spacing w:before="0" w:line="276" w:lineRule="auto"/>
              <w:rPr>
                <w:sz w:val="16"/>
                <w:szCs w:val="16"/>
              </w:rPr>
            </w:pPr>
          </w:p>
        </w:tc>
      </w:tr>
      <w:tr w:rsidR="003D5D84" w:rsidRPr="00DC3E16" w14:paraId="69536569" w14:textId="77777777" w:rsidTr="004C5161">
        <w:trPr>
          <w:trHeight w:val="227"/>
          <w:jc w:val="center"/>
        </w:trPr>
        <w:tc>
          <w:tcPr>
            <w:tcW w:w="2522" w:type="pct"/>
            <w:shd w:val="clear" w:color="auto" w:fill="C6D9F1" w:themeFill="text2" w:themeFillTint="33"/>
            <w:tcMar>
              <w:left w:w="57" w:type="dxa"/>
              <w:right w:w="57" w:type="dxa"/>
            </w:tcMar>
            <w:vAlign w:val="bottom"/>
          </w:tcPr>
          <w:p w14:paraId="4D5C8669" w14:textId="77777777" w:rsidR="003D5D84" w:rsidRPr="00DC3E16" w:rsidRDefault="003D5D84" w:rsidP="003D5D84">
            <w:pPr>
              <w:spacing w:before="0" w:line="276" w:lineRule="auto"/>
              <w:rPr>
                <w:sz w:val="16"/>
                <w:szCs w:val="16"/>
              </w:rPr>
            </w:pPr>
            <w:r w:rsidRPr="00DC3E16">
              <w:rPr>
                <w:sz w:val="16"/>
                <w:szCs w:val="16"/>
              </w:rPr>
              <w:t>Delež agroživilskih proizvodov v skupnem uvozu blaga (%)</w:t>
            </w:r>
          </w:p>
        </w:tc>
        <w:tc>
          <w:tcPr>
            <w:tcW w:w="418" w:type="pct"/>
            <w:shd w:val="clear" w:color="auto" w:fill="C6D9F1" w:themeFill="text2" w:themeFillTint="33"/>
            <w:tcMar>
              <w:left w:w="57" w:type="dxa"/>
              <w:right w:w="57" w:type="dxa"/>
            </w:tcMar>
            <w:vAlign w:val="bottom"/>
          </w:tcPr>
          <w:p w14:paraId="719D3585"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tcMar>
              <w:left w:w="57" w:type="dxa"/>
              <w:right w:w="57" w:type="dxa"/>
            </w:tcMar>
            <w:vAlign w:val="bottom"/>
          </w:tcPr>
          <w:p w14:paraId="371B252E"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vAlign w:val="bottom"/>
          </w:tcPr>
          <w:p w14:paraId="276E24E9" w14:textId="77777777" w:rsidR="003D5D84" w:rsidRPr="00DC3E16" w:rsidRDefault="003D5D84" w:rsidP="00451314">
            <w:pPr>
              <w:spacing w:before="0" w:line="276" w:lineRule="auto"/>
              <w:jc w:val="right"/>
              <w:rPr>
                <w:sz w:val="16"/>
                <w:szCs w:val="16"/>
              </w:rPr>
            </w:pPr>
            <w:r w:rsidRPr="00DC3E16">
              <w:rPr>
                <w:sz w:val="16"/>
                <w:szCs w:val="16"/>
              </w:rPr>
              <w:t>8,4</w:t>
            </w:r>
          </w:p>
        </w:tc>
        <w:tc>
          <w:tcPr>
            <w:tcW w:w="418" w:type="pct"/>
            <w:shd w:val="clear" w:color="auto" w:fill="C6D9F1" w:themeFill="text2" w:themeFillTint="33"/>
            <w:vAlign w:val="bottom"/>
          </w:tcPr>
          <w:p w14:paraId="478AD842" w14:textId="77777777" w:rsidR="003D5D84" w:rsidRPr="00DC3E16" w:rsidRDefault="003D5D84" w:rsidP="00451314">
            <w:pPr>
              <w:spacing w:before="0" w:line="276" w:lineRule="auto"/>
              <w:jc w:val="right"/>
              <w:rPr>
                <w:sz w:val="16"/>
                <w:szCs w:val="16"/>
              </w:rPr>
            </w:pPr>
            <w:r w:rsidRPr="00DC3E16">
              <w:rPr>
                <w:sz w:val="16"/>
                <w:szCs w:val="16"/>
              </w:rPr>
              <w:t>8,0</w:t>
            </w:r>
          </w:p>
        </w:tc>
        <w:tc>
          <w:tcPr>
            <w:tcW w:w="418" w:type="pct"/>
            <w:shd w:val="clear" w:color="auto" w:fill="C6D9F1" w:themeFill="text2" w:themeFillTint="33"/>
            <w:vAlign w:val="bottom"/>
          </w:tcPr>
          <w:p w14:paraId="34973F1C" w14:textId="77777777" w:rsidR="003D5D84" w:rsidRPr="00DC3E16" w:rsidRDefault="003D5D84" w:rsidP="00451314">
            <w:pPr>
              <w:spacing w:before="0" w:line="276" w:lineRule="auto"/>
              <w:jc w:val="right"/>
              <w:rPr>
                <w:sz w:val="16"/>
                <w:szCs w:val="16"/>
              </w:rPr>
            </w:pPr>
            <w:r w:rsidRPr="00DC3E16">
              <w:rPr>
                <w:sz w:val="16"/>
                <w:szCs w:val="16"/>
              </w:rPr>
              <w:t>7,5</w:t>
            </w:r>
          </w:p>
        </w:tc>
        <w:tc>
          <w:tcPr>
            <w:tcW w:w="388" w:type="pct"/>
            <w:shd w:val="clear" w:color="auto" w:fill="C6D9F1" w:themeFill="text2" w:themeFillTint="33"/>
            <w:tcMar>
              <w:left w:w="57" w:type="dxa"/>
              <w:right w:w="57" w:type="dxa"/>
            </w:tcMar>
            <w:vAlign w:val="bottom"/>
          </w:tcPr>
          <w:p w14:paraId="295CD490" w14:textId="77777777" w:rsidR="003D5D84" w:rsidRPr="00DC3E16" w:rsidRDefault="003D5D84" w:rsidP="003D5D84">
            <w:pPr>
              <w:spacing w:before="0" w:line="276" w:lineRule="auto"/>
              <w:rPr>
                <w:sz w:val="16"/>
                <w:szCs w:val="16"/>
              </w:rPr>
            </w:pPr>
          </w:p>
        </w:tc>
      </w:tr>
    </w:tbl>
    <w:p w14:paraId="3F6669D3" w14:textId="77777777" w:rsidR="003D5D84" w:rsidRPr="00E94325" w:rsidRDefault="003D5D84" w:rsidP="00451314">
      <w:pPr>
        <w:pStyle w:val="1"/>
        <w:spacing w:before="0"/>
        <w:rPr>
          <w:szCs w:val="16"/>
        </w:rPr>
      </w:pPr>
      <w:r w:rsidRPr="00451314">
        <w:rPr>
          <w:sz w:val="16"/>
          <w:szCs w:val="16"/>
        </w:rPr>
        <w:t>* Začasni podatki.</w:t>
      </w:r>
    </w:p>
    <w:p w14:paraId="56F6A715" w14:textId="08FC0D11" w:rsidR="003D5D84" w:rsidRPr="00E94325" w:rsidRDefault="003D5D84" w:rsidP="00451314">
      <w:pPr>
        <w:pStyle w:val="1"/>
        <w:spacing w:before="0"/>
        <w:rPr>
          <w:szCs w:val="16"/>
        </w:rPr>
      </w:pPr>
      <w:r w:rsidRPr="00451314">
        <w:rPr>
          <w:sz w:val="16"/>
          <w:szCs w:val="16"/>
        </w:rPr>
        <w:t xml:space="preserve">Vir: SURS in </w:t>
      </w:r>
      <w:r w:rsidRPr="00307A17">
        <w:rPr>
          <w:sz w:val="16"/>
          <w:szCs w:val="16"/>
        </w:rPr>
        <w:t>Poročilo o stanju kmetijstva, živilstva, gozdarstva in ribištva v letu 2019</w:t>
      </w:r>
    </w:p>
    <w:p w14:paraId="5A0557AF" w14:textId="77777777" w:rsidR="003D5D84" w:rsidRDefault="003D5D84" w:rsidP="007613FE">
      <w:pPr>
        <w:pStyle w:val="Odstavek1"/>
      </w:pPr>
    </w:p>
    <w:p w14:paraId="50D72449" w14:textId="7895E929" w:rsidR="003D5D84" w:rsidRDefault="003D5D84" w:rsidP="007613FE">
      <w:pPr>
        <w:pStyle w:val="Odstavek1"/>
      </w:pPr>
      <w:bookmarkStart w:id="3079" w:name="_Toc55985139"/>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AE4F68">
        <w:rPr>
          <w:noProof/>
          <w:szCs w:val="16"/>
        </w:rPr>
        <w:t>63</w:t>
      </w:r>
      <w:r w:rsidRPr="009F3567">
        <w:rPr>
          <w:noProof/>
          <w:szCs w:val="16"/>
        </w:rPr>
        <w:fldChar w:fldCharType="end"/>
      </w:r>
      <w:r w:rsidRPr="009F3567">
        <w:rPr>
          <w:szCs w:val="16"/>
        </w:rPr>
        <w:t>:</w:t>
      </w:r>
      <w:r w:rsidRPr="009F3567">
        <w:rPr>
          <w:i/>
        </w:rPr>
        <w:t xml:space="preserve"> </w:t>
      </w:r>
      <w:r w:rsidRPr="009F3567">
        <w:t xml:space="preserve">Izvoz in uvoz ter zunanjetrgovinska bilanca agroživilskih proizvodov (mio EUR); </w:t>
      </w:r>
      <w:r>
        <w:t>2007</w:t>
      </w:r>
      <w:r w:rsidR="00307A17">
        <w:t>–</w:t>
      </w:r>
      <w:r>
        <w:t>2019</w:t>
      </w:r>
      <w:bookmarkEnd w:id="3079"/>
    </w:p>
    <w:p w14:paraId="6897F210" w14:textId="77777777" w:rsidR="003D5D84" w:rsidRDefault="003D5D84" w:rsidP="003D5D84">
      <w:r w:rsidRPr="00366CA0">
        <w:rPr>
          <w:noProof/>
          <w:lang w:eastAsia="sl-SI"/>
        </w:rPr>
        <w:drawing>
          <wp:inline distT="0" distB="0" distL="0" distR="0" wp14:anchorId="7E9F0B7D" wp14:editId="3688B5BE">
            <wp:extent cx="4752340" cy="248412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2340" cy="2484120"/>
                    </a:xfrm>
                    <a:prstGeom prst="rect">
                      <a:avLst/>
                    </a:prstGeom>
                    <a:noFill/>
                  </pic:spPr>
                </pic:pic>
              </a:graphicData>
            </a:graphic>
          </wp:inline>
        </w:drawing>
      </w:r>
    </w:p>
    <w:p w14:paraId="282E3F15" w14:textId="77777777" w:rsidR="003D5D84" w:rsidRPr="005E591B" w:rsidRDefault="003D5D84" w:rsidP="003D5D84">
      <w:pPr>
        <w:pStyle w:val="ZPpodnapis"/>
        <w:spacing w:before="0" w:after="0" w:line="276" w:lineRule="auto"/>
        <w:ind w:left="0" w:firstLine="0"/>
        <w:rPr>
          <w:szCs w:val="20"/>
        </w:rPr>
      </w:pPr>
      <w:r w:rsidRPr="005E591B">
        <w:rPr>
          <w:szCs w:val="20"/>
        </w:rPr>
        <w:t>Vir: SURS</w:t>
      </w:r>
      <w:r>
        <w:rPr>
          <w:szCs w:val="20"/>
        </w:rPr>
        <w:t xml:space="preserve"> in </w:t>
      </w:r>
      <w:r w:rsidRPr="00C53FDC">
        <w:rPr>
          <w:szCs w:val="16"/>
        </w:rPr>
        <w:t>Poročilo o stanju kmetijstva, živilstva, gozdarstva in ribištva v letu 201</w:t>
      </w:r>
      <w:r>
        <w:rPr>
          <w:szCs w:val="16"/>
        </w:rPr>
        <w:t>9</w:t>
      </w:r>
    </w:p>
    <w:p w14:paraId="18D71C93" w14:textId="77777777" w:rsidR="003D5D84" w:rsidRPr="0047652B" w:rsidRDefault="003D5D84" w:rsidP="007613FE">
      <w:pPr>
        <w:pStyle w:val="SCslika"/>
        <w:spacing w:before="0" w:after="0" w:line="260" w:lineRule="atLeast"/>
      </w:pPr>
    </w:p>
    <w:p w14:paraId="543833AF" w14:textId="319E25E2" w:rsidR="003D5D84" w:rsidRPr="0047652B" w:rsidRDefault="00D22DB1" w:rsidP="007613FE">
      <w:pPr>
        <w:pStyle w:val="ZPtekst"/>
        <w:spacing w:before="0" w:line="260" w:lineRule="atLeast"/>
        <w:rPr>
          <w:sz w:val="20"/>
          <w:szCs w:val="20"/>
        </w:rPr>
      </w:pPr>
      <w:r>
        <w:rPr>
          <w:sz w:val="20"/>
          <w:szCs w:val="20"/>
        </w:rPr>
        <w:t>Najverjetneje z</w:t>
      </w:r>
      <w:r w:rsidR="003D5D84" w:rsidRPr="006249A0">
        <w:rPr>
          <w:sz w:val="20"/>
          <w:szCs w:val="20"/>
        </w:rPr>
        <w:t xml:space="preserve">aradi nezadostne povezanosti kmetijske pridelave in predelave je še vedno </w:t>
      </w:r>
      <w:r>
        <w:rPr>
          <w:sz w:val="20"/>
          <w:szCs w:val="20"/>
        </w:rPr>
        <w:t xml:space="preserve">razviden </w:t>
      </w:r>
      <w:r w:rsidR="003D5D84" w:rsidRPr="006249A0">
        <w:rPr>
          <w:sz w:val="20"/>
          <w:szCs w:val="20"/>
        </w:rPr>
        <w:t xml:space="preserve">velik izvoz osnovnih kmetijskih proizvodov, kar </w:t>
      </w:r>
      <w:r>
        <w:rPr>
          <w:sz w:val="20"/>
          <w:szCs w:val="20"/>
        </w:rPr>
        <w:t>je slabost z vidika</w:t>
      </w:r>
      <w:r w:rsidR="003D5D84" w:rsidRPr="006249A0">
        <w:rPr>
          <w:sz w:val="20"/>
          <w:szCs w:val="20"/>
        </w:rPr>
        <w:t xml:space="preserve"> doseganja višje dodane vrednosti izvoza. </w:t>
      </w:r>
      <w:r>
        <w:rPr>
          <w:sz w:val="20"/>
          <w:szCs w:val="20"/>
        </w:rPr>
        <w:t xml:space="preserve"> </w:t>
      </w:r>
    </w:p>
    <w:p w14:paraId="755B3802" w14:textId="77777777" w:rsidR="00D22DB1" w:rsidRDefault="00D22DB1" w:rsidP="007613FE">
      <w:pPr>
        <w:pStyle w:val="1"/>
        <w:spacing w:before="0"/>
        <w:rPr>
          <w:u w:val="single"/>
        </w:rPr>
      </w:pPr>
    </w:p>
    <w:p w14:paraId="3FDCDC51" w14:textId="00F2956D" w:rsidR="003D5D84" w:rsidRPr="0047652B" w:rsidRDefault="003D5D84" w:rsidP="007613FE">
      <w:pPr>
        <w:pStyle w:val="1"/>
        <w:spacing w:before="0"/>
        <w:rPr>
          <w:i/>
          <w:u w:val="single"/>
        </w:rPr>
      </w:pPr>
      <w:r w:rsidRPr="00852E36">
        <w:rPr>
          <w:u w:val="single"/>
        </w:rPr>
        <w:t>Izvoz</w:t>
      </w:r>
    </w:p>
    <w:p w14:paraId="7DEFB9FF" w14:textId="57988FBC" w:rsidR="003D5D84" w:rsidRPr="0047652B" w:rsidRDefault="003D5D84" w:rsidP="007613FE">
      <w:pPr>
        <w:pStyle w:val="1"/>
        <w:spacing w:before="0"/>
      </w:pPr>
      <w:r w:rsidRPr="0047652B">
        <w:t xml:space="preserve">V letih </w:t>
      </w:r>
      <w:r>
        <w:t>2014</w:t>
      </w:r>
      <w:r w:rsidRPr="0047652B">
        <w:t>–</w:t>
      </w:r>
      <w:r>
        <w:t>2019</w:t>
      </w:r>
      <w:r w:rsidRPr="0047652B">
        <w:t xml:space="preserve"> je </w:t>
      </w:r>
      <w:r>
        <w:t>znašal</w:t>
      </w:r>
      <w:r w:rsidRPr="0047652B">
        <w:t xml:space="preserve"> delež izvoza v države EU–28 okoli 75 %, delež izvoza v države nekdanje Jugoslavije ostaja pri 14 %, delež izvoza v druge države pa </w:t>
      </w:r>
      <w:r>
        <w:t>znaša</w:t>
      </w:r>
      <w:r w:rsidRPr="0047652B">
        <w:t xml:space="preserve"> </w:t>
      </w:r>
      <w:r>
        <w:t>okoli</w:t>
      </w:r>
      <w:r w:rsidRPr="0047652B">
        <w:t xml:space="preserve"> 10 %.</w:t>
      </w:r>
    </w:p>
    <w:p w14:paraId="70BF5702" w14:textId="77777777" w:rsidR="003D5D84" w:rsidRDefault="003D5D84" w:rsidP="007613FE">
      <w:pPr>
        <w:pStyle w:val="1"/>
        <w:spacing w:before="0"/>
        <w:rPr>
          <w:i/>
        </w:rPr>
      </w:pPr>
    </w:p>
    <w:p w14:paraId="7779CCCD" w14:textId="1276B848" w:rsidR="003D5D84" w:rsidRDefault="003D5D84" w:rsidP="007613FE">
      <w:pPr>
        <w:spacing w:before="0" w:line="260" w:lineRule="atLeast"/>
        <w:rPr>
          <w:sz w:val="20"/>
          <w:szCs w:val="16"/>
        </w:rPr>
      </w:pPr>
      <w:bookmarkStart w:id="3080" w:name="_Toc55985140"/>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64</w:t>
      </w:r>
      <w:r w:rsidRPr="009F3567">
        <w:rPr>
          <w:noProof/>
          <w:sz w:val="20"/>
          <w:szCs w:val="16"/>
        </w:rPr>
        <w:fldChar w:fldCharType="end"/>
      </w:r>
      <w:r w:rsidRPr="009F3567">
        <w:rPr>
          <w:sz w:val="20"/>
          <w:szCs w:val="16"/>
        </w:rPr>
        <w:t>:</w:t>
      </w:r>
      <w:r w:rsidRPr="009F3567">
        <w:rPr>
          <w:i/>
          <w:sz w:val="20"/>
        </w:rPr>
        <w:t xml:space="preserve"> </w:t>
      </w:r>
      <w:r w:rsidRPr="009F3567">
        <w:rPr>
          <w:sz w:val="20"/>
          <w:szCs w:val="16"/>
        </w:rPr>
        <w:t xml:space="preserve">Struktura izvoza in uvoza agroživilstva po skupinah držav; </w:t>
      </w:r>
      <w:r>
        <w:rPr>
          <w:sz w:val="20"/>
          <w:szCs w:val="16"/>
        </w:rPr>
        <w:t>2014-2019</w:t>
      </w:r>
      <w:bookmarkEnd w:id="3080"/>
    </w:p>
    <w:p w14:paraId="16B2D607" w14:textId="77777777" w:rsidR="003D5D84" w:rsidRDefault="003D5D84" w:rsidP="007613FE">
      <w:pPr>
        <w:spacing w:before="0" w:line="260" w:lineRule="atLeast"/>
        <w:rPr>
          <w:i/>
          <w:sz w:val="24"/>
          <w:szCs w:val="20"/>
        </w:rPr>
      </w:pPr>
    </w:p>
    <w:p w14:paraId="65C98044" w14:textId="77777777" w:rsidR="003D5D84" w:rsidRPr="009F3567" w:rsidRDefault="003D5D84" w:rsidP="003D5D84">
      <w:pPr>
        <w:spacing w:before="0" w:line="276" w:lineRule="auto"/>
        <w:rPr>
          <w:i/>
          <w:sz w:val="24"/>
          <w:szCs w:val="20"/>
        </w:rPr>
      </w:pPr>
      <w:r w:rsidRPr="004F5B32">
        <w:rPr>
          <w:noProof/>
          <w:lang w:eastAsia="sl-SI"/>
        </w:rPr>
        <w:lastRenderedPageBreak/>
        <w:drawing>
          <wp:inline distT="0" distB="0" distL="0" distR="0" wp14:anchorId="6A36FF44" wp14:editId="5AEBC54B">
            <wp:extent cx="5247640" cy="2369379"/>
            <wp:effectExtent l="19050" t="19050" r="10160" b="1206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t="2931"/>
                    <a:stretch/>
                  </pic:blipFill>
                  <pic:spPr bwMode="auto">
                    <a:xfrm>
                      <a:off x="0" y="0"/>
                      <a:ext cx="5252776" cy="23716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0D9886" w14:textId="7133130C" w:rsidR="003D5D84" w:rsidRPr="005E591B" w:rsidRDefault="003D5D84" w:rsidP="003D5D84">
      <w:pPr>
        <w:pStyle w:val="ZPpodnapis"/>
        <w:spacing w:before="0" w:after="0" w:line="276" w:lineRule="auto"/>
        <w:ind w:left="0" w:firstLine="0"/>
        <w:rPr>
          <w:szCs w:val="20"/>
        </w:rPr>
      </w:pPr>
      <w:r w:rsidRPr="00597DFB">
        <w:rPr>
          <w:szCs w:val="20"/>
        </w:rPr>
        <w:t xml:space="preserve">Vir: </w:t>
      </w:r>
      <w:r w:rsidRPr="00597DFB">
        <w:rPr>
          <w:szCs w:val="16"/>
        </w:rPr>
        <w:t>Poročilo</w:t>
      </w:r>
      <w:r w:rsidRPr="00C36861">
        <w:rPr>
          <w:szCs w:val="16"/>
        </w:rPr>
        <w:t xml:space="preserve"> o stanju kmetijstva, živilstva, gozdarstva in ribištva v letu 2019</w:t>
      </w:r>
    </w:p>
    <w:p w14:paraId="3AA0FFDB" w14:textId="77777777" w:rsidR="003D5D84" w:rsidRPr="0047652B" w:rsidRDefault="003D5D84" w:rsidP="007613FE">
      <w:pPr>
        <w:pStyle w:val="ZPtekst"/>
        <w:spacing w:before="0" w:line="260" w:lineRule="atLeast"/>
        <w:rPr>
          <w:sz w:val="20"/>
          <w:szCs w:val="20"/>
        </w:rPr>
      </w:pPr>
    </w:p>
    <w:p w14:paraId="4D8450B8" w14:textId="77777777" w:rsidR="003D5D84" w:rsidRPr="00451314" w:rsidRDefault="003D5D84" w:rsidP="007613FE">
      <w:pPr>
        <w:pStyle w:val="1"/>
        <w:spacing w:before="0"/>
        <w:rPr>
          <w:i/>
          <w:u w:val="single"/>
        </w:rPr>
      </w:pPr>
      <w:r w:rsidRPr="00451314">
        <w:rPr>
          <w:u w:val="single"/>
        </w:rPr>
        <w:t>Uvoz</w:t>
      </w:r>
    </w:p>
    <w:p w14:paraId="37383B92" w14:textId="1AF220C8" w:rsidR="003D5D84" w:rsidRPr="0047652B" w:rsidRDefault="003D5D84" w:rsidP="007613FE">
      <w:pPr>
        <w:pStyle w:val="1"/>
        <w:spacing w:before="0"/>
      </w:pPr>
      <w:r w:rsidRPr="0047652B">
        <w:t xml:space="preserve">V letih </w:t>
      </w:r>
      <w:r>
        <w:t>2014</w:t>
      </w:r>
      <w:r w:rsidRPr="0047652B">
        <w:t>–</w:t>
      </w:r>
      <w:r>
        <w:t>2019</w:t>
      </w:r>
      <w:r w:rsidRPr="0047652B">
        <w:t xml:space="preserve"> </w:t>
      </w:r>
      <w:r>
        <w:t xml:space="preserve">ostaja </w:t>
      </w:r>
      <w:r w:rsidRPr="0047652B">
        <w:t xml:space="preserve">struktura uvoza skoraj nespremenjena; delež uvoza iz EU–28 ostaja pri 85 %, delež uvoza iz drugih držav </w:t>
      </w:r>
      <w:r>
        <w:t>okoli</w:t>
      </w:r>
      <w:r w:rsidRPr="0047652B">
        <w:t xml:space="preserve"> 12 %, iz držav na območju nekdanje Jugoslavije pa je bilo uvoženih za </w:t>
      </w:r>
      <w:r>
        <w:t xml:space="preserve">okoli </w:t>
      </w:r>
      <w:r w:rsidRPr="0047652B">
        <w:t>3 % agroživilskih proizvodov.</w:t>
      </w:r>
    </w:p>
    <w:p w14:paraId="2D5450AF" w14:textId="15B6BE0D" w:rsidR="003D5D84" w:rsidRDefault="003D5D84" w:rsidP="007613FE">
      <w:pPr>
        <w:pStyle w:val="1"/>
        <w:spacing w:before="0"/>
      </w:pPr>
    </w:p>
    <w:p w14:paraId="16A80226" w14:textId="1EA5A2E9" w:rsidR="003D5D84" w:rsidRPr="00451314" w:rsidRDefault="003D5D84" w:rsidP="007613FE">
      <w:pPr>
        <w:pStyle w:val="1"/>
        <w:spacing w:before="0"/>
        <w:rPr>
          <w:u w:val="single"/>
        </w:rPr>
      </w:pPr>
      <w:r w:rsidRPr="00451314">
        <w:rPr>
          <w:u w:val="single"/>
        </w:rPr>
        <w:t>Zunanjetrgovinska bilanca po državah v letu 2019</w:t>
      </w:r>
    </w:p>
    <w:p w14:paraId="7DF3F5A4" w14:textId="45EDA3F1" w:rsidR="003D5D84" w:rsidRDefault="003D5D84" w:rsidP="007613FE">
      <w:pPr>
        <w:pStyle w:val="1"/>
        <w:spacing w:before="0"/>
      </w:pPr>
      <w:r w:rsidRPr="0069587A">
        <w:t>V letu 2019 ostaja zunanjetrgovinska</w:t>
      </w:r>
      <w:r>
        <w:t xml:space="preserve"> </w:t>
      </w:r>
      <w:r w:rsidRPr="0069587A">
        <w:t xml:space="preserve">bilanca po skupinah držav nespremenjena. Primanjkljaj z državami EU–28 se je glede na predhodno leto povečal kljub hitrejši rasti izvoza v primerjavi z uvozom in je dosegel 1.047 </w:t>
      </w:r>
      <w:r w:rsidR="00D53725">
        <w:t>mio</w:t>
      </w:r>
      <w:r w:rsidRPr="0069587A">
        <w:t xml:space="preserve"> EUR. Blagovna menjava z državami na ozemlju nekdanje Jugoslavije je bila tudi v letu 2019 pozitivna (130 </w:t>
      </w:r>
      <w:r w:rsidR="00D53725">
        <w:t>mio</w:t>
      </w:r>
      <w:r w:rsidRPr="0069587A">
        <w:t xml:space="preserve"> EUR). Primanjkljaj v trgovini s tretjimi državami se je klljub povečanju izvoza in zmanjšanju uvoza zmanjšal za 4 % (s 143 </w:t>
      </w:r>
      <w:r w:rsidR="00D53725">
        <w:t>mio</w:t>
      </w:r>
      <w:r w:rsidRPr="0069587A">
        <w:t xml:space="preserve"> EUR v letu 2018 na 137 </w:t>
      </w:r>
      <w:r w:rsidR="00D53725">
        <w:t>mio</w:t>
      </w:r>
      <w:r w:rsidRPr="0069587A">
        <w:t xml:space="preserve"> EUR).</w:t>
      </w:r>
    </w:p>
    <w:p w14:paraId="48B72CF8" w14:textId="77777777" w:rsidR="00D22DB1" w:rsidRDefault="00D22DB1" w:rsidP="007613FE">
      <w:pPr>
        <w:pStyle w:val="1"/>
        <w:spacing w:before="0"/>
      </w:pPr>
    </w:p>
    <w:p w14:paraId="1323A2A5" w14:textId="7FD61793" w:rsidR="003D5D84" w:rsidRPr="0047652B" w:rsidRDefault="003D5D84" w:rsidP="007613FE">
      <w:pPr>
        <w:pStyle w:val="1"/>
        <w:spacing w:before="0"/>
      </w:pPr>
      <w:r>
        <w:t>Z</w:t>
      </w:r>
      <w:r w:rsidRPr="0047652B">
        <w:t xml:space="preserve">unanjetrgovinska bilanca </w:t>
      </w:r>
      <w:r>
        <w:t xml:space="preserve">Slovenije </w:t>
      </w:r>
      <w:r w:rsidRPr="0047652B">
        <w:t>z Nemčijo, Avstrijo in Poljsko</w:t>
      </w:r>
      <w:r>
        <w:t xml:space="preserve"> je negativna</w:t>
      </w:r>
      <w:r w:rsidRPr="0047652B">
        <w:t xml:space="preserve">, pozitivna pa z nekaterimi državami bivše Jugoslavije – Bosno in Hercegovino, Kosovom in Makedonijo. </w:t>
      </w:r>
      <w:r>
        <w:t xml:space="preserve">Trgovske verige, ki so del tujih trgovskih verig, uvažajo nekatere živilske proizvode iz držav EU preko svojih nabavnih poti. </w:t>
      </w:r>
    </w:p>
    <w:p w14:paraId="59235667" w14:textId="77777777" w:rsidR="003D5D84" w:rsidRDefault="003D5D84" w:rsidP="007613FE">
      <w:pPr>
        <w:spacing w:before="0" w:line="260" w:lineRule="atLeast"/>
        <w:rPr>
          <w:sz w:val="20"/>
          <w:szCs w:val="20"/>
        </w:rPr>
      </w:pPr>
    </w:p>
    <w:p w14:paraId="3BB68BAE" w14:textId="5A9EB3D0" w:rsidR="003D5D84" w:rsidRPr="0047652B" w:rsidRDefault="003D5D84" w:rsidP="007613FE">
      <w:pPr>
        <w:spacing w:before="0" w:line="260" w:lineRule="atLeast"/>
        <w:rPr>
          <w:sz w:val="20"/>
          <w:szCs w:val="20"/>
        </w:rPr>
      </w:pPr>
      <w:bookmarkStart w:id="3081" w:name="_Toc55985141"/>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65</w:t>
      </w:r>
      <w:r w:rsidRPr="009F3567">
        <w:rPr>
          <w:noProof/>
          <w:sz w:val="20"/>
          <w:szCs w:val="16"/>
        </w:rPr>
        <w:fldChar w:fldCharType="end"/>
      </w:r>
      <w:r w:rsidRPr="009F3567">
        <w:rPr>
          <w:sz w:val="20"/>
          <w:szCs w:val="16"/>
        </w:rPr>
        <w:t>:</w:t>
      </w:r>
      <w:r>
        <w:rPr>
          <w:sz w:val="20"/>
          <w:szCs w:val="16"/>
        </w:rPr>
        <w:t xml:space="preserve"> Zunanjetrgovinska bilanca agroživilskih proizvodov po državah v letu </w:t>
      </w:r>
      <w:r w:rsidRPr="00515A40">
        <w:rPr>
          <w:sz w:val="20"/>
          <w:szCs w:val="16"/>
        </w:rPr>
        <w:t>2018</w:t>
      </w:r>
      <w:bookmarkEnd w:id="3081"/>
      <w:r w:rsidRPr="00515A40">
        <w:rPr>
          <w:i/>
          <w:sz w:val="20"/>
        </w:rPr>
        <w:t xml:space="preserve"> </w:t>
      </w:r>
    </w:p>
    <w:p w14:paraId="65195904" w14:textId="77777777" w:rsidR="003D5D84" w:rsidRPr="0047652B" w:rsidRDefault="003D5D84" w:rsidP="003D5D84">
      <w:pPr>
        <w:spacing w:before="0" w:line="276" w:lineRule="auto"/>
        <w:rPr>
          <w:sz w:val="20"/>
          <w:szCs w:val="20"/>
        </w:rPr>
      </w:pPr>
      <w:r w:rsidRPr="0047652B">
        <w:rPr>
          <w:noProof/>
          <w:sz w:val="20"/>
          <w:szCs w:val="20"/>
          <w:lang w:eastAsia="sl-SI"/>
        </w:rPr>
        <w:lastRenderedPageBreak/>
        <w:drawing>
          <wp:inline distT="0" distB="0" distL="0" distR="0" wp14:anchorId="5F6C8797" wp14:editId="619A9A39">
            <wp:extent cx="5760720" cy="3935730"/>
            <wp:effectExtent l="0" t="0" r="0" b="7620"/>
            <wp:docPr id="1631865356" name="Slika 163186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anca Slo-druge drzave.png"/>
                    <pic:cNvPicPr/>
                  </pic:nvPicPr>
                  <pic:blipFill>
                    <a:blip r:embed="rId91" cstate="email">
                      <a:extLst>
                        <a:ext uri="{28A0092B-C50C-407E-A947-70E740481C1C}">
                          <a14:useLocalDpi xmlns:a14="http://schemas.microsoft.com/office/drawing/2010/main"/>
                        </a:ext>
                      </a:extLst>
                    </a:blip>
                    <a:stretch>
                      <a:fillRect/>
                    </a:stretch>
                  </pic:blipFill>
                  <pic:spPr>
                    <a:xfrm>
                      <a:off x="0" y="0"/>
                      <a:ext cx="5760720" cy="3935730"/>
                    </a:xfrm>
                    <a:prstGeom prst="rect">
                      <a:avLst/>
                    </a:prstGeom>
                  </pic:spPr>
                </pic:pic>
              </a:graphicData>
            </a:graphic>
          </wp:inline>
        </w:drawing>
      </w:r>
    </w:p>
    <w:p w14:paraId="09A3E68D" w14:textId="5C2C6BB6" w:rsidR="003D5D84" w:rsidRPr="00451314" w:rsidRDefault="003D5D84" w:rsidP="00451314">
      <w:pPr>
        <w:pStyle w:val="ZPpodnapis"/>
        <w:rPr>
          <w:szCs w:val="16"/>
        </w:rPr>
      </w:pPr>
      <w:r w:rsidRPr="00F3427A">
        <w:rPr>
          <w:szCs w:val="16"/>
        </w:rPr>
        <w:t xml:space="preserve">Vir: </w:t>
      </w:r>
      <w:r w:rsidR="00307A17" w:rsidRPr="00451314">
        <w:rPr>
          <w:color w:val="000000" w:themeColor="text1"/>
          <w:szCs w:val="16"/>
        </w:rPr>
        <w:t>Kuhar,</w:t>
      </w:r>
      <w:r w:rsidR="00CD63B1" w:rsidRPr="00451314">
        <w:rPr>
          <w:color w:val="000000" w:themeColor="text1"/>
          <w:szCs w:val="16"/>
        </w:rPr>
        <w:t xml:space="preserve"> </w:t>
      </w:r>
      <w:r w:rsidR="00307A17" w:rsidRPr="00451314">
        <w:rPr>
          <w:color w:val="000000" w:themeColor="text1"/>
          <w:szCs w:val="16"/>
        </w:rPr>
        <w:t xml:space="preserve">2019: Gibanje realnih cen v živilski verigi, Analiza poslovanja živilske panoge v 2018. dostopno na: </w:t>
      </w:r>
      <w:hyperlink r:id="rId92" w:history="1">
        <w:r w:rsidR="00CD63B1" w:rsidRPr="00451314">
          <w:rPr>
            <w:rStyle w:val="Hiperpovezava"/>
            <w:szCs w:val="16"/>
          </w:rPr>
          <w:t>https://vrh-zkzp.gzs.si/Portals/Portal-Vrhzkzp/7.%20GZS_2019.pdf</w:t>
        </w:r>
      </w:hyperlink>
      <w:r w:rsidR="00CD63B1">
        <w:rPr>
          <w:szCs w:val="16"/>
        </w:rPr>
        <w:t xml:space="preserve"> </w:t>
      </w:r>
    </w:p>
    <w:p w14:paraId="19ED2A8E" w14:textId="1EA5C8CC" w:rsidR="00BC4001" w:rsidRDefault="00BC4001" w:rsidP="007613FE">
      <w:pPr>
        <w:pStyle w:val="ZPtekst"/>
        <w:spacing w:before="0" w:line="260" w:lineRule="atLeast"/>
        <w:rPr>
          <w:sz w:val="20"/>
          <w:szCs w:val="20"/>
        </w:rPr>
      </w:pPr>
    </w:p>
    <w:p w14:paraId="3BA37725" w14:textId="25C5D7EF" w:rsidR="00301C1C" w:rsidRPr="001E6132" w:rsidRDefault="00301C1C" w:rsidP="007613FE">
      <w:pPr>
        <w:pStyle w:val="ZPtekst"/>
        <w:spacing w:before="0" w:line="260" w:lineRule="atLeast"/>
        <w:rPr>
          <w:sz w:val="20"/>
          <w:szCs w:val="20"/>
        </w:rPr>
      </w:pPr>
      <w:r w:rsidRPr="001E6132">
        <w:rPr>
          <w:sz w:val="20"/>
          <w:szCs w:val="20"/>
        </w:rPr>
        <w:t xml:space="preserve">Slovenija je neto uvoznica večine kmetijskih proizvodov, razen izdelkov iz skupin </w:t>
      </w:r>
      <w:r>
        <w:rPr>
          <w:sz w:val="20"/>
          <w:szCs w:val="20"/>
        </w:rPr>
        <w:t>I</w:t>
      </w:r>
      <w:r w:rsidRPr="001E6132">
        <w:rPr>
          <w:sz w:val="20"/>
          <w:szCs w:val="20"/>
        </w:rPr>
        <w:t xml:space="preserve">zdelki iz mesa, </w:t>
      </w:r>
      <w:r>
        <w:rPr>
          <w:sz w:val="20"/>
          <w:szCs w:val="20"/>
        </w:rPr>
        <w:t>Ž</w:t>
      </w:r>
      <w:r w:rsidRPr="001E6132">
        <w:rPr>
          <w:sz w:val="20"/>
          <w:szCs w:val="20"/>
        </w:rPr>
        <w:t xml:space="preserve">ive živali, </w:t>
      </w:r>
      <w:r>
        <w:rPr>
          <w:sz w:val="20"/>
          <w:szCs w:val="20"/>
        </w:rPr>
        <w:t>Oljna semena in plodovi ter M</w:t>
      </w:r>
      <w:r w:rsidRPr="001E6132">
        <w:rPr>
          <w:sz w:val="20"/>
          <w:szCs w:val="20"/>
        </w:rPr>
        <w:t xml:space="preserve">lečni izdelki, jajca in med. </w:t>
      </w:r>
    </w:p>
    <w:p w14:paraId="4C4110D0" w14:textId="77777777" w:rsidR="00CD63B1" w:rsidRDefault="00CD63B1" w:rsidP="007613FE">
      <w:pPr>
        <w:spacing w:before="0" w:line="260" w:lineRule="atLeast"/>
        <w:rPr>
          <w:b/>
          <w:bCs/>
          <w:sz w:val="20"/>
          <w:szCs w:val="20"/>
        </w:rPr>
      </w:pPr>
    </w:p>
    <w:p w14:paraId="7A72AFE5" w14:textId="60396C1B" w:rsidR="003A2226" w:rsidRPr="009F3567" w:rsidRDefault="003D5D84" w:rsidP="00F54BF6">
      <w:pPr>
        <w:pStyle w:val="Naslov1"/>
        <w:numPr>
          <w:ilvl w:val="1"/>
          <w:numId w:val="7"/>
        </w:numPr>
        <w:spacing w:line="260" w:lineRule="atLeast"/>
        <w:rPr>
          <w:sz w:val="24"/>
          <w:szCs w:val="28"/>
        </w:rPr>
      </w:pPr>
      <w:bookmarkStart w:id="3082" w:name="_Toc55985041"/>
      <w:r>
        <w:rPr>
          <w:sz w:val="24"/>
          <w:szCs w:val="28"/>
        </w:rPr>
        <w:t>S</w:t>
      </w:r>
      <w:r w:rsidR="003A2226">
        <w:rPr>
          <w:sz w:val="24"/>
          <w:szCs w:val="28"/>
        </w:rPr>
        <w:t>amooskrb</w:t>
      </w:r>
      <w:r>
        <w:rPr>
          <w:sz w:val="24"/>
          <w:szCs w:val="28"/>
        </w:rPr>
        <w:t>a</w:t>
      </w:r>
      <w:r w:rsidR="003A2226">
        <w:rPr>
          <w:sz w:val="24"/>
          <w:szCs w:val="28"/>
        </w:rPr>
        <w:t xml:space="preserve"> s kmetijskimi proizvodi</w:t>
      </w:r>
      <w:bookmarkEnd w:id="3082"/>
    </w:p>
    <w:p w14:paraId="1CD2E8E4" w14:textId="77777777" w:rsidR="003A2226" w:rsidRPr="00F3427A" w:rsidRDefault="003A2226" w:rsidP="007613FE">
      <w:pPr>
        <w:pStyle w:val="1"/>
        <w:spacing w:before="0"/>
      </w:pPr>
    </w:p>
    <w:p w14:paraId="2BBC36C4" w14:textId="1B20213A" w:rsidR="00FE3970" w:rsidRDefault="003A2226" w:rsidP="007613FE">
      <w:pPr>
        <w:pStyle w:val="1"/>
        <w:spacing w:before="0"/>
      </w:pPr>
      <w:r w:rsidRPr="0047652B">
        <w:t xml:space="preserve">Slovenija s svojo pridelavo hrane in predelavo ne pokriva vseh domačih potreb. </w:t>
      </w:r>
      <w:r>
        <w:t xml:space="preserve">Obseg </w:t>
      </w:r>
      <w:r w:rsidRPr="0047652B">
        <w:t>kmetijskih obdelovalnih površin je majh</w:t>
      </w:r>
      <w:r>
        <w:t>e</w:t>
      </w:r>
      <w:r w:rsidRPr="0047652B">
        <w:t>n, poleg tega pa je velik delež zemljišč na OMD</w:t>
      </w:r>
      <w:r w:rsidRPr="00356138">
        <w:t xml:space="preserve">. </w:t>
      </w:r>
      <w:r w:rsidR="00D22DB1">
        <w:t>Iz tega izhaja strateška usmeritev,</w:t>
      </w:r>
      <w:r w:rsidR="00D22DB1" w:rsidRPr="00356138">
        <w:t xml:space="preserve"> </w:t>
      </w:r>
      <w:r w:rsidRPr="00356138">
        <w:t xml:space="preserve">da se pridelavo rastlinske hrane za ljudi </w:t>
      </w:r>
      <w:r>
        <w:t xml:space="preserve">usmeri </w:t>
      </w:r>
      <w:r w:rsidRPr="00356138">
        <w:t>na njivah</w:t>
      </w:r>
      <w:r>
        <w:t>, ž</w:t>
      </w:r>
      <w:r w:rsidRPr="00356138">
        <w:t xml:space="preserve">ivinoreja </w:t>
      </w:r>
      <w:r>
        <w:t xml:space="preserve">pa </w:t>
      </w:r>
      <w:r w:rsidRPr="00356138">
        <w:t>se preusmeri v hribovit, gričevnat svet ter na območja zaraščanja, saj ta območja niso primerna za poljedelstvo.</w:t>
      </w:r>
      <w:r>
        <w:t xml:space="preserve"> </w:t>
      </w:r>
      <w:r w:rsidR="00FE3970" w:rsidRPr="00FE3970">
        <w:t xml:space="preserve">V času kriz in nepredvidenih dogodkov lahko v sektorjih z večjim primanjkljajem pričakujemo oteženo preskrbo s surovinami za kmetijsko proizvodnjo in živili. </w:t>
      </w:r>
    </w:p>
    <w:p w14:paraId="5237B332" w14:textId="77777777" w:rsidR="00D22DB1" w:rsidRPr="00FE3970" w:rsidRDefault="00D22DB1" w:rsidP="007613FE">
      <w:pPr>
        <w:pStyle w:val="1"/>
        <w:spacing w:before="0"/>
      </w:pPr>
    </w:p>
    <w:p w14:paraId="623D40AD" w14:textId="3900B2DD" w:rsidR="003A2226" w:rsidRDefault="003A2226" w:rsidP="007613FE">
      <w:pPr>
        <w:pStyle w:val="1"/>
        <w:spacing w:before="0"/>
      </w:pPr>
      <w:r>
        <w:t>Prevladujoča kmetijska panoga v Sloveniji je živinoreja, posledično pa je tudi s</w:t>
      </w:r>
      <w:r w:rsidRPr="0047652B">
        <w:t>topnja samooskrbe višja pri živalskih proizvodih kot pri rastlinskih proizvodih.</w:t>
      </w:r>
      <w:r>
        <w:t xml:space="preserve"> Posebej izstopa prireja mleka, perutnine, govejega mesa. Na področju rastlinske pridelave pa izstopa pridelava vina in hmelja.</w:t>
      </w:r>
    </w:p>
    <w:p w14:paraId="62E7227C" w14:textId="198AE1EA" w:rsidR="003A2226" w:rsidRDefault="003A2226" w:rsidP="007613FE">
      <w:pPr>
        <w:pStyle w:val="1"/>
        <w:spacing w:before="0"/>
      </w:pPr>
      <w:r w:rsidRPr="0047652B">
        <w:t>Pokritost uvoza z izvozom je bila v letu 201</w:t>
      </w:r>
      <w:r>
        <w:t>9</w:t>
      </w:r>
      <w:r w:rsidRPr="0047652B">
        <w:t xml:space="preserve"> </w:t>
      </w:r>
      <w:r>
        <w:t>59,0</w:t>
      </w:r>
      <w:r w:rsidRPr="0047652B">
        <w:t xml:space="preserve"> %. Od leta 2014 do leta 201</w:t>
      </w:r>
      <w:r>
        <w:t>9</w:t>
      </w:r>
      <w:r w:rsidRPr="0047652B">
        <w:t xml:space="preserve"> se je pokritost povečala za kar </w:t>
      </w:r>
      <w:r>
        <w:t>deset</w:t>
      </w:r>
      <w:r w:rsidRPr="0047652B">
        <w:t xml:space="preserve"> odstotnih točk.</w:t>
      </w:r>
    </w:p>
    <w:p w14:paraId="6A3F87E4" w14:textId="3AD7A527" w:rsidR="00CD63B1" w:rsidRDefault="00CD63B1" w:rsidP="007613FE">
      <w:pPr>
        <w:spacing w:before="0" w:line="260" w:lineRule="atLeast"/>
      </w:pPr>
    </w:p>
    <w:p w14:paraId="73254106" w14:textId="73D10CDE" w:rsidR="008C6F8F" w:rsidRDefault="00CD63B1" w:rsidP="007613FE">
      <w:pPr>
        <w:pStyle w:val="ZPtekst"/>
        <w:spacing w:before="0" w:line="260" w:lineRule="atLeast"/>
        <w:rPr>
          <w:szCs w:val="16"/>
        </w:rPr>
      </w:pPr>
      <w:bookmarkStart w:id="3083" w:name="_Toc55985142"/>
      <w:r w:rsidRPr="009F3567">
        <w:rPr>
          <w:sz w:val="20"/>
          <w:szCs w:val="16"/>
        </w:rPr>
        <w:t xml:space="preserve">Slika </w:t>
      </w:r>
      <w:r w:rsidRPr="009F3567">
        <w:rPr>
          <w:sz w:val="20"/>
          <w:szCs w:val="16"/>
        </w:rPr>
        <w:fldChar w:fldCharType="begin"/>
      </w:r>
      <w:r w:rsidRPr="009F3567">
        <w:rPr>
          <w:sz w:val="20"/>
          <w:szCs w:val="16"/>
        </w:rPr>
        <w:instrText xml:space="preserve"> SEQ Slika \* ARABIC </w:instrText>
      </w:r>
      <w:r w:rsidRPr="009F3567">
        <w:rPr>
          <w:sz w:val="20"/>
          <w:szCs w:val="16"/>
        </w:rPr>
        <w:fldChar w:fldCharType="separate"/>
      </w:r>
      <w:r w:rsidR="00AE4F68">
        <w:rPr>
          <w:noProof/>
          <w:sz w:val="20"/>
          <w:szCs w:val="16"/>
        </w:rPr>
        <w:t>66</w:t>
      </w:r>
      <w:r w:rsidRPr="009F3567">
        <w:rPr>
          <w:noProof/>
          <w:sz w:val="20"/>
          <w:szCs w:val="16"/>
        </w:rPr>
        <w:fldChar w:fldCharType="end"/>
      </w:r>
      <w:r w:rsidRPr="009F3567">
        <w:rPr>
          <w:sz w:val="20"/>
          <w:szCs w:val="16"/>
        </w:rPr>
        <w:t>:</w:t>
      </w:r>
      <w:r w:rsidRPr="00CD63B1">
        <w:rPr>
          <w:szCs w:val="16"/>
        </w:rPr>
        <w:t xml:space="preserve"> </w:t>
      </w:r>
      <w:r w:rsidRPr="00965506">
        <w:rPr>
          <w:sz w:val="20"/>
          <w:szCs w:val="20"/>
        </w:rPr>
        <w:t xml:space="preserve">Stopnja samooskrbe s pridelanimi in predelanimi kmetijskimi proizvodi </w:t>
      </w:r>
      <w:r w:rsidRPr="00F3427A">
        <w:rPr>
          <w:sz w:val="20"/>
          <w:szCs w:val="20"/>
        </w:rPr>
        <w:t>v obdobjih 2007</w:t>
      </w:r>
      <w:r>
        <w:rPr>
          <w:sz w:val="20"/>
          <w:szCs w:val="20"/>
        </w:rPr>
        <w:t>–</w:t>
      </w:r>
      <w:r w:rsidRPr="00F3427A">
        <w:rPr>
          <w:sz w:val="20"/>
          <w:szCs w:val="20"/>
        </w:rPr>
        <w:t>2013 in 2014</w:t>
      </w:r>
      <w:r>
        <w:rPr>
          <w:sz w:val="20"/>
          <w:szCs w:val="20"/>
        </w:rPr>
        <w:t>–</w:t>
      </w:r>
      <w:r w:rsidRPr="00965506">
        <w:rPr>
          <w:sz w:val="20"/>
          <w:szCs w:val="20"/>
        </w:rPr>
        <w:t>2019, v %</w:t>
      </w:r>
      <w:bookmarkEnd w:id="3083"/>
      <w:r>
        <w:rPr>
          <w:sz w:val="20"/>
          <w:szCs w:val="16"/>
        </w:rPr>
        <w:t xml:space="preserve"> </w:t>
      </w:r>
    </w:p>
    <w:p w14:paraId="13959540" w14:textId="2254A7FF" w:rsidR="008C6F8F" w:rsidRDefault="00965506" w:rsidP="003A2226">
      <w:pPr>
        <w:pStyle w:val="ZPtekst"/>
        <w:spacing w:before="0" w:line="276" w:lineRule="auto"/>
        <w:rPr>
          <w:szCs w:val="16"/>
        </w:rPr>
      </w:pPr>
      <w:r>
        <w:rPr>
          <w:noProof/>
          <w:lang w:eastAsia="sl-SI"/>
        </w:rPr>
        <w:lastRenderedPageBreak/>
        <w:drawing>
          <wp:inline distT="0" distB="0" distL="0" distR="0" wp14:anchorId="24BDAFDD" wp14:editId="4BBAA524">
            <wp:extent cx="4736225" cy="5207876"/>
            <wp:effectExtent l="0" t="0" r="7620" b="12065"/>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AF99153" w14:textId="056D7F3E" w:rsidR="00F72EC7" w:rsidRPr="00451314" w:rsidRDefault="00813595" w:rsidP="003A2226">
      <w:pPr>
        <w:pStyle w:val="ZPtekst"/>
        <w:spacing w:before="0" w:line="276" w:lineRule="auto"/>
        <w:rPr>
          <w:sz w:val="16"/>
          <w:szCs w:val="16"/>
        </w:rPr>
      </w:pPr>
      <w:r w:rsidRPr="00451314">
        <w:rPr>
          <w:sz w:val="16"/>
          <w:szCs w:val="16"/>
        </w:rPr>
        <w:t xml:space="preserve">Vir: MKGP. </w:t>
      </w:r>
    </w:p>
    <w:p w14:paraId="2532BAF2" w14:textId="5A99F3D4" w:rsidR="003E4D1B" w:rsidRDefault="003E4D1B" w:rsidP="007613FE">
      <w:pPr>
        <w:pStyle w:val="ZPtekst"/>
        <w:spacing w:before="0" w:line="260" w:lineRule="atLeast"/>
        <w:rPr>
          <w:sz w:val="20"/>
          <w:szCs w:val="20"/>
        </w:rPr>
      </w:pPr>
    </w:p>
    <w:p w14:paraId="382FED04" w14:textId="2E94A735" w:rsidR="00F3427A" w:rsidRPr="00451314" w:rsidRDefault="00F3427A" w:rsidP="007613FE">
      <w:pPr>
        <w:pStyle w:val="ZPtekst"/>
        <w:spacing w:before="0" w:line="260" w:lineRule="atLeast"/>
        <w:rPr>
          <w:b/>
          <w:sz w:val="20"/>
          <w:szCs w:val="20"/>
        </w:rPr>
      </w:pPr>
      <w:r w:rsidRPr="00451314">
        <w:rPr>
          <w:b/>
          <w:sz w:val="20"/>
          <w:szCs w:val="20"/>
        </w:rPr>
        <w:t xml:space="preserve">Pregled primanjkljajev </w:t>
      </w:r>
      <w:r w:rsidR="00AF590F">
        <w:rPr>
          <w:b/>
          <w:sz w:val="20"/>
          <w:szCs w:val="20"/>
        </w:rPr>
        <w:t>oziroma</w:t>
      </w:r>
      <w:r w:rsidRPr="00451314">
        <w:rPr>
          <w:b/>
          <w:sz w:val="20"/>
          <w:szCs w:val="20"/>
        </w:rPr>
        <w:t xml:space="preserve"> presežkov po posameznih skupinah kmetijskih proizvodov:</w:t>
      </w:r>
    </w:p>
    <w:p w14:paraId="10FE1649" w14:textId="77777777" w:rsidR="00F3427A" w:rsidRDefault="00F3427A" w:rsidP="007613FE">
      <w:pPr>
        <w:pStyle w:val="ZPtekst"/>
        <w:spacing w:before="0" w:line="260" w:lineRule="atLeast"/>
        <w:rPr>
          <w:sz w:val="20"/>
          <w:szCs w:val="20"/>
        </w:rPr>
      </w:pPr>
    </w:p>
    <w:p w14:paraId="12D4006C" w14:textId="1F47CB79" w:rsidR="003D5D84" w:rsidRDefault="00AC5499" w:rsidP="007613FE">
      <w:pPr>
        <w:spacing w:before="0" w:line="260" w:lineRule="atLeast"/>
        <w:rPr>
          <w:sz w:val="20"/>
          <w:szCs w:val="20"/>
          <w:u w:val="single"/>
        </w:rPr>
      </w:pPr>
      <w:r w:rsidRPr="00451314">
        <w:rPr>
          <w:sz w:val="20"/>
          <w:szCs w:val="20"/>
          <w:u w:val="single"/>
        </w:rPr>
        <w:t>Sadje</w:t>
      </w:r>
    </w:p>
    <w:p w14:paraId="4C82376F" w14:textId="2B2A090F" w:rsidR="00F3427A" w:rsidRDefault="00F3427A" w:rsidP="007613FE">
      <w:pPr>
        <w:spacing w:before="0" w:line="260" w:lineRule="atLeast"/>
        <w:rPr>
          <w:bCs/>
          <w:sz w:val="20"/>
          <w:szCs w:val="20"/>
        </w:rPr>
      </w:pPr>
      <w:r>
        <w:rPr>
          <w:bCs/>
          <w:sz w:val="20"/>
          <w:szCs w:val="20"/>
        </w:rPr>
        <w:t xml:space="preserve">Pri sadju se je v obdobju 2014–2019 </w:t>
      </w:r>
      <w:r w:rsidRPr="00797A13">
        <w:rPr>
          <w:bCs/>
          <w:sz w:val="20"/>
          <w:szCs w:val="20"/>
        </w:rPr>
        <w:t>glede na obdobje 2007</w:t>
      </w:r>
      <w:r>
        <w:rPr>
          <w:bCs/>
          <w:sz w:val="20"/>
          <w:szCs w:val="20"/>
        </w:rPr>
        <w:t>–</w:t>
      </w:r>
      <w:r w:rsidRPr="00797A13">
        <w:rPr>
          <w:bCs/>
          <w:sz w:val="20"/>
          <w:szCs w:val="20"/>
        </w:rPr>
        <w:t>2013</w:t>
      </w:r>
      <w:r>
        <w:rPr>
          <w:bCs/>
          <w:sz w:val="20"/>
          <w:szCs w:val="20"/>
        </w:rPr>
        <w:t xml:space="preserve"> povečal tako uvoz, kot tudi izvoz. Izvožene količine so v obsegu pridelanih količin, uvožene količine pa v obsegu domače porabe. Stopnja samooskrbe se je v tem obdobju ob nespremenjeni porabi in manjšani pridelavi zmanjšala za 12 odstotnh točk na 48 %. </w:t>
      </w:r>
    </w:p>
    <w:p w14:paraId="492084C1" w14:textId="4F115ECA" w:rsidR="00F3427A" w:rsidRDefault="00F3427A" w:rsidP="007613FE">
      <w:pPr>
        <w:spacing w:before="0" w:line="260" w:lineRule="atLeast"/>
        <w:rPr>
          <w:sz w:val="20"/>
          <w:szCs w:val="20"/>
          <w:u w:val="single"/>
        </w:rPr>
      </w:pPr>
    </w:p>
    <w:p w14:paraId="686E442C" w14:textId="39E2043C" w:rsidR="00F3427A" w:rsidRPr="00F3427A" w:rsidRDefault="00F3427A" w:rsidP="007613FE">
      <w:pPr>
        <w:spacing w:before="0" w:line="260" w:lineRule="atLeast"/>
        <w:rPr>
          <w:sz w:val="20"/>
          <w:szCs w:val="20"/>
          <w:u w:val="single"/>
        </w:rPr>
      </w:pPr>
      <w:bookmarkStart w:id="3084" w:name="_Toc55985143"/>
      <w:r w:rsidRPr="00F3427A">
        <w:rPr>
          <w:sz w:val="20"/>
          <w:szCs w:val="20"/>
        </w:rPr>
        <w:t xml:space="preserve">Slika </w:t>
      </w:r>
      <w:r w:rsidRPr="00F3427A">
        <w:rPr>
          <w:sz w:val="20"/>
          <w:szCs w:val="20"/>
        </w:rPr>
        <w:fldChar w:fldCharType="begin"/>
      </w:r>
      <w:r w:rsidRPr="00875637">
        <w:rPr>
          <w:sz w:val="20"/>
          <w:szCs w:val="20"/>
        </w:rPr>
        <w:instrText xml:space="preserve"> SEQ Slika \* ARABIC </w:instrText>
      </w:r>
      <w:r w:rsidRPr="00F3427A">
        <w:rPr>
          <w:sz w:val="20"/>
          <w:szCs w:val="20"/>
        </w:rPr>
        <w:fldChar w:fldCharType="separate"/>
      </w:r>
      <w:r w:rsidR="00AE4F68">
        <w:rPr>
          <w:noProof/>
          <w:sz w:val="20"/>
          <w:szCs w:val="20"/>
        </w:rPr>
        <w:t>67</w:t>
      </w:r>
      <w:r w:rsidRPr="00F3427A">
        <w:rPr>
          <w:noProof/>
          <w:sz w:val="20"/>
          <w:szCs w:val="20"/>
        </w:rPr>
        <w:fldChar w:fldCharType="end"/>
      </w:r>
      <w:r w:rsidRPr="00F3427A">
        <w:rPr>
          <w:sz w:val="20"/>
          <w:szCs w:val="20"/>
        </w:rPr>
        <w:t>:</w:t>
      </w:r>
      <w:r w:rsidR="0023520B" w:rsidRPr="00C37E12">
        <w:rPr>
          <w:sz w:val="20"/>
          <w:szCs w:val="20"/>
        </w:rPr>
        <w:t xml:space="preserve"> Domača p</w:t>
      </w:r>
      <w:r w:rsidR="0023520B">
        <w:rPr>
          <w:sz w:val="20"/>
          <w:szCs w:val="20"/>
        </w:rPr>
        <w:t>oraba</w:t>
      </w:r>
      <w:r w:rsidRPr="00451314">
        <w:rPr>
          <w:sz w:val="20"/>
          <w:szCs w:val="20"/>
        </w:rPr>
        <w:t xml:space="preserve">, pridelava, uvoz in izvoz </w:t>
      </w:r>
      <w:r>
        <w:rPr>
          <w:sz w:val="20"/>
          <w:szCs w:val="20"/>
        </w:rPr>
        <w:t xml:space="preserve">- </w:t>
      </w:r>
      <w:r w:rsidRPr="00451314">
        <w:rPr>
          <w:sz w:val="20"/>
          <w:szCs w:val="20"/>
        </w:rPr>
        <w:t>sadj</w:t>
      </w:r>
      <w:r>
        <w:rPr>
          <w:sz w:val="20"/>
          <w:szCs w:val="20"/>
        </w:rPr>
        <w:t>e</w:t>
      </w:r>
      <w:r w:rsidRPr="00F3427A">
        <w:rPr>
          <w:sz w:val="20"/>
          <w:szCs w:val="20"/>
        </w:rPr>
        <w:t>, v tisoč t</w:t>
      </w:r>
      <w:bookmarkEnd w:id="3084"/>
    </w:p>
    <w:p w14:paraId="3033BF0E" w14:textId="2029ED0B" w:rsidR="00F3427A" w:rsidRDefault="00F3427A" w:rsidP="003D5D84">
      <w:pPr>
        <w:spacing w:before="0" w:line="276" w:lineRule="auto"/>
        <w:rPr>
          <w:sz w:val="20"/>
          <w:szCs w:val="20"/>
          <w:u w:val="single"/>
        </w:rPr>
      </w:pPr>
      <w:r>
        <w:rPr>
          <w:noProof/>
          <w:lang w:eastAsia="sl-SI"/>
        </w:rPr>
        <w:lastRenderedPageBreak/>
        <w:drawing>
          <wp:inline distT="0" distB="0" distL="0" distR="0" wp14:anchorId="6402CA59" wp14:editId="21DECC94">
            <wp:extent cx="2849880" cy="2217420"/>
            <wp:effectExtent l="0" t="0" r="7620" b="11430"/>
            <wp:docPr id="1631865540" name="Grafikon 1631865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37790D3" w14:textId="6DFD6FB7" w:rsidR="00F3427A" w:rsidRPr="00451314" w:rsidRDefault="00F3427A" w:rsidP="003D5D84">
      <w:pPr>
        <w:spacing w:before="0" w:line="276" w:lineRule="auto"/>
        <w:rPr>
          <w:sz w:val="16"/>
          <w:szCs w:val="16"/>
        </w:rPr>
      </w:pPr>
      <w:r w:rsidRPr="00451314">
        <w:rPr>
          <w:sz w:val="16"/>
          <w:szCs w:val="16"/>
        </w:rPr>
        <w:t xml:space="preserve">Vir: MKGP. </w:t>
      </w:r>
    </w:p>
    <w:p w14:paraId="1CEEBD73" w14:textId="77777777" w:rsidR="00F3427A" w:rsidRDefault="00F3427A" w:rsidP="007613FE">
      <w:pPr>
        <w:pStyle w:val="ZPtekst"/>
        <w:spacing w:before="0" w:line="260" w:lineRule="atLeast"/>
        <w:rPr>
          <w:sz w:val="20"/>
          <w:szCs w:val="20"/>
        </w:rPr>
      </w:pPr>
    </w:p>
    <w:p w14:paraId="691C68C1" w14:textId="77777777" w:rsidR="00B2104E" w:rsidRPr="007A4DEF" w:rsidRDefault="00B2104E" w:rsidP="007613FE">
      <w:pPr>
        <w:pStyle w:val="ZPtekst"/>
        <w:spacing w:before="0" w:line="260" w:lineRule="atLeast"/>
        <w:rPr>
          <w:sz w:val="20"/>
          <w:szCs w:val="20"/>
        </w:rPr>
      </w:pPr>
      <w:r>
        <w:rPr>
          <w:sz w:val="20"/>
          <w:szCs w:val="20"/>
        </w:rPr>
        <w:t>Pri svežem sadju je letni p</w:t>
      </w:r>
      <w:r w:rsidRPr="007A4DEF">
        <w:rPr>
          <w:sz w:val="20"/>
          <w:szCs w:val="20"/>
        </w:rPr>
        <w:t xml:space="preserve">rimanjkljaj </w:t>
      </w:r>
      <w:r>
        <w:rPr>
          <w:sz w:val="20"/>
          <w:szCs w:val="20"/>
        </w:rPr>
        <w:t>v višini 128 tisoč t, 3 tisoč t sadja za predelavo, 4 tisoč t</w:t>
      </w:r>
      <w:r w:rsidRPr="007A4DEF">
        <w:rPr>
          <w:sz w:val="20"/>
          <w:szCs w:val="20"/>
        </w:rPr>
        <w:t xml:space="preserve"> zamrznje</w:t>
      </w:r>
      <w:r>
        <w:rPr>
          <w:sz w:val="20"/>
          <w:szCs w:val="20"/>
        </w:rPr>
        <w:t>nega sadja, skoraj 2,5 tisoč t suhega sadja ter 26 tisoč t</w:t>
      </w:r>
      <w:r w:rsidRPr="007A4DEF">
        <w:rPr>
          <w:sz w:val="20"/>
          <w:szCs w:val="20"/>
        </w:rPr>
        <w:t xml:space="preserve"> proizvodov iz sadja. Po posameznih vrst</w:t>
      </w:r>
      <w:r>
        <w:rPr>
          <w:sz w:val="20"/>
          <w:szCs w:val="20"/>
        </w:rPr>
        <w:t>a</w:t>
      </w:r>
      <w:r w:rsidRPr="007A4DEF">
        <w:rPr>
          <w:sz w:val="20"/>
          <w:szCs w:val="20"/>
        </w:rPr>
        <w:t xml:space="preserve"> sadja </w:t>
      </w:r>
      <w:r>
        <w:rPr>
          <w:sz w:val="20"/>
          <w:szCs w:val="20"/>
        </w:rPr>
        <w:t xml:space="preserve">je: </w:t>
      </w:r>
    </w:p>
    <w:p w14:paraId="01EB9DD7" w14:textId="77777777" w:rsidR="00B2104E" w:rsidRPr="007A4DEF" w:rsidRDefault="00B2104E" w:rsidP="007613FE">
      <w:pPr>
        <w:pStyle w:val="ZPtekst"/>
        <w:spacing w:before="0" w:line="260" w:lineRule="atLeast"/>
        <w:rPr>
          <w:sz w:val="20"/>
          <w:szCs w:val="20"/>
        </w:rPr>
      </w:pPr>
      <w:r>
        <w:rPr>
          <w:sz w:val="20"/>
          <w:szCs w:val="20"/>
        </w:rPr>
        <w:t>- 2.200 t presež</w:t>
      </w:r>
      <w:r w:rsidRPr="007A4DEF">
        <w:rPr>
          <w:sz w:val="20"/>
          <w:szCs w:val="20"/>
        </w:rPr>
        <w:t>k</w:t>
      </w:r>
      <w:r>
        <w:rPr>
          <w:sz w:val="20"/>
          <w:szCs w:val="20"/>
        </w:rPr>
        <w:t>a</w:t>
      </w:r>
      <w:r w:rsidRPr="007A4DEF">
        <w:rPr>
          <w:sz w:val="20"/>
          <w:szCs w:val="20"/>
        </w:rPr>
        <w:t xml:space="preserve"> svežih jabolk in primanjkljaj</w:t>
      </w:r>
      <w:r>
        <w:rPr>
          <w:sz w:val="20"/>
          <w:szCs w:val="20"/>
        </w:rPr>
        <w:t>a</w:t>
      </w:r>
      <w:r w:rsidRPr="007A4DEF">
        <w:rPr>
          <w:sz w:val="20"/>
          <w:szCs w:val="20"/>
        </w:rPr>
        <w:t xml:space="preserve"> 5.600 t jabolčnega soka</w:t>
      </w:r>
      <w:r>
        <w:rPr>
          <w:sz w:val="20"/>
          <w:szCs w:val="20"/>
        </w:rPr>
        <w:t xml:space="preserve">, </w:t>
      </w:r>
    </w:p>
    <w:p w14:paraId="4712FFE5" w14:textId="77777777" w:rsidR="00B2104E" w:rsidRPr="007A4DEF" w:rsidRDefault="00B2104E" w:rsidP="007613FE">
      <w:pPr>
        <w:pStyle w:val="ZPtekst"/>
        <w:spacing w:before="0" w:line="260" w:lineRule="atLeast"/>
        <w:rPr>
          <w:sz w:val="20"/>
          <w:szCs w:val="20"/>
        </w:rPr>
      </w:pPr>
      <w:r>
        <w:rPr>
          <w:sz w:val="20"/>
          <w:szCs w:val="20"/>
        </w:rPr>
        <w:t xml:space="preserve">- 2.300 t </w:t>
      </w:r>
      <w:r w:rsidRPr="007A4DEF">
        <w:rPr>
          <w:sz w:val="20"/>
          <w:szCs w:val="20"/>
        </w:rPr>
        <w:t>primanjkljaj</w:t>
      </w:r>
      <w:r>
        <w:rPr>
          <w:sz w:val="20"/>
          <w:szCs w:val="20"/>
        </w:rPr>
        <w:t>a</w:t>
      </w:r>
      <w:r w:rsidRPr="007A4DEF">
        <w:rPr>
          <w:sz w:val="20"/>
          <w:szCs w:val="20"/>
        </w:rPr>
        <w:t xml:space="preserve"> svežih jagod </w:t>
      </w:r>
      <w:r>
        <w:rPr>
          <w:sz w:val="20"/>
          <w:szCs w:val="20"/>
        </w:rPr>
        <w:t xml:space="preserve">in 11.200 t </w:t>
      </w:r>
      <w:r w:rsidRPr="007A4DEF">
        <w:rPr>
          <w:sz w:val="20"/>
          <w:szCs w:val="20"/>
        </w:rPr>
        <w:t>proizvod</w:t>
      </w:r>
      <w:r>
        <w:rPr>
          <w:sz w:val="20"/>
          <w:szCs w:val="20"/>
        </w:rPr>
        <w:t xml:space="preserve">ov iz jagod (marmelade, džemi…) ter </w:t>
      </w:r>
    </w:p>
    <w:p w14:paraId="3EEFD646" w14:textId="77777777" w:rsidR="00B2104E" w:rsidRPr="007A4DEF" w:rsidRDefault="00B2104E" w:rsidP="007613FE">
      <w:pPr>
        <w:pStyle w:val="ZPtekst"/>
        <w:spacing w:before="0" w:line="260" w:lineRule="atLeast"/>
        <w:rPr>
          <w:sz w:val="20"/>
          <w:szCs w:val="20"/>
        </w:rPr>
      </w:pPr>
      <w:r>
        <w:rPr>
          <w:sz w:val="20"/>
          <w:szCs w:val="20"/>
        </w:rPr>
        <w:t xml:space="preserve">- 800 t </w:t>
      </w:r>
      <w:r w:rsidRPr="007A4DEF">
        <w:rPr>
          <w:sz w:val="20"/>
          <w:szCs w:val="20"/>
        </w:rPr>
        <w:t>primanjkljaj</w:t>
      </w:r>
      <w:r>
        <w:rPr>
          <w:sz w:val="20"/>
          <w:szCs w:val="20"/>
        </w:rPr>
        <w:t>a</w:t>
      </w:r>
      <w:r w:rsidRPr="007A4DEF">
        <w:rPr>
          <w:sz w:val="20"/>
          <w:szCs w:val="20"/>
        </w:rPr>
        <w:t xml:space="preserve"> svežega jagodičja in 1.000 t zamrznjenega jagodičja</w:t>
      </w:r>
      <w:r>
        <w:rPr>
          <w:sz w:val="20"/>
          <w:szCs w:val="20"/>
        </w:rPr>
        <w:t>.</w:t>
      </w:r>
    </w:p>
    <w:p w14:paraId="0980FEFC" w14:textId="52AC6848" w:rsidR="003D5D84" w:rsidRDefault="003D5D84" w:rsidP="007613FE">
      <w:pPr>
        <w:spacing w:before="0" w:line="260" w:lineRule="atLeast"/>
        <w:rPr>
          <w:sz w:val="20"/>
          <w:szCs w:val="20"/>
        </w:rPr>
      </w:pPr>
    </w:p>
    <w:p w14:paraId="2D89E479" w14:textId="08591810" w:rsidR="00B2104E" w:rsidRDefault="00F3427A" w:rsidP="007613FE">
      <w:pPr>
        <w:spacing w:before="0" w:line="260" w:lineRule="atLeast"/>
        <w:rPr>
          <w:noProof/>
          <w:sz w:val="20"/>
          <w:szCs w:val="20"/>
          <w:u w:val="single"/>
          <w:lang w:eastAsia="sl-SI"/>
        </w:rPr>
      </w:pPr>
      <w:r w:rsidRPr="00451314">
        <w:rPr>
          <w:noProof/>
          <w:sz w:val="20"/>
          <w:szCs w:val="20"/>
          <w:u w:val="single"/>
          <w:lang w:eastAsia="sl-SI"/>
        </w:rPr>
        <w:t>Zelenjadnice</w:t>
      </w:r>
    </w:p>
    <w:p w14:paraId="0C8C0E0E" w14:textId="5B3BE0EC" w:rsidR="00F3427A" w:rsidRDefault="00F3427A" w:rsidP="007613FE">
      <w:pPr>
        <w:spacing w:before="0" w:line="260" w:lineRule="atLeast"/>
        <w:rPr>
          <w:bCs/>
          <w:sz w:val="20"/>
          <w:szCs w:val="20"/>
        </w:rPr>
      </w:pPr>
      <w:r>
        <w:rPr>
          <w:bCs/>
          <w:sz w:val="20"/>
          <w:szCs w:val="20"/>
        </w:rPr>
        <w:t xml:space="preserve">Pri zelenjadnicah se je v obdobju 2014-2019 </w:t>
      </w:r>
      <w:r w:rsidRPr="00797A13">
        <w:rPr>
          <w:bCs/>
          <w:sz w:val="20"/>
          <w:szCs w:val="20"/>
        </w:rPr>
        <w:t>glede na obdobje 2007-2013</w:t>
      </w:r>
      <w:r>
        <w:rPr>
          <w:bCs/>
          <w:sz w:val="20"/>
          <w:szCs w:val="20"/>
        </w:rPr>
        <w:t xml:space="preserve"> povečala pridelava za 39 %. Uvoz se je povečal za 11 %, izvoz za kar 52 %, pri čemer pa izvoz v obdobju 2014-2020 v celotni porabi predstavlja le 7 %. Stopnja samooskrbe se je pri povečanju porabe in pride</w:t>
      </w:r>
      <w:r w:rsidR="00B3164C">
        <w:rPr>
          <w:bCs/>
          <w:sz w:val="20"/>
          <w:szCs w:val="20"/>
        </w:rPr>
        <w:t>lave povečala za 4,2 odstotne t</w:t>
      </w:r>
      <w:r>
        <w:rPr>
          <w:bCs/>
          <w:sz w:val="20"/>
          <w:szCs w:val="20"/>
        </w:rPr>
        <w:t>očke na 29 %.</w:t>
      </w:r>
    </w:p>
    <w:p w14:paraId="5CFCD5C8" w14:textId="6E3A3A06" w:rsidR="00F3427A" w:rsidRDefault="00F3427A" w:rsidP="007613FE">
      <w:pPr>
        <w:spacing w:before="0" w:line="260" w:lineRule="atLeast"/>
        <w:rPr>
          <w:noProof/>
          <w:sz w:val="20"/>
          <w:szCs w:val="20"/>
          <w:u w:val="single"/>
          <w:lang w:eastAsia="sl-SI"/>
        </w:rPr>
      </w:pPr>
    </w:p>
    <w:p w14:paraId="25433BD8" w14:textId="6A9BAE69" w:rsidR="00F3427A" w:rsidRPr="00F3427A" w:rsidRDefault="00F3427A" w:rsidP="007613FE">
      <w:pPr>
        <w:spacing w:before="0" w:line="260" w:lineRule="atLeast"/>
        <w:rPr>
          <w:sz w:val="20"/>
          <w:szCs w:val="20"/>
          <w:u w:val="single"/>
        </w:rPr>
      </w:pPr>
      <w:bookmarkStart w:id="3085" w:name="_Toc55985144"/>
      <w:r w:rsidRPr="00F3427A">
        <w:rPr>
          <w:sz w:val="20"/>
          <w:szCs w:val="20"/>
        </w:rPr>
        <w:t xml:space="preserve">Slika </w:t>
      </w:r>
      <w:r w:rsidRPr="00F3427A">
        <w:rPr>
          <w:sz w:val="20"/>
          <w:szCs w:val="20"/>
        </w:rPr>
        <w:fldChar w:fldCharType="begin"/>
      </w:r>
      <w:r w:rsidRPr="00B42E90">
        <w:rPr>
          <w:sz w:val="20"/>
          <w:szCs w:val="20"/>
        </w:rPr>
        <w:instrText xml:space="preserve"> SEQ Slika \* ARABIC </w:instrText>
      </w:r>
      <w:r w:rsidRPr="00F3427A">
        <w:rPr>
          <w:sz w:val="20"/>
          <w:szCs w:val="20"/>
        </w:rPr>
        <w:fldChar w:fldCharType="separate"/>
      </w:r>
      <w:r w:rsidR="00AE4F68">
        <w:rPr>
          <w:noProof/>
          <w:sz w:val="20"/>
          <w:szCs w:val="20"/>
        </w:rPr>
        <w:t>68</w:t>
      </w:r>
      <w:r w:rsidRPr="00F3427A">
        <w:rPr>
          <w:noProof/>
          <w:sz w:val="20"/>
          <w:szCs w:val="20"/>
        </w:rPr>
        <w:fldChar w:fldCharType="end"/>
      </w:r>
      <w:r w:rsidRPr="00F3427A">
        <w:rPr>
          <w:sz w:val="20"/>
          <w:szCs w:val="20"/>
        </w:rPr>
        <w:t>:</w:t>
      </w:r>
      <w:r w:rsidR="0023520B">
        <w:rPr>
          <w:sz w:val="20"/>
          <w:szCs w:val="20"/>
        </w:rPr>
        <w:t xml:space="preserve"> Domača poraba</w:t>
      </w:r>
      <w:r w:rsidRPr="00B42E90">
        <w:rPr>
          <w:sz w:val="20"/>
          <w:szCs w:val="20"/>
        </w:rPr>
        <w:t>, pridelava</w:t>
      </w:r>
      <w:r>
        <w:rPr>
          <w:sz w:val="20"/>
          <w:szCs w:val="20"/>
        </w:rPr>
        <w:t>, uvoz in izvoz - zelenjadnice</w:t>
      </w:r>
      <w:r w:rsidRPr="00F3427A">
        <w:rPr>
          <w:sz w:val="20"/>
          <w:szCs w:val="20"/>
        </w:rPr>
        <w:t>, v tisoč t</w:t>
      </w:r>
      <w:bookmarkEnd w:id="3085"/>
    </w:p>
    <w:p w14:paraId="4AD0F9E1" w14:textId="77777777" w:rsidR="00F3427A" w:rsidRDefault="00F3427A" w:rsidP="007613FE">
      <w:pPr>
        <w:spacing w:before="0" w:line="260" w:lineRule="atLeast"/>
        <w:rPr>
          <w:noProof/>
          <w:sz w:val="20"/>
          <w:szCs w:val="20"/>
          <w:u w:val="single"/>
          <w:lang w:eastAsia="sl-SI"/>
        </w:rPr>
      </w:pPr>
    </w:p>
    <w:p w14:paraId="0A28DB38" w14:textId="72C864B4" w:rsidR="00F3427A" w:rsidRPr="00451314" w:rsidRDefault="00F3427A" w:rsidP="003D5D84">
      <w:pPr>
        <w:spacing w:before="0" w:line="276" w:lineRule="auto"/>
        <w:rPr>
          <w:noProof/>
          <w:sz w:val="20"/>
          <w:szCs w:val="20"/>
          <w:u w:val="single"/>
          <w:lang w:eastAsia="sl-SI"/>
        </w:rPr>
      </w:pPr>
      <w:r>
        <w:rPr>
          <w:noProof/>
          <w:lang w:eastAsia="sl-SI"/>
        </w:rPr>
        <w:drawing>
          <wp:inline distT="0" distB="0" distL="0" distR="0" wp14:anchorId="0CCC346C" wp14:editId="2477A63D">
            <wp:extent cx="2772410" cy="2217420"/>
            <wp:effectExtent l="0" t="0" r="8890" b="11430"/>
            <wp:docPr id="1631865543" name="Grafikon 163186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A91FA2F" w14:textId="77777777" w:rsidR="00F3427A" w:rsidRPr="00B42E90" w:rsidRDefault="00F3427A" w:rsidP="00F3427A">
      <w:pPr>
        <w:spacing w:before="0" w:line="276" w:lineRule="auto"/>
        <w:rPr>
          <w:sz w:val="16"/>
          <w:szCs w:val="16"/>
        </w:rPr>
      </w:pPr>
      <w:r w:rsidRPr="00B42E90">
        <w:rPr>
          <w:sz w:val="16"/>
          <w:szCs w:val="16"/>
        </w:rPr>
        <w:t xml:space="preserve">Vir: MKGP. </w:t>
      </w:r>
    </w:p>
    <w:p w14:paraId="3BC7C639" w14:textId="77777777" w:rsidR="00F3427A" w:rsidRDefault="00F3427A" w:rsidP="007613FE">
      <w:pPr>
        <w:pStyle w:val="ZPtekst"/>
        <w:spacing w:before="0" w:line="260" w:lineRule="atLeast"/>
        <w:rPr>
          <w:bCs/>
          <w:sz w:val="20"/>
          <w:szCs w:val="20"/>
        </w:rPr>
      </w:pPr>
    </w:p>
    <w:p w14:paraId="78B6289F" w14:textId="77777777" w:rsidR="00B2104E" w:rsidRPr="00F80F26" w:rsidRDefault="00B2104E" w:rsidP="007613FE">
      <w:pPr>
        <w:pStyle w:val="ZPtekst"/>
        <w:spacing w:before="0" w:line="260" w:lineRule="atLeast"/>
        <w:rPr>
          <w:sz w:val="20"/>
          <w:szCs w:val="20"/>
        </w:rPr>
      </w:pPr>
      <w:r>
        <w:rPr>
          <w:sz w:val="20"/>
          <w:szCs w:val="20"/>
        </w:rPr>
        <w:t>Pri zelenjavi l</w:t>
      </w:r>
      <w:r w:rsidRPr="00F80F26">
        <w:rPr>
          <w:sz w:val="20"/>
          <w:szCs w:val="20"/>
        </w:rPr>
        <w:t xml:space="preserve">etno primanjkuje 88 </w:t>
      </w:r>
      <w:r>
        <w:rPr>
          <w:sz w:val="20"/>
          <w:szCs w:val="20"/>
        </w:rPr>
        <w:t>tisoč t sveže, 10 tisoč t</w:t>
      </w:r>
      <w:r w:rsidRPr="00F80F26">
        <w:rPr>
          <w:sz w:val="20"/>
          <w:szCs w:val="20"/>
        </w:rPr>
        <w:t xml:space="preserve"> zamrznjene </w:t>
      </w:r>
      <w:r>
        <w:rPr>
          <w:sz w:val="20"/>
          <w:szCs w:val="20"/>
        </w:rPr>
        <w:t>zelenjave ter 30 tisoč t</w:t>
      </w:r>
      <w:r w:rsidRPr="00F80F26">
        <w:rPr>
          <w:sz w:val="20"/>
          <w:szCs w:val="20"/>
        </w:rPr>
        <w:t xml:space="preserve"> proizvodov iz zelenjave letno</w:t>
      </w:r>
      <w:r>
        <w:rPr>
          <w:sz w:val="20"/>
          <w:szCs w:val="20"/>
        </w:rPr>
        <w:t xml:space="preserve">. Od tega znaša primanjkljaj: </w:t>
      </w:r>
    </w:p>
    <w:p w14:paraId="7F4161BB" w14:textId="77777777" w:rsidR="00B2104E" w:rsidRDefault="00B2104E" w:rsidP="007613FE">
      <w:pPr>
        <w:pStyle w:val="ZPtekst"/>
        <w:spacing w:before="0" w:line="260" w:lineRule="atLeast"/>
        <w:rPr>
          <w:sz w:val="20"/>
          <w:szCs w:val="20"/>
        </w:rPr>
      </w:pPr>
      <w:r>
        <w:rPr>
          <w:sz w:val="20"/>
          <w:szCs w:val="20"/>
        </w:rPr>
        <w:t xml:space="preserve">- 10.000 t </w:t>
      </w:r>
      <w:r w:rsidRPr="00F80F26">
        <w:rPr>
          <w:sz w:val="20"/>
          <w:szCs w:val="20"/>
        </w:rPr>
        <w:t>svež</w:t>
      </w:r>
      <w:r>
        <w:rPr>
          <w:sz w:val="20"/>
          <w:szCs w:val="20"/>
        </w:rPr>
        <w:t>ega</w:t>
      </w:r>
      <w:r w:rsidRPr="00F80F26">
        <w:rPr>
          <w:sz w:val="20"/>
          <w:szCs w:val="20"/>
        </w:rPr>
        <w:t xml:space="preserve"> paradižnik</w:t>
      </w:r>
      <w:r>
        <w:rPr>
          <w:sz w:val="20"/>
          <w:szCs w:val="20"/>
        </w:rPr>
        <w:t>a in 9.100 t izdelkov</w:t>
      </w:r>
      <w:r w:rsidRPr="00F80F26">
        <w:rPr>
          <w:sz w:val="20"/>
          <w:szCs w:val="20"/>
        </w:rPr>
        <w:t xml:space="preserve"> iz para</w:t>
      </w:r>
      <w:r>
        <w:rPr>
          <w:sz w:val="20"/>
          <w:szCs w:val="20"/>
        </w:rPr>
        <w:t xml:space="preserve">dižnika (pelati, omake, ketchup), </w:t>
      </w:r>
    </w:p>
    <w:p w14:paraId="0A4F3A73" w14:textId="77777777" w:rsidR="00B2104E" w:rsidRPr="00F80F26" w:rsidRDefault="00B2104E" w:rsidP="007613FE">
      <w:pPr>
        <w:pStyle w:val="ZPtekst"/>
        <w:spacing w:before="0" w:line="260" w:lineRule="atLeast"/>
        <w:rPr>
          <w:sz w:val="20"/>
          <w:szCs w:val="20"/>
        </w:rPr>
      </w:pPr>
      <w:r>
        <w:rPr>
          <w:sz w:val="20"/>
          <w:szCs w:val="20"/>
        </w:rPr>
        <w:t>- 9.000 t sveže paprike in 1.200 t proizvodov iz paprike (vložena</w:t>
      </w:r>
      <w:r w:rsidRPr="00F80F26">
        <w:rPr>
          <w:sz w:val="20"/>
          <w:szCs w:val="20"/>
        </w:rPr>
        <w:t xml:space="preserve"> paprika)</w:t>
      </w:r>
      <w:r>
        <w:rPr>
          <w:sz w:val="20"/>
          <w:szCs w:val="20"/>
        </w:rPr>
        <w:t xml:space="preserve">, </w:t>
      </w:r>
    </w:p>
    <w:p w14:paraId="1C81F677" w14:textId="77777777" w:rsidR="00B2104E" w:rsidRPr="00F80F26" w:rsidRDefault="00B2104E" w:rsidP="007613FE">
      <w:pPr>
        <w:pStyle w:val="ZPtekst"/>
        <w:spacing w:before="0" w:line="260" w:lineRule="atLeast"/>
        <w:rPr>
          <w:sz w:val="20"/>
          <w:szCs w:val="20"/>
        </w:rPr>
      </w:pPr>
      <w:r>
        <w:rPr>
          <w:sz w:val="20"/>
          <w:szCs w:val="20"/>
        </w:rPr>
        <w:t xml:space="preserve">- 4.000 t </w:t>
      </w:r>
      <w:r w:rsidRPr="00F80F26">
        <w:rPr>
          <w:sz w:val="20"/>
          <w:szCs w:val="20"/>
        </w:rPr>
        <w:t>sveže</w:t>
      </w:r>
      <w:r>
        <w:rPr>
          <w:sz w:val="20"/>
          <w:szCs w:val="20"/>
        </w:rPr>
        <w:t>ga</w:t>
      </w:r>
      <w:r w:rsidRPr="00F80F26">
        <w:rPr>
          <w:sz w:val="20"/>
          <w:szCs w:val="20"/>
        </w:rPr>
        <w:t xml:space="preserve"> zelj</w:t>
      </w:r>
      <w:r>
        <w:rPr>
          <w:sz w:val="20"/>
          <w:szCs w:val="20"/>
        </w:rPr>
        <w:t xml:space="preserve">a </w:t>
      </w:r>
      <w:r w:rsidRPr="00F80F26">
        <w:rPr>
          <w:sz w:val="20"/>
          <w:szCs w:val="20"/>
        </w:rPr>
        <w:t>in 630 t pripravljenega zelja drugače kot v kisu</w:t>
      </w:r>
      <w:r>
        <w:rPr>
          <w:sz w:val="20"/>
          <w:szCs w:val="20"/>
        </w:rPr>
        <w:t xml:space="preserve"> in</w:t>
      </w:r>
    </w:p>
    <w:p w14:paraId="40D8FEE9" w14:textId="77777777" w:rsidR="00B2104E" w:rsidRPr="00F80F26" w:rsidRDefault="00B2104E" w:rsidP="007613FE">
      <w:pPr>
        <w:pStyle w:val="ZPtekst"/>
        <w:spacing w:before="0" w:line="260" w:lineRule="atLeast"/>
        <w:rPr>
          <w:sz w:val="20"/>
          <w:szCs w:val="20"/>
        </w:rPr>
      </w:pPr>
      <w:r>
        <w:rPr>
          <w:sz w:val="20"/>
          <w:szCs w:val="20"/>
        </w:rPr>
        <w:t xml:space="preserve">- 9.000 t sveže solate. </w:t>
      </w:r>
    </w:p>
    <w:p w14:paraId="3DA8414D" w14:textId="77777777" w:rsidR="00357B10" w:rsidRDefault="00357B10" w:rsidP="007613FE">
      <w:pPr>
        <w:spacing w:before="0" w:line="260" w:lineRule="atLeast"/>
        <w:rPr>
          <w:bCs/>
          <w:sz w:val="20"/>
          <w:szCs w:val="20"/>
          <w:u w:val="single"/>
        </w:rPr>
      </w:pPr>
    </w:p>
    <w:p w14:paraId="03690044" w14:textId="7B7C928C" w:rsidR="00B2104E" w:rsidRPr="00F11BE4" w:rsidRDefault="00F3427A" w:rsidP="007613FE">
      <w:pPr>
        <w:spacing w:before="0" w:line="260" w:lineRule="atLeast"/>
        <w:rPr>
          <w:bCs/>
          <w:sz w:val="20"/>
          <w:szCs w:val="20"/>
          <w:u w:val="single"/>
        </w:rPr>
      </w:pPr>
      <w:r w:rsidRPr="00F11BE4">
        <w:rPr>
          <w:bCs/>
          <w:sz w:val="20"/>
          <w:szCs w:val="20"/>
          <w:u w:val="single"/>
        </w:rPr>
        <w:lastRenderedPageBreak/>
        <w:t>Govedo</w:t>
      </w:r>
    </w:p>
    <w:p w14:paraId="4CAB1657" w14:textId="0D19FBF3" w:rsidR="0023520B" w:rsidRDefault="00B2104E" w:rsidP="007613FE">
      <w:pPr>
        <w:spacing w:before="0" w:line="260" w:lineRule="atLeast"/>
        <w:rPr>
          <w:sz w:val="20"/>
          <w:szCs w:val="20"/>
        </w:rPr>
      </w:pPr>
      <w:r w:rsidRPr="00F11BE4">
        <w:rPr>
          <w:sz w:val="20"/>
          <w:szCs w:val="20"/>
        </w:rPr>
        <w:t>Po vklj</w:t>
      </w:r>
      <w:r w:rsidR="00F3427A" w:rsidRPr="00F11BE4">
        <w:rPr>
          <w:sz w:val="20"/>
          <w:szCs w:val="20"/>
        </w:rPr>
        <w:t>u</w:t>
      </w:r>
      <w:r w:rsidRPr="00F11BE4">
        <w:rPr>
          <w:sz w:val="20"/>
          <w:szCs w:val="20"/>
        </w:rPr>
        <w:t>čitvi Slovenije v sk</w:t>
      </w:r>
      <w:r w:rsidR="00F3427A" w:rsidRPr="00F11BE4">
        <w:rPr>
          <w:sz w:val="20"/>
          <w:szCs w:val="20"/>
        </w:rPr>
        <w:t>u</w:t>
      </w:r>
      <w:r w:rsidRPr="00F11BE4">
        <w:rPr>
          <w:sz w:val="20"/>
          <w:szCs w:val="20"/>
        </w:rPr>
        <w:t xml:space="preserve">pni trg EU se je obseg zunanje trgovine z govedom močno povečal, ob tem so bile opazne tudi precejšnje spremembe v strukturi, zlasti pri izvozu. Izvoz se je preusmeril od izvoza mesa k neposrednemu izvozu živih živali. Čeprav je izvoz mesa in izdelkov v letu 2019 skoraj trikrat tolikšen kot pred desetletjem, delež izvoza živih živali še vedno ostaja velik. Uvoz pa se je od živih živali preusmeril k uvozu govejega mesa. Letno se uvozi 31.000 govejih živali, največ pri starosti 6 mesecev, na mesečnem nivoju je potrebno uvoziti približno 1.500 telet. </w:t>
      </w:r>
    </w:p>
    <w:p w14:paraId="5464D7A6" w14:textId="77777777" w:rsidR="0023520B" w:rsidRDefault="00B2104E" w:rsidP="007613FE">
      <w:pPr>
        <w:pStyle w:val="ZPtekst"/>
        <w:spacing w:before="0" w:line="260" w:lineRule="atLeast"/>
        <w:rPr>
          <w:sz w:val="20"/>
          <w:szCs w:val="20"/>
        </w:rPr>
      </w:pPr>
      <w:r w:rsidRPr="00F11BE4">
        <w:rPr>
          <w:sz w:val="20"/>
          <w:szCs w:val="20"/>
        </w:rPr>
        <w:t>V povprečju zadnjih 3 let je primanjkljaj</w:t>
      </w:r>
      <w:r w:rsidR="0023520B">
        <w:rPr>
          <w:sz w:val="20"/>
          <w:szCs w:val="20"/>
        </w:rPr>
        <w:t>:</w:t>
      </w:r>
    </w:p>
    <w:p w14:paraId="7FFB3429" w14:textId="77777777" w:rsidR="0023520B" w:rsidRDefault="0023520B" w:rsidP="007613FE">
      <w:pPr>
        <w:pStyle w:val="ZPtekst"/>
        <w:spacing w:before="0" w:line="260" w:lineRule="atLeast"/>
        <w:rPr>
          <w:sz w:val="20"/>
          <w:szCs w:val="20"/>
        </w:rPr>
      </w:pPr>
      <w:r>
        <w:rPr>
          <w:sz w:val="20"/>
          <w:szCs w:val="20"/>
        </w:rPr>
        <w:t>-</w:t>
      </w:r>
      <w:r w:rsidR="00B2104E" w:rsidRPr="00F11BE4">
        <w:rPr>
          <w:sz w:val="20"/>
          <w:szCs w:val="20"/>
        </w:rPr>
        <w:t xml:space="preserve"> 23 tisoč goved (mase 160-300 kg) za nadaljnje pitanje, </w:t>
      </w:r>
    </w:p>
    <w:p w14:paraId="09326F64" w14:textId="77777777" w:rsidR="0023520B" w:rsidRDefault="0023520B" w:rsidP="007613FE">
      <w:pPr>
        <w:pStyle w:val="ZPtekst"/>
        <w:spacing w:before="0" w:line="260" w:lineRule="atLeast"/>
        <w:rPr>
          <w:sz w:val="20"/>
          <w:szCs w:val="20"/>
        </w:rPr>
      </w:pPr>
      <w:r>
        <w:rPr>
          <w:sz w:val="20"/>
          <w:szCs w:val="20"/>
        </w:rPr>
        <w:t xml:space="preserve">- </w:t>
      </w:r>
      <w:r w:rsidR="00B2104E" w:rsidRPr="00F11BE4">
        <w:rPr>
          <w:sz w:val="20"/>
          <w:szCs w:val="20"/>
        </w:rPr>
        <w:t xml:space="preserve">3 tisoč t svežega ali ohlajenega ter </w:t>
      </w:r>
    </w:p>
    <w:p w14:paraId="2C43DED0" w14:textId="38B12AED" w:rsidR="00B2104E" w:rsidRPr="00F11BE4" w:rsidRDefault="0023520B" w:rsidP="007613FE">
      <w:pPr>
        <w:pStyle w:val="ZPtekst"/>
        <w:spacing w:before="0" w:line="260" w:lineRule="atLeast"/>
        <w:rPr>
          <w:sz w:val="20"/>
          <w:szCs w:val="20"/>
        </w:rPr>
      </w:pPr>
      <w:r>
        <w:rPr>
          <w:sz w:val="20"/>
          <w:szCs w:val="20"/>
        </w:rPr>
        <w:t xml:space="preserve">- </w:t>
      </w:r>
      <w:r w:rsidR="00B2104E" w:rsidRPr="00F11BE4">
        <w:rPr>
          <w:sz w:val="20"/>
          <w:szCs w:val="20"/>
        </w:rPr>
        <w:t xml:space="preserve">2 tisoč t zamrznjenega govejega mesa. </w:t>
      </w:r>
    </w:p>
    <w:p w14:paraId="42C78F14" w14:textId="2B07D2A8" w:rsidR="00B2104E" w:rsidRPr="00D967FE" w:rsidRDefault="00B2104E" w:rsidP="007613FE">
      <w:pPr>
        <w:pStyle w:val="ZPtekst"/>
        <w:spacing w:before="0" w:line="260" w:lineRule="atLeast"/>
        <w:ind w:left="360"/>
        <w:rPr>
          <w:sz w:val="20"/>
          <w:szCs w:val="20"/>
        </w:rPr>
      </w:pPr>
    </w:p>
    <w:p w14:paraId="5D9A7267" w14:textId="6A28C8AC" w:rsidR="008C4D3F" w:rsidRPr="00F3427A" w:rsidRDefault="008C4D3F" w:rsidP="007613FE">
      <w:pPr>
        <w:spacing w:before="0" w:line="260" w:lineRule="atLeast"/>
        <w:rPr>
          <w:sz w:val="20"/>
          <w:szCs w:val="20"/>
          <w:u w:val="single"/>
        </w:rPr>
      </w:pPr>
      <w:bookmarkStart w:id="3086" w:name="_Toc55985145"/>
      <w:r w:rsidRPr="00F3427A">
        <w:rPr>
          <w:sz w:val="20"/>
          <w:szCs w:val="20"/>
        </w:rPr>
        <w:t xml:space="preserve">Slika </w:t>
      </w:r>
      <w:r w:rsidRPr="00F3427A">
        <w:rPr>
          <w:sz w:val="20"/>
          <w:szCs w:val="20"/>
        </w:rPr>
        <w:fldChar w:fldCharType="begin"/>
      </w:r>
      <w:r w:rsidRPr="00B42E90">
        <w:rPr>
          <w:sz w:val="20"/>
          <w:szCs w:val="20"/>
        </w:rPr>
        <w:instrText xml:space="preserve"> SEQ Slika \* ARABIC </w:instrText>
      </w:r>
      <w:r w:rsidRPr="00F3427A">
        <w:rPr>
          <w:sz w:val="20"/>
          <w:szCs w:val="20"/>
        </w:rPr>
        <w:fldChar w:fldCharType="separate"/>
      </w:r>
      <w:r w:rsidR="00AE4F68">
        <w:rPr>
          <w:noProof/>
          <w:sz w:val="20"/>
          <w:szCs w:val="20"/>
        </w:rPr>
        <w:t>69</w:t>
      </w:r>
      <w:r w:rsidRPr="00F3427A">
        <w:rPr>
          <w:noProof/>
          <w:sz w:val="20"/>
          <w:szCs w:val="20"/>
        </w:rPr>
        <w:fldChar w:fldCharType="end"/>
      </w:r>
      <w:r w:rsidRPr="00F3427A">
        <w:rPr>
          <w:sz w:val="20"/>
          <w:szCs w:val="20"/>
        </w:rPr>
        <w:t>:</w:t>
      </w:r>
      <w:r w:rsidR="0023520B">
        <w:rPr>
          <w:sz w:val="20"/>
          <w:szCs w:val="20"/>
        </w:rPr>
        <w:t xml:space="preserve"> Domača poraba</w:t>
      </w:r>
      <w:r w:rsidRPr="00B42E90">
        <w:rPr>
          <w:sz w:val="20"/>
          <w:szCs w:val="20"/>
        </w:rPr>
        <w:t xml:space="preserve">, </w:t>
      </w:r>
      <w:r w:rsidR="0023520B">
        <w:rPr>
          <w:sz w:val="20"/>
          <w:szCs w:val="20"/>
        </w:rPr>
        <w:t>prireja mesa, izvoz in uvoz živih živali ter uvoz in izvoz mesa in izdelkov</w:t>
      </w:r>
      <w:r>
        <w:rPr>
          <w:sz w:val="20"/>
          <w:szCs w:val="20"/>
        </w:rPr>
        <w:t xml:space="preserve"> – </w:t>
      </w:r>
      <w:r w:rsidRPr="009E52D9">
        <w:rPr>
          <w:sz w:val="20"/>
          <w:szCs w:val="20"/>
        </w:rPr>
        <w:t>govedo, v tisoč</w:t>
      </w:r>
      <w:r w:rsidRPr="00F3427A">
        <w:rPr>
          <w:sz w:val="20"/>
          <w:szCs w:val="20"/>
        </w:rPr>
        <w:t xml:space="preserve"> t</w:t>
      </w:r>
      <w:bookmarkEnd w:id="3086"/>
    </w:p>
    <w:p w14:paraId="12455983" w14:textId="77777777" w:rsidR="003D5D84" w:rsidRDefault="003D5D84" w:rsidP="003D5D84">
      <w:pPr>
        <w:spacing w:before="0" w:line="276" w:lineRule="auto"/>
        <w:rPr>
          <w:bCs/>
          <w:sz w:val="20"/>
          <w:szCs w:val="20"/>
        </w:rPr>
      </w:pPr>
      <w:r>
        <w:rPr>
          <w:noProof/>
          <w:lang w:eastAsia="sl-SI"/>
        </w:rPr>
        <w:drawing>
          <wp:inline distT="0" distB="0" distL="0" distR="0" wp14:anchorId="5BA325BE" wp14:editId="4CA326B1">
            <wp:extent cx="3835400" cy="2560320"/>
            <wp:effectExtent l="0" t="0" r="12700" b="1143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5263B34" w14:textId="77777777" w:rsidR="008C4D3F" w:rsidRPr="00B42E90" w:rsidRDefault="008C4D3F" w:rsidP="008C4D3F">
      <w:pPr>
        <w:spacing w:before="0" w:line="276" w:lineRule="auto"/>
        <w:rPr>
          <w:sz w:val="16"/>
          <w:szCs w:val="16"/>
        </w:rPr>
      </w:pPr>
      <w:r w:rsidRPr="00B42E90">
        <w:rPr>
          <w:sz w:val="16"/>
          <w:szCs w:val="16"/>
        </w:rPr>
        <w:t xml:space="preserve">Vir: MKGP. </w:t>
      </w:r>
    </w:p>
    <w:p w14:paraId="09879F0E" w14:textId="77777777" w:rsidR="003D5D84" w:rsidRDefault="003D5D84" w:rsidP="007613FE">
      <w:pPr>
        <w:pStyle w:val="Odstavek1"/>
      </w:pPr>
    </w:p>
    <w:p w14:paraId="32ED92DC" w14:textId="7DD8DFDD" w:rsidR="003D5D84" w:rsidRDefault="003D5D84" w:rsidP="007613FE">
      <w:pPr>
        <w:pStyle w:val="Odstavek1"/>
      </w:pPr>
      <w:r w:rsidRPr="00BB3A5C">
        <w:t xml:space="preserve">Pri </w:t>
      </w:r>
      <w:r>
        <w:t xml:space="preserve">govedu </w:t>
      </w:r>
      <w:r w:rsidRPr="00BB3A5C">
        <w:t>se je v obdobju 2014</w:t>
      </w:r>
      <w:r w:rsidR="008C4D3F">
        <w:t>–</w:t>
      </w:r>
      <w:r w:rsidRPr="00BB3A5C">
        <w:t>20</w:t>
      </w:r>
      <w:r w:rsidR="008C4D3F">
        <w:t>19</w:t>
      </w:r>
      <w:r w:rsidRPr="00BB3A5C">
        <w:t xml:space="preserve"> glede na obdobje 2007-2013 </w:t>
      </w:r>
      <w:r>
        <w:t>pri skoraj nespremenjeni domači prireji in porabi povečal uvoz mesa in mesnih izdelkov</w:t>
      </w:r>
      <w:r w:rsidRPr="00774A8C">
        <w:t xml:space="preserve"> </w:t>
      </w:r>
      <w:r>
        <w:t>za 53 %, manjše pa je bilo povečanje izvoza živih živali (za 19 %). V obdobju 2014</w:t>
      </w:r>
      <w:r w:rsidR="008C4D3F">
        <w:t>–</w:t>
      </w:r>
      <w:r>
        <w:t>20</w:t>
      </w:r>
      <w:r w:rsidR="008C4D3F">
        <w:t>19</w:t>
      </w:r>
      <w:r>
        <w:t xml:space="preserve"> je bil uvoz mesa in mesnih izdelkov za 68 % večji od izvoza mesa in mesnih izdelkov. Izvoz živih živali je bil za 67 % večji od </w:t>
      </w:r>
      <w:r w:rsidRPr="00816B16">
        <w:t>izvoza mesa in mesnih izdelkov</w:t>
      </w:r>
      <w:r>
        <w:t xml:space="preserve">. </w:t>
      </w:r>
      <w:r w:rsidRPr="002A20C5">
        <w:t xml:space="preserve">Čeprav je izvoz mesa in izdelkov v letu 2017 skoraj trikrat večji kot pred desetletjem, delež izvoza živih živali še vedno ostaja visok. Prav nasprotne so bile smeri sprememb pri uvozu, ki se je preusmeril od živih živali k mesu. </w:t>
      </w:r>
      <w:r>
        <w:t>Delež izvoza živih živali je skoraj tri krat večji kot uvoz živih živali.</w:t>
      </w:r>
      <w:r w:rsidRPr="00BB3A5C">
        <w:t xml:space="preserve"> Stopnja samooskrbe</w:t>
      </w:r>
      <w:r>
        <w:t xml:space="preserve"> se ni bistveno spremenila in je znašala 105 %. </w:t>
      </w:r>
    </w:p>
    <w:p w14:paraId="5F27D34B" w14:textId="77777777" w:rsidR="003D5D84" w:rsidRDefault="003D5D84" w:rsidP="007613FE">
      <w:pPr>
        <w:pStyle w:val="Odstavek1"/>
      </w:pPr>
    </w:p>
    <w:p w14:paraId="15E1C821" w14:textId="12FD1F06" w:rsidR="003D5D84" w:rsidRPr="00597DFB" w:rsidRDefault="008C4D3F" w:rsidP="007613FE">
      <w:pPr>
        <w:pStyle w:val="Odstavek1"/>
        <w:rPr>
          <w:u w:val="single"/>
        </w:rPr>
      </w:pPr>
      <w:r w:rsidRPr="00597DFB">
        <w:rPr>
          <w:u w:val="single"/>
        </w:rPr>
        <w:t>Pra</w:t>
      </w:r>
      <w:r w:rsidR="009E52D9">
        <w:rPr>
          <w:u w:val="single"/>
        </w:rPr>
        <w:t>šiči</w:t>
      </w:r>
    </w:p>
    <w:p w14:paraId="5001420C" w14:textId="06C5A3D4" w:rsidR="008C4D3F" w:rsidRPr="00BB3A5C" w:rsidRDefault="008C4D3F" w:rsidP="007613FE">
      <w:pPr>
        <w:pStyle w:val="Odstavek1"/>
      </w:pPr>
      <w:r w:rsidRPr="00BB3A5C">
        <w:t xml:space="preserve">Pri </w:t>
      </w:r>
      <w:r>
        <w:t xml:space="preserve">prašičih </w:t>
      </w:r>
      <w:r w:rsidRPr="00BB3A5C">
        <w:t>se je v obdobju 2014-20</w:t>
      </w:r>
      <w:r>
        <w:t>19</w:t>
      </w:r>
      <w:r w:rsidRPr="00BB3A5C">
        <w:t xml:space="preserve"> glede na obdobje 2007-2013 </w:t>
      </w:r>
      <w:r>
        <w:t xml:space="preserve">pri zmanjšanju domače prireje za 37 % za četrtino </w:t>
      </w:r>
      <w:r w:rsidRPr="00BB3A5C">
        <w:t xml:space="preserve">povečal </w:t>
      </w:r>
      <w:r>
        <w:t xml:space="preserve">uvoz I. stopnje predelave – mesa. Izvoz mesa iz izdelkov se je povečal za 37 %, ki pa v obdobju 2014-2019 predstavlja 22 % domače porabe. V obdobju 2014-2019 predstavlja uvoz I. stopnje predelave – mesa skoraj dva kratni obseg domače prireje, pri tem pa predstavlja je uvoz živih živali zelo majhen obseg (2,3 % porabe). </w:t>
      </w:r>
      <w:r w:rsidRPr="00BB3A5C">
        <w:t>Stopnja samooskrbe se je zmanjša</w:t>
      </w:r>
      <w:r>
        <w:t xml:space="preserve">la 18 odstotnih točk </w:t>
      </w:r>
      <w:r w:rsidRPr="00BB3A5C">
        <w:t xml:space="preserve">na </w:t>
      </w:r>
      <w:r>
        <w:t>37</w:t>
      </w:r>
      <w:r w:rsidRPr="00BB3A5C">
        <w:t xml:space="preserve"> %.</w:t>
      </w:r>
    </w:p>
    <w:p w14:paraId="298317B9" w14:textId="15762382" w:rsidR="00B2104E" w:rsidRDefault="00B2104E" w:rsidP="007613FE">
      <w:pPr>
        <w:pStyle w:val="Odstavek1"/>
      </w:pPr>
    </w:p>
    <w:p w14:paraId="4BCB2810" w14:textId="0CE01A66" w:rsidR="008C4D3F" w:rsidRPr="00F3427A" w:rsidRDefault="008C4D3F" w:rsidP="007613FE">
      <w:pPr>
        <w:pStyle w:val="Odstavek1"/>
        <w:rPr>
          <w:u w:val="single"/>
        </w:rPr>
      </w:pPr>
      <w:bookmarkStart w:id="3087" w:name="_Toc55985146"/>
      <w:r w:rsidRPr="009E52D9">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70</w:t>
      </w:r>
      <w:r w:rsidR="00072AFA">
        <w:rPr>
          <w:noProof/>
        </w:rPr>
        <w:fldChar w:fldCharType="end"/>
      </w:r>
      <w:r w:rsidR="0023520B" w:rsidRPr="009E52D9">
        <w:t>: Domača poraba</w:t>
      </w:r>
      <w:r w:rsidR="0023520B" w:rsidRPr="00B73498">
        <w:t>, pri</w:t>
      </w:r>
      <w:r w:rsidR="0023520B" w:rsidRPr="009E52D9">
        <w:t>reja</w:t>
      </w:r>
      <w:r w:rsidRPr="009E52D9">
        <w:t>, uvoz in izvoz –</w:t>
      </w:r>
      <w:r w:rsidR="009E52D9" w:rsidRPr="00597DFB">
        <w:t>prašič</w:t>
      </w:r>
      <w:r w:rsidR="009E52D9" w:rsidRPr="009E52D9">
        <w:t>i</w:t>
      </w:r>
      <w:r w:rsidRPr="009E52D9">
        <w:t>, v tisoč t</w:t>
      </w:r>
      <w:bookmarkEnd w:id="3087"/>
    </w:p>
    <w:p w14:paraId="11C75256" w14:textId="7DC863C5" w:rsidR="003D5D84" w:rsidRPr="00797A13" w:rsidRDefault="003D5D84" w:rsidP="003D5D84">
      <w:pPr>
        <w:spacing w:before="0" w:line="276" w:lineRule="auto"/>
        <w:rPr>
          <w:bCs/>
          <w:sz w:val="20"/>
          <w:szCs w:val="20"/>
        </w:rPr>
      </w:pPr>
      <w:r>
        <w:rPr>
          <w:noProof/>
          <w:lang w:eastAsia="sl-SI"/>
        </w:rPr>
        <w:lastRenderedPageBreak/>
        <w:drawing>
          <wp:inline distT="0" distB="0" distL="0" distR="0" wp14:anchorId="1EBF84B0" wp14:editId="7FF2755A">
            <wp:extent cx="3757930" cy="2476500"/>
            <wp:effectExtent l="0" t="0" r="1397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3791983" w14:textId="77777777" w:rsidR="008C4D3F" w:rsidRPr="00B42E90" w:rsidRDefault="008C4D3F" w:rsidP="008C4D3F">
      <w:pPr>
        <w:spacing w:before="0" w:line="276" w:lineRule="auto"/>
        <w:rPr>
          <w:sz w:val="16"/>
          <w:szCs w:val="16"/>
        </w:rPr>
      </w:pPr>
      <w:r w:rsidRPr="00B42E90">
        <w:rPr>
          <w:sz w:val="16"/>
          <w:szCs w:val="16"/>
        </w:rPr>
        <w:t xml:space="preserve">Vir: MKGP. </w:t>
      </w:r>
    </w:p>
    <w:p w14:paraId="26AE777F" w14:textId="6522B3A7" w:rsidR="003D5D84" w:rsidRDefault="003D5D84" w:rsidP="007613FE">
      <w:pPr>
        <w:pStyle w:val="Odstavek1"/>
      </w:pPr>
    </w:p>
    <w:p w14:paraId="6BA516D8" w14:textId="77777777" w:rsidR="008C4D3F" w:rsidRPr="00597DFB" w:rsidRDefault="008C4D3F" w:rsidP="007613FE">
      <w:pPr>
        <w:pStyle w:val="Odstavek1"/>
      </w:pPr>
      <w:r w:rsidRPr="00597DFB">
        <w:t>V povprečju primanjkuje 38 tisoč ton svežega ali ohlajenega ter 6 tisoč ton zmrznjenega prašičjega mesa.</w:t>
      </w:r>
    </w:p>
    <w:p w14:paraId="270C141B" w14:textId="77777777" w:rsidR="003D5D84" w:rsidRDefault="003D5D84" w:rsidP="007613FE">
      <w:pPr>
        <w:pStyle w:val="Odstavek1"/>
      </w:pPr>
    </w:p>
    <w:p w14:paraId="32943A63" w14:textId="5B53E3B8" w:rsidR="00B2104E" w:rsidRPr="00970036" w:rsidRDefault="0023520B" w:rsidP="007613FE">
      <w:pPr>
        <w:pStyle w:val="Odstavek1"/>
        <w:rPr>
          <w:u w:val="single"/>
        </w:rPr>
      </w:pPr>
      <w:r w:rsidRPr="00970036">
        <w:rPr>
          <w:u w:val="single"/>
        </w:rPr>
        <w:t>Mleko</w:t>
      </w:r>
    </w:p>
    <w:p w14:paraId="4DBCC5B1" w14:textId="77777777" w:rsidR="00AE036F" w:rsidRPr="006B101E" w:rsidRDefault="00AE036F" w:rsidP="007613FE">
      <w:pPr>
        <w:pStyle w:val="Odstavek1"/>
      </w:pPr>
      <w:r w:rsidRPr="000D0720">
        <w:t xml:space="preserve">V zadnjih nekaj letih obseg zunanje trgovine z mlekom narašča. V strukturi skupnega izvoza prevladuje izvoz surovega mleka. Po obdobju 2013-2015, ko je znašal okoli 60 %, se delež izvoza surovega mleka zmanjšuje in je leta 2019 znašal 51 %. S spremembami v lastništvu mlekarn so se spremenili tudi zunanjetrgovinski tokovi za posamezne kategorije mlečnih izdelkov. To se v zadnjih nekaj letih kaže na primer v izrazitem povečanju izvoza svežega konzumnega mleka, v katerem je zajeto tudi mleko za predelavo, ki se nato znova prikazuje predvsem kot večji uvoz sirov in skute. </w:t>
      </w:r>
    </w:p>
    <w:p w14:paraId="388CB5C5" w14:textId="77777777" w:rsidR="00AE1F83" w:rsidRDefault="00AE1F83" w:rsidP="007613FE">
      <w:pPr>
        <w:pStyle w:val="Odstavek1"/>
      </w:pPr>
    </w:p>
    <w:p w14:paraId="464CC1FB" w14:textId="51800D57" w:rsidR="0023520B" w:rsidRDefault="0023520B" w:rsidP="007613FE">
      <w:pPr>
        <w:pStyle w:val="Odstavek1"/>
      </w:pPr>
      <w:r>
        <w:t xml:space="preserve">Pri mleku se je v obdobju 2014-2019 </w:t>
      </w:r>
      <w:r w:rsidRPr="00797A13">
        <w:t>glede na obdobje 2007-2013</w:t>
      </w:r>
      <w:r>
        <w:t xml:space="preserve"> pri skoraj enaki količini proizvedenega mleka povečal izvoz surovega mleka za 15 %, uvoz surovega mleka pa se je zmanjšal za 60 %. Povečala sta se tako uvoz izdelkov (za 29 %), kot tudi izvoz izdelkov (za 28 %). </w:t>
      </w:r>
    </w:p>
    <w:p w14:paraId="7AE40B99" w14:textId="77777777" w:rsidR="00AE1F83" w:rsidRDefault="00AE1F83" w:rsidP="007613FE">
      <w:pPr>
        <w:pStyle w:val="Odstavek1"/>
      </w:pPr>
    </w:p>
    <w:p w14:paraId="09BA81BE" w14:textId="607EC8A3" w:rsidR="0023520B" w:rsidRDefault="0023520B" w:rsidP="007613FE">
      <w:pPr>
        <w:pStyle w:val="Odstavek1"/>
      </w:pPr>
      <w:r>
        <w:t xml:space="preserve">V obdobju 2014-2019 predstavlja izvoz surovega mleka kar 30 % vsega namolzenega mleka, uvoz surovega mleka pa le 2 %. </w:t>
      </w:r>
      <w:r w:rsidRPr="006F1906">
        <w:t>Uvoz mlečnih izdelkov predstavlja 35 % vsega namolzenega mleka in je za 13 odst</w:t>
      </w:r>
      <w:r w:rsidRPr="002B7243">
        <w:t>otnih točk večji od izvoza izdelkov.</w:t>
      </w:r>
      <w:r>
        <w:t xml:space="preserve"> </w:t>
      </w:r>
    </w:p>
    <w:p w14:paraId="39B5C62A" w14:textId="77777777" w:rsidR="00AE1F83" w:rsidRDefault="00AE1F83" w:rsidP="007613FE">
      <w:pPr>
        <w:pStyle w:val="Odstavek1"/>
      </w:pPr>
    </w:p>
    <w:p w14:paraId="53101B68" w14:textId="77777777" w:rsidR="0023520B" w:rsidRDefault="0023520B" w:rsidP="007613FE">
      <w:pPr>
        <w:pStyle w:val="Odstavek1"/>
      </w:pPr>
      <w:r>
        <w:t xml:space="preserve">Stopnja samooskrbe se je povečala za 10 odstotnih točk in znaša 128 %.  </w:t>
      </w:r>
    </w:p>
    <w:p w14:paraId="2BF84644" w14:textId="77777777" w:rsidR="0023520B" w:rsidRDefault="0023520B" w:rsidP="007613FE">
      <w:pPr>
        <w:pStyle w:val="Odstavek1"/>
      </w:pPr>
    </w:p>
    <w:p w14:paraId="32A69862" w14:textId="4F8851B8" w:rsidR="0023520B" w:rsidRPr="00F3427A" w:rsidRDefault="0023520B" w:rsidP="007613FE">
      <w:pPr>
        <w:pStyle w:val="Odstavek1"/>
        <w:rPr>
          <w:u w:val="single"/>
        </w:rPr>
      </w:pPr>
      <w:bookmarkStart w:id="3088" w:name="_Toc55985147"/>
      <w:r w:rsidRPr="00B42E90">
        <w:t xml:space="preserve">Slika </w:t>
      </w:r>
      <w:r w:rsidR="00072AFA">
        <w:rPr>
          <w:noProof/>
        </w:rPr>
        <w:fldChar w:fldCharType="begin"/>
      </w:r>
      <w:r w:rsidR="00072AFA">
        <w:rPr>
          <w:noProof/>
        </w:rPr>
        <w:instrText xml:space="preserve"> SEQ Slika \* ARABIC </w:instrText>
      </w:r>
      <w:r w:rsidR="00072AFA">
        <w:rPr>
          <w:noProof/>
        </w:rPr>
        <w:fldChar w:fldCharType="separate"/>
      </w:r>
      <w:r w:rsidR="00AE4F68">
        <w:rPr>
          <w:noProof/>
        </w:rPr>
        <w:t>71</w:t>
      </w:r>
      <w:r w:rsidR="00072AFA">
        <w:rPr>
          <w:noProof/>
        </w:rPr>
        <w:fldChar w:fldCharType="end"/>
      </w:r>
      <w:r w:rsidRPr="00B42E90">
        <w:t xml:space="preserve">: Domača pridelava, uvoz in izvoz – </w:t>
      </w:r>
      <w:r>
        <w:t>mleko</w:t>
      </w:r>
      <w:r w:rsidRPr="00B42E90">
        <w:t>, v tisoč t</w:t>
      </w:r>
      <w:bookmarkEnd w:id="3088"/>
    </w:p>
    <w:p w14:paraId="156C1CD6" w14:textId="043CF543" w:rsidR="003D5D84" w:rsidRDefault="003D5D84" w:rsidP="003D5D84">
      <w:pPr>
        <w:spacing w:before="0" w:line="276" w:lineRule="auto"/>
        <w:rPr>
          <w:bCs/>
          <w:sz w:val="20"/>
          <w:szCs w:val="20"/>
        </w:rPr>
      </w:pPr>
      <w:r>
        <w:rPr>
          <w:noProof/>
          <w:lang w:eastAsia="sl-SI"/>
        </w:rPr>
        <w:drawing>
          <wp:inline distT="0" distB="0" distL="0" distR="0" wp14:anchorId="4CF2BCA6" wp14:editId="11308DB2">
            <wp:extent cx="4602480" cy="2209800"/>
            <wp:effectExtent l="0" t="0" r="7620" b="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72EBB90" w14:textId="77777777" w:rsidR="0023520B" w:rsidRPr="00B42E90" w:rsidRDefault="0023520B" w:rsidP="0023520B">
      <w:pPr>
        <w:spacing w:before="0" w:line="276" w:lineRule="auto"/>
        <w:rPr>
          <w:sz w:val="16"/>
          <w:szCs w:val="16"/>
        </w:rPr>
      </w:pPr>
      <w:r w:rsidRPr="00B42E90">
        <w:rPr>
          <w:sz w:val="16"/>
          <w:szCs w:val="16"/>
        </w:rPr>
        <w:t xml:space="preserve">Vir: MKGP. </w:t>
      </w:r>
    </w:p>
    <w:p w14:paraId="6F9B0D17" w14:textId="38F935FF" w:rsidR="003D5D84" w:rsidRDefault="003D5D84" w:rsidP="003D5D84">
      <w:pPr>
        <w:spacing w:before="0" w:line="276" w:lineRule="auto"/>
        <w:rPr>
          <w:bCs/>
          <w:sz w:val="20"/>
          <w:szCs w:val="20"/>
        </w:rPr>
      </w:pPr>
    </w:p>
    <w:p w14:paraId="4B9942DD" w14:textId="6268D5F4" w:rsidR="00AE036F" w:rsidRDefault="00AE036F" w:rsidP="003D5D84">
      <w:pPr>
        <w:spacing w:before="0" w:line="276" w:lineRule="auto"/>
        <w:rPr>
          <w:bCs/>
          <w:sz w:val="20"/>
          <w:szCs w:val="20"/>
        </w:rPr>
      </w:pPr>
    </w:p>
    <w:p w14:paraId="30C93472" w14:textId="77777777" w:rsidR="0023520B" w:rsidRPr="009F3567" w:rsidRDefault="0023520B" w:rsidP="00F54BF6">
      <w:pPr>
        <w:pStyle w:val="Naslov1"/>
        <w:numPr>
          <w:ilvl w:val="1"/>
          <w:numId w:val="7"/>
        </w:numPr>
        <w:spacing w:line="260" w:lineRule="atLeast"/>
        <w:rPr>
          <w:sz w:val="24"/>
          <w:szCs w:val="28"/>
        </w:rPr>
      </w:pPr>
      <w:bookmarkStart w:id="3089" w:name="_Toc55985042"/>
      <w:r w:rsidRPr="009F3567">
        <w:rPr>
          <w:sz w:val="24"/>
          <w:szCs w:val="28"/>
        </w:rPr>
        <w:t>Ključne ugotovitve</w:t>
      </w:r>
      <w:bookmarkEnd w:id="3089"/>
    </w:p>
    <w:p w14:paraId="4AA16357" w14:textId="77777777" w:rsidR="00AE1F83" w:rsidRDefault="00AE1F83" w:rsidP="006249A0">
      <w:pPr>
        <w:pStyle w:val="Odstavekseznama"/>
        <w:spacing w:before="0" w:line="260" w:lineRule="atLeast"/>
        <w:ind w:left="426"/>
        <w:rPr>
          <w:rFonts w:ascii="Arial" w:hAnsi="Arial"/>
        </w:rPr>
      </w:pPr>
    </w:p>
    <w:p w14:paraId="32C77AF6" w14:textId="0AE9E922" w:rsidR="00687C6E" w:rsidRPr="00CD7C8F" w:rsidRDefault="00687C6E" w:rsidP="00F54BF6">
      <w:pPr>
        <w:pStyle w:val="Odstavekseznama"/>
        <w:numPr>
          <w:ilvl w:val="0"/>
          <w:numId w:val="6"/>
        </w:numPr>
        <w:spacing w:before="0" w:line="260" w:lineRule="atLeast"/>
        <w:ind w:left="426" w:hanging="284"/>
        <w:rPr>
          <w:rFonts w:ascii="Arial" w:hAnsi="Arial"/>
        </w:rPr>
      </w:pPr>
      <w:r w:rsidRPr="00CD7C8F">
        <w:rPr>
          <w:rFonts w:ascii="Arial" w:hAnsi="Arial"/>
        </w:rPr>
        <w:t>Z vključitvijo Slovenije v Evropsko unijo blagovna menjava agroživilstva v glavnem poteka z državami EU.</w:t>
      </w:r>
      <w:r w:rsidR="00B3164C" w:rsidRPr="006249A0">
        <w:rPr>
          <w:rFonts w:ascii="Arial" w:hAnsi="Arial"/>
        </w:rPr>
        <w:t xml:space="preserve"> Slovenija je neto uvoznica večine kmetijskih proizvodov.</w:t>
      </w:r>
    </w:p>
    <w:p w14:paraId="1C823DEB" w14:textId="50211F7C" w:rsidR="00AE036F" w:rsidRPr="006249A0" w:rsidRDefault="00AE036F" w:rsidP="00F54BF6">
      <w:pPr>
        <w:pStyle w:val="Odstavekseznama"/>
        <w:numPr>
          <w:ilvl w:val="0"/>
          <w:numId w:val="6"/>
        </w:numPr>
        <w:spacing w:before="0" w:line="260" w:lineRule="atLeast"/>
        <w:ind w:left="426" w:hanging="284"/>
        <w:rPr>
          <w:rFonts w:ascii="Arial" w:hAnsi="Arial"/>
        </w:rPr>
      </w:pPr>
      <w:r w:rsidRPr="006249A0">
        <w:rPr>
          <w:rFonts w:ascii="Arial" w:hAnsi="Arial"/>
        </w:rPr>
        <w:t xml:space="preserve">Na račun povečevanja izvozne aktivnosti se izboljšuje zunanjetrgovinska bilanca živilskih proizvodov. Pri izvozu osnovnih kmetijskih proizvodov prevladuje surovo mleko, sledi izvoz živih živali (prevladuje govedo), kar je </w:t>
      </w:r>
      <w:r w:rsidR="00B3164C" w:rsidRPr="006249A0">
        <w:rPr>
          <w:rFonts w:ascii="Arial" w:hAnsi="Arial"/>
        </w:rPr>
        <w:t>z vidika</w:t>
      </w:r>
      <w:r w:rsidRPr="006249A0">
        <w:rPr>
          <w:rFonts w:ascii="Arial" w:hAnsi="Arial"/>
        </w:rPr>
        <w:t xml:space="preserve"> dodane vrednosti</w:t>
      </w:r>
      <w:r w:rsidR="00B3164C" w:rsidRPr="006249A0">
        <w:rPr>
          <w:rFonts w:ascii="Arial" w:hAnsi="Arial"/>
        </w:rPr>
        <w:t xml:space="preserve"> neugodno</w:t>
      </w:r>
      <w:r w:rsidRPr="006249A0">
        <w:rPr>
          <w:rFonts w:ascii="Arial" w:hAnsi="Arial"/>
        </w:rPr>
        <w:t xml:space="preserve">. </w:t>
      </w:r>
    </w:p>
    <w:p w14:paraId="5858B531" w14:textId="77777777" w:rsidR="00B3164C" w:rsidRPr="00CD7C8F" w:rsidRDefault="00B3164C" w:rsidP="00F54BF6">
      <w:pPr>
        <w:pStyle w:val="Odstavekseznama"/>
        <w:numPr>
          <w:ilvl w:val="0"/>
          <w:numId w:val="6"/>
        </w:numPr>
        <w:spacing w:before="0" w:line="260" w:lineRule="atLeast"/>
        <w:ind w:left="426" w:hanging="284"/>
        <w:rPr>
          <w:rFonts w:ascii="Arial" w:hAnsi="Arial"/>
        </w:rPr>
      </w:pPr>
      <w:r w:rsidRPr="00CD7C8F">
        <w:rPr>
          <w:rFonts w:ascii="Arial" w:hAnsi="Arial"/>
        </w:rPr>
        <w:t>Kljub izkazani povečani izvozni naravnanosti</w:t>
      </w:r>
      <w:r w:rsidRPr="005E5706">
        <w:rPr>
          <w:rFonts w:ascii="Arial" w:hAnsi="Arial"/>
        </w:rPr>
        <w:t xml:space="preserve"> kmetij</w:t>
      </w:r>
      <w:r w:rsidRPr="00AE1F83">
        <w:rPr>
          <w:rFonts w:ascii="Arial" w:hAnsi="Arial"/>
        </w:rPr>
        <w:t>ske ter živilskopredelovalne industrije ni izkazana trajna izvozna usmerjenost, temelječa na povečanju dodane vrednosti. Zaradi neurejene horizontalne in vertikalne povezanosti kmetijske pridelave in predelave in s tem neusklajenega nastopa na tujih trgih je še vedno velik izvoz osnovnih kmetijskih proizvodov, kar ne omogoča doseganja višje dodane vrednosti izvoza. V Sloveniji se poleg potreb sodelovanja trgovcev s slovenskimi ponudniki hrane, kažejo potrebe po skladiščnih kapacitetah, skupnih zbirnih centrih, pakirnih linijah, hladilnicah ipd., s katerimi bi omogočili bolj racionalno proizvodnjo, večjo ekonomičnost pridelave, doseganje ekonomije obsega in tudi zagotavljanje kmetijskih proizvodov v daljšem časovnem obdobju (s skladiščenjem, hladilnicami</w:t>
      </w:r>
      <w:r w:rsidRPr="00CD7C8F">
        <w:rPr>
          <w:rFonts w:ascii="Arial" w:hAnsi="Arial"/>
        </w:rPr>
        <w:t xml:space="preserve">). </w:t>
      </w:r>
    </w:p>
    <w:p w14:paraId="781C8C96" w14:textId="0482B17B" w:rsidR="00B3164C" w:rsidRPr="005E5706" w:rsidRDefault="00B3164C" w:rsidP="00F54BF6">
      <w:pPr>
        <w:pStyle w:val="Odstavekseznama"/>
        <w:numPr>
          <w:ilvl w:val="0"/>
          <w:numId w:val="6"/>
        </w:numPr>
        <w:spacing w:before="0" w:line="260" w:lineRule="atLeast"/>
        <w:ind w:left="426" w:hanging="284"/>
        <w:rPr>
          <w:rFonts w:ascii="Arial" w:hAnsi="Arial"/>
        </w:rPr>
      </w:pPr>
      <w:r w:rsidRPr="005E5706">
        <w:rPr>
          <w:rFonts w:ascii="Arial" w:hAnsi="Arial"/>
        </w:rPr>
        <w:t xml:space="preserve">V zadnjih letih beležimo preusmeritev od izvoza mesa k neposrednemu izvozu živih živali, torej od izvoza proizvodov z višjo dodano vrednostjo k izvozu osnovnih proizvodov oziroma surovin. </w:t>
      </w:r>
    </w:p>
    <w:p w14:paraId="24DF78D4" w14:textId="5460F637" w:rsidR="00B3164C" w:rsidRPr="006249A0" w:rsidRDefault="00B3164C" w:rsidP="00F54BF6">
      <w:pPr>
        <w:pStyle w:val="Odstavekseznama"/>
        <w:numPr>
          <w:ilvl w:val="0"/>
          <w:numId w:val="6"/>
        </w:numPr>
        <w:spacing w:before="0" w:line="260" w:lineRule="atLeast"/>
        <w:ind w:left="426" w:hanging="284"/>
        <w:rPr>
          <w:rFonts w:ascii="Arial" w:hAnsi="Arial"/>
        </w:rPr>
      </w:pPr>
      <w:r w:rsidRPr="006249A0">
        <w:rPr>
          <w:rFonts w:ascii="Arial" w:hAnsi="Arial"/>
        </w:rPr>
        <w:t xml:space="preserve">Glede na domačo pridelavo in potrošnjo beležimo primanjkljaj predvsem pri </w:t>
      </w:r>
      <w:r w:rsidR="0062445D" w:rsidRPr="006249A0">
        <w:rPr>
          <w:rFonts w:ascii="Arial" w:hAnsi="Arial"/>
        </w:rPr>
        <w:t xml:space="preserve">žitih, </w:t>
      </w:r>
      <w:r w:rsidRPr="006249A0">
        <w:rPr>
          <w:rFonts w:ascii="Arial" w:hAnsi="Arial"/>
        </w:rPr>
        <w:t xml:space="preserve">sadju, zelenjadnicah in prašičih. </w:t>
      </w:r>
    </w:p>
    <w:p w14:paraId="3BCACF6E" w14:textId="08707528" w:rsidR="00F238AB" w:rsidRPr="00AE1F83" w:rsidRDefault="00F238AB" w:rsidP="00F54BF6">
      <w:pPr>
        <w:pStyle w:val="Odstavekseznama"/>
        <w:numPr>
          <w:ilvl w:val="0"/>
          <w:numId w:val="6"/>
        </w:numPr>
        <w:spacing w:before="0" w:line="260" w:lineRule="atLeast"/>
        <w:ind w:left="426" w:hanging="284"/>
        <w:rPr>
          <w:rFonts w:ascii="Arial" w:hAnsi="Arial"/>
        </w:rPr>
      </w:pPr>
      <w:r w:rsidRPr="006249A0">
        <w:rPr>
          <w:rFonts w:ascii="Arial" w:hAnsi="Arial"/>
        </w:rPr>
        <w:t>Pri zelenjavi</w:t>
      </w:r>
      <w:r w:rsidRPr="00CD7C8F">
        <w:rPr>
          <w:rFonts w:ascii="Arial" w:hAnsi="Arial"/>
        </w:rPr>
        <w:t xml:space="preserve"> se </w:t>
      </w:r>
      <w:r w:rsidR="00C37E12" w:rsidRPr="00CD7C8F">
        <w:rPr>
          <w:rFonts w:ascii="Arial" w:hAnsi="Arial"/>
        </w:rPr>
        <w:t>samooskrba</w:t>
      </w:r>
      <w:r w:rsidR="00C37E12" w:rsidRPr="005E5706">
        <w:rPr>
          <w:rFonts w:ascii="Arial" w:hAnsi="Arial"/>
        </w:rPr>
        <w:t xml:space="preserve"> </w:t>
      </w:r>
      <w:r w:rsidRPr="00AE1F83">
        <w:rPr>
          <w:rFonts w:ascii="Arial" w:hAnsi="Arial"/>
        </w:rPr>
        <w:t>ni bistveno povečala. P</w:t>
      </w:r>
      <w:r w:rsidRPr="00CD7C8F">
        <w:rPr>
          <w:rFonts w:ascii="Arial" w:hAnsi="Arial"/>
        </w:rPr>
        <w:t xml:space="preserve">ovečanje produktivnosti, konkurenčnosti in stabilnosti pridelave zelenjave se lahko zagotovi s postavitvijo rastlinjakov za hidroponsko celoletno </w:t>
      </w:r>
      <w:r w:rsidRPr="005E5706">
        <w:rPr>
          <w:rFonts w:ascii="Arial" w:hAnsi="Arial"/>
        </w:rPr>
        <w:t>pridela</w:t>
      </w:r>
      <w:r w:rsidRPr="00AE1F83">
        <w:rPr>
          <w:rFonts w:ascii="Arial" w:hAnsi="Arial"/>
        </w:rPr>
        <w:t xml:space="preserve">vo posameznih vrst zelenjave (vsaj 20 ha) in rastlinjakov za podaljšanje sezone pridelave, kjer pridelava poteka v tleh </w:t>
      </w:r>
    </w:p>
    <w:p w14:paraId="6CDFF962" w14:textId="596A2754" w:rsidR="00F238AB" w:rsidRPr="005E5706" w:rsidRDefault="00F238AB" w:rsidP="00F54BF6">
      <w:pPr>
        <w:pStyle w:val="Odstavekseznama"/>
        <w:numPr>
          <w:ilvl w:val="0"/>
          <w:numId w:val="6"/>
        </w:numPr>
        <w:spacing w:before="0" w:line="260" w:lineRule="atLeast"/>
        <w:ind w:left="426" w:hanging="284"/>
        <w:rPr>
          <w:rFonts w:ascii="Arial" w:hAnsi="Arial"/>
        </w:rPr>
      </w:pPr>
      <w:r w:rsidRPr="00AE1F83">
        <w:rPr>
          <w:rFonts w:ascii="Arial" w:hAnsi="Arial"/>
        </w:rPr>
        <w:t>V</w:t>
      </w:r>
      <w:r w:rsidRPr="00CD7C8F">
        <w:rPr>
          <w:rFonts w:ascii="Arial" w:hAnsi="Arial"/>
        </w:rPr>
        <w:t xml:space="preserve"> skladu s smernicami za krompir</w:t>
      </w:r>
      <w:r w:rsidRPr="00C37E12">
        <w:rPr>
          <w:rFonts w:ascii="Arial" w:hAnsi="Arial"/>
        </w:rPr>
        <w:t xml:space="preserve"> bo treba zagotavljati lasten semenski krompir ter povečati </w:t>
      </w:r>
      <w:r w:rsidRPr="00CD7C8F">
        <w:rPr>
          <w:rFonts w:ascii="Arial" w:hAnsi="Arial"/>
        </w:rPr>
        <w:t>proizvodnjo mladega krompirja</w:t>
      </w:r>
      <w:r w:rsidR="00B3164C" w:rsidRPr="00CD7C8F">
        <w:rPr>
          <w:rFonts w:ascii="Arial" w:hAnsi="Arial"/>
        </w:rPr>
        <w:t>.</w:t>
      </w:r>
    </w:p>
    <w:p w14:paraId="676F251A" w14:textId="0399FDF3" w:rsidR="00F238AB" w:rsidRPr="00AE1F83" w:rsidRDefault="00F238AB" w:rsidP="00F54BF6">
      <w:pPr>
        <w:pStyle w:val="Odstavekseznama"/>
        <w:numPr>
          <w:ilvl w:val="0"/>
          <w:numId w:val="6"/>
        </w:numPr>
        <w:spacing w:before="0" w:line="260" w:lineRule="atLeast"/>
        <w:ind w:left="426" w:hanging="284"/>
        <w:rPr>
          <w:rFonts w:ascii="Arial" w:hAnsi="Arial"/>
        </w:rPr>
      </w:pPr>
      <w:r w:rsidRPr="00AE1F83">
        <w:rPr>
          <w:rFonts w:ascii="Arial" w:hAnsi="Arial"/>
        </w:rPr>
        <w:t xml:space="preserve">Proizvodnja mleka za skoraj tretjino presega domačo porabo, kar podobno kot pri govejem mesu predstavlja težavo pri prodaji v času kriz in zapore trgov. </w:t>
      </w:r>
    </w:p>
    <w:p w14:paraId="3976E2EF" w14:textId="5D4B2D29" w:rsidR="00687C6E" w:rsidRDefault="00687C6E" w:rsidP="00F54BF6">
      <w:pPr>
        <w:pStyle w:val="Odstavekseznama"/>
        <w:numPr>
          <w:ilvl w:val="0"/>
          <w:numId w:val="6"/>
        </w:numPr>
        <w:spacing w:before="0" w:line="260" w:lineRule="atLeast"/>
        <w:ind w:left="426" w:hanging="284"/>
        <w:rPr>
          <w:rFonts w:ascii="Arial" w:hAnsi="Arial"/>
        </w:rPr>
      </w:pPr>
      <w:r w:rsidRPr="006249A0">
        <w:rPr>
          <w:rFonts w:ascii="Arial" w:hAnsi="Arial"/>
        </w:rPr>
        <w:t>Zaradi krize v prašičereji</w:t>
      </w:r>
      <w:r w:rsidRPr="00CD7C8F">
        <w:rPr>
          <w:rFonts w:ascii="Arial" w:hAnsi="Arial"/>
        </w:rPr>
        <w:t xml:space="preserve"> se niža samooskrba s prašičjim mesom. Kritična je prevelika odvisnost od uvoza prašičev mase pod 50 kg</w:t>
      </w:r>
      <w:r w:rsidRPr="00875637">
        <w:rPr>
          <w:rFonts w:ascii="Arial" w:hAnsi="Arial"/>
        </w:rPr>
        <w:t xml:space="preserve"> in </w:t>
      </w:r>
      <w:r w:rsidR="007E4EB7">
        <w:rPr>
          <w:rFonts w:ascii="Arial" w:hAnsi="Arial"/>
        </w:rPr>
        <w:t xml:space="preserve">govejih </w:t>
      </w:r>
      <w:r w:rsidRPr="00875637">
        <w:rPr>
          <w:rFonts w:ascii="Arial" w:hAnsi="Arial"/>
        </w:rPr>
        <w:t>telet za nadaljnje pitanje.</w:t>
      </w:r>
    </w:p>
    <w:p w14:paraId="6496FA71" w14:textId="0985AC56" w:rsidR="005A0803" w:rsidRDefault="005A0803" w:rsidP="00F54BF6">
      <w:pPr>
        <w:pStyle w:val="Odstavekseznama"/>
        <w:numPr>
          <w:ilvl w:val="0"/>
          <w:numId w:val="6"/>
        </w:numPr>
        <w:spacing w:before="0" w:line="260" w:lineRule="atLeast"/>
        <w:ind w:left="426" w:hanging="284"/>
        <w:rPr>
          <w:rFonts w:ascii="Arial" w:hAnsi="Arial"/>
        </w:rPr>
      </w:pPr>
      <w:r w:rsidRPr="00875637">
        <w:rPr>
          <w:rFonts w:ascii="Arial" w:hAnsi="Arial"/>
        </w:rPr>
        <w:t>Uvoz določenih živilskih proizvodov je odvisen tudi od lastniške strukture trgovskih verig v Sloveniji.</w:t>
      </w:r>
    </w:p>
    <w:p w14:paraId="15CB1F90" w14:textId="1A3244C4" w:rsidR="00894129" w:rsidRPr="00894129" w:rsidRDefault="00894129" w:rsidP="00F54BF6">
      <w:pPr>
        <w:pStyle w:val="Odstavekseznama"/>
        <w:numPr>
          <w:ilvl w:val="0"/>
          <w:numId w:val="6"/>
        </w:numPr>
        <w:spacing w:before="0" w:line="260" w:lineRule="atLeast"/>
        <w:ind w:left="426" w:hanging="284"/>
        <w:rPr>
          <w:rFonts w:ascii="Arial" w:hAnsi="Arial"/>
        </w:rPr>
      </w:pPr>
      <w:r>
        <w:rPr>
          <w:rFonts w:ascii="Arial" w:hAnsi="Arial"/>
        </w:rPr>
        <w:t>O</w:t>
      </w:r>
      <w:r w:rsidRPr="00894129">
        <w:rPr>
          <w:rFonts w:ascii="Arial" w:hAnsi="Arial"/>
        </w:rPr>
        <w:t>b izrednih razmerah na trgu (v primeru motenega delovanja notranjega trga EU in mednarodne trgovine</w:t>
      </w:r>
      <w:r w:rsidR="007E4EB7">
        <w:rPr>
          <w:rFonts w:ascii="Arial" w:hAnsi="Arial"/>
        </w:rPr>
        <w:t xml:space="preserve">, kot tudi v </w:t>
      </w:r>
      <w:r w:rsidRPr="00C37E12">
        <w:rPr>
          <w:rFonts w:ascii="Arial" w:hAnsi="Arial"/>
        </w:rPr>
        <w:t>obdobju obsežne pandemije</w:t>
      </w:r>
      <w:r w:rsidR="007E4EB7">
        <w:rPr>
          <w:rFonts w:ascii="Arial" w:hAnsi="Arial"/>
        </w:rPr>
        <w:t>)</w:t>
      </w:r>
      <w:r>
        <w:rPr>
          <w:rFonts w:ascii="Arial" w:hAnsi="Arial"/>
        </w:rPr>
        <w:t>,</w:t>
      </w:r>
      <w:r w:rsidRPr="00C37E12">
        <w:rPr>
          <w:rFonts w:ascii="Arial" w:hAnsi="Arial"/>
        </w:rPr>
        <w:t xml:space="preserve"> prihaja do zrušitve trgov</w:t>
      </w:r>
      <w:r w:rsidR="007E4EB7">
        <w:rPr>
          <w:rFonts w:ascii="Arial" w:hAnsi="Arial"/>
        </w:rPr>
        <w:t xml:space="preserve"> in</w:t>
      </w:r>
      <w:r w:rsidR="007E4EB7" w:rsidRPr="007E4EB7">
        <w:rPr>
          <w:rFonts w:ascii="Arial" w:hAnsi="Arial"/>
        </w:rPr>
        <w:t xml:space="preserve"> do problemov pri preskrbi prebivalstva s hrano</w:t>
      </w:r>
      <w:r w:rsidRPr="00C37E12">
        <w:rPr>
          <w:rFonts w:ascii="Arial" w:hAnsi="Arial"/>
        </w:rPr>
        <w:t xml:space="preserve">, kar povzroča izredne tržne razmere s presežki mleka in govejega mesa, po drugi strani pa pomanjkanjem </w:t>
      </w:r>
      <w:r>
        <w:rPr>
          <w:rFonts w:ascii="Arial" w:hAnsi="Arial"/>
        </w:rPr>
        <w:t>v</w:t>
      </w:r>
      <w:r w:rsidRPr="00C37E12">
        <w:rPr>
          <w:rFonts w:ascii="Arial" w:hAnsi="Arial"/>
        </w:rPr>
        <w:t xml:space="preserve"> sektorjih z nizko samooskrbo </w:t>
      </w:r>
      <w:r>
        <w:rPr>
          <w:rFonts w:ascii="Arial" w:hAnsi="Arial"/>
        </w:rPr>
        <w:t xml:space="preserve">(žita, sadje, razen </w:t>
      </w:r>
      <w:r w:rsidRPr="0011567C">
        <w:rPr>
          <w:rFonts w:ascii="Arial" w:hAnsi="Arial"/>
        </w:rPr>
        <w:t>vina in oljk, zelenjava in prašičje meso</w:t>
      </w:r>
      <w:r>
        <w:rPr>
          <w:rFonts w:ascii="Arial" w:hAnsi="Arial"/>
        </w:rPr>
        <w:t>)</w:t>
      </w:r>
      <w:r w:rsidRPr="00C37E12">
        <w:rPr>
          <w:rFonts w:ascii="Arial" w:hAnsi="Arial"/>
        </w:rPr>
        <w:t>.</w:t>
      </w:r>
    </w:p>
    <w:p w14:paraId="53E168A6" w14:textId="6D285B59" w:rsidR="003154B3" w:rsidRDefault="003154B3" w:rsidP="00FA3FBA">
      <w:pPr>
        <w:pStyle w:val="Odstavekseznama"/>
        <w:spacing w:before="0" w:line="260" w:lineRule="atLeast"/>
        <w:ind w:left="426"/>
        <w:rPr>
          <w:rFonts w:ascii="Arial" w:hAnsi="Arial"/>
        </w:rPr>
      </w:pPr>
    </w:p>
    <w:p w14:paraId="36D836AF" w14:textId="77777777" w:rsidR="00157FC2" w:rsidRPr="0047652B" w:rsidRDefault="00157FC2" w:rsidP="00FA3FBA">
      <w:pPr>
        <w:pStyle w:val="ZPtekst"/>
        <w:spacing w:before="0" w:line="260" w:lineRule="atLeast"/>
        <w:rPr>
          <w:sz w:val="20"/>
          <w:szCs w:val="20"/>
        </w:rPr>
      </w:pPr>
    </w:p>
    <w:p w14:paraId="318332E8" w14:textId="77777777" w:rsidR="00954B88" w:rsidRDefault="00954B88">
      <w:pPr>
        <w:spacing w:before="0" w:after="200" w:line="276" w:lineRule="auto"/>
        <w:jc w:val="left"/>
        <w:rPr>
          <w:rFonts w:eastAsia="Calibri"/>
          <w:b/>
          <w:sz w:val="28"/>
          <w:szCs w:val="28"/>
          <w:lang w:eastAsia="en-US"/>
        </w:rPr>
      </w:pPr>
      <w:bookmarkStart w:id="3090" w:name="_Toc51056932"/>
      <w:bookmarkStart w:id="3091" w:name="_Toc51058353"/>
      <w:bookmarkStart w:id="3092" w:name="_Toc51059770"/>
      <w:bookmarkStart w:id="3093" w:name="_Toc51061186"/>
      <w:bookmarkStart w:id="3094" w:name="_Toc51062602"/>
      <w:bookmarkStart w:id="3095" w:name="_Toc51064018"/>
      <w:bookmarkStart w:id="3096" w:name="_Toc51065451"/>
      <w:bookmarkStart w:id="3097" w:name="_Toc51066866"/>
      <w:bookmarkStart w:id="3098" w:name="_Toc51068914"/>
      <w:bookmarkStart w:id="3099" w:name="_Toc51105930"/>
      <w:bookmarkStart w:id="3100" w:name="_Toc51107358"/>
      <w:bookmarkStart w:id="3101" w:name="_Toc51109681"/>
      <w:bookmarkStart w:id="3102" w:name="_Toc51056933"/>
      <w:bookmarkStart w:id="3103" w:name="_Toc51058354"/>
      <w:bookmarkStart w:id="3104" w:name="_Toc51059771"/>
      <w:bookmarkStart w:id="3105" w:name="_Toc51061187"/>
      <w:bookmarkStart w:id="3106" w:name="_Toc51062603"/>
      <w:bookmarkStart w:id="3107" w:name="_Toc51064019"/>
      <w:bookmarkStart w:id="3108" w:name="_Toc51065452"/>
      <w:bookmarkStart w:id="3109" w:name="_Toc51066867"/>
      <w:bookmarkStart w:id="3110" w:name="_Toc51068915"/>
      <w:bookmarkStart w:id="3111" w:name="_Toc51105931"/>
      <w:bookmarkStart w:id="3112" w:name="_Toc51107359"/>
      <w:bookmarkStart w:id="3113" w:name="_Toc51109682"/>
      <w:bookmarkStart w:id="3114" w:name="_Toc51056935"/>
      <w:bookmarkStart w:id="3115" w:name="_Toc51058356"/>
      <w:bookmarkStart w:id="3116" w:name="_Toc51059773"/>
      <w:bookmarkStart w:id="3117" w:name="_Toc51061189"/>
      <w:bookmarkStart w:id="3118" w:name="_Toc51062605"/>
      <w:bookmarkStart w:id="3119" w:name="_Toc51064021"/>
      <w:bookmarkStart w:id="3120" w:name="_Toc51065454"/>
      <w:bookmarkStart w:id="3121" w:name="_Toc51066869"/>
      <w:bookmarkStart w:id="3122" w:name="_Toc51068917"/>
      <w:bookmarkStart w:id="3123" w:name="_Toc51105933"/>
      <w:bookmarkStart w:id="3124" w:name="_Toc51107361"/>
      <w:bookmarkStart w:id="3125" w:name="_Toc51109684"/>
      <w:bookmarkStart w:id="3126" w:name="_Toc51056937"/>
      <w:bookmarkStart w:id="3127" w:name="_Toc51058358"/>
      <w:bookmarkStart w:id="3128" w:name="_Toc51059775"/>
      <w:bookmarkStart w:id="3129" w:name="_Toc51061191"/>
      <w:bookmarkStart w:id="3130" w:name="_Toc51062607"/>
      <w:bookmarkStart w:id="3131" w:name="_Toc51064023"/>
      <w:bookmarkStart w:id="3132" w:name="_Toc51065456"/>
      <w:bookmarkStart w:id="3133" w:name="_Toc51066871"/>
      <w:bookmarkStart w:id="3134" w:name="_Toc51068919"/>
      <w:bookmarkStart w:id="3135" w:name="_Toc51105935"/>
      <w:bookmarkStart w:id="3136" w:name="_Toc51107363"/>
      <w:bookmarkStart w:id="3137" w:name="_Toc51109686"/>
      <w:bookmarkStart w:id="3138" w:name="_Toc51056939"/>
      <w:bookmarkStart w:id="3139" w:name="_Toc51058360"/>
      <w:bookmarkStart w:id="3140" w:name="_Toc51059777"/>
      <w:bookmarkStart w:id="3141" w:name="_Toc51061193"/>
      <w:bookmarkStart w:id="3142" w:name="_Toc51062609"/>
      <w:bookmarkStart w:id="3143" w:name="_Toc51064025"/>
      <w:bookmarkStart w:id="3144" w:name="_Toc51065458"/>
      <w:bookmarkStart w:id="3145" w:name="_Toc51066873"/>
      <w:bookmarkStart w:id="3146" w:name="_Toc51068921"/>
      <w:bookmarkStart w:id="3147" w:name="_Toc51105937"/>
      <w:bookmarkStart w:id="3148" w:name="_Toc51107365"/>
      <w:bookmarkStart w:id="3149" w:name="_Toc51109688"/>
      <w:bookmarkStart w:id="3150" w:name="_Toc51056941"/>
      <w:bookmarkStart w:id="3151" w:name="_Toc51058362"/>
      <w:bookmarkStart w:id="3152" w:name="_Toc51059779"/>
      <w:bookmarkStart w:id="3153" w:name="_Toc51061195"/>
      <w:bookmarkStart w:id="3154" w:name="_Toc51062611"/>
      <w:bookmarkStart w:id="3155" w:name="_Toc51064027"/>
      <w:bookmarkStart w:id="3156" w:name="_Toc51065460"/>
      <w:bookmarkStart w:id="3157" w:name="_Toc51066875"/>
      <w:bookmarkStart w:id="3158" w:name="_Toc51068923"/>
      <w:bookmarkStart w:id="3159" w:name="_Toc51105939"/>
      <w:bookmarkStart w:id="3160" w:name="_Toc51107367"/>
      <w:bookmarkStart w:id="3161" w:name="_Toc51109690"/>
      <w:bookmarkStart w:id="3162" w:name="_Toc51056943"/>
      <w:bookmarkStart w:id="3163" w:name="_Toc51058364"/>
      <w:bookmarkStart w:id="3164" w:name="_Toc51059781"/>
      <w:bookmarkStart w:id="3165" w:name="_Toc51061197"/>
      <w:bookmarkStart w:id="3166" w:name="_Toc51062613"/>
      <w:bookmarkStart w:id="3167" w:name="_Toc51064029"/>
      <w:bookmarkStart w:id="3168" w:name="_Toc51065462"/>
      <w:bookmarkStart w:id="3169" w:name="_Toc51066877"/>
      <w:bookmarkStart w:id="3170" w:name="_Toc51068925"/>
      <w:bookmarkStart w:id="3171" w:name="_Toc51105941"/>
      <w:bookmarkStart w:id="3172" w:name="_Toc51107369"/>
      <w:bookmarkStart w:id="3173" w:name="_Toc51109692"/>
      <w:bookmarkStart w:id="3174" w:name="_Toc51056945"/>
      <w:bookmarkStart w:id="3175" w:name="_Toc51058366"/>
      <w:bookmarkStart w:id="3176" w:name="_Toc51059783"/>
      <w:bookmarkStart w:id="3177" w:name="_Toc51061199"/>
      <w:bookmarkStart w:id="3178" w:name="_Toc51062615"/>
      <w:bookmarkStart w:id="3179" w:name="_Toc51064031"/>
      <w:bookmarkStart w:id="3180" w:name="_Toc51065464"/>
      <w:bookmarkStart w:id="3181" w:name="_Toc51066879"/>
      <w:bookmarkStart w:id="3182" w:name="_Toc51068927"/>
      <w:bookmarkStart w:id="3183" w:name="_Toc51105943"/>
      <w:bookmarkStart w:id="3184" w:name="_Toc51107371"/>
      <w:bookmarkStart w:id="3185" w:name="_Toc51109694"/>
      <w:bookmarkStart w:id="3186" w:name="_Toc51056947"/>
      <w:bookmarkStart w:id="3187" w:name="_Toc51058368"/>
      <w:bookmarkStart w:id="3188" w:name="_Toc51059785"/>
      <w:bookmarkStart w:id="3189" w:name="_Toc51061201"/>
      <w:bookmarkStart w:id="3190" w:name="_Toc51062617"/>
      <w:bookmarkStart w:id="3191" w:name="_Toc51064033"/>
      <w:bookmarkStart w:id="3192" w:name="_Toc51065466"/>
      <w:bookmarkStart w:id="3193" w:name="_Toc51066881"/>
      <w:bookmarkStart w:id="3194" w:name="_Toc51068929"/>
      <w:bookmarkStart w:id="3195" w:name="_Toc51105945"/>
      <w:bookmarkStart w:id="3196" w:name="_Toc51107373"/>
      <w:bookmarkStart w:id="3197" w:name="_Toc51109696"/>
      <w:bookmarkStart w:id="3198" w:name="_Toc51056949"/>
      <w:bookmarkStart w:id="3199" w:name="_Toc51058370"/>
      <w:bookmarkStart w:id="3200" w:name="_Toc51059787"/>
      <w:bookmarkStart w:id="3201" w:name="_Toc51061203"/>
      <w:bookmarkStart w:id="3202" w:name="_Toc51062619"/>
      <w:bookmarkStart w:id="3203" w:name="_Toc51064035"/>
      <w:bookmarkStart w:id="3204" w:name="_Toc51065468"/>
      <w:bookmarkStart w:id="3205" w:name="_Toc51066883"/>
      <w:bookmarkStart w:id="3206" w:name="_Toc51068931"/>
      <w:bookmarkStart w:id="3207" w:name="_Toc51105947"/>
      <w:bookmarkStart w:id="3208" w:name="_Toc51107375"/>
      <w:bookmarkStart w:id="3209" w:name="_Toc51109698"/>
      <w:bookmarkStart w:id="3210" w:name="_Toc51056951"/>
      <w:bookmarkStart w:id="3211" w:name="_Toc51058372"/>
      <w:bookmarkStart w:id="3212" w:name="_Toc51059789"/>
      <w:bookmarkStart w:id="3213" w:name="_Toc51061205"/>
      <w:bookmarkStart w:id="3214" w:name="_Toc51062621"/>
      <w:bookmarkStart w:id="3215" w:name="_Toc51064037"/>
      <w:bookmarkStart w:id="3216" w:name="_Toc51065470"/>
      <w:bookmarkStart w:id="3217" w:name="_Toc51066885"/>
      <w:bookmarkStart w:id="3218" w:name="_Toc51068933"/>
      <w:bookmarkStart w:id="3219" w:name="_Toc51105949"/>
      <w:bookmarkStart w:id="3220" w:name="_Toc51107377"/>
      <w:bookmarkStart w:id="3221" w:name="_Toc51109700"/>
      <w:bookmarkStart w:id="3222" w:name="_Toc51056953"/>
      <w:bookmarkStart w:id="3223" w:name="_Toc51058374"/>
      <w:bookmarkStart w:id="3224" w:name="_Toc51059791"/>
      <w:bookmarkStart w:id="3225" w:name="_Toc51061207"/>
      <w:bookmarkStart w:id="3226" w:name="_Toc51062623"/>
      <w:bookmarkStart w:id="3227" w:name="_Toc51064039"/>
      <w:bookmarkStart w:id="3228" w:name="_Toc51065472"/>
      <w:bookmarkStart w:id="3229" w:name="_Toc51066887"/>
      <w:bookmarkStart w:id="3230" w:name="_Toc51068935"/>
      <w:bookmarkStart w:id="3231" w:name="_Toc51105951"/>
      <w:bookmarkStart w:id="3232" w:name="_Toc51107379"/>
      <w:bookmarkStart w:id="3233" w:name="_Toc51109702"/>
      <w:bookmarkStart w:id="3234" w:name="_Toc51056955"/>
      <w:bookmarkStart w:id="3235" w:name="_Toc51058376"/>
      <w:bookmarkStart w:id="3236" w:name="_Toc51059793"/>
      <w:bookmarkStart w:id="3237" w:name="_Toc51061209"/>
      <w:bookmarkStart w:id="3238" w:name="_Toc51062625"/>
      <w:bookmarkStart w:id="3239" w:name="_Toc51064041"/>
      <w:bookmarkStart w:id="3240" w:name="_Toc51065474"/>
      <w:bookmarkStart w:id="3241" w:name="_Toc51066889"/>
      <w:bookmarkStart w:id="3242" w:name="_Toc51068937"/>
      <w:bookmarkStart w:id="3243" w:name="_Toc51105953"/>
      <w:bookmarkStart w:id="3244" w:name="_Toc51107381"/>
      <w:bookmarkStart w:id="3245" w:name="_Toc51109704"/>
      <w:bookmarkStart w:id="3246" w:name="_Toc51056956"/>
      <w:bookmarkStart w:id="3247" w:name="_Toc51058377"/>
      <w:bookmarkStart w:id="3248" w:name="_Toc51059794"/>
      <w:bookmarkStart w:id="3249" w:name="_Toc51061210"/>
      <w:bookmarkStart w:id="3250" w:name="_Toc51062626"/>
      <w:bookmarkStart w:id="3251" w:name="_Toc51064042"/>
      <w:bookmarkStart w:id="3252" w:name="_Toc51065475"/>
      <w:bookmarkStart w:id="3253" w:name="_Toc51066890"/>
      <w:bookmarkStart w:id="3254" w:name="_Toc51068938"/>
      <w:bookmarkStart w:id="3255" w:name="_Toc51105954"/>
      <w:bookmarkStart w:id="3256" w:name="_Toc51107382"/>
      <w:bookmarkStart w:id="3257" w:name="_Toc51109705"/>
      <w:bookmarkStart w:id="3258" w:name="_Toc51056957"/>
      <w:bookmarkStart w:id="3259" w:name="_Toc51058378"/>
      <w:bookmarkStart w:id="3260" w:name="_Toc51059795"/>
      <w:bookmarkStart w:id="3261" w:name="_Toc51061211"/>
      <w:bookmarkStart w:id="3262" w:name="_Toc51062627"/>
      <w:bookmarkStart w:id="3263" w:name="_Toc51064043"/>
      <w:bookmarkStart w:id="3264" w:name="_Toc51065476"/>
      <w:bookmarkStart w:id="3265" w:name="_Toc51066891"/>
      <w:bookmarkStart w:id="3266" w:name="_Toc51068939"/>
      <w:bookmarkStart w:id="3267" w:name="_Toc51105955"/>
      <w:bookmarkStart w:id="3268" w:name="_Toc51107383"/>
      <w:bookmarkStart w:id="3269" w:name="_Toc51109706"/>
      <w:bookmarkStart w:id="3270" w:name="_Toc51056959"/>
      <w:bookmarkStart w:id="3271" w:name="_Toc51058380"/>
      <w:bookmarkStart w:id="3272" w:name="_Toc51059797"/>
      <w:bookmarkStart w:id="3273" w:name="_Toc51061213"/>
      <w:bookmarkStart w:id="3274" w:name="_Toc51062629"/>
      <w:bookmarkStart w:id="3275" w:name="_Toc51064045"/>
      <w:bookmarkStart w:id="3276" w:name="_Toc51065478"/>
      <w:bookmarkStart w:id="3277" w:name="_Toc51066893"/>
      <w:bookmarkStart w:id="3278" w:name="_Toc51068941"/>
      <w:bookmarkStart w:id="3279" w:name="_Toc51105957"/>
      <w:bookmarkStart w:id="3280" w:name="_Toc51107385"/>
      <w:bookmarkStart w:id="3281" w:name="_Toc51109708"/>
      <w:bookmarkStart w:id="3282" w:name="_Toc51056961"/>
      <w:bookmarkStart w:id="3283" w:name="_Toc51058382"/>
      <w:bookmarkStart w:id="3284" w:name="_Toc51059799"/>
      <w:bookmarkStart w:id="3285" w:name="_Toc51061215"/>
      <w:bookmarkStart w:id="3286" w:name="_Toc51062631"/>
      <w:bookmarkStart w:id="3287" w:name="_Toc51064047"/>
      <w:bookmarkStart w:id="3288" w:name="_Toc51065480"/>
      <w:bookmarkStart w:id="3289" w:name="_Toc51066895"/>
      <w:bookmarkStart w:id="3290" w:name="_Toc51068943"/>
      <w:bookmarkStart w:id="3291" w:name="_Toc51105959"/>
      <w:bookmarkStart w:id="3292" w:name="_Toc51107387"/>
      <w:bookmarkStart w:id="3293" w:name="_Toc51109710"/>
      <w:bookmarkStart w:id="3294" w:name="_Toc51056963"/>
      <w:bookmarkStart w:id="3295" w:name="_Toc51058384"/>
      <w:bookmarkStart w:id="3296" w:name="_Toc51059801"/>
      <w:bookmarkStart w:id="3297" w:name="_Toc51061217"/>
      <w:bookmarkStart w:id="3298" w:name="_Toc51062633"/>
      <w:bookmarkStart w:id="3299" w:name="_Toc51064049"/>
      <w:bookmarkStart w:id="3300" w:name="_Toc51065482"/>
      <w:bookmarkStart w:id="3301" w:name="_Toc51066897"/>
      <w:bookmarkStart w:id="3302" w:name="_Toc51068945"/>
      <w:bookmarkStart w:id="3303" w:name="_Toc51105961"/>
      <w:bookmarkStart w:id="3304" w:name="_Toc51107389"/>
      <w:bookmarkStart w:id="3305" w:name="_Toc51109712"/>
      <w:bookmarkStart w:id="3306" w:name="_Toc51056965"/>
      <w:bookmarkStart w:id="3307" w:name="_Toc51058386"/>
      <w:bookmarkStart w:id="3308" w:name="_Toc51059803"/>
      <w:bookmarkStart w:id="3309" w:name="_Toc51061219"/>
      <w:bookmarkStart w:id="3310" w:name="_Toc51062635"/>
      <w:bookmarkStart w:id="3311" w:name="_Toc51064051"/>
      <w:bookmarkStart w:id="3312" w:name="_Toc51065484"/>
      <w:bookmarkStart w:id="3313" w:name="_Toc51066899"/>
      <w:bookmarkStart w:id="3314" w:name="_Toc51068947"/>
      <w:bookmarkStart w:id="3315" w:name="_Toc51105963"/>
      <w:bookmarkStart w:id="3316" w:name="_Toc51107391"/>
      <w:bookmarkStart w:id="3317" w:name="_Toc51109714"/>
      <w:bookmarkStart w:id="3318" w:name="_Toc51056967"/>
      <w:bookmarkStart w:id="3319" w:name="_Toc51058388"/>
      <w:bookmarkStart w:id="3320" w:name="_Toc51059805"/>
      <w:bookmarkStart w:id="3321" w:name="_Toc51061221"/>
      <w:bookmarkStart w:id="3322" w:name="_Toc51062637"/>
      <w:bookmarkStart w:id="3323" w:name="_Toc51064053"/>
      <w:bookmarkStart w:id="3324" w:name="_Toc51065486"/>
      <w:bookmarkStart w:id="3325" w:name="_Toc51066901"/>
      <w:bookmarkStart w:id="3326" w:name="_Toc51068949"/>
      <w:bookmarkStart w:id="3327" w:name="_Toc51105965"/>
      <w:bookmarkStart w:id="3328" w:name="_Toc51107393"/>
      <w:bookmarkStart w:id="3329" w:name="_Toc51109716"/>
      <w:bookmarkStart w:id="3330" w:name="_Toc51056969"/>
      <w:bookmarkStart w:id="3331" w:name="_Toc51058390"/>
      <w:bookmarkStart w:id="3332" w:name="_Toc51059807"/>
      <w:bookmarkStart w:id="3333" w:name="_Toc51061223"/>
      <w:bookmarkStart w:id="3334" w:name="_Toc51062639"/>
      <w:bookmarkStart w:id="3335" w:name="_Toc51064055"/>
      <w:bookmarkStart w:id="3336" w:name="_Toc51065488"/>
      <w:bookmarkStart w:id="3337" w:name="_Toc51066903"/>
      <w:bookmarkStart w:id="3338" w:name="_Toc51068951"/>
      <w:bookmarkStart w:id="3339" w:name="_Toc51105967"/>
      <w:bookmarkStart w:id="3340" w:name="_Toc51107395"/>
      <w:bookmarkStart w:id="3341" w:name="_Toc51109718"/>
      <w:bookmarkStart w:id="3342" w:name="_Toc51056971"/>
      <w:bookmarkStart w:id="3343" w:name="_Toc51058392"/>
      <w:bookmarkStart w:id="3344" w:name="_Toc51059809"/>
      <w:bookmarkStart w:id="3345" w:name="_Toc51061225"/>
      <w:bookmarkStart w:id="3346" w:name="_Toc51062641"/>
      <w:bookmarkStart w:id="3347" w:name="_Toc51064057"/>
      <w:bookmarkStart w:id="3348" w:name="_Toc51065490"/>
      <w:bookmarkStart w:id="3349" w:name="_Toc51066905"/>
      <w:bookmarkStart w:id="3350" w:name="_Toc51068953"/>
      <w:bookmarkStart w:id="3351" w:name="_Toc51105969"/>
      <w:bookmarkStart w:id="3352" w:name="_Toc51107397"/>
      <w:bookmarkStart w:id="3353" w:name="_Toc51109720"/>
      <w:bookmarkStart w:id="3354" w:name="_Toc51056972"/>
      <w:bookmarkStart w:id="3355" w:name="_Toc51058393"/>
      <w:bookmarkStart w:id="3356" w:name="_Toc51059810"/>
      <w:bookmarkStart w:id="3357" w:name="_Toc51061226"/>
      <w:bookmarkStart w:id="3358" w:name="_Toc51062642"/>
      <w:bookmarkStart w:id="3359" w:name="_Toc51064058"/>
      <w:bookmarkStart w:id="3360" w:name="_Toc51065491"/>
      <w:bookmarkStart w:id="3361" w:name="_Toc51066906"/>
      <w:bookmarkStart w:id="3362" w:name="_Toc51068954"/>
      <w:bookmarkStart w:id="3363" w:name="_Toc51105970"/>
      <w:bookmarkStart w:id="3364" w:name="_Toc51107398"/>
      <w:bookmarkStart w:id="3365" w:name="_Toc51109721"/>
      <w:bookmarkStart w:id="3366" w:name="_Toc51056974"/>
      <w:bookmarkStart w:id="3367" w:name="_Toc51058395"/>
      <w:bookmarkStart w:id="3368" w:name="_Toc51059812"/>
      <w:bookmarkStart w:id="3369" w:name="_Toc51061228"/>
      <w:bookmarkStart w:id="3370" w:name="_Toc51062644"/>
      <w:bookmarkStart w:id="3371" w:name="_Toc51064060"/>
      <w:bookmarkStart w:id="3372" w:name="_Toc51065493"/>
      <w:bookmarkStart w:id="3373" w:name="_Toc51066908"/>
      <w:bookmarkStart w:id="3374" w:name="_Toc51068956"/>
      <w:bookmarkStart w:id="3375" w:name="_Toc51105972"/>
      <w:bookmarkStart w:id="3376" w:name="_Toc51107400"/>
      <w:bookmarkStart w:id="3377" w:name="_Toc51109723"/>
      <w:bookmarkStart w:id="3378" w:name="_Toc51056975"/>
      <w:bookmarkStart w:id="3379" w:name="_Toc51058396"/>
      <w:bookmarkStart w:id="3380" w:name="_Toc51059813"/>
      <w:bookmarkStart w:id="3381" w:name="_Toc51061229"/>
      <w:bookmarkStart w:id="3382" w:name="_Toc51062645"/>
      <w:bookmarkStart w:id="3383" w:name="_Toc51064061"/>
      <w:bookmarkStart w:id="3384" w:name="_Toc51065494"/>
      <w:bookmarkStart w:id="3385" w:name="_Toc51066909"/>
      <w:bookmarkStart w:id="3386" w:name="_Toc51068957"/>
      <w:bookmarkStart w:id="3387" w:name="_Toc51105973"/>
      <w:bookmarkStart w:id="3388" w:name="_Toc51107401"/>
      <w:bookmarkStart w:id="3389" w:name="_Toc51109724"/>
      <w:bookmarkStart w:id="3390" w:name="_Toc51056976"/>
      <w:bookmarkStart w:id="3391" w:name="_Toc51058397"/>
      <w:bookmarkStart w:id="3392" w:name="_Toc51059814"/>
      <w:bookmarkStart w:id="3393" w:name="_Toc51061230"/>
      <w:bookmarkStart w:id="3394" w:name="_Toc51062646"/>
      <w:bookmarkStart w:id="3395" w:name="_Toc51064062"/>
      <w:bookmarkStart w:id="3396" w:name="_Toc51065495"/>
      <w:bookmarkStart w:id="3397" w:name="_Toc51066910"/>
      <w:bookmarkStart w:id="3398" w:name="_Toc51068958"/>
      <w:bookmarkStart w:id="3399" w:name="_Toc51105974"/>
      <w:bookmarkStart w:id="3400" w:name="_Toc51107402"/>
      <w:bookmarkStart w:id="3401" w:name="_Toc51109725"/>
      <w:bookmarkStart w:id="3402" w:name="_Toc51056978"/>
      <w:bookmarkStart w:id="3403" w:name="_Toc51058399"/>
      <w:bookmarkStart w:id="3404" w:name="_Toc51059816"/>
      <w:bookmarkStart w:id="3405" w:name="_Toc51061232"/>
      <w:bookmarkStart w:id="3406" w:name="_Toc51062648"/>
      <w:bookmarkStart w:id="3407" w:name="_Toc51064064"/>
      <w:bookmarkStart w:id="3408" w:name="_Toc51065497"/>
      <w:bookmarkStart w:id="3409" w:name="_Toc51066912"/>
      <w:bookmarkStart w:id="3410" w:name="_Toc51068960"/>
      <w:bookmarkStart w:id="3411" w:name="_Toc51105976"/>
      <w:bookmarkStart w:id="3412" w:name="_Toc51107404"/>
      <w:bookmarkStart w:id="3413" w:name="_Toc51109727"/>
      <w:bookmarkStart w:id="3414" w:name="_Toc51056980"/>
      <w:bookmarkStart w:id="3415" w:name="_Toc51058401"/>
      <w:bookmarkStart w:id="3416" w:name="_Toc51059818"/>
      <w:bookmarkStart w:id="3417" w:name="_Toc51061234"/>
      <w:bookmarkStart w:id="3418" w:name="_Toc51062650"/>
      <w:bookmarkStart w:id="3419" w:name="_Toc51064066"/>
      <w:bookmarkStart w:id="3420" w:name="_Toc51065499"/>
      <w:bookmarkStart w:id="3421" w:name="_Toc51066914"/>
      <w:bookmarkStart w:id="3422" w:name="_Toc51068962"/>
      <w:bookmarkStart w:id="3423" w:name="_Toc51105978"/>
      <w:bookmarkStart w:id="3424" w:name="_Toc51107406"/>
      <w:bookmarkStart w:id="3425" w:name="_Toc51109729"/>
      <w:bookmarkStart w:id="3426" w:name="_Toc51056982"/>
      <w:bookmarkStart w:id="3427" w:name="_Toc51058403"/>
      <w:bookmarkStart w:id="3428" w:name="_Toc51059820"/>
      <w:bookmarkStart w:id="3429" w:name="_Toc51061236"/>
      <w:bookmarkStart w:id="3430" w:name="_Toc51062652"/>
      <w:bookmarkStart w:id="3431" w:name="_Toc51064068"/>
      <w:bookmarkStart w:id="3432" w:name="_Toc51065501"/>
      <w:bookmarkStart w:id="3433" w:name="_Toc51066916"/>
      <w:bookmarkStart w:id="3434" w:name="_Toc51068964"/>
      <w:bookmarkStart w:id="3435" w:name="_Toc51105980"/>
      <w:bookmarkStart w:id="3436" w:name="_Toc51107408"/>
      <w:bookmarkStart w:id="3437" w:name="_Toc51109731"/>
      <w:bookmarkStart w:id="3438" w:name="_Toc51056983"/>
      <w:bookmarkStart w:id="3439" w:name="_Toc51058404"/>
      <w:bookmarkStart w:id="3440" w:name="_Toc51059821"/>
      <w:bookmarkStart w:id="3441" w:name="_Toc51061237"/>
      <w:bookmarkStart w:id="3442" w:name="_Toc51062653"/>
      <w:bookmarkStart w:id="3443" w:name="_Toc51064069"/>
      <w:bookmarkStart w:id="3444" w:name="_Toc51065502"/>
      <w:bookmarkStart w:id="3445" w:name="_Toc51066917"/>
      <w:bookmarkStart w:id="3446" w:name="_Toc51068965"/>
      <w:bookmarkStart w:id="3447" w:name="_Toc51105981"/>
      <w:bookmarkStart w:id="3448" w:name="_Toc51107409"/>
      <w:bookmarkStart w:id="3449" w:name="_Toc51109732"/>
      <w:bookmarkStart w:id="3450" w:name="_Toc51056984"/>
      <w:bookmarkStart w:id="3451" w:name="_Toc51058405"/>
      <w:bookmarkStart w:id="3452" w:name="_Toc51059822"/>
      <w:bookmarkStart w:id="3453" w:name="_Toc51061238"/>
      <w:bookmarkStart w:id="3454" w:name="_Toc51062654"/>
      <w:bookmarkStart w:id="3455" w:name="_Toc51064070"/>
      <w:bookmarkStart w:id="3456" w:name="_Toc51065503"/>
      <w:bookmarkStart w:id="3457" w:name="_Toc51066918"/>
      <w:bookmarkStart w:id="3458" w:name="_Toc51068966"/>
      <w:bookmarkStart w:id="3459" w:name="_Toc51105982"/>
      <w:bookmarkStart w:id="3460" w:name="_Toc51107410"/>
      <w:bookmarkStart w:id="3461" w:name="_Toc51109733"/>
      <w:bookmarkStart w:id="3462" w:name="_Toc51056986"/>
      <w:bookmarkStart w:id="3463" w:name="_Toc51058407"/>
      <w:bookmarkStart w:id="3464" w:name="_Toc51059824"/>
      <w:bookmarkStart w:id="3465" w:name="_Toc51061240"/>
      <w:bookmarkStart w:id="3466" w:name="_Toc51062656"/>
      <w:bookmarkStart w:id="3467" w:name="_Toc51064072"/>
      <w:bookmarkStart w:id="3468" w:name="_Toc51065505"/>
      <w:bookmarkStart w:id="3469" w:name="_Toc51066920"/>
      <w:bookmarkStart w:id="3470" w:name="_Toc51068968"/>
      <w:bookmarkStart w:id="3471" w:name="_Toc51105984"/>
      <w:bookmarkStart w:id="3472" w:name="_Toc51107412"/>
      <w:bookmarkStart w:id="3473" w:name="_Toc51109735"/>
      <w:bookmarkStart w:id="3474" w:name="_Toc51056989"/>
      <w:bookmarkStart w:id="3475" w:name="_Toc51058410"/>
      <w:bookmarkStart w:id="3476" w:name="_Toc51059827"/>
      <w:bookmarkStart w:id="3477" w:name="_Toc51061243"/>
      <w:bookmarkStart w:id="3478" w:name="_Toc51062659"/>
      <w:bookmarkStart w:id="3479" w:name="_Toc51064075"/>
      <w:bookmarkStart w:id="3480" w:name="_Toc51065508"/>
      <w:bookmarkStart w:id="3481" w:name="_Toc51066923"/>
      <w:bookmarkStart w:id="3482" w:name="_Toc51068971"/>
      <w:bookmarkStart w:id="3483" w:name="_Toc51105987"/>
      <w:bookmarkStart w:id="3484" w:name="_Toc51107415"/>
      <w:bookmarkStart w:id="3485" w:name="_Toc51109738"/>
      <w:bookmarkStart w:id="3486" w:name="_Toc51056991"/>
      <w:bookmarkStart w:id="3487" w:name="_Toc51058412"/>
      <w:bookmarkStart w:id="3488" w:name="_Toc51059829"/>
      <w:bookmarkStart w:id="3489" w:name="_Toc51061245"/>
      <w:bookmarkStart w:id="3490" w:name="_Toc51062661"/>
      <w:bookmarkStart w:id="3491" w:name="_Toc51064077"/>
      <w:bookmarkStart w:id="3492" w:name="_Toc51065510"/>
      <w:bookmarkStart w:id="3493" w:name="_Toc51066925"/>
      <w:bookmarkStart w:id="3494" w:name="_Toc51068973"/>
      <w:bookmarkStart w:id="3495" w:name="_Toc51105989"/>
      <w:bookmarkStart w:id="3496" w:name="_Toc51107417"/>
      <w:bookmarkStart w:id="3497" w:name="_Toc51109740"/>
      <w:bookmarkStart w:id="3498" w:name="_Toc51056993"/>
      <w:bookmarkStart w:id="3499" w:name="_Toc51058414"/>
      <w:bookmarkStart w:id="3500" w:name="_Toc51059831"/>
      <w:bookmarkStart w:id="3501" w:name="_Toc51061247"/>
      <w:bookmarkStart w:id="3502" w:name="_Toc51062663"/>
      <w:bookmarkStart w:id="3503" w:name="_Toc51064079"/>
      <w:bookmarkStart w:id="3504" w:name="_Toc51065512"/>
      <w:bookmarkStart w:id="3505" w:name="_Toc51066927"/>
      <w:bookmarkStart w:id="3506" w:name="_Toc51068975"/>
      <w:bookmarkStart w:id="3507" w:name="_Toc51105991"/>
      <w:bookmarkStart w:id="3508" w:name="_Toc51107419"/>
      <w:bookmarkStart w:id="3509" w:name="_Toc51109742"/>
      <w:bookmarkStart w:id="3510" w:name="_Toc51056995"/>
      <w:bookmarkStart w:id="3511" w:name="_Toc51058416"/>
      <w:bookmarkStart w:id="3512" w:name="_Toc51059833"/>
      <w:bookmarkStart w:id="3513" w:name="_Toc51061249"/>
      <w:bookmarkStart w:id="3514" w:name="_Toc51062665"/>
      <w:bookmarkStart w:id="3515" w:name="_Toc51064081"/>
      <w:bookmarkStart w:id="3516" w:name="_Toc51065514"/>
      <w:bookmarkStart w:id="3517" w:name="_Toc51066929"/>
      <w:bookmarkStart w:id="3518" w:name="_Toc51068977"/>
      <w:bookmarkStart w:id="3519" w:name="_Toc51105993"/>
      <w:bookmarkStart w:id="3520" w:name="_Toc51107421"/>
      <w:bookmarkStart w:id="3521" w:name="_Toc51109744"/>
      <w:bookmarkStart w:id="3522" w:name="_Toc51056996"/>
      <w:bookmarkStart w:id="3523" w:name="_Toc51058417"/>
      <w:bookmarkStart w:id="3524" w:name="_Toc51059834"/>
      <w:bookmarkStart w:id="3525" w:name="_Toc51061250"/>
      <w:bookmarkStart w:id="3526" w:name="_Toc51062666"/>
      <w:bookmarkStart w:id="3527" w:name="_Toc51064082"/>
      <w:bookmarkStart w:id="3528" w:name="_Toc51065515"/>
      <w:bookmarkStart w:id="3529" w:name="_Toc51066930"/>
      <w:bookmarkStart w:id="3530" w:name="_Toc51068978"/>
      <w:bookmarkStart w:id="3531" w:name="_Toc51105994"/>
      <w:bookmarkStart w:id="3532" w:name="_Toc51107422"/>
      <w:bookmarkStart w:id="3533" w:name="_Toc51109745"/>
      <w:bookmarkStart w:id="3534" w:name="_Toc51056997"/>
      <w:bookmarkStart w:id="3535" w:name="_Toc51058418"/>
      <w:bookmarkStart w:id="3536" w:name="_Toc51059835"/>
      <w:bookmarkStart w:id="3537" w:name="_Toc51061251"/>
      <w:bookmarkStart w:id="3538" w:name="_Toc51062667"/>
      <w:bookmarkStart w:id="3539" w:name="_Toc51064083"/>
      <w:bookmarkStart w:id="3540" w:name="_Toc51065516"/>
      <w:bookmarkStart w:id="3541" w:name="_Toc51066931"/>
      <w:bookmarkStart w:id="3542" w:name="_Toc51068979"/>
      <w:bookmarkStart w:id="3543" w:name="_Toc51105995"/>
      <w:bookmarkStart w:id="3544" w:name="_Toc51107423"/>
      <w:bookmarkStart w:id="3545" w:name="_Toc51109746"/>
      <w:bookmarkStart w:id="3546" w:name="_Toc51057021"/>
      <w:bookmarkStart w:id="3547" w:name="_Toc51058442"/>
      <w:bookmarkStart w:id="3548" w:name="_Toc51059859"/>
      <w:bookmarkStart w:id="3549" w:name="_Toc51061275"/>
      <w:bookmarkStart w:id="3550" w:name="_Toc51062691"/>
      <w:bookmarkStart w:id="3551" w:name="_Toc51064107"/>
      <w:bookmarkStart w:id="3552" w:name="_Toc51065540"/>
      <w:bookmarkStart w:id="3553" w:name="_Toc51066955"/>
      <w:bookmarkStart w:id="3554" w:name="_Toc51069003"/>
      <w:bookmarkStart w:id="3555" w:name="_Toc51106019"/>
      <w:bookmarkStart w:id="3556" w:name="_Toc51107447"/>
      <w:bookmarkStart w:id="3557" w:name="_Toc51109770"/>
      <w:bookmarkStart w:id="3558" w:name="_Toc51057022"/>
      <w:bookmarkStart w:id="3559" w:name="_Toc51058443"/>
      <w:bookmarkStart w:id="3560" w:name="_Toc51059860"/>
      <w:bookmarkStart w:id="3561" w:name="_Toc51061276"/>
      <w:bookmarkStart w:id="3562" w:name="_Toc51062692"/>
      <w:bookmarkStart w:id="3563" w:name="_Toc51064108"/>
      <w:bookmarkStart w:id="3564" w:name="_Toc51065541"/>
      <w:bookmarkStart w:id="3565" w:name="_Toc51066956"/>
      <w:bookmarkStart w:id="3566" w:name="_Toc51069004"/>
      <w:bookmarkStart w:id="3567" w:name="_Toc51106020"/>
      <w:bookmarkStart w:id="3568" w:name="_Toc51107448"/>
      <w:bookmarkStart w:id="3569" w:name="_Toc51109771"/>
      <w:bookmarkStart w:id="3570" w:name="_Toc51057024"/>
      <w:bookmarkStart w:id="3571" w:name="_Toc51058445"/>
      <w:bookmarkStart w:id="3572" w:name="_Toc51059862"/>
      <w:bookmarkStart w:id="3573" w:name="_Toc51061278"/>
      <w:bookmarkStart w:id="3574" w:name="_Toc51062694"/>
      <w:bookmarkStart w:id="3575" w:name="_Toc51064110"/>
      <w:bookmarkStart w:id="3576" w:name="_Toc51065543"/>
      <w:bookmarkStart w:id="3577" w:name="_Toc51066958"/>
      <w:bookmarkStart w:id="3578" w:name="_Toc51069006"/>
      <w:bookmarkStart w:id="3579" w:name="_Toc51106022"/>
      <w:bookmarkStart w:id="3580" w:name="_Toc51107450"/>
      <w:bookmarkStart w:id="3581" w:name="_Toc51109773"/>
      <w:bookmarkStart w:id="3582" w:name="_Toc51057025"/>
      <w:bookmarkStart w:id="3583" w:name="_Toc51058446"/>
      <w:bookmarkStart w:id="3584" w:name="_Toc51059863"/>
      <w:bookmarkStart w:id="3585" w:name="_Toc51061279"/>
      <w:bookmarkStart w:id="3586" w:name="_Toc51062695"/>
      <w:bookmarkStart w:id="3587" w:name="_Toc51064111"/>
      <w:bookmarkStart w:id="3588" w:name="_Toc51065544"/>
      <w:bookmarkStart w:id="3589" w:name="_Toc51066959"/>
      <w:bookmarkStart w:id="3590" w:name="_Toc51069007"/>
      <w:bookmarkStart w:id="3591" w:name="_Toc51106023"/>
      <w:bookmarkStart w:id="3592" w:name="_Toc51107451"/>
      <w:bookmarkStart w:id="3593" w:name="_Toc51109774"/>
      <w:bookmarkStart w:id="3594" w:name="_Toc51057026"/>
      <w:bookmarkStart w:id="3595" w:name="_Toc51058447"/>
      <w:bookmarkStart w:id="3596" w:name="_Toc51059864"/>
      <w:bookmarkStart w:id="3597" w:name="_Toc51061280"/>
      <w:bookmarkStart w:id="3598" w:name="_Toc51062696"/>
      <w:bookmarkStart w:id="3599" w:name="_Toc51064112"/>
      <w:bookmarkStart w:id="3600" w:name="_Toc51065545"/>
      <w:bookmarkStart w:id="3601" w:name="_Toc51066960"/>
      <w:bookmarkStart w:id="3602" w:name="_Toc51069008"/>
      <w:bookmarkStart w:id="3603" w:name="_Toc51106024"/>
      <w:bookmarkStart w:id="3604" w:name="_Toc51107452"/>
      <w:bookmarkStart w:id="3605" w:name="_Toc51109775"/>
      <w:bookmarkStart w:id="3606" w:name="_Toc51057027"/>
      <w:bookmarkStart w:id="3607" w:name="_Toc51058448"/>
      <w:bookmarkStart w:id="3608" w:name="_Toc51059865"/>
      <w:bookmarkStart w:id="3609" w:name="_Toc51061281"/>
      <w:bookmarkStart w:id="3610" w:name="_Toc51062697"/>
      <w:bookmarkStart w:id="3611" w:name="_Toc51064113"/>
      <w:bookmarkStart w:id="3612" w:name="_Toc51065546"/>
      <w:bookmarkStart w:id="3613" w:name="_Toc51066961"/>
      <w:bookmarkStart w:id="3614" w:name="_Toc51069009"/>
      <w:bookmarkStart w:id="3615" w:name="_Toc51106025"/>
      <w:bookmarkStart w:id="3616" w:name="_Toc51107453"/>
      <w:bookmarkStart w:id="3617" w:name="_Toc51109776"/>
      <w:bookmarkStart w:id="3618" w:name="_Toc51057029"/>
      <w:bookmarkStart w:id="3619" w:name="_Toc51058450"/>
      <w:bookmarkStart w:id="3620" w:name="_Toc51059867"/>
      <w:bookmarkStart w:id="3621" w:name="_Toc51061283"/>
      <w:bookmarkStart w:id="3622" w:name="_Toc51062699"/>
      <w:bookmarkStart w:id="3623" w:name="_Toc51064115"/>
      <w:bookmarkStart w:id="3624" w:name="_Toc51065548"/>
      <w:bookmarkStart w:id="3625" w:name="_Toc51066963"/>
      <w:bookmarkStart w:id="3626" w:name="_Toc51069011"/>
      <w:bookmarkStart w:id="3627" w:name="_Toc51106027"/>
      <w:bookmarkStart w:id="3628" w:name="_Toc51107455"/>
      <w:bookmarkStart w:id="3629" w:name="_Toc51109778"/>
      <w:bookmarkStart w:id="3630" w:name="_Toc51057030"/>
      <w:bookmarkStart w:id="3631" w:name="_Toc51058451"/>
      <w:bookmarkStart w:id="3632" w:name="_Toc51059868"/>
      <w:bookmarkStart w:id="3633" w:name="_Toc51061284"/>
      <w:bookmarkStart w:id="3634" w:name="_Toc51062700"/>
      <w:bookmarkStart w:id="3635" w:name="_Toc51064116"/>
      <w:bookmarkStart w:id="3636" w:name="_Toc51065549"/>
      <w:bookmarkStart w:id="3637" w:name="_Toc51066964"/>
      <w:bookmarkStart w:id="3638" w:name="_Toc51069012"/>
      <w:bookmarkStart w:id="3639" w:name="_Toc51106028"/>
      <w:bookmarkStart w:id="3640" w:name="_Toc51107456"/>
      <w:bookmarkStart w:id="3641" w:name="_Toc51109779"/>
      <w:bookmarkStart w:id="3642" w:name="_Toc51057031"/>
      <w:bookmarkStart w:id="3643" w:name="_Toc51058452"/>
      <w:bookmarkStart w:id="3644" w:name="_Toc51059869"/>
      <w:bookmarkStart w:id="3645" w:name="_Toc51061285"/>
      <w:bookmarkStart w:id="3646" w:name="_Toc51062701"/>
      <w:bookmarkStart w:id="3647" w:name="_Toc51064117"/>
      <w:bookmarkStart w:id="3648" w:name="_Toc51065550"/>
      <w:bookmarkStart w:id="3649" w:name="_Toc51066965"/>
      <w:bookmarkStart w:id="3650" w:name="_Toc51069013"/>
      <w:bookmarkStart w:id="3651" w:name="_Toc51106029"/>
      <w:bookmarkStart w:id="3652" w:name="_Toc51107457"/>
      <w:bookmarkStart w:id="3653" w:name="_Toc51109780"/>
      <w:bookmarkStart w:id="3654" w:name="_Toc51057032"/>
      <w:bookmarkStart w:id="3655" w:name="_Toc51058453"/>
      <w:bookmarkStart w:id="3656" w:name="_Toc51059870"/>
      <w:bookmarkStart w:id="3657" w:name="_Toc51061286"/>
      <w:bookmarkStart w:id="3658" w:name="_Toc51062702"/>
      <w:bookmarkStart w:id="3659" w:name="_Toc51064118"/>
      <w:bookmarkStart w:id="3660" w:name="_Toc51065551"/>
      <w:bookmarkStart w:id="3661" w:name="_Toc51066966"/>
      <w:bookmarkStart w:id="3662" w:name="_Toc51069014"/>
      <w:bookmarkStart w:id="3663" w:name="_Toc51106030"/>
      <w:bookmarkStart w:id="3664" w:name="_Toc51107458"/>
      <w:bookmarkStart w:id="3665" w:name="_Toc51109781"/>
      <w:bookmarkStart w:id="3666" w:name="_Toc51057033"/>
      <w:bookmarkStart w:id="3667" w:name="_Toc51058454"/>
      <w:bookmarkStart w:id="3668" w:name="_Toc51059871"/>
      <w:bookmarkStart w:id="3669" w:name="_Toc51061287"/>
      <w:bookmarkStart w:id="3670" w:name="_Toc51062703"/>
      <w:bookmarkStart w:id="3671" w:name="_Toc51064119"/>
      <w:bookmarkStart w:id="3672" w:name="_Toc51065552"/>
      <w:bookmarkStart w:id="3673" w:name="_Toc51066967"/>
      <w:bookmarkStart w:id="3674" w:name="_Toc51069015"/>
      <w:bookmarkStart w:id="3675" w:name="_Toc51106031"/>
      <w:bookmarkStart w:id="3676" w:name="_Toc51107459"/>
      <w:bookmarkStart w:id="3677" w:name="_Toc51109782"/>
      <w:bookmarkStart w:id="3678" w:name="_Toc51057035"/>
      <w:bookmarkStart w:id="3679" w:name="_Toc51058456"/>
      <w:bookmarkStart w:id="3680" w:name="_Toc51059873"/>
      <w:bookmarkStart w:id="3681" w:name="_Toc51061289"/>
      <w:bookmarkStart w:id="3682" w:name="_Toc51062705"/>
      <w:bookmarkStart w:id="3683" w:name="_Toc51064121"/>
      <w:bookmarkStart w:id="3684" w:name="_Toc51065554"/>
      <w:bookmarkStart w:id="3685" w:name="_Toc51066969"/>
      <w:bookmarkStart w:id="3686" w:name="_Toc51069017"/>
      <w:bookmarkStart w:id="3687" w:name="_Toc51106033"/>
      <w:bookmarkStart w:id="3688" w:name="_Toc51107461"/>
      <w:bookmarkStart w:id="3689" w:name="_Toc51109784"/>
      <w:bookmarkStart w:id="3690" w:name="_Toc51057037"/>
      <w:bookmarkStart w:id="3691" w:name="_Toc51058458"/>
      <w:bookmarkStart w:id="3692" w:name="_Toc51059875"/>
      <w:bookmarkStart w:id="3693" w:name="_Toc51061291"/>
      <w:bookmarkStart w:id="3694" w:name="_Toc51062707"/>
      <w:bookmarkStart w:id="3695" w:name="_Toc51064123"/>
      <w:bookmarkStart w:id="3696" w:name="_Toc51065556"/>
      <w:bookmarkStart w:id="3697" w:name="_Toc51066971"/>
      <w:bookmarkStart w:id="3698" w:name="_Toc51069019"/>
      <w:bookmarkStart w:id="3699" w:name="_Toc51106035"/>
      <w:bookmarkStart w:id="3700" w:name="_Toc51107463"/>
      <w:bookmarkStart w:id="3701" w:name="_Toc51109786"/>
      <w:bookmarkStart w:id="3702" w:name="_Toc51057039"/>
      <w:bookmarkStart w:id="3703" w:name="_Toc51058460"/>
      <w:bookmarkStart w:id="3704" w:name="_Toc51059877"/>
      <w:bookmarkStart w:id="3705" w:name="_Toc51061293"/>
      <w:bookmarkStart w:id="3706" w:name="_Toc51062709"/>
      <w:bookmarkStart w:id="3707" w:name="_Toc51064125"/>
      <w:bookmarkStart w:id="3708" w:name="_Toc51065558"/>
      <w:bookmarkStart w:id="3709" w:name="_Toc51066973"/>
      <w:bookmarkStart w:id="3710" w:name="_Toc51069021"/>
      <w:bookmarkStart w:id="3711" w:name="_Toc51106037"/>
      <w:bookmarkStart w:id="3712" w:name="_Toc51107465"/>
      <w:bookmarkStart w:id="3713" w:name="_Toc51109788"/>
      <w:bookmarkStart w:id="3714" w:name="_Toc51057057"/>
      <w:bookmarkStart w:id="3715" w:name="_Toc51058478"/>
      <w:bookmarkStart w:id="3716" w:name="_Toc51059895"/>
      <w:bookmarkStart w:id="3717" w:name="_Toc51061311"/>
      <w:bookmarkStart w:id="3718" w:name="_Toc51062727"/>
      <w:bookmarkStart w:id="3719" w:name="_Toc51064143"/>
      <w:bookmarkStart w:id="3720" w:name="_Toc51065576"/>
      <w:bookmarkStart w:id="3721" w:name="_Toc51066991"/>
      <w:bookmarkStart w:id="3722" w:name="_Toc51069039"/>
      <w:bookmarkStart w:id="3723" w:name="_Toc51106055"/>
      <w:bookmarkStart w:id="3724" w:name="_Toc51107483"/>
      <w:bookmarkStart w:id="3725" w:name="_Toc51109806"/>
      <w:bookmarkStart w:id="3726" w:name="_Toc51057058"/>
      <w:bookmarkStart w:id="3727" w:name="_Toc51058479"/>
      <w:bookmarkStart w:id="3728" w:name="_Toc51059896"/>
      <w:bookmarkStart w:id="3729" w:name="_Toc51061312"/>
      <w:bookmarkStart w:id="3730" w:name="_Toc51062728"/>
      <w:bookmarkStart w:id="3731" w:name="_Toc51064144"/>
      <w:bookmarkStart w:id="3732" w:name="_Toc51065577"/>
      <w:bookmarkStart w:id="3733" w:name="_Toc51066992"/>
      <w:bookmarkStart w:id="3734" w:name="_Toc51069040"/>
      <w:bookmarkStart w:id="3735" w:name="_Toc51106056"/>
      <w:bookmarkStart w:id="3736" w:name="_Toc51107484"/>
      <w:bookmarkStart w:id="3737" w:name="_Toc51109807"/>
      <w:bookmarkStart w:id="3738" w:name="_Toc51057060"/>
      <w:bookmarkStart w:id="3739" w:name="_Toc51058481"/>
      <w:bookmarkStart w:id="3740" w:name="_Toc51059898"/>
      <w:bookmarkStart w:id="3741" w:name="_Toc51061314"/>
      <w:bookmarkStart w:id="3742" w:name="_Toc51062730"/>
      <w:bookmarkStart w:id="3743" w:name="_Toc51064146"/>
      <w:bookmarkStart w:id="3744" w:name="_Toc51065579"/>
      <w:bookmarkStart w:id="3745" w:name="_Toc51066994"/>
      <w:bookmarkStart w:id="3746" w:name="_Toc51069042"/>
      <w:bookmarkStart w:id="3747" w:name="_Toc51106058"/>
      <w:bookmarkStart w:id="3748" w:name="_Toc51107486"/>
      <w:bookmarkStart w:id="3749" w:name="_Toc51109809"/>
      <w:bookmarkStart w:id="3750" w:name="_Toc51057061"/>
      <w:bookmarkStart w:id="3751" w:name="_Toc51058482"/>
      <w:bookmarkStart w:id="3752" w:name="_Toc51059899"/>
      <w:bookmarkStart w:id="3753" w:name="_Toc51061315"/>
      <w:bookmarkStart w:id="3754" w:name="_Toc51062731"/>
      <w:bookmarkStart w:id="3755" w:name="_Toc51064147"/>
      <w:bookmarkStart w:id="3756" w:name="_Toc51065580"/>
      <w:bookmarkStart w:id="3757" w:name="_Toc51066995"/>
      <w:bookmarkStart w:id="3758" w:name="_Toc51069043"/>
      <w:bookmarkStart w:id="3759" w:name="_Toc51106059"/>
      <w:bookmarkStart w:id="3760" w:name="_Toc51107487"/>
      <w:bookmarkStart w:id="3761" w:name="_Toc51109810"/>
      <w:bookmarkStart w:id="3762" w:name="_Toc51057062"/>
      <w:bookmarkStart w:id="3763" w:name="_Toc51058483"/>
      <w:bookmarkStart w:id="3764" w:name="_Toc51059900"/>
      <w:bookmarkStart w:id="3765" w:name="_Toc51061316"/>
      <w:bookmarkStart w:id="3766" w:name="_Toc51062732"/>
      <w:bookmarkStart w:id="3767" w:name="_Toc51064148"/>
      <w:bookmarkStart w:id="3768" w:name="_Toc51065581"/>
      <w:bookmarkStart w:id="3769" w:name="_Toc51066996"/>
      <w:bookmarkStart w:id="3770" w:name="_Toc51069044"/>
      <w:bookmarkStart w:id="3771" w:name="_Toc51106060"/>
      <w:bookmarkStart w:id="3772" w:name="_Toc51107488"/>
      <w:bookmarkStart w:id="3773" w:name="_Toc51109811"/>
      <w:bookmarkStart w:id="3774" w:name="_Toc51057064"/>
      <w:bookmarkStart w:id="3775" w:name="_Toc51058485"/>
      <w:bookmarkStart w:id="3776" w:name="_Toc51059902"/>
      <w:bookmarkStart w:id="3777" w:name="_Toc51061318"/>
      <w:bookmarkStart w:id="3778" w:name="_Toc51062734"/>
      <w:bookmarkStart w:id="3779" w:name="_Toc51064150"/>
      <w:bookmarkStart w:id="3780" w:name="_Toc51065583"/>
      <w:bookmarkStart w:id="3781" w:name="_Toc51066998"/>
      <w:bookmarkStart w:id="3782" w:name="_Toc51069046"/>
      <w:bookmarkStart w:id="3783" w:name="_Toc51106062"/>
      <w:bookmarkStart w:id="3784" w:name="_Toc51107490"/>
      <w:bookmarkStart w:id="3785" w:name="_Toc51109813"/>
      <w:bookmarkStart w:id="3786" w:name="_Toc51057066"/>
      <w:bookmarkStart w:id="3787" w:name="_Toc51058487"/>
      <w:bookmarkStart w:id="3788" w:name="_Toc51059904"/>
      <w:bookmarkStart w:id="3789" w:name="_Toc51061320"/>
      <w:bookmarkStart w:id="3790" w:name="_Toc51062736"/>
      <w:bookmarkStart w:id="3791" w:name="_Toc51064152"/>
      <w:bookmarkStart w:id="3792" w:name="_Toc51065585"/>
      <w:bookmarkStart w:id="3793" w:name="_Toc51067000"/>
      <w:bookmarkStart w:id="3794" w:name="_Toc51069048"/>
      <w:bookmarkStart w:id="3795" w:name="_Toc51106064"/>
      <w:bookmarkStart w:id="3796" w:name="_Toc51107492"/>
      <w:bookmarkStart w:id="3797" w:name="_Toc51109815"/>
      <w:bookmarkStart w:id="3798" w:name="_Toc51057068"/>
      <w:bookmarkStart w:id="3799" w:name="_Toc51058489"/>
      <w:bookmarkStart w:id="3800" w:name="_Toc51059906"/>
      <w:bookmarkStart w:id="3801" w:name="_Toc51061322"/>
      <w:bookmarkStart w:id="3802" w:name="_Toc51062738"/>
      <w:bookmarkStart w:id="3803" w:name="_Toc51064154"/>
      <w:bookmarkStart w:id="3804" w:name="_Toc51065587"/>
      <w:bookmarkStart w:id="3805" w:name="_Toc51067002"/>
      <w:bookmarkStart w:id="3806" w:name="_Toc51069050"/>
      <w:bookmarkStart w:id="3807" w:name="_Toc51106066"/>
      <w:bookmarkStart w:id="3808" w:name="_Toc51107494"/>
      <w:bookmarkStart w:id="3809" w:name="_Toc51109817"/>
      <w:bookmarkStart w:id="3810" w:name="_Toc51057069"/>
      <w:bookmarkStart w:id="3811" w:name="_Toc51058490"/>
      <w:bookmarkStart w:id="3812" w:name="_Toc51059907"/>
      <w:bookmarkStart w:id="3813" w:name="_Toc51061323"/>
      <w:bookmarkStart w:id="3814" w:name="_Toc51062739"/>
      <w:bookmarkStart w:id="3815" w:name="_Toc51064155"/>
      <w:bookmarkStart w:id="3816" w:name="_Toc51065588"/>
      <w:bookmarkStart w:id="3817" w:name="_Toc51067003"/>
      <w:bookmarkStart w:id="3818" w:name="_Toc51069051"/>
      <w:bookmarkStart w:id="3819" w:name="_Toc51106067"/>
      <w:bookmarkStart w:id="3820" w:name="_Toc51107495"/>
      <w:bookmarkStart w:id="3821" w:name="_Toc51109818"/>
      <w:bookmarkStart w:id="3822" w:name="_Toc51057070"/>
      <w:bookmarkStart w:id="3823" w:name="_Toc51058491"/>
      <w:bookmarkStart w:id="3824" w:name="_Toc51059908"/>
      <w:bookmarkStart w:id="3825" w:name="_Toc51061324"/>
      <w:bookmarkStart w:id="3826" w:name="_Toc51062740"/>
      <w:bookmarkStart w:id="3827" w:name="_Toc51064156"/>
      <w:bookmarkStart w:id="3828" w:name="_Toc51065589"/>
      <w:bookmarkStart w:id="3829" w:name="_Toc51067004"/>
      <w:bookmarkStart w:id="3830" w:name="_Toc51069052"/>
      <w:bookmarkStart w:id="3831" w:name="_Toc51106068"/>
      <w:bookmarkStart w:id="3832" w:name="_Toc51107496"/>
      <w:bookmarkStart w:id="3833" w:name="_Toc51109819"/>
      <w:bookmarkStart w:id="3834" w:name="_Toc51057072"/>
      <w:bookmarkStart w:id="3835" w:name="_Toc51058493"/>
      <w:bookmarkStart w:id="3836" w:name="_Toc51059910"/>
      <w:bookmarkStart w:id="3837" w:name="_Toc51061326"/>
      <w:bookmarkStart w:id="3838" w:name="_Toc51062742"/>
      <w:bookmarkStart w:id="3839" w:name="_Toc51064158"/>
      <w:bookmarkStart w:id="3840" w:name="_Toc51065591"/>
      <w:bookmarkStart w:id="3841" w:name="_Toc51067006"/>
      <w:bookmarkStart w:id="3842" w:name="_Toc51069054"/>
      <w:bookmarkStart w:id="3843" w:name="_Toc51106070"/>
      <w:bookmarkStart w:id="3844" w:name="_Toc51107498"/>
      <w:bookmarkStart w:id="3845" w:name="_Toc51109821"/>
      <w:bookmarkStart w:id="3846" w:name="_Toc51057074"/>
      <w:bookmarkStart w:id="3847" w:name="_Toc51058495"/>
      <w:bookmarkStart w:id="3848" w:name="_Toc51059912"/>
      <w:bookmarkStart w:id="3849" w:name="_Toc51061328"/>
      <w:bookmarkStart w:id="3850" w:name="_Toc51062744"/>
      <w:bookmarkStart w:id="3851" w:name="_Toc51064160"/>
      <w:bookmarkStart w:id="3852" w:name="_Toc51065593"/>
      <w:bookmarkStart w:id="3853" w:name="_Toc51067008"/>
      <w:bookmarkStart w:id="3854" w:name="_Toc51069056"/>
      <w:bookmarkStart w:id="3855" w:name="_Toc51106072"/>
      <w:bookmarkStart w:id="3856" w:name="_Toc51107500"/>
      <w:bookmarkStart w:id="3857" w:name="_Toc51109823"/>
      <w:bookmarkStart w:id="3858" w:name="_Toc51057076"/>
      <w:bookmarkStart w:id="3859" w:name="_Toc51058497"/>
      <w:bookmarkStart w:id="3860" w:name="_Toc51059914"/>
      <w:bookmarkStart w:id="3861" w:name="_Toc51061330"/>
      <w:bookmarkStart w:id="3862" w:name="_Toc51062746"/>
      <w:bookmarkStart w:id="3863" w:name="_Toc51064162"/>
      <w:bookmarkStart w:id="3864" w:name="_Toc51065595"/>
      <w:bookmarkStart w:id="3865" w:name="_Toc51067010"/>
      <w:bookmarkStart w:id="3866" w:name="_Toc51069058"/>
      <w:bookmarkStart w:id="3867" w:name="_Toc51106074"/>
      <w:bookmarkStart w:id="3868" w:name="_Toc51107502"/>
      <w:bookmarkStart w:id="3869" w:name="_Toc51109825"/>
      <w:bookmarkStart w:id="3870" w:name="_Toc51057077"/>
      <w:bookmarkStart w:id="3871" w:name="_Toc51058498"/>
      <w:bookmarkStart w:id="3872" w:name="_Toc51059915"/>
      <w:bookmarkStart w:id="3873" w:name="_Toc51061331"/>
      <w:bookmarkStart w:id="3874" w:name="_Toc51062747"/>
      <w:bookmarkStart w:id="3875" w:name="_Toc51064163"/>
      <w:bookmarkStart w:id="3876" w:name="_Toc51065596"/>
      <w:bookmarkStart w:id="3877" w:name="_Toc51067011"/>
      <w:bookmarkStart w:id="3878" w:name="_Toc51069059"/>
      <w:bookmarkStart w:id="3879" w:name="_Toc51106075"/>
      <w:bookmarkStart w:id="3880" w:name="_Toc51107503"/>
      <w:bookmarkStart w:id="3881" w:name="_Toc51109826"/>
      <w:bookmarkStart w:id="3882" w:name="_Toc51057078"/>
      <w:bookmarkStart w:id="3883" w:name="_Toc51058499"/>
      <w:bookmarkStart w:id="3884" w:name="_Toc51059916"/>
      <w:bookmarkStart w:id="3885" w:name="_Toc51061332"/>
      <w:bookmarkStart w:id="3886" w:name="_Toc51062748"/>
      <w:bookmarkStart w:id="3887" w:name="_Toc51064164"/>
      <w:bookmarkStart w:id="3888" w:name="_Toc51065597"/>
      <w:bookmarkStart w:id="3889" w:name="_Toc51067012"/>
      <w:bookmarkStart w:id="3890" w:name="_Toc51069060"/>
      <w:bookmarkStart w:id="3891" w:name="_Toc51106076"/>
      <w:bookmarkStart w:id="3892" w:name="_Toc51107504"/>
      <w:bookmarkStart w:id="3893" w:name="_Toc51109827"/>
      <w:bookmarkStart w:id="3894" w:name="_Toc51057079"/>
      <w:bookmarkStart w:id="3895" w:name="_Toc51058500"/>
      <w:bookmarkStart w:id="3896" w:name="_Toc51059917"/>
      <w:bookmarkStart w:id="3897" w:name="_Toc51061333"/>
      <w:bookmarkStart w:id="3898" w:name="_Toc51062749"/>
      <w:bookmarkStart w:id="3899" w:name="_Toc51064165"/>
      <w:bookmarkStart w:id="3900" w:name="_Toc51065598"/>
      <w:bookmarkStart w:id="3901" w:name="_Toc51067013"/>
      <w:bookmarkStart w:id="3902" w:name="_Toc51069061"/>
      <w:bookmarkStart w:id="3903" w:name="_Toc51106077"/>
      <w:bookmarkStart w:id="3904" w:name="_Toc51107505"/>
      <w:bookmarkStart w:id="3905" w:name="_Toc51109828"/>
      <w:bookmarkStart w:id="3906" w:name="_Toc51057080"/>
      <w:bookmarkStart w:id="3907" w:name="_Toc51058501"/>
      <w:bookmarkStart w:id="3908" w:name="_Toc51059918"/>
      <w:bookmarkStart w:id="3909" w:name="_Toc51061334"/>
      <w:bookmarkStart w:id="3910" w:name="_Toc51062750"/>
      <w:bookmarkStart w:id="3911" w:name="_Toc51064166"/>
      <w:bookmarkStart w:id="3912" w:name="_Toc51065599"/>
      <w:bookmarkStart w:id="3913" w:name="_Toc51067014"/>
      <w:bookmarkStart w:id="3914" w:name="_Toc51069062"/>
      <w:bookmarkStart w:id="3915" w:name="_Toc51106078"/>
      <w:bookmarkStart w:id="3916" w:name="_Toc51107506"/>
      <w:bookmarkStart w:id="3917" w:name="_Toc51109829"/>
      <w:bookmarkStart w:id="3918" w:name="_Toc51057082"/>
      <w:bookmarkStart w:id="3919" w:name="_Toc51058503"/>
      <w:bookmarkStart w:id="3920" w:name="_Toc51059920"/>
      <w:bookmarkStart w:id="3921" w:name="_Toc51061336"/>
      <w:bookmarkStart w:id="3922" w:name="_Toc51062752"/>
      <w:bookmarkStart w:id="3923" w:name="_Toc51064168"/>
      <w:bookmarkStart w:id="3924" w:name="_Toc51065601"/>
      <w:bookmarkStart w:id="3925" w:name="_Toc51067016"/>
      <w:bookmarkStart w:id="3926" w:name="_Toc51069064"/>
      <w:bookmarkStart w:id="3927" w:name="_Toc51106080"/>
      <w:bookmarkStart w:id="3928" w:name="_Toc51107508"/>
      <w:bookmarkStart w:id="3929" w:name="_Toc51109831"/>
      <w:bookmarkStart w:id="3930" w:name="_Toc51057084"/>
      <w:bookmarkStart w:id="3931" w:name="_Toc51058505"/>
      <w:bookmarkStart w:id="3932" w:name="_Toc51059922"/>
      <w:bookmarkStart w:id="3933" w:name="_Toc51061338"/>
      <w:bookmarkStart w:id="3934" w:name="_Toc51062754"/>
      <w:bookmarkStart w:id="3935" w:name="_Toc51064170"/>
      <w:bookmarkStart w:id="3936" w:name="_Toc51065603"/>
      <w:bookmarkStart w:id="3937" w:name="_Toc51067018"/>
      <w:bookmarkStart w:id="3938" w:name="_Toc51069066"/>
      <w:bookmarkStart w:id="3939" w:name="_Toc51106082"/>
      <w:bookmarkStart w:id="3940" w:name="_Toc51107510"/>
      <w:bookmarkStart w:id="3941" w:name="_Toc51109833"/>
      <w:bookmarkStart w:id="3942" w:name="_Toc51057087"/>
      <w:bookmarkStart w:id="3943" w:name="_Toc51058508"/>
      <w:bookmarkStart w:id="3944" w:name="_Toc51059925"/>
      <w:bookmarkStart w:id="3945" w:name="_Toc51061341"/>
      <w:bookmarkStart w:id="3946" w:name="_Toc51062757"/>
      <w:bookmarkStart w:id="3947" w:name="_Toc51064173"/>
      <w:bookmarkStart w:id="3948" w:name="_Toc51065606"/>
      <w:bookmarkStart w:id="3949" w:name="_Toc51067021"/>
      <w:bookmarkStart w:id="3950" w:name="_Toc51069069"/>
      <w:bookmarkStart w:id="3951" w:name="_Toc51106085"/>
      <w:bookmarkStart w:id="3952" w:name="_Toc51107513"/>
      <w:bookmarkStart w:id="3953" w:name="_Toc51109836"/>
      <w:bookmarkStart w:id="3954" w:name="_Toc51057089"/>
      <w:bookmarkStart w:id="3955" w:name="_Toc51058510"/>
      <w:bookmarkStart w:id="3956" w:name="_Toc51059927"/>
      <w:bookmarkStart w:id="3957" w:name="_Toc51061343"/>
      <w:bookmarkStart w:id="3958" w:name="_Toc51062759"/>
      <w:bookmarkStart w:id="3959" w:name="_Toc51064175"/>
      <w:bookmarkStart w:id="3960" w:name="_Toc51065608"/>
      <w:bookmarkStart w:id="3961" w:name="_Toc51067023"/>
      <w:bookmarkStart w:id="3962" w:name="_Toc51069071"/>
      <w:bookmarkStart w:id="3963" w:name="_Toc51106087"/>
      <w:bookmarkStart w:id="3964" w:name="_Toc51107515"/>
      <w:bookmarkStart w:id="3965" w:name="_Toc51109838"/>
      <w:bookmarkStart w:id="3966" w:name="_Toc51057090"/>
      <w:bookmarkStart w:id="3967" w:name="_Toc51058511"/>
      <w:bookmarkStart w:id="3968" w:name="_Toc51059928"/>
      <w:bookmarkStart w:id="3969" w:name="_Toc51061344"/>
      <w:bookmarkStart w:id="3970" w:name="_Toc51062760"/>
      <w:bookmarkStart w:id="3971" w:name="_Toc51064176"/>
      <w:bookmarkStart w:id="3972" w:name="_Toc51065609"/>
      <w:bookmarkStart w:id="3973" w:name="_Toc51067024"/>
      <w:bookmarkStart w:id="3974" w:name="_Toc51069072"/>
      <w:bookmarkStart w:id="3975" w:name="_Toc51106088"/>
      <w:bookmarkStart w:id="3976" w:name="_Toc51107516"/>
      <w:bookmarkStart w:id="3977" w:name="_Toc51109839"/>
      <w:bookmarkStart w:id="3978" w:name="_Toc51057091"/>
      <w:bookmarkStart w:id="3979" w:name="_Toc51058512"/>
      <w:bookmarkStart w:id="3980" w:name="_Toc51059929"/>
      <w:bookmarkStart w:id="3981" w:name="_Toc51061345"/>
      <w:bookmarkStart w:id="3982" w:name="_Toc51062761"/>
      <w:bookmarkStart w:id="3983" w:name="_Toc51064177"/>
      <w:bookmarkStart w:id="3984" w:name="_Toc51065610"/>
      <w:bookmarkStart w:id="3985" w:name="_Toc51067025"/>
      <w:bookmarkStart w:id="3986" w:name="_Toc51069073"/>
      <w:bookmarkStart w:id="3987" w:name="_Toc51106089"/>
      <w:bookmarkStart w:id="3988" w:name="_Toc51107517"/>
      <w:bookmarkStart w:id="3989" w:name="_Toc51109840"/>
      <w:bookmarkStart w:id="3990" w:name="_Toc51057092"/>
      <w:bookmarkStart w:id="3991" w:name="_Toc51058513"/>
      <w:bookmarkStart w:id="3992" w:name="_Toc51059930"/>
      <w:bookmarkStart w:id="3993" w:name="_Toc51061346"/>
      <w:bookmarkStart w:id="3994" w:name="_Toc51062762"/>
      <w:bookmarkStart w:id="3995" w:name="_Toc51064178"/>
      <w:bookmarkStart w:id="3996" w:name="_Toc51065611"/>
      <w:bookmarkStart w:id="3997" w:name="_Toc51067026"/>
      <w:bookmarkStart w:id="3998" w:name="_Toc51069074"/>
      <w:bookmarkStart w:id="3999" w:name="_Toc51106090"/>
      <w:bookmarkStart w:id="4000" w:name="_Toc51107518"/>
      <w:bookmarkStart w:id="4001" w:name="_Toc51109841"/>
      <w:bookmarkStart w:id="4002" w:name="_Toc51057093"/>
      <w:bookmarkStart w:id="4003" w:name="_Toc51058514"/>
      <w:bookmarkStart w:id="4004" w:name="_Toc51059931"/>
      <w:bookmarkStart w:id="4005" w:name="_Toc51061347"/>
      <w:bookmarkStart w:id="4006" w:name="_Toc51062763"/>
      <w:bookmarkStart w:id="4007" w:name="_Toc51064179"/>
      <w:bookmarkStart w:id="4008" w:name="_Toc51065612"/>
      <w:bookmarkStart w:id="4009" w:name="_Toc51067027"/>
      <w:bookmarkStart w:id="4010" w:name="_Toc51069075"/>
      <w:bookmarkStart w:id="4011" w:name="_Toc51106091"/>
      <w:bookmarkStart w:id="4012" w:name="_Toc51107519"/>
      <w:bookmarkStart w:id="4013" w:name="_Toc51109842"/>
      <w:bookmarkStart w:id="4014" w:name="_Toc51057094"/>
      <w:bookmarkStart w:id="4015" w:name="_Toc51058515"/>
      <w:bookmarkStart w:id="4016" w:name="_Toc51059932"/>
      <w:bookmarkStart w:id="4017" w:name="_Toc51061348"/>
      <w:bookmarkStart w:id="4018" w:name="_Toc51062764"/>
      <w:bookmarkStart w:id="4019" w:name="_Toc51064180"/>
      <w:bookmarkStart w:id="4020" w:name="_Toc51065613"/>
      <w:bookmarkStart w:id="4021" w:name="_Toc51067028"/>
      <w:bookmarkStart w:id="4022" w:name="_Toc51069076"/>
      <w:bookmarkStart w:id="4023" w:name="_Toc51106092"/>
      <w:bookmarkStart w:id="4024" w:name="_Toc51107520"/>
      <w:bookmarkStart w:id="4025" w:name="_Toc51109843"/>
      <w:bookmarkStart w:id="4026" w:name="_Toc51057095"/>
      <w:bookmarkStart w:id="4027" w:name="_Toc51058516"/>
      <w:bookmarkStart w:id="4028" w:name="_Toc51059933"/>
      <w:bookmarkStart w:id="4029" w:name="_Toc51061349"/>
      <w:bookmarkStart w:id="4030" w:name="_Toc51062765"/>
      <w:bookmarkStart w:id="4031" w:name="_Toc51064181"/>
      <w:bookmarkStart w:id="4032" w:name="_Toc51065614"/>
      <w:bookmarkStart w:id="4033" w:name="_Toc51067029"/>
      <w:bookmarkStart w:id="4034" w:name="_Toc51069077"/>
      <w:bookmarkStart w:id="4035" w:name="_Toc51106093"/>
      <w:bookmarkStart w:id="4036" w:name="_Toc51107521"/>
      <w:bookmarkStart w:id="4037" w:name="_Toc51109844"/>
      <w:bookmarkStart w:id="4038" w:name="_Toc51057097"/>
      <w:bookmarkStart w:id="4039" w:name="_Toc51058518"/>
      <w:bookmarkStart w:id="4040" w:name="_Toc51059935"/>
      <w:bookmarkStart w:id="4041" w:name="_Toc51061351"/>
      <w:bookmarkStart w:id="4042" w:name="_Toc51062767"/>
      <w:bookmarkStart w:id="4043" w:name="_Toc51064183"/>
      <w:bookmarkStart w:id="4044" w:name="_Toc51065616"/>
      <w:bookmarkStart w:id="4045" w:name="_Toc51067031"/>
      <w:bookmarkStart w:id="4046" w:name="_Toc51069079"/>
      <w:bookmarkStart w:id="4047" w:name="_Toc51106095"/>
      <w:bookmarkStart w:id="4048" w:name="_Toc51107523"/>
      <w:bookmarkStart w:id="4049" w:name="_Toc51109846"/>
      <w:bookmarkStart w:id="4050" w:name="_Toc51057098"/>
      <w:bookmarkStart w:id="4051" w:name="_Toc51058519"/>
      <w:bookmarkStart w:id="4052" w:name="_Toc51059936"/>
      <w:bookmarkStart w:id="4053" w:name="_Toc51061352"/>
      <w:bookmarkStart w:id="4054" w:name="_Toc51062768"/>
      <w:bookmarkStart w:id="4055" w:name="_Toc51064184"/>
      <w:bookmarkStart w:id="4056" w:name="_Toc51065617"/>
      <w:bookmarkStart w:id="4057" w:name="_Toc51067032"/>
      <w:bookmarkStart w:id="4058" w:name="_Toc51069080"/>
      <w:bookmarkStart w:id="4059" w:name="_Toc51106096"/>
      <w:bookmarkStart w:id="4060" w:name="_Toc51107524"/>
      <w:bookmarkStart w:id="4061" w:name="_Toc51109847"/>
      <w:bookmarkStart w:id="4062" w:name="_Toc51057099"/>
      <w:bookmarkStart w:id="4063" w:name="_Toc51058520"/>
      <w:bookmarkStart w:id="4064" w:name="_Toc51059937"/>
      <w:bookmarkStart w:id="4065" w:name="_Toc51061353"/>
      <w:bookmarkStart w:id="4066" w:name="_Toc51062769"/>
      <w:bookmarkStart w:id="4067" w:name="_Toc51064185"/>
      <w:bookmarkStart w:id="4068" w:name="_Toc51065618"/>
      <w:bookmarkStart w:id="4069" w:name="_Toc51067033"/>
      <w:bookmarkStart w:id="4070" w:name="_Toc51069081"/>
      <w:bookmarkStart w:id="4071" w:name="_Toc51106097"/>
      <w:bookmarkStart w:id="4072" w:name="_Toc51107525"/>
      <w:bookmarkStart w:id="4073" w:name="_Toc51109848"/>
      <w:bookmarkStart w:id="4074" w:name="_Toc51057100"/>
      <w:bookmarkStart w:id="4075" w:name="_Toc51058521"/>
      <w:bookmarkStart w:id="4076" w:name="_Toc51059938"/>
      <w:bookmarkStart w:id="4077" w:name="_Toc51061354"/>
      <w:bookmarkStart w:id="4078" w:name="_Toc51062770"/>
      <w:bookmarkStart w:id="4079" w:name="_Toc51064186"/>
      <w:bookmarkStart w:id="4080" w:name="_Toc51065619"/>
      <w:bookmarkStart w:id="4081" w:name="_Toc51067034"/>
      <w:bookmarkStart w:id="4082" w:name="_Toc51069082"/>
      <w:bookmarkStart w:id="4083" w:name="_Toc51106098"/>
      <w:bookmarkStart w:id="4084" w:name="_Toc51107526"/>
      <w:bookmarkStart w:id="4085" w:name="_Toc51109849"/>
      <w:bookmarkStart w:id="4086" w:name="_Toc51057101"/>
      <w:bookmarkStart w:id="4087" w:name="_Toc51058522"/>
      <w:bookmarkStart w:id="4088" w:name="_Toc51059939"/>
      <w:bookmarkStart w:id="4089" w:name="_Toc51061355"/>
      <w:bookmarkStart w:id="4090" w:name="_Toc51062771"/>
      <w:bookmarkStart w:id="4091" w:name="_Toc51064187"/>
      <w:bookmarkStart w:id="4092" w:name="_Toc51065620"/>
      <w:bookmarkStart w:id="4093" w:name="_Toc51067035"/>
      <w:bookmarkStart w:id="4094" w:name="_Toc51069083"/>
      <w:bookmarkStart w:id="4095" w:name="_Toc51106099"/>
      <w:bookmarkStart w:id="4096" w:name="_Toc51107527"/>
      <w:bookmarkStart w:id="4097" w:name="_Toc51109850"/>
      <w:bookmarkStart w:id="4098" w:name="_Toc51057102"/>
      <w:bookmarkStart w:id="4099" w:name="_Toc51058523"/>
      <w:bookmarkStart w:id="4100" w:name="_Toc51059940"/>
      <w:bookmarkStart w:id="4101" w:name="_Toc51061356"/>
      <w:bookmarkStart w:id="4102" w:name="_Toc51062772"/>
      <w:bookmarkStart w:id="4103" w:name="_Toc51064188"/>
      <w:bookmarkStart w:id="4104" w:name="_Toc51065621"/>
      <w:bookmarkStart w:id="4105" w:name="_Toc51067036"/>
      <w:bookmarkStart w:id="4106" w:name="_Toc51069084"/>
      <w:bookmarkStart w:id="4107" w:name="_Toc51106100"/>
      <w:bookmarkStart w:id="4108" w:name="_Toc51107528"/>
      <w:bookmarkStart w:id="4109" w:name="_Toc51109851"/>
      <w:bookmarkStart w:id="4110" w:name="_Toc51057103"/>
      <w:bookmarkStart w:id="4111" w:name="_Toc51058524"/>
      <w:bookmarkStart w:id="4112" w:name="_Toc51059941"/>
      <w:bookmarkStart w:id="4113" w:name="_Toc51061357"/>
      <w:bookmarkStart w:id="4114" w:name="_Toc51062773"/>
      <w:bookmarkStart w:id="4115" w:name="_Toc51064189"/>
      <w:bookmarkStart w:id="4116" w:name="_Toc51065622"/>
      <w:bookmarkStart w:id="4117" w:name="_Toc51067037"/>
      <w:bookmarkStart w:id="4118" w:name="_Toc51069085"/>
      <w:bookmarkStart w:id="4119" w:name="_Toc51106101"/>
      <w:bookmarkStart w:id="4120" w:name="_Toc51107529"/>
      <w:bookmarkStart w:id="4121" w:name="_Toc51109852"/>
      <w:bookmarkStart w:id="4122" w:name="_Toc51057105"/>
      <w:bookmarkStart w:id="4123" w:name="_Toc51058526"/>
      <w:bookmarkStart w:id="4124" w:name="_Toc51059943"/>
      <w:bookmarkStart w:id="4125" w:name="_Toc51061359"/>
      <w:bookmarkStart w:id="4126" w:name="_Toc51062775"/>
      <w:bookmarkStart w:id="4127" w:name="_Toc51064191"/>
      <w:bookmarkStart w:id="4128" w:name="_Toc51065624"/>
      <w:bookmarkStart w:id="4129" w:name="_Toc51067039"/>
      <w:bookmarkStart w:id="4130" w:name="_Toc51069087"/>
      <w:bookmarkStart w:id="4131" w:name="_Toc51106103"/>
      <w:bookmarkStart w:id="4132" w:name="_Toc51107531"/>
      <w:bookmarkStart w:id="4133" w:name="_Toc51109854"/>
      <w:bookmarkStart w:id="4134" w:name="_Toc51057106"/>
      <w:bookmarkStart w:id="4135" w:name="_Toc51058527"/>
      <w:bookmarkStart w:id="4136" w:name="_Toc51059944"/>
      <w:bookmarkStart w:id="4137" w:name="_Toc51061360"/>
      <w:bookmarkStart w:id="4138" w:name="_Toc51062776"/>
      <w:bookmarkStart w:id="4139" w:name="_Toc51064192"/>
      <w:bookmarkStart w:id="4140" w:name="_Toc51065625"/>
      <w:bookmarkStart w:id="4141" w:name="_Toc51067040"/>
      <w:bookmarkStart w:id="4142" w:name="_Toc51069088"/>
      <w:bookmarkStart w:id="4143" w:name="_Toc51106104"/>
      <w:bookmarkStart w:id="4144" w:name="_Toc51107532"/>
      <w:bookmarkStart w:id="4145" w:name="_Toc51109855"/>
      <w:bookmarkStart w:id="4146" w:name="_Toc51057107"/>
      <w:bookmarkStart w:id="4147" w:name="_Toc51058528"/>
      <w:bookmarkStart w:id="4148" w:name="_Toc51059945"/>
      <w:bookmarkStart w:id="4149" w:name="_Toc51061361"/>
      <w:bookmarkStart w:id="4150" w:name="_Toc51062777"/>
      <w:bookmarkStart w:id="4151" w:name="_Toc51064193"/>
      <w:bookmarkStart w:id="4152" w:name="_Toc51065626"/>
      <w:bookmarkStart w:id="4153" w:name="_Toc51067041"/>
      <w:bookmarkStart w:id="4154" w:name="_Toc51069089"/>
      <w:bookmarkStart w:id="4155" w:name="_Toc51106105"/>
      <w:bookmarkStart w:id="4156" w:name="_Toc51107533"/>
      <w:bookmarkStart w:id="4157" w:name="_Toc51109856"/>
      <w:bookmarkStart w:id="4158" w:name="_Toc51057108"/>
      <w:bookmarkStart w:id="4159" w:name="_Toc51058529"/>
      <w:bookmarkStart w:id="4160" w:name="_Toc51059946"/>
      <w:bookmarkStart w:id="4161" w:name="_Toc51061362"/>
      <w:bookmarkStart w:id="4162" w:name="_Toc51062778"/>
      <w:bookmarkStart w:id="4163" w:name="_Toc51064194"/>
      <w:bookmarkStart w:id="4164" w:name="_Toc51065627"/>
      <w:bookmarkStart w:id="4165" w:name="_Toc51067042"/>
      <w:bookmarkStart w:id="4166" w:name="_Toc51069090"/>
      <w:bookmarkStart w:id="4167" w:name="_Toc51106106"/>
      <w:bookmarkStart w:id="4168" w:name="_Toc51107534"/>
      <w:bookmarkStart w:id="4169" w:name="_Toc51109857"/>
      <w:bookmarkStart w:id="4170" w:name="_Toc51057109"/>
      <w:bookmarkStart w:id="4171" w:name="_Toc51058530"/>
      <w:bookmarkStart w:id="4172" w:name="_Toc51059947"/>
      <w:bookmarkStart w:id="4173" w:name="_Toc51061363"/>
      <w:bookmarkStart w:id="4174" w:name="_Toc51062779"/>
      <w:bookmarkStart w:id="4175" w:name="_Toc51064195"/>
      <w:bookmarkStart w:id="4176" w:name="_Toc51065628"/>
      <w:bookmarkStart w:id="4177" w:name="_Toc51067043"/>
      <w:bookmarkStart w:id="4178" w:name="_Toc51069091"/>
      <w:bookmarkStart w:id="4179" w:name="_Toc51106107"/>
      <w:bookmarkStart w:id="4180" w:name="_Toc51107535"/>
      <w:bookmarkStart w:id="4181" w:name="_Toc51109858"/>
      <w:bookmarkStart w:id="4182" w:name="_Toc51057110"/>
      <w:bookmarkStart w:id="4183" w:name="_Toc51058531"/>
      <w:bookmarkStart w:id="4184" w:name="_Toc51059948"/>
      <w:bookmarkStart w:id="4185" w:name="_Toc51061364"/>
      <w:bookmarkStart w:id="4186" w:name="_Toc51062780"/>
      <w:bookmarkStart w:id="4187" w:name="_Toc51064196"/>
      <w:bookmarkStart w:id="4188" w:name="_Toc51065629"/>
      <w:bookmarkStart w:id="4189" w:name="_Toc51067044"/>
      <w:bookmarkStart w:id="4190" w:name="_Toc51069092"/>
      <w:bookmarkStart w:id="4191" w:name="_Toc51106108"/>
      <w:bookmarkStart w:id="4192" w:name="_Toc51107536"/>
      <w:bookmarkStart w:id="4193" w:name="_Toc51109859"/>
      <w:bookmarkStart w:id="4194" w:name="_Toc51057112"/>
      <w:bookmarkStart w:id="4195" w:name="_Toc51058533"/>
      <w:bookmarkStart w:id="4196" w:name="_Toc51059950"/>
      <w:bookmarkStart w:id="4197" w:name="_Toc51061366"/>
      <w:bookmarkStart w:id="4198" w:name="_Toc51062782"/>
      <w:bookmarkStart w:id="4199" w:name="_Toc51064198"/>
      <w:bookmarkStart w:id="4200" w:name="_Toc51065631"/>
      <w:bookmarkStart w:id="4201" w:name="_Toc51067046"/>
      <w:bookmarkStart w:id="4202" w:name="_Toc51069094"/>
      <w:bookmarkStart w:id="4203" w:name="_Toc51106110"/>
      <w:bookmarkStart w:id="4204" w:name="_Toc51107538"/>
      <w:bookmarkStart w:id="4205" w:name="_Toc51109861"/>
      <w:bookmarkStart w:id="4206" w:name="_Toc51057114"/>
      <w:bookmarkStart w:id="4207" w:name="_Toc51058535"/>
      <w:bookmarkStart w:id="4208" w:name="_Toc51059952"/>
      <w:bookmarkStart w:id="4209" w:name="_Toc51061368"/>
      <w:bookmarkStart w:id="4210" w:name="_Toc51062784"/>
      <w:bookmarkStart w:id="4211" w:name="_Toc51064200"/>
      <w:bookmarkStart w:id="4212" w:name="_Toc51065633"/>
      <w:bookmarkStart w:id="4213" w:name="_Toc51067048"/>
      <w:bookmarkStart w:id="4214" w:name="_Toc51069096"/>
      <w:bookmarkStart w:id="4215" w:name="_Toc51106112"/>
      <w:bookmarkStart w:id="4216" w:name="_Toc51107540"/>
      <w:bookmarkStart w:id="4217" w:name="_Toc51109863"/>
      <w:bookmarkStart w:id="4218" w:name="_Toc51057116"/>
      <w:bookmarkStart w:id="4219" w:name="_Toc51058537"/>
      <w:bookmarkStart w:id="4220" w:name="_Toc51059954"/>
      <w:bookmarkStart w:id="4221" w:name="_Toc51061370"/>
      <w:bookmarkStart w:id="4222" w:name="_Toc51062786"/>
      <w:bookmarkStart w:id="4223" w:name="_Toc51064202"/>
      <w:bookmarkStart w:id="4224" w:name="_Toc51065635"/>
      <w:bookmarkStart w:id="4225" w:name="_Toc51067050"/>
      <w:bookmarkStart w:id="4226" w:name="_Toc51069098"/>
      <w:bookmarkStart w:id="4227" w:name="_Toc51106114"/>
      <w:bookmarkStart w:id="4228" w:name="_Toc51107542"/>
      <w:bookmarkStart w:id="4229" w:name="_Toc51109865"/>
      <w:bookmarkStart w:id="4230" w:name="_Toc51057118"/>
      <w:bookmarkStart w:id="4231" w:name="_Toc51058539"/>
      <w:bookmarkStart w:id="4232" w:name="_Toc51059956"/>
      <w:bookmarkStart w:id="4233" w:name="_Toc51061372"/>
      <w:bookmarkStart w:id="4234" w:name="_Toc51062788"/>
      <w:bookmarkStart w:id="4235" w:name="_Toc51064204"/>
      <w:bookmarkStart w:id="4236" w:name="_Toc51065637"/>
      <w:bookmarkStart w:id="4237" w:name="_Toc51067052"/>
      <w:bookmarkStart w:id="4238" w:name="_Toc51069100"/>
      <w:bookmarkStart w:id="4239" w:name="_Toc51106116"/>
      <w:bookmarkStart w:id="4240" w:name="_Toc51107544"/>
      <w:bookmarkStart w:id="4241" w:name="_Toc51109867"/>
      <w:bookmarkStart w:id="4242" w:name="_Toc51057120"/>
      <w:bookmarkStart w:id="4243" w:name="_Toc51058541"/>
      <w:bookmarkStart w:id="4244" w:name="_Toc51059958"/>
      <w:bookmarkStart w:id="4245" w:name="_Toc51061374"/>
      <w:bookmarkStart w:id="4246" w:name="_Toc51062790"/>
      <w:bookmarkStart w:id="4247" w:name="_Toc51064206"/>
      <w:bookmarkStart w:id="4248" w:name="_Toc51065639"/>
      <w:bookmarkStart w:id="4249" w:name="_Toc51067054"/>
      <w:bookmarkStart w:id="4250" w:name="_Toc51069102"/>
      <w:bookmarkStart w:id="4251" w:name="_Toc51106118"/>
      <w:bookmarkStart w:id="4252" w:name="_Toc51107546"/>
      <w:bookmarkStart w:id="4253" w:name="_Toc51109869"/>
      <w:bookmarkStart w:id="4254" w:name="_Toc51057122"/>
      <w:bookmarkStart w:id="4255" w:name="_Toc51058543"/>
      <w:bookmarkStart w:id="4256" w:name="_Toc51059960"/>
      <w:bookmarkStart w:id="4257" w:name="_Toc51061376"/>
      <w:bookmarkStart w:id="4258" w:name="_Toc51062792"/>
      <w:bookmarkStart w:id="4259" w:name="_Toc51064208"/>
      <w:bookmarkStart w:id="4260" w:name="_Toc51065641"/>
      <w:bookmarkStart w:id="4261" w:name="_Toc51067056"/>
      <w:bookmarkStart w:id="4262" w:name="_Toc51069104"/>
      <w:bookmarkStart w:id="4263" w:name="_Toc51106120"/>
      <w:bookmarkStart w:id="4264" w:name="_Toc51107548"/>
      <w:bookmarkStart w:id="4265" w:name="_Toc51109871"/>
      <w:bookmarkStart w:id="4266" w:name="_Toc51057124"/>
      <w:bookmarkStart w:id="4267" w:name="_Toc51058545"/>
      <w:bookmarkStart w:id="4268" w:name="_Toc51059962"/>
      <w:bookmarkStart w:id="4269" w:name="_Toc51061378"/>
      <w:bookmarkStart w:id="4270" w:name="_Toc51062794"/>
      <w:bookmarkStart w:id="4271" w:name="_Toc51064210"/>
      <w:bookmarkStart w:id="4272" w:name="_Toc51065643"/>
      <w:bookmarkStart w:id="4273" w:name="_Toc51067058"/>
      <w:bookmarkStart w:id="4274" w:name="_Toc51069106"/>
      <w:bookmarkStart w:id="4275" w:name="_Toc51106122"/>
      <w:bookmarkStart w:id="4276" w:name="_Toc51107550"/>
      <w:bookmarkStart w:id="4277" w:name="_Toc51109873"/>
      <w:bookmarkStart w:id="4278" w:name="_Toc51057126"/>
      <w:bookmarkStart w:id="4279" w:name="_Toc51058547"/>
      <w:bookmarkStart w:id="4280" w:name="_Toc51059964"/>
      <w:bookmarkStart w:id="4281" w:name="_Toc51061380"/>
      <w:bookmarkStart w:id="4282" w:name="_Toc51062796"/>
      <w:bookmarkStart w:id="4283" w:name="_Toc51064212"/>
      <w:bookmarkStart w:id="4284" w:name="_Toc51065645"/>
      <w:bookmarkStart w:id="4285" w:name="_Toc51067060"/>
      <w:bookmarkStart w:id="4286" w:name="_Toc51069108"/>
      <w:bookmarkStart w:id="4287" w:name="_Toc51106124"/>
      <w:bookmarkStart w:id="4288" w:name="_Toc51107552"/>
      <w:bookmarkStart w:id="4289" w:name="_Toc51109875"/>
      <w:bookmarkStart w:id="4290" w:name="_Toc51057128"/>
      <w:bookmarkStart w:id="4291" w:name="_Toc51058549"/>
      <w:bookmarkStart w:id="4292" w:name="_Toc51059966"/>
      <w:bookmarkStart w:id="4293" w:name="_Toc51061382"/>
      <w:bookmarkStart w:id="4294" w:name="_Toc51062798"/>
      <w:bookmarkStart w:id="4295" w:name="_Toc51064214"/>
      <w:bookmarkStart w:id="4296" w:name="_Toc51065647"/>
      <w:bookmarkStart w:id="4297" w:name="_Toc51067062"/>
      <w:bookmarkStart w:id="4298" w:name="_Toc51069110"/>
      <w:bookmarkStart w:id="4299" w:name="_Toc51106126"/>
      <w:bookmarkStart w:id="4300" w:name="_Toc51107554"/>
      <w:bookmarkStart w:id="4301" w:name="_Toc51109877"/>
      <w:bookmarkStart w:id="4302" w:name="_Toc51057130"/>
      <w:bookmarkStart w:id="4303" w:name="_Toc51058551"/>
      <w:bookmarkStart w:id="4304" w:name="_Toc51059968"/>
      <w:bookmarkStart w:id="4305" w:name="_Toc51061384"/>
      <w:bookmarkStart w:id="4306" w:name="_Toc51062800"/>
      <w:bookmarkStart w:id="4307" w:name="_Toc51064216"/>
      <w:bookmarkStart w:id="4308" w:name="_Toc51065649"/>
      <w:bookmarkStart w:id="4309" w:name="_Toc51067064"/>
      <w:bookmarkStart w:id="4310" w:name="_Toc51069112"/>
      <w:bookmarkStart w:id="4311" w:name="_Toc51106128"/>
      <w:bookmarkStart w:id="4312" w:name="_Toc51107556"/>
      <w:bookmarkStart w:id="4313" w:name="_Toc51109879"/>
      <w:bookmarkStart w:id="4314" w:name="_Toc51057132"/>
      <w:bookmarkStart w:id="4315" w:name="_Toc51058553"/>
      <w:bookmarkStart w:id="4316" w:name="_Toc51059970"/>
      <w:bookmarkStart w:id="4317" w:name="_Toc51061386"/>
      <w:bookmarkStart w:id="4318" w:name="_Toc51062802"/>
      <w:bookmarkStart w:id="4319" w:name="_Toc51064218"/>
      <w:bookmarkStart w:id="4320" w:name="_Toc51065651"/>
      <w:bookmarkStart w:id="4321" w:name="_Toc51067066"/>
      <w:bookmarkStart w:id="4322" w:name="_Toc51069114"/>
      <w:bookmarkStart w:id="4323" w:name="_Toc51106130"/>
      <w:bookmarkStart w:id="4324" w:name="_Toc51107558"/>
      <w:bookmarkStart w:id="4325" w:name="_Toc51109881"/>
      <w:bookmarkStart w:id="4326" w:name="_Toc51057134"/>
      <w:bookmarkStart w:id="4327" w:name="_Toc51058555"/>
      <w:bookmarkStart w:id="4328" w:name="_Toc51059972"/>
      <w:bookmarkStart w:id="4329" w:name="_Toc51061388"/>
      <w:bookmarkStart w:id="4330" w:name="_Toc51062804"/>
      <w:bookmarkStart w:id="4331" w:name="_Toc51064220"/>
      <w:bookmarkStart w:id="4332" w:name="_Toc51065653"/>
      <w:bookmarkStart w:id="4333" w:name="_Toc51067068"/>
      <w:bookmarkStart w:id="4334" w:name="_Toc51069116"/>
      <w:bookmarkStart w:id="4335" w:name="_Toc51106132"/>
      <w:bookmarkStart w:id="4336" w:name="_Toc51107560"/>
      <w:bookmarkStart w:id="4337" w:name="_Toc51109883"/>
      <w:bookmarkStart w:id="4338" w:name="_Toc51057136"/>
      <w:bookmarkStart w:id="4339" w:name="_Toc51058557"/>
      <w:bookmarkStart w:id="4340" w:name="_Toc51059974"/>
      <w:bookmarkStart w:id="4341" w:name="_Toc51061390"/>
      <w:bookmarkStart w:id="4342" w:name="_Toc51062806"/>
      <w:bookmarkStart w:id="4343" w:name="_Toc51064222"/>
      <w:bookmarkStart w:id="4344" w:name="_Toc51065655"/>
      <w:bookmarkStart w:id="4345" w:name="_Toc51067070"/>
      <w:bookmarkStart w:id="4346" w:name="_Toc51069118"/>
      <w:bookmarkStart w:id="4347" w:name="_Toc51106134"/>
      <w:bookmarkStart w:id="4348" w:name="_Toc51107562"/>
      <w:bookmarkStart w:id="4349" w:name="_Toc51109885"/>
      <w:bookmarkStart w:id="4350" w:name="_Toc51057138"/>
      <w:bookmarkStart w:id="4351" w:name="_Toc51058559"/>
      <w:bookmarkStart w:id="4352" w:name="_Toc51059976"/>
      <w:bookmarkStart w:id="4353" w:name="_Toc51061392"/>
      <w:bookmarkStart w:id="4354" w:name="_Toc51062808"/>
      <w:bookmarkStart w:id="4355" w:name="_Toc51064224"/>
      <w:bookmarkStart w:id="4356" w:name="_Toc51065657"/>
      <w:bookmarkStart w:id="4357" w:name="_Toc51067072"/>
      <w:bookmarkStart w:id="4358" w:name="_Toc51069120"/>
      <w:bookmarkStart w:id="4359" w:name="_Toc51106136"/>
      <w:bookmarkStart w:id="4360" w:name="_Toc51107564"/>
      <w:bookmarkStart w:id="4361" w:name="_Toc51109887"/>
      <w:bookmarkStart w:id="4362" w:name="_Toc51057140"/>
      <w:bookmarkStart w:id="4363" w:name="_Toc51058561"/>
      <w:bookmarkStart w:id="4364" w:name="_Toc51059978"/>
      <w:bookmarkStart w:id="4365" w:name="_Toc51061394"/>
      <w:bookmarkStart w:id="4366" w:name="_Toc51062810"/>
      <w:bookmarkStart w:id="4367" w:name="_Toc51064226"/>
      <w:bookmarkStart w:id="4368" w:name="_Toc51065659"/>
      <w:bookmarkStart w:id="4369" w:name="_Toc51067074"/>
      <w:bookmarkStart w:id="4370" w:name="_Toc51069122"/>
      <w:bookmarkStart w:id="4371" w:name="_Toc51106138"/>
      <w:bookmarkStart w:id="4372" w:name="_Toc51107566"/>
      <w:bookmarkStart w:id="4373" w:name="_Toc51109889"/>
      <w:bookmarkStart w:id="4374" w:name="_Toc51057150"/>
      <w:bookmarkStart w:id="4375" w:name="_Toc51058571"/>
      <w:bookmarkStart w:id="4376" w:name="_Toc51059988"/>
      <w:bookmarkStart w:id="4377" w:name="_Toc51061404"/>
      <w:bookmarkStart w:id="4378" w:name="_Toc51062820"/>
      <w:bookmarkStart w:id="4379" w:name="_Toc51064236"/>
      <w:bookmarkStart w:id="4380" w:name="_Toc51065669"/>
      <w:bookmarkStart w:id="4381" w:name="_Toc51067084"/>
      <w:bookmarkStart w:id="4382" w:name="_Toc51069132"/>
      <w:bookmarkStart w:id="4383" w:name="_Toc51106148"/>
      <w:bookmarkStart w:id="4384" w:name="_Toc51107576"/>
      <w:bookmarkStart w:id="4385" w:name="_Toc51109899"/>
      <w:bookmarkStart w:id="4386" w:name="_Toc51057152"/>
      <w:bookmarkStart w:id="4387" w:name="_Toc51058573"/>
      <w:bookmarkStart w:id="4388" w:name="_Toc51059990"/>
      <w:bookmarkStart w:id="4389" w:name="_Toc51061406"/>
      <w:bookmarkStart w:id="4390" w:name="_Toc51062822"/>
      <w:bookmarkStart w:id="4391" w:name="_Toc51064238"/>
      <w:bookmarkStart w:id="4392" w:name="_Toc51065671"/>
      <w:bookmarkStart w:id="4393" w:name="_Toc51067086"/>
      <w:bookmarkStart w:id="4394" w:name="_Toc51069134"/>
      <w:bookmarkStart w:id="4395" w:name="_Toc51106150"/>
      <w:bookmarkStart w:id="4396" w:name="_Toc51107578"/>
      <w:bookmarkStart w:id="4397" w:name="_Toc51109901"/>
      <w:bookmarkStart w:id="4398" w:name="_Toc51057154"/>
      <w:bookmarkStart w:id="4399" w:name="_Toc51058575"/>
      <w:bookmarkStart w:id="4400" w:name="_Toc51059992"/>
      <w:bookmarkStart w:id="4401" w:name="_Toc51061408"/>
      <w:bookmarkStart w:id="4402" w:name="_Toc51062824"/>
      <w:bookmarkStart w:id="4403" w:name="_Toc51064240"/>
      <w:bookmarkStart w:id="4404" w:name="_Toc51065673"/>
      <w:bookmarkStart w:id="4405" w:name="_Toc51067088"/>
      <w:bookmarkStart w:id="4406" w:name="_Toc51069136"/>
      <w:bookmarkStart w:id="4407" w:name="_Toc51106152"/>
      <w:bookmarkStart w:id="4408" w:name="_Toc51107580"/>
      <w:bookmarkStart w:id="4409" w:name="_Toc51109903"/>
      <w:bookmarkStart w:id="4410" w:name="_Toc51057156"/>
      <w:bookmarkStart w:id="4411" w:name="_Toc51058577"/>
      <w:bookmarkStart w:id="4412" w:name="_Toc51059994"/>
      <w:bookmarkStart w:id="4413" w:name="_Toc51061410"/>
      <w:bookmarkStart w:id="4414" w:name="_Toc51062826"/>
      <w:bookmarkStart w:id="4415" w:name="_Toc51064242"/>
      <w:bookmarkStart w:id="4416" w:name="_Toc51065675"/>
      <w:bookmarkStart w:id="4417" w:name="_Toc51067090"/>
      <w:bookmarkStart w:id="4418" w:name="_Toc51069138"/>
      <w:bookmarkStart w:id="4419" w:name="_Toc51106154"/>
      <w:bookmarkStart w:id="4420" w:name="_Toc51107582"/>
      <w:bookmarkStart w:id="4421" w:name="_Toc51109905"/>
      <w:bookmarkStart w:id="4422" w:name="_Toc51057158"/>
      <w:bookmarkStart w:id="4423" w:name="_Toc51058579"/>
      <w:bookmarkStart w:id="4424" w:name="_Toc51059996"/>
      <w:bookmarkStart w:id="4425" w:name="_Toc51061412"/>
      <w:bookmarkStart w:id="4426" w:name="_Toc51062828"/>
      <w:bookmarkStart w:id="4427" w:name="_Toc51064244"/>
      <w:bookmarkStart w:id="4428" w:name="_Toc51065677"/>
      <w:bookmarkStart w:id="4429" w:name="_Toc51067092"/>
      <w:bookmarkStart w:id="4430" w:name="_Toc51069140"/>
      <w:bookmarkStart w:id="4431" w:name="_Toc51106156"/>
      <w:bookmarkStart w:id="4432" w:name="_Toc51107584"/>
      <w:bookmarkStart w:id="4433" w:name="_Toc51109907"/>
      <w:bookmarkStart w:id="4434" w:name="_Toc51057160"/>
      <w:bookmarkStart w:id="4435" w:name="_Toc51058581"/>
      <w:bookmarkStart w:id="4436" w:name="_Toc51059998"/>
      <w:bookmarkStart w:id="4437" w:name="_Toc51061414"/>
      <w:bookmarkStart w:id="4438" w:name="_Toc51062830"/>
      <w:bookmarkStart w:id="4439" w:name="_Toc51064246"/>
      <w:bookmarkStart w:id="4440" w:name="_Toc51065679"/>
      <w:bookmarkStart w:id="4441" w:name="_Toc51067094"/>
      <w:bookmarkStart w:id="4442" w:name="_Toc51069142"/>
      <w:bookmarkStart w:id="4443" w:name="_Toc51106158"/>
      <w:bookmarkStart w:id="4444" w:name="_Toc51107586"/>
      <w:bookmarkStart w:id="4445" w:name="_Toc51109909"/>
      <w:bookmarkStart w:id="4446" w:name="_Toc51057162"/>
      <w:bookmarkStart w:id="4447" w:name="_Toc51058583"/>
      <w:bookmarkStart w:id="4448" w:name="_Toc51060000"/>
      <w:bookmarkStart w:id="4449" w:name="_Toc51061416"/>
      <w:bookmarkStart w:id="4450" w:name="_Toc51062832"/>
      <w:bookmarkStart w:id="4451" w:name="_Toc51064248"/>
      <w:bookmarkStart w:id="4452" w:name="_Toc51065681"/>
      <w:bookmarkStart w:id="4453" w:name="_Toc51067096"/>
      <w:bookmarkStart w:id="4454" w:name="_Toc51069144"/>
      <w:bookmarkStart w:id="4455" w:name="_Toc51106160"/>
      <w:bookmarkStart w:id="4456" w:name="_Toc51107588"/>
      <w:bookmarkStart w:id="4457" w:name="_Toc51109911"/>
      <w:bookmarkStart w:id="4458" w:name="_Toc51057164"/>
      <w:bookmarkStart w:id="4459" w:name="_Toc51058585"/>
      <w:bookmarkStart w:id="4460" w:name="_Toc51060002"/>
      <w:bookmarkStart w:id="4461" w:name="_Toc51061418"/>
      <w:bookmarkStart w:id="4462" w:name="_Toc51062834"/>
      <w:bookmarkStart w:id="4463" w:name="_Toc51064250"/>
      <w:bookmarkStart w:id="4464" w:name="_Toc51065683"/>
      <w:bookmarkStart w:id="4465" w:name="_Toc51067098"/>
      <w:bookmarkStart w:id="4466" w:name="_Toc51069146"/>
      <w:bookmarkStart w:id="4467" w:name="_Toc51106162"/>
      <w:bookmarkStart w:id="4468" w:name="_Toc51107590"/>
      <w:bookmarkStart w:id="4469" w:name="_Toc51109913"/>
      <w:bookmarkStart w:id="4470" w:name="_Toc51057165"/>
      <w:bookmarkStart w:id="4471" w:name="_Toc51058586"/>
      <w:bookmarkStart w:id="4472" w:name="_Toc51060003"/>
      <w:bookmarkStart w:id="4473" w:name="_Toc51061419"/>
      <w:bookmarkStart w:id="4474" w:name="_Toc51062835"/>
      <w:bookmarkStart w:id="4475" w:name="_Toc51064251"/>
      <w:bookmarkStart w:id="4476" w:name="_Toc51065684"/>
      <w:bookmarkStart w:id="4477" w:name="_Toc51067099"/>
      <w:bookmarkStart w:id="4478" w:name="_Toc51069147"/>
      <w:bookmarkStart w:id="4479" w:name="_Toc51106163"/>
      <w:bookmarkStart w:id="4480" w:name="_Toc51107591"/>
      <w:bookmarkStart w:id="4481" w:name="_Toc51109914"/>
      <w:bookmarkStart w:id="4482" w:name="_Toc51057166"/>
      <w:bookmarkStart w:id="4483" w:name="_Toc51058587"/>
      <w:bookmarkStart w:id="4484" w:name="_Toc51060004"/>
      <w:bookmarkStart w:id="4485" w:name="_Toc51061420"/>
      <w:bookmarkStart w:id="4486" w:name="_Toc51062836"/>
      <w:bookmarkStart w:id="4487" w:name="_Toc51064252"/>
      <w:bookmarkStart w:id="4488" w:name="_Toc51065685"/>
      <w:bookmarkStart w:id="4489" w:name="_Toc51067100"/>
      <w:bookmarkStart w:id="4490" w:name="_Toc51069148"/>
      <w:bookmarkStart w:id="4491" w:name="_Toc51106164"/>
      <w:bookmarkStart w:id="4492" w:name="_Toc51107592"/>
      <w:bookmarkStart w:id="4493" w:name="_Toc51109915"/>
      <w:bookmarkStart w:id="4494" w:name="_Toc51057167"/>
      <w:bookmarkStart w:id="4495" w:name="_Toc51058588"/>
      <w:bookmarkStart w:id="4496" w:name="_Toc51060005"/>
      <w:bookmarkStart w:id="4497" w:name="_Toc51061421"/>
      <w:bookmarkStart w:id="4498" w:name="_Toc51062837"/>
      <w:bookmarkStart w:id="4499" w:name="_Toc51064253"/>
      <w:bookmarkStart w:id="4500" w:name="_Toc51065686"/>
      <w:bookmarkStart w:id="4501" w:name="_Toc51067101"/>
      <w:bookmarkStart w:id="4502" w:name="_Toc51069149"/>
      <w:bookmarkStart w:id="4503" w:name="_Toc51106165"/>
      <w:bookmarkStart w:id="4504" w:name="_Toc51107593"/>
      <w:bookmarkStart w:id="4505" w:name="_Toc51109916"/>
      <w:bookmarkStart w:id="4506" w:name="_Toc51057168"/>
      <w:bookmarkStart w:id="4507" w:name="_Toc51058589"/>
      <w:bookmarkStart w:id="4508" w:name="_Toc51060006"/>
      <w:bookmarkStart w:id="4509" w:name="_Toc51061422"/>
      <w:bookmarkStart w:id="4510" w:name="_Toc51062838"/>
      <w:bookmarkStart w:id="4511" w:name="_Toc51064254"/>
      <w:bookmarkStart w:id="4512" w:name="_Toc51065687"/>
      <w:bookmarkStart w:id="4513" w:name="_Toc51067102"/>
      <w:bookmarkStart w:id="4514" w:name="_Toc51069150"/>
      <w:bookmarkStart w:id="4515" w:name="_Toc51106166"/>
      <w:bookmarkStart w:id="4516" w:name="_Toc51107594"/>
      <w:bookmarkStart w:id="4517" w:name="_Toc51109917"/>
      <w:bookmarkStart w:id="4518" w:name="_Toc51057170"/>
      <w:bookmarkStart w:id="4519" w:name="_Toc51058591"/>
      <w:bookmarkStart w:id="4520" w:name="_Toc51060008"/>
      <w:bookmarkStart w:id="4521" w:name="_Toc51061424"/>
      <w:bookmarkStart w:id="4522" w:name="_Toc51062840"/>
      <w:bookmarkStart w:id="4523" w:name="_Toc51064256"/>
      <w:bookmarkStart w:id="4524" w:name="_Toc51065689"/>
      <w:bookmarkStart w:id="4525" w:name="_Toc51067104"/>
      <w:bookmarkStart w:id="4526" w:name="_Toc51069152"/>
      <w:bookmarkStart w:id="4527" w:name="_Toc51106168"/>
      <w:bookmarkStart w:id="4528" w:name="_Toc51107596"/>
      <w:bookmarkStart w:id="4529" w:name="_Toc51109919"/>
      <w:bookmarkStart w:id="4530" w:name="_Toc51057172"/>
      <w:bookmarkStart w:id="4531" w:name="_Toc51058593"/>
      <w:bookmarkStart w:id="4532" w:name="_Toc51060010"/>
      <w:bookmarkStart w:id="4533" w:name="_Toc51061426"/>
      <w:bookmarkStart w:id="4534" w:name="_Toc51062842"/>
      <w:bookmarkStart w:id="4535" w:name="_Toc51064258"/>
      <w:bookmarkStart w:id="4536" w:name="_Toc51065691"/>
      <w:bookmarkStart w:id="4537" w:name="_Toc51067106"/>
      <w:bookmarkStart w:id="4538" w:name="_Toc51069154"/>
      <w:bookmarkStart w:id="4539" w:name="_Toc51106170"/>
      <w:bookmarkStart w:id="4540" w:name="_Toc51107598"/>
      <w:bookmarkStart w:id="4541" w:name="_Toc51109921"/>
      <w:bookmarkStart w:id="4542" w:name="_Toc51057174"/>
      <w:bookmarkStart w:id="4543" w:name="_Toc51058595"/>
      <w:bookmarkStart w:id="4544" w:name="_Toc51060012"/>
      <w:bookmarkStart w:id="4545" w:name="_Toc51061428"/>
      <w:bookmarkStart w:id="4546" w:name="_Toc51062844"/>
      <w:bookmarkStart w:id="4547" w:name="_Toc51064260"/>
      <w:bookmarkStart w:id="4548" w:name="_Toc51065693"/>
      <w:bookmarkStart w:id="4549" w:name="_Toc51067108"/>
      <w:bookmarkStart w:id="4550" w:name="_Toc51069156"/>
      <w:bookmarkStart w:id="4551" w:name="_Toc51106172"/>
      <w:bookmarkStart w:id="4552" w:name="_Toc51107600"/>
      <w:bookmarkStart w:id="4553" w:name="_Toc51109923"/>
      <w:bookmarkStart w:id="4554" w:name="_Toc51057176"/>
      <w:bookmarkStart w:id="4555" w:name="_Toc51058597"/>
      <w:bookmarkStart w:id="4556" w:name="_Toc51060014"/>
      <w:bookmarkStart w:id="4557" w:name="_Toc51061430"/>
      <w:bookmarkStart w:id="4558" w:name="_Toc51062846"/>
      <w:bookmarkStart w:id="4559" w:name="_Toc51064262"/>
      <w:bookmarkStart w:id="4560" w:name="_Toc51065695"/>
      <w:bookmarkStart w:id="4561" w:name="_Toc51067110"/>
      <w:bookmarkStart w:id="4562" w:name="_Toc51069158"/>
      <w:bookmarkStart w:id="4563" w:name="_Toc51106174"/>
      <w:bookmarkStart w:id="4564" w:name="_Toc51107602"/>
      <w:bookmarkStart w:id="4565" w:name="_Toc51109925"/>
      <w:bookmarkStart w:id="4566" w:name="_Toc51057178"/>
      <w:bookmarkStart w:id="4567" w:name="_Toc51058599"/>
      <w:bookmarkStart w:id="4568" w:name="_Toc51060016"/>
      <w:bookmarkStart w:id="4569" w:name="_Toc51061432"/>
      <w:bookmarkStart w:id="4570" w:name="_Toc51062848"/>
      <w:bookmarkStart w:id="4571" w:name="_Toc51064264"/>
      <w:bookmarkStart w:id="4572" w:name="_Toc51065697"/>
      <w:bookmarkStart w:id="4573" w:name="_Toc51067112"/>
      <w:bookmarkStart w:id="4574" w:name="_Toc51069160"/>
      <w:bookmarkStart w:id="4575" w:name="_Toc51106176"/>
      <w:bookmarkStart w:id="4576" w:name="_Toc51107604"/>
      <w:bookmarkStart w:id="4577" w:name="_Toc51109927"/>
      <w:bookmarkStart w:id="4578" w:name="_Toc51057180"/>
      <w:bookmarkStart w:id="4579" w:name="_Toc51058601"/>
      <w:bookmarkStart w:id="4580" w:name="_Toc51060018"/>
      <w:bookmarkStart w:id="4581" w:name="_Toc51061434"/>
      <w:bookmarkStart w:id="4582" w:name="_Toc51062850"/>
      <w:bookmarkStart w:id="4583" w:name="_Toc51064266"/>
      <w:bookmarkStart w:id="4584" w:name="_Toc51065699"/>
      <w:bookmarkStart w:id="4585" w:name="_Toc51067114"/>
      <w:bookmarkStart w:id="4586" w:name="_Toc51069162"/>
      <w:bookmarkStart w:id="4587" w:name="_Toc51106178"/>
      <w:bookmarkStart w:id="4588" w:name="_Toc51107606"/>
      <w:bookmarkStart w:id="4589" w:name="_Toc51109929"/>
      <w:bookmarkStart w:id="4590" w:name="_Toc51057182"/>
      <w:bookmarkStart w:id="4591" w:name="_Toc51058603"/>
      <w:bookmarkStart w:id="4592" w:name="_Toc51060020"/>
      <w:bookmarkStart w:id="4593" w:name="_Toc51061436"/>
      <w:bookmarkStart w:id="4594" w:name="_Toc51062852"/>
      <w:bookmarkStart w:id="4595" w:name="_Toc51064268"/>
      <w:bookmarkStart w:id="4596" w:name="_Toc51065701"/>
      <w:bookmarkStart w:id="4597" w:name="_Toc51067116"/>
      <w:bookmarkStart w:id="4598" w:name="_Toc51069164"/>
      <w:bookmarkStart w:id="4599" w:name="_Toc51106180"/>
      <w:bookmarkStart w:id="4600" w:name="_Toc51107608"/>
      <w:bookmarkStart w:id="4601" w:name="_Toc51109931"/>
      <w:bookmarkStart w:id="4602" w:name="_Toc51057183"/>
      <w:bookmarkStart w:id="4603" w:name="_Toc51058604"/>
      <w:bookmarkStart w:id="4604" w:name="_Toc51060021"/>
      <w:bookmarkStart w:id="4605" w:name="_Toc51061437"/>
      <w:bookmarkStart w:id="4606" w:name="_Toc51062853"/>
      <w:bookmarkStart w:id="4607" w:name="_Toc51064269"/>
      <w:bookmarkStart w:id="4608" w:name="_Toc51065702"/>
      <w:bookmarkStart w:id="4609" w:name="_Toc51067117"/>
      <w:bookmarkStart w:id="4610" w:name="_Toc51069165"/>
      <w:bookmarkStart w:id="4611" w:name="_Toc51106181"/>
      <w:bookmarkStart w:id="4612" w:name="_Toc51107609"/>
      <w:bookmarkStart w:id="4613" w:name="_Toc51109932"/>
      <w:bookmarkStart w:id="4614" w:name="_Toc51057185"/>
      <w:bookmarkStart w:id="4615" w:name="_Toc51058606"/>
      <w:bookmarkStart w:id="4616" w:name="_Toc51060023"/>
      <w:bookmarkStart w:id="4617" w:name="_Toc51061439"/>
      <w:bookmarkStart w:id="4618" w:name="_Toc51062855"/>
      <w:bookmarkStart w:id="4619" w:name="_Toc51064271"/>
      <w:bookmarkStart w:id="4620" w:name="_Toc51065704"/>
      <w:bookmarkStart w:id="4621" w:name="_Toc51067119"/>
      <w:bookmarkStart w:id="4622" w:name="_Toc51069167"/>
      <w:bookmarkStart w:id="4623" w:name="_Toc51106183"/>
      <w:bookmarkStart w:id="4624" w:name="_Toc51107611"/>
      <w:bookmarkStart w:id="4625" w:name="_Toc51109934"/>
      <w:bookmarkStart w:id="4626" w:name="_Toc51057187"/>
      <w:bookmarkStart w:id="4627" w:name="_Toc51058608"/>
      <w:bookmarkStart w:id="4628" w:name="_Toc51060025"/>
      <w:bookmarkStart w:id="4629" w:name="_Toc51061441"/>
      <w:bookmarkStart w:id="4630" w:name="_Toc51062857"/>
      <w:bookmarkStart w:id="4631" w:name="_Toc51064273"/>
      <w:bookmarkStart w:id="4632" w:name="_Toc51065706"/>
      <w:bookmarkStart w:id="4633" w:name="_Toc51067121"/>
      <w:bookmarkStart w:id="4634" w:name="_Toc51069169"/>
      <w:bookmarkStart w:id="4635" w:name="_Toc51106185"/>
      <w:bookmarkStart w:id="4636" w:name="_Toc51107613"/>
      <w:bookmarkStart w:id="4637" w:name="_Toc51109936"/>
      <w:bookmarkStart w:id="4638" w:name="_Toc51057189"/>
      <w:bookmarkStart w:id="4639" w:name="_Toc51058610"/>
      <w:bookmarkStart w:id="4640" w:name="_Toc51060027"/>
      <w:bookmarkStart w:id="4641" w:name="_Toc51061443"/>
      <w:bookmarkStart w:id="4642" w:name="_Toc51062859"/>
      <w:bookmarkStart w:id="4643" w:name="_Toc51064275"/>
      <w:bookmarkStart w:id="4644" w:name="_Toc51065708"/>
      <w:bookmarkStart w:id="4645" w:name="_Toc51067123"/>
      <w:bookmarkStart w:id="4646" w:name="_Toc51069171"/>
      <w:bookmarkStart w:id="4647" w:name="_Toc51106187"/>
      <w:bookmarkStart w:id="4648" w:name="_Toc51107615"/>
      <w:bookmarkStart w:id="4649" w:name="_Toc51109938"/>
      <w:bookmarkStart w:id="4650" w:name="_Toc51057191"/>
      <w:bookmarkStart w:id="4651" w:name="_Toc51058612"/>
      <w:bookmarkStart w:id="4652" w:name="_Toc51060029"/>
      <w:bookmarkStart w:id="4653" w:name="_Toc51061445"/>
      <w:bookmarkStart w:id="4654" w:name="_Toc51062861"/>
      <w:bookmarkStart w:id="4655" w:name="_Toc51064277"/>
      <w:bookmarkStart w:id="4656" w:name="_Toc51065710"/>
      <w:bookmarkStart w:id="4657" w:name="_Toc51067125"/>
      <w:bookmarkStart w:id="4658" w:name="_Toc51069173"/>
      <w:bookmarkStart w:id="4659" w:name="_Toc51106189"/>
      <w:bookmarkStart w:id="4660" w:name="_Toc51107617"/>
      <w:bookmarkStart w:id="4661" w:name="_Toc51109940"/>
      <w:bookmarkStart w:id="4662" w:name="_Toc51057193"/>
      <w:bookmarkStart w:id="4663" w:name="_Toc51058614"/>
      <w:bookmarkStart w:id="4664" w:name="_Toc51060031"/>
      <w:bookmarkStart w:id="4665" w:name="_Toc51061447"/>
      <w:bookmarkStart w:id="4666" w:name="_Toc51062863"/>
      <w:bookmarkStart w:id="4667" w:name="_Toc51064279"/>
      <w:bookmarkStart w:id="4668" w:name="_Toc51065712"/>
      <w:bookmarkStart w:id="4669" w:name="_Toc51067127"/>
      <w:bookmarkStart w:id="4670" w:name="_Toc51069175"/>
      <w:bookmarkStart w:id="4671" w:name="_Toc51106191"/>
      <w:bookmarkStart w:id="4672" w:name="_Toc51107619"/>
      <w:bookmarkStart w:id="4673" w:name="_Toc51109942"/>
      <w:bookmarkStart w:id="4674" w:name="_Toc51057195"/>
      <w:bookmarkStart w:id="4675" w:name="_Toc51058616"/>
      <w:bookmarkStart w:id="4676" w:name="_Toc51060033"/>
      <w:bookmarkStart w:id="4677" w:name="_Toc51061449"/>
      <w:bookmarkStart w:id="4678" w:name="_Toc51062865"/>
      <w:bookmarkStart w:id="4679" w:name="_Toc51064281"/>
      <w:bookmarkStart w:id="4680" w:name="_Toc51065714"/>
      <w:bookmarkStart w:id="4681" w:name="_Toc51067129"/>
      <w:bookmarkStart w:id="4682" w:name="_Toc51069177"/>
      <w:bookmarkStart w:id="4683" w:name="_Toc51106193"/>
      <w:bookmarkStart w:id="4684" w:name="_Toc51107621"/>
      <w:bookmarkStart w:id="4685" w:name="_Toc51109944"/>
      <w:bookmarkStart w:id="4686" w:name="_Toc51057197"/>
      <w:bookmarkStart w:id="4687" w:name="_Toc51058618"/>
      <w:bookmarkStart w:id="4688" w:name="_Toc51060035"/>
      <w:bookmarkStart w:id="4689" w:name="_Toc51061451"/>
      <w:bookmarkStart w:id="4690" w:name="_Toc51062867"/>
      <w:bookmarkStart w:id="4691" w:name="_Toc51064283"/>
      <w:bookmarkStart w:id="4692" w:name="_Toc51065716"/>
      <w:bookmarkStart w:id="4693" w:name="_Toc51067131"/>
      <w:bookmarkStart w:id="4694" w:name="_Toc51069179"/>
      <w:bookmarkStart w:id="4695" w:name="_Toc51106195"/>
      <w:bookmarkStart w:id="4696" w:name="_Toc51107623"/>
      <w:bookmarkStart w:id="4697" w:name="_Toc51109946"/>
      <w:bookmarkStart w:id="4698" w:name="_Toc51057199"/>
      <w:bookmarkStart w:id="4699" w:name="_Toc51058620"/>
      <w:bookmarkStart w:id="4700" w:name="_Toc51060037"/>
      <w:bookmarkStart w:id="4701" w:name="_Toc51061453"/>
      <w:bookmarkStart w:id="4702" w:name="_Toc51062869"/>
      <w:bookmarkStart w:id="4703" w:name="_Toc51064285"/>
      <w:bookmarkStart w:id="4704" w:name="_Toc51065718"/>
      <w:bookmarkStart w:id="4705" w:name="_Toc51067133"/>
      <w:bookmarkStart w:id="4706" w:name="_Toc51069181"/>
      <w:bookmarkStart w:id="4707" w:name="_Toc51106197"/>
      <w:bookmarkStart w:id="4708" w:name="_Toc51107625"/>
      <w:bookmarkStart w:id="4709" w:name="_Toc51109948"/>
      <w:bookmarkStart w:id="4710" w:name="_Toc51057201"/>
      <w:bookmarkStart w:id="4711" w:name="_Toc51058622"/>
      <w:bookmarkStart w:id="4712" w:name="_Toc51060039"/>
      <w:bookmarkStart w:id="4713" w:name="_Toc51061455"/>
      <w:bookmarkStart w:id="4714" w:name="_Toc51062871"/>
      <w:bookmarkStart w:id="4715" w:name="_Toc51064287"/>
      <w:bookmarkStart w:id="4716" w:name="_Toc51065720"/>
      <w:bookmarkStart w:id="4717" w:name="_Toc51067135"/>
      <w:bookmarkStart w:id="4718" w:name="_Toc51069183"/>
      <w:bookmarkStart w:id="4719" w:name="_Toc51106199"/>
      <w:bookmarkStart w:id="4720" w:name="_Toc51107627"/>
      <w:bookmarkStart w:id="4721" w:name="_Toc51109950"/>
      <w:bookmarkStart w:id="4722" w:name="_Toc51057203"/>
      <w:bookmarkStart w:id="4723" w:name="_Toc51058624"/>
      <w:bookmarkStart w:id="4724" w:name="_Toc51060041"/>
      <w:bookmarkStart w:id="4725" w:name="_Toc51061457"/>
      <w:bookmarkStart w:id="4726" w:name="_Toc51062873"/>
      <w:bookmarkStart w:id="4727" w:name="_Toc51064289"/>
      <w:bookmarkStart w:id="4728" w:name="_Toc51065722"/>
      <w:bookmarkStart w:id="4729" w:name="_Toc51067137"/>
      <w:bookmarkStart w:id="4730" w:name="_Toc51069185"/>
      <w:bookmarkStart w:id="4731" w:name="_Toc51106201"/>
      <w:bookmarkStart w:id="4732" w:name="_Toc51107629"/>
      <w:bookmarkStart w:id="4733" w:name="_Toc51109952"/>
      <w:bookmarkStart w:id="4734" w:name="_Toc51057206"/>
      <w:bookmarkStart w:id="4735" w:name="_Toc51058627"/>
      <w:bookmarkStart w:id="4736" w:name="_Toc51060044"/>
      <w:bookmarkStart w:id="4737" w:name="_Toc51061460"/>
      <w:bookmarkStart w:id="4738" w:name="_Toc51062876"/>
      <w:bookmarkStart w:id="4739" w:name="_Toc51064292"/>
      <w:bookmarkStart w:id="4740" w:name="_Toc51065725"/>
      <w:bookmarkStart w:id="4741" w:name="_Toc51067140"/>
      <w:bookmarkStart w:id="4742" w:name="_Toc51069188"/>
      <w:bookmarkStart w:id="4743" w:name="_Toc51106204"/>
      <w:bookmarkStart w:id="4744" w:name="_Toc51107632"/>
      <w:bookmarkStart w:id="4745" w:name="_Toc51109955"/>
      <w:bookmarkStart w:id="4746" w:name="_Toc51057209"/>
      <w:bookmarkStart w:id="4747" w:name="_Toc51058630"/>
      <w:bookmarkStart w:id="4748" w:name="_Toc51060047"/>
      <w:bookmarkStart w:id="4749" w:name="_Toc51061463"/>
      <w:bookmarkStart w:id="4750" w:name="_Toc51062879"/>
      <w:bookmarkStart w:id="4751" w:name="_Toc51064295"/>
      <w:bookmarkStart w:id="4752" w:name="_Toc51065728"/>
      <w:bookmarkStart w:id="4753" w:name="_Toc51067143"/>
      <w:bookmarkStart w:id="4754" w:name="_Toc51069191"/>
      <w:bookmarkStart w:id="4755" w:name="_Toc51106207"/>
      <w:bookmarkStart w:id="4756" w:name="_Toc51107635"/>
      <w:bookmarkStart w:id="4757" w:name="_Toc51109958"/>
      <w:bookmarkStart w:id="4758" w:name="_Toc51057211"/>
      <w:bookmarkStart w:id="4759" w:name="_Toc51058632"/>
      <w:bookmarkStart w:id="4760" w:name="_Toc51060049"/>
      <w:bookmarkStart w:id="4761" w:name="_Toc51061465"/>
      <w:bookmarkStart w:id="4762" w:name="_Toc51062881"/>
      <w:bookmarkStart w:id="4763" w:name="_Toc51064297"/>
      <w:bookmarkStart w:id="4764" w:name="_Toc51065730"/>
      <w:bookmarkStart w:id="4765" w:name="_Toc51067145"/>
      <w:bookmarkStart w:id="4766" w:name="_Toc51069193"/>
      <w:bookmarkStart w:id="4767" w:name="_Toc51106209"/>
      <w:bookmarkStart w:id="4768" w:name="_Toc51107637"/>
      <w:bookmarkStart w:id="4769" w:name="_Toc51109960"/>
      <w:bookmarkStart w:id="4770" w:name="_Toc51057213"/>
      <w:bookmarkStart w:id="4771" w:name="_Toc51058634"/>
      <w:bookmarkStart w:id="4772" w:name="_Toc51060051"/>
      <w:bookmarkStart w:id="4773" w:name="_Toc51061467"/>
      <w:bookmarkStart w:id="4774" w:name="_Toc51062883"/>
      <w:bookmarkStart w:id="4775" w:name="_Toc51064299"/>
      <w:bookmarkStart w:id="4776" w:name="_Toc51065732"/>
      <w:bookmarkStart w:id="4777" w:name="_Toc51067147"/>
      <w:bookmarkStart w:id="4778" w:name="_Toc51069195"/>
      <w:bookmarkStart w:id="4779" w:name="_Toc51106211"/>
      <w:bookmarkStart w:id="4780" w:name="_Toc51107639"/>
      <w:bookmarkStart w:id="4781" w:name="_Toc51109962"/>
      <w:bookmarkStart w:id="4782" w:name="_Toc51057215"/>
      <w:bookmarkStart w:id="4783" w:name="_Toc51058636"/>
      <w:bookmarkStart w:id="4784" w:name="_Toc51060053"/>
      <w:bookmarkStart w:id="4785" w:name="_Toc51061469"/>
      <w:bookmarkStart w:id="4786" w:name="_Toc51062885"/>
      <w:bookmarkStart w:id="4787" w:name="_Toc51064301"/>
      <w:bookmarkStart w:id="4788" w:name="_Toc51065734"/>
      <w:bookmarkStart w:id="4789" w:name="_Toc51067149"/>
      <w:bookmarkStart w:id="4790" w:name="_Toc51069197"/>
      <w:bookmarkStart w:id="4791" w:name="_Toc51106213"/>
      <w:bookmarkStart w:id="4792" w:name="_Toc51107641"/>
      <w:bookmarkStart w:id="4793" w:name="_Toc51109964"/>
      <w:bookmarkStart w:id="4794" w:name="_Toc51057217"/>
      <w:bookmarkStart w:id="4795" w:name="_Toc51058638"/>
      <w:bookmarkStart w:id="4796" w:name="_Toc51060055"/>
      <w:bookmarkStart w:id="4797" w:name="_Toc51061471"/>
      <w:bookmarkStart w:id="4798" w:name="_Toc51062887"/>
      <w:bookmarkStart w:id="4799" w:name="_Toc51064303"/>
      <w:bookmarkStart w:id="4800" w:name="_Toc51065736"/>
      <w:bookmarkStart w:id="4801" w:name="_Toc51067151"/>
      <w:bookmarkStart w:id="4802" w:name="_Toc51069199"/>
      <w:bookmarkStart w:id="4803" w:name="_Toc51106215"/>
      <w:bookmarkStart w:id="4804" w:name="_Toc51107643"/>
      <w:bookmarkStart w:id="4805" w:name="_Toc51109966"/>
      <w:bookmarkStart w:id="4806" w:name="_Toc51057219"/>
      <w:bookmarkStart w:id="4807" w:name="_Toc51058640"/>
      <w:bookmarkStart w:id="4808" w:name="_Toc51060057"/>
      <w:bookmarkStart w:id="4809" w:name="_Toc51061473"/>
      <w:bookmarkStart w:id="4810" w:name="_Toc51062889"/>
      <w:bookmarkStart w:id="4811" w:name="_Toc51064305"/>
      <w:bookmarkStart w:id="4812" w:name="_Toc51065738"/>
      <w:bookmarkStart w:id="4813" w:name="_Toc51067153"/>
      <w:bookmarkStart w:id="4814" w:name="_Toc51069201"/>
      <w:bookmarkStart w:id="4815" w:name="_Toc51106217"/>
      <w:bookmarkStart w:id="4816" w:name="_Toc51107645"/>
      <w:bookmarkStart w:id="4817" w:name="_Toc51109968"/>
      <w:bookmarkStart w:id="4818" w:name="_Toc51057220"/>
      <w:bookmarkStart w:id="4819" w:name="_Toc51058641"/>
      <w:bookmarkStart w:id="4820" w:name="_Toc51060058"/>
      <w:bookmarkStart w:id="4821" w:name="_Toc51061474"/>
      <w:bookmarkStart w:id="4822" w:name="_Toc51062890"/>
      <w:bookmarkStart w:id="4823" w:name="_Toc51064306"/>
      <w:bookmarkStart w:id="4824" w:name="_Toc51065739"/>
      <w:bookmarkStart w:id="4825" w:name="_Toc51067154"/>
      <w:bookmarkStart w:id="4826" w:name="_Toc51069202"/>
      <w:bookmarkStart w:id="4827" w:name="_Toc51106218"/>
      <w:bookmarkStart w:id="4828" w:name="_Toc51107646"/>
      <w:bookmarkStart w:id="4829" w:name="_Toc51109969"/>
      <w:bookmarkStart w:id="4830" w:name="_Toc51057221"/>
      <w:bookmarkStart w:id="4831" w:name="_Toc51058642"/>
      <w:bookmarkStart w:id="4832" w:name="_Toc51060059"/>
      <w:bookmarkStart w:id="4833" w:name="_Toc51061475"/>
      <w:bookmarkStart w:id="4834" w:name="_Toc51062891"/>
      <w:bookmarkStart w:id="4835" w:name="_Toc51064307"/>
      <w:bookmarkStart w:id="4836" w:name="_Toc51065740"/>
      <w:bookmarkStart w:id="4837" w:name="_Toc51067155"/>
      <w:bookmarkStart w:id="4838" w:name="_Toc51069203"/>
      <w:bookmarkStart w:id="4839" w:name="_Toc51106219"/>
      <w:bookmarkStart w:id="4840" w:name="_Toc51107647"/>
      <w:bookmarkStart w:id="4841" w:name="_Toc51109970"/>
      <w:bookmarkStart w:id="4842" w:name="_Toc51057223"/>
      <w:bookmarkStart w:id="4843" w:name="_Toc51058644"/>
      <w:bookmarkStart w:id="4844" w:name="_Toc51060061"/>
      <w:bookmarkStart w:id="4845" w:name="_Toc51061477"/>
      <w:bookmarkStart w:id="4846" w:name="_Toc51062893"/>
      <w:bookmarkStart w:id="4847" w:name="_Toc51064309"/>
      <w:bookmarkStart w:id="4848" w:name="_Toc51065742"/>
      <w:bookmarkStart w:id="4849" w:name="_Toc51067157"/>
      <w:bookmarkStart w:id="4850" w:name="_Toc51069205"/>
      <w:bookmarkStart w:id="4851" w:name="_Toc51106221"/>
      <w:bookmarkStart w:id="4852" w:name="_Toc51107649"/>
      <w:bookmarkStart w:id="4853" w:name="_Toc51109972"/>
      <w:bookmarkStart w:id="4854" w:name="_Toc51057224"/>
      <w:bookmarkStart w:id="4855" w:name="_Toc51058645"/>
      <w:bookmarkStart w:id="4856" w:name="_Toc51060062"/>
      <w:bookmarkStart w:id="4857" w:name="_Toc51061478"/>
      <w:bookmarkStart w:id="4858" w:name="_Toc51062894"/>
      <w:bookmarkStart w:id="4859" w:name="_Toc51064310"/>
      <w:bookmarkStart w:id="4860" w:name="_Toc51065743"/>
      <w:bookmarkStart w:id="4861" w:name="_Toc51067158"/>
      <w:bookmarkStart w:id="4862" w:name="_Toc51069206"/>
      <w:bookmarkStart w:id="4863" w:name="_Toc51106222"/>
      <w:bookmarkStart w:id="4864" w:name="_Toc51107650"/>
      <w:bookmarkStart w:id="4865" w:name="_Toc51109973"/>
      <w:bookmarkStart w:id="4866" w:name="_Toc51057227"/>
      <w:bookmarkStart w:id="4867" w:name="_Toc51058648"/>
      <w:bookmarkStart w:id="4868" w:name="_Toc51060065"/>
      <w:bookmarkStart w:id="4869" w:name="_Toc51061481"/>
      <w:bookmarkStart w:id="4870" w:name="_Toc51062897"/>
      <w:bookmarkStart w:id="4871" w:name="_Toc51064313"/>
      <w:bookmarkStart w:id="4872" w:name="_Toc51065746"/>
      <w:bookmarkStart w:id="4873" w:name="_Toc51067161"/>
      <w:bookmarkStart w:id="4874" w:name="_Toc51069209"/>
      <w:bookmarkStart w:id="4875" w:name="_Toc51106225"/>
      <w:bookmarkStart w:id="4876" w:name="_Toc51107653"/>
      <w:bookmarkStart w:id="4877" w:name="_Toc51109976"/>
      <w:bookmarkStart w:id="4878" w:name="_Toc51057229"/>
      <w:bookmarkStart w:id="4879" w:name="_Toc51058650"/>
      <w:bookmarkStart w:id="4880" w:name="_Toc51060067"/>
      <w:bookmarkStart w:id="4881" w:name="_Toc51061483"/>
      <w:bookmarkStart w:id="4882" w:name="_Toc51062899"/>
      <w:bookmarkStart w:id="4883" w:name="_Toc51064315"/>
      <w:bookmarkStart w:id="4884" w:name="_Toc51065748"/>
      <w:bookmarkStart w:id="4885" w:name="_Toc51067163"/>
      <w:bookmarkStart w:id="4886" w:name="_Toc51069211"/>
      <w:bookmarkStart w:id="4887" w:name="_Toc51106227"/>
      <w:bookmarkStart w:id="4888" w:name="_Toc51107655"/>
      <w:bookmarkStart w:id="4889" w:name="_Toc51109978"/>
      <w:bookmarkStart w:id="4890" w:name="_Toc51057231"/>
      <w:bookmarkStart w:id="4891" w:name="_Toc51058652"/>
      <w:bookmarkStart w:id="4892" w:name="_Toc51060069"/>
      <w:bookmarkStart w:id="4893" w:name="_Toc51061485"/>
      <w:bookmarkStart w:id="4894" w:name="_Toc51062901"/>
      <w:bookmarkStart w:id="4895" w:name="_Toc51064317"/>
      <w:bookmarkStart w:id="4896" w:name="_Toc51065750"/>
      <w:bookmarkStart w:id="4897" w:name="_Toc51067165"/>
      <w:bookmarkStart w:id="4898" w:name="_Toc51069213"/>
      <w:bookmarkStart w:id="4899" w:name="_Toc51106229"/>
      <w:bookmarkStart w:id="4900" w:name="_Toc51107657"/>
      <w:bookmarkStart w:id="4901" w:name="_Toc51109980"/>
      <w:bookmarkStart w:id="4902" w:name="_Toc51057233"/>
      <w:bookmarkStart w:id="4903" w:name="_Toc51058654"/>
      <w:bookmarkStart w:id="4904" w:name="_Toc51060071"/>
      <w:bookmarkStart w:id="4905" w:name="_Toc51061487"/>
      <w:bookmarkStart w:id="4906" w:name="_Toc51062903"/>
      <w:bookmarkStart w:id="4907" w:name="_Toc51064319"/>
      <w:bookmarkStart w:id="4908" w:name="_Toc51065752"/>
      <w:bookmarkStart w:id="4909" w:name="_Toc51067167"/>
      <w:bookmarkStart w:id="4910" w:name="_Toc51069215"/>
      <w:bookmarkStart w:id="4911" w:name="_Toc51106231"/>
      <w:bookmarkStart w:id="4912" w:name="_Toc51107659"/>
      <w:bookmarkStart w:id="4913" w:name="_Toc51109982"/>
      <w:bookmarkStart w:id="4914" w:name="_Toc51057235"/>
      <w:bookmarkStart w:id="4915" w:name="_Toc51058656"/>
      <w:bookmarkStart w:id="4916" w:name="_Toc51060073"/>
      <w:bookmarkStart w:id="4917" w:name="_Toc51061489"/>
      <w:bookmarkStart w:id="4918" w:name="_Toc51062905"/>
      <w:bookmarkStart w:id="4919" w:name="_Toc51064321"/>
      <w:bookmarkStart w:id="4920" w:name="_Toc51065754"/>
      <w:bookmarkStart w:id="4921" w:name="_Toc51067169"/>
      <w:bookmarkStart w:id="4922" w:name="_Toc51069217"/>
      <w:bookmarkStart w:id="4923" w:name="_Toc51106233"/>
      <w:bookmarkStart w:id="4924" w:name="_Toc51107661"/>
      <w:bookmarkStart w:id="4925" w:name="_Toc51109984"/>
      <w:bookmarkStart w:id="4926" w:name="_Toc51057237"/>
      <w:bookmarkStart w:id="4927" w:name="_Toc51058658"/>
      <w:bookmarkStart w:id="4928" w:name="_Toc51060075"/>
      <w:bookmarkStart w:id="4929" w:name="_Toc51061491"/>
      <w:bookmarkStart w:id="4930" w:name="_Toc51062907"/>
      <w:bookmarkStart w:id="4931" w:name="_Toc51064323"/>
      <w:bookmarkStart w:id="4932" w:name="_Toc51065756"/>
      <w:bookmarkStart w:id="4933" w:name="_Toc51067171"/>
      <w:bookmarkStart w:id="4934" w:name="_Toc51069219"/>
      <w:bookmarkStart w:id="4935" w:name="_Toc51106235"/>
      <w:bookmarkStart w:id="4936" w:name="_Toc51107663"/>
      <w:bookmarkStart w:id="4937" w:name="_Toc51109986"/>
      <w:bookmarkStart w:id="4938" w:name="_Toc51057239"/>
      <w:bookmarkStart w:id="4939" w:name="_Toc51058660"/>
      <w:bookmarkStart w:id="4940" w:name="_Toc51060077"/>
      <w:bookmarkStart w:id="4941" w:name="_Toc51061493"/>
      <w:bookmarkStart w:id="4942" w:name="_Toc51062909"/>
      <w:bookmarkStart w:id="4943" w:name="_Toc51064325"/>
      <w:bookmarkStart w:id="4944" w:name="_Toc51065758"/>
      <w:bookmarkStart w:id="4945" w:name="_Toc51067173"/>
      <w:bookmarkStart w:id="4946" w:name="_Toc51069221"/>
      <w:bookmarkStart w:id="4947" w:name="_Toc51106237"/>
      <w:bookmarkStart w:id="4948" w:name="_Toc51107665"/>
      <w:bookmarkStart w:id="4949" w:name="_Toc51109988"/>
      <w:bookmarkStart w:id="4950" w:name="_Toc51057241"/>
      <w:bookmarkStart w:id="4951" w:name="_Toc51058662"/>
      <w:bookmarkStart w:id="4952" w:name="_Toc51060079"/>
      <w:bookmarkStart w:id="4953" w:name="_Toc51061495"/>
      <w:bookmarkStart w:id="4954" w:name="_Toc51062911"/>
      <w:bookmarkStart w:id="4955" w:name="_Toc51064327"/>
      <w:bookmarkStart w:id="4956" w:name="_Toc51065760"/>
      <w:bookmarkStart w:id="4957" w:name="_Toc51067175"/>
      <w:bookmarkStart w:id="4958" w:name="_Toc51069223"/>
      <w:bookmarkStart w:id="4959" w:name="_Toc51106239"/>
      <w:bookmarkStart w:id="4960" w:name="_Toc51107667"/>
      <w:bookmarkStart w:id="4961" w:name="_Toc51109990"/>
      <w:bookmarkStart w:id="4962" w:name="_Toc51057243"/>
      <w:bookmarkStart w:id="4963" w:name="_Toc51058664"/>
      <w:bookmarkStart w:id="4964" w:name="_Toc51060081"/>
      <w:bookmarkStart w:id="4965" w:name="_Toc51061497"/>
      <w:bookmarkStart w:id="4966" w:name="_Toc51062913"/>
      <w:bookmarkStart w:id="4967" w:name="_Toc51064329"/>
      <w:bookmarkStart w:id="4968" w:name="_Toc51065762"/>
      <w:bookmarkStart w:id="4969" w:name="_Toc51067177"/>
      <w:bookmarkStart w:id="4970" w:name="_Toc51069225"/>
      <w:bookmarkStart w:id="4971" w:name="_Toc51106241"/>
      <w:bookmarkStart w:id="4972" w:name="_Toc51107669"/>
      <w:bookmarkStart w:id="4973" w:name="_Toc51109992"/>
      <w:bookmarkStart w:id="4974" w:name="_Toc51057245"/>
      <w:bookmarkStart w:id="4975" w:name="_Toc51058666"/>
      <w:bookmarkStart w:id="4976" w:name="_Toc51060083"/>
      <w:bookmarkStart w:id="4977" w:name="_Toc51061499"/>
      <w:bookmarkStart w:id="4978" w:name="_Toc51062915"/>
      <w:bookmarkStart w:id="4979" w:name="_Toc51064331"/>
      <w:bookmarkStart w:id="4980" w:name="_Toc51065764"/>
      <w:bookmarkStart w:id="4981" w:name="_Toc51067179"/>
      <w:bookmarkStart w:id="4982" w:name="_Toc51069227"/>
      <w:bookmarkStart w:id="4983" w:name="_Toc51106243"/>
      <w:bookmarkStart w:id="4984" w:name="_Toc51107671"/>
      <w:bookmarkStart w:id="4985" w:name="_Toc51109994"/>
      <w:bookmarkStart w:id="4986" w:name="_Toc51057247"/>
      <w:bookmarkStart w:id="4987" w:name="_Toc51058668"/>
      <w:bookmarkStart w:id="4988" w:name="_Toc51060085"/>
      <w:bookmarkStart w:id="4989" w:name="_Toc51061501"/>
      <w:bookmarkStart w:id="4990" w:name="_Toc51062917"/>
      <w:bookmarkStart w:id="4991" w:name="_Toc51064333"/>
      <w:bookmarkStart w:id="4992" w:name="_Toc51065766"/>
      <w:bookmarkStart w:id="4993" w:name="_Toc51067181"/>
      <w:bookmarkStart w:id="4994" w:name="_Toc51069229"/>
      <w:bookmarkStart w:id="4995" w:name="_Toc51106245"/>
      <w:bookmarkStart w:id="4996" w:name="_Toc51107673"/>
      <w:bookmarkStart w:id="4997" w:name="_Toc51109996"/>
      <w:bookmarkStart w:id="4998" w:name="_Toc51057248"/>
      <w:bookmarkStart w:id="4999" w:name="_Toc51058669"/>
      <w:bookmarkStart w:id="5000" w:name="_Toc51060086"/>
      <w:bookmarkStart w:id="5001" w:name="_Toc51061502"/>
      <w:bookmarkStart w:id="5002" w:name="_Toc51062918"/>
      <w:bookmarkStart w:id="5003" w:name="_Toc51064334"/>
      <w:bookmarkStart w:id="5004" w:name="_Toc51065767"/>
      <w:bookmarkStart w:id="5005" w:name="_Toc51067182"/>
      <w:bookmarkStart w:id="5006" w:name="_Toc51069230"/>
      <w:bookmarkStart w:id="5007" w:name="_Toc51106246"/>
      <w:bookmarkStart w:id="5008" w:name="_Toc51107674"/>
      <w:bookmarkStart w:id="5009" w:name="_Toc51109997"/>
      <w:bookmarkStart w:id="5010" w:name="_Toc51057249"/>
      <w:bookmarkStart w:id="5011" w:name="_Toc51058670"/>
      <w:bookmarkStart w:id="5012" w:name="_Toc51060087"/>
      <w:bookmarkStart w:id="5013" w:name="_Toc51061503"/>
      <w:bookmarkStart w:id="5014" w:name="_Toc51062919"/>
      <w:bookmarkStart w:id="5015" w:name="_Toc51064335"/>
      <w:bookmarkStart w:id="5016" w:name="_Toc51065768"/>
      <w:bookmarkStart w:id="5017" w:name="_Toc51067183"/>
      <w:bookmarkStart w:id="5018" w:name="_Toc51069231"/>
      <w:bookmarkStart w:id="5019" w:name="_Toc51106247"/>
      <w:bookmarkStart w:id="5020" w:name="_Toc51107675"/>
      <w:bookmarkStart w:id="5021" w:name="_Toc51109998"/>
      <w:bookmarkStart w:id="5022" w:name="_Toc51057250"/>
      <w:bookmarkStart w:id="5023" w:name="_Toc51058671"/>
      <w:bookmarkStart w:id="5024" w:name="_Toc51060088"/>
      <w:bookmarkStart w:id="5025" w:name="_Toc51061504"/>
      <w:bookmarkStart w:id="5026" w:name="_Toc51062920"/>
      <w:bookmarkStart w:id="5027" w:name="_Toc51064336"/>
      <w:bookmarkStart w:id="5028" w:name="_Toc51065769"/>
      <w:bookmarkStart w:id="5029" w:name="_Toc51067184"/>
      <w:bookmarkStart w:id="5030" w:name="_Toc51069232"/>
      <w:bookmarkStart w:id="5031" w:name="_Toc51106248"/>
      <w:bookmarkStart w:id="5032" w:name="_Toc51107676"/>
      <w:bookmarkStart w:id="5033" w:name="_Toc51109999"/>
      <w:bookmarkStart w:id="5034" w:name="_Toc51057251"/>
      <w:bookmarkStart w:id="5035" w:name="_Toc51058672"/>
      <w:bookmarkStart w:id="5036" w:name="_Toc51060089"/>
      <w:bookmarkStart w:id="5037" w:name="_Toc51061505"/>
      <w:bookmarkStart w:id="5038" w:name="_Toc51062921"/>
      <w:bookmarkStart w:id="5039" w:name="_Toc51064337"/>
      <w:bookmarkStart w:id="5040" w:name="_Toc51065770"/>
      <w:bookmarkStart w:id="5041" w:name="_Toc51067185"/>
      <w:bookmarkStart w:id="5042" w:name="_Toc51069233"/>
      <w:bookmarkStart w:id="5043" w:name="_Toc51106249"/>
      <w:bookmarkStart w:id="5044" w:name="_Toc51107677"/>
      <w:bookmarkStart w:id="5045" w:name="_Toc51110000"/>
      <w:bookmarkStart w:id="5046" w:name="_Toc51057252"/>
      <w:bookmarkStart w:id="5047" w:name="_Toc51058673"/>
      <w:bookmarkStart w:id="5048" w:name="_Toc51060090"/>
      <w:bookmarkStart w:id="5049" w:name="_Toc51061506"/>
      <w:bookmarkStart w:id="5050" w:name="_Toc51062922"/>
      <w:bookmarkStart w:id="5051" w:name="_Toc51064338"/>
      <w:bookmarkStart w:id="5052" w:name="_Toc51065771"/>
      <w:bookmarkStart w:id="5053" w:name="_Toc51067186"/>
      <w:bookmarkStart w:id="5054" w:name="_Toc51069234"/>
      <w:bookmarkStart w:id="5055" w:name="_Toc51106250"/>
      <w:bookmarkStart w:id="5056" w:name="_Toc51107678"/>
      <w:bookmarkStart w:id="5057" w:name="_Toc51110001"/>
      <w:bookmarkStart w:id="5058" w:name="_Toc51057253"/>
      <w:bookmarkStart w:id="5059" w:name="_Toc51058674"/>
      <w:bookmarkStart w:id="5060" w:name="_Toc51060091"/>
      <w:bookmarkStart w:id="5061" w:name="_Toc51061507"/>
      <w:bookmarkStart w:id="5062" w:name="_Toc51062923"/>
      <w:bookmarkStart w:id="5063" w:name="_Toc51064339"/>
      <w:bookmarkStart w:id="5064" w:name="_Toc51065772"/>
      <w:bookmarkStart w:id="5065" w:name="_Toc51067187"/>
      <w:bookmarkStart w:id="5066" w:name="_Toc51069235"/>
      <w:bookmarkStart w:id="5067" w:name="_Toc51106251"/>
      <w:bookmarkStart w:id="5068" w:name="_Toc51107679"/>
      <w:bookmarkStart w:id="5069" w:name="_Toc51110002"/>
      <w:bookmarkStart w:id="5070" w:name="_Toc51057254"/>
      <w:bookmarkStart w:id="5071" w:name="_Toc51058675"/>
      <w:bookmarkStart w:id="5072" w:name="_Toc51060092"/>
      <w:bookmarkStart w:id="5073" w:name="_Toc51061508"/>
      <w:bookmarkStart w:id="5074" w:name="_Toc51062924"/>
      <w:bookmarkStart w:id="5075" w:name="_Toc51064340"/>
      <w:bookmarkStart w:id="5076" w:name="_Toc51065773"/>
      <w:bookmarkStart w:id="5077" w:name="_Toc51067188"/>
      <w:bookmarkStart w:id="5078" w:name="_Toc51069236"/>
      <w:bookmarkStart w:id="5079" w:name="_Toc51106252"/>
      <w:bookmarkStart w:id="5080" w:name="_Toc51107680"/>
      <w:bookmarkStart w:id="5081" w:name="_Toc51110003"/>
      <w:bookmarkStart w:id="5082" w:name="_Toc51057255"/>
      <w:bookmarkStart w:id="5083" w:name="_Toc51058676"/>
      <w:bookmarkStart w:id="5084" w:name="_Toc51060093"/>
      <w:bookmarkStart w:id="5085" w:name="_Toc51061509"/>
      <w:bookmarkStart w:id="5086" w:name="_Toc51062925"/>
      <w:bookmarkStart w:id="5087" w:name="_Toc51064341"/>
      <w:bookmarkStart w:id="5088" w:name="_Toc51065774"/>
      <w:bookmarkStart w:id="5089" w:name="_Toc51067189"/>
      <w:bookmarkStart w:id="5090" w:name="_Toc51069237"/>
      <w:bookmarkStart w:id="5091" w:name="_Toc51106253"/>
      <w:bookmarkStart w:id="5092" w:name="_Toc51107681"/>
      <w:bookmarkStart w:id="5093" w:name="_Toc51110004"/>
      <w:bookmarkStart w:id="5094" w:name="_Toc51057256"/>
      <w:bookmarkStart w:id="5095" w:name="_Toc51058677"/>
      <w:bookmarkStart w:id="5096" w:name="_Toc51060094"/>
      <w:bookmarkStart w:id="5097" w:name="_Toc51061510"/>
      <w:bookmarkStart w:id="5098" w:name="_Toc51062926"/>
      <w:bookmarkStart w:id="5099" w:name="_Toc51064342"/>
      <w:bookmarkStart w:id="5100" w:name="_Toc51065775"/>
      <w:bookmarkStart w:id="5101" w:name="_Toc51067190"/>
      <w:bookmarkStart w:id="5102" w:name="_Toc51069238"/>
      <w:bookmarkStart w:id="5103" w:name="_Toc51106254"/>
      <w:bookmarkStart w:id="5104" w:name="_Toc51107682"/>
      <w:bookmarkStart w:id="5105" w:name="_Toc51110005"/>
      <w:bookmarkStart w:id="5106" w:name="_Toc51057259"/>
      <w:bookmarkStart w:id="5107" w:name="_Toc51058680"/>
      <w:bookmarkStart w:id="5108" w:name="_Toc51060097"/>
      <w:bookmarkStart w:id="5109" w:name="_Toc51061513"/>
      <w:bookmarkStart w:id="5110" w:name="_Toc51062929"/>
      <w:bookmarkStart w:id="5111" w:name="_Toc51064345"/>
      <w:bookmarkStart w:id="5112" w:name="_Toc51065778"/>
      <w:bookmarkStart w:id="5113" w:name="_Toc51067193"/>
      <w:bookmarkStart w:id="5114" w:name="_Toc51069241"/>
      <w:bookmarkStart w:id="5115" w:name="_Toc51106257"/>
      <w:bookmarkStart w:id="5116" w:name="_Toc51107685"/>
      <w:bookmarkStart w:id="5117" w:name="_Toc51110008"/>
      <w:bookmarkStart w:id="5118" w:name="_Toc51057260"/>
      <w:bookmarkStart w:id="5119" w:name="_Toc51058681"/>
      <w:bookmarkStart w:id="5120" w:name="_Toc51060098"/>
      <w:bookmarkStart w:id="5121" w:name="_Toc51061514"/>
      <w:bookmarkStart w:id="5122" w:name="_Toc51062930"/>
      <w:bookmarkStart w:id="5123" w:name="_Toc51064346"/>
      <w:bookmarkStart w:id="5124" w:name="_Toc51065779"/>
      <w:bookmarkStart w:id="5125" w:name="_Toc51067194"/>
      <w:bookmarkStart w:id="5126" w:name="_Toc51069242"/>
      <w:bookmarkStart w:id="5127" w:name="_Toc51106258"/>
      <w:bookmarkStart w:id="5128" w:name="_Toc51107686"/>
      <w:bookmarkStart w:id="5129" w:name="_Toc51110009"/>
      <w:bookmarkStart w:id="5130" w:name="_Toc51057261"/>
      <w:bookmarkStart w:id="5131" w:name="_Toc51058682"/>
      <w:bookmarkStart w:id="5132" w:name="_Toc51060099"/>
      <w:bookmarkStart w:id="5133" w:name="_Toc51061515"/>
      <w:bookmarkStart w:id="5134" w:name="_Toc51062931"/>
      <w:bookmarkStart w:id="5135" w:name="_Toc51064347"/>
      <w:bookmarkStart w:id="5136" w:name="_Toc51065780"/>
      <w:bookmarkStart w:id="5137" w:name="_Toc51067195"/>
      <w:bookmarkStart w:id="5138" w:name="_Toc51069243"/>
      <w:bookmarkStart w:id="5139" w:name="_Toc51106259"/>
      <w:bookmarkStart w:id="5140" w:name="_Toc51107687"/>
      <w:bookmarkStart w:id="5141" w:name="_Toc51110010"/>
      <w:bookmarkStart w:id="5142" w:name="_Toc51057263"/>
      <w:bookmarkStart w:id="5143" w:name="_Toc51058684"/>
      <w:bookmarkStart w:id="5144" w:name="_Toc51060101"/>
      <w:bookmarkStart w:id="5145" w:name="_Toc51061517"/>
      <w:bookmarkStart w:id="5146" w:name="_Toc51062933"/>
      <w:bookmarkStart w:id="5147" w:name="_Toc51064349"/>
      <w:bookmarkStart w:id="5148" w:name="_Toc51065782"/>
      <w:bookmarkStart w:id="5149" w:name="_Toc51067197"/>
      <w:bookmarkStart w:id="5150" w:name="_Toc51069245"/>
      <w:bookmarkStart w:id="5151" w:name="_Toc51106261"/>
      <w:bookmarkStart w:id="5152" w:name="_Toc51107689"/>
      <w:bookmarkStart w:id="5153" w:name="_Toc51110012"/>
      <w:bookmarkStart w:id="5154" w:name="_Toc51057267"/>
      <w:bookmarkStart w:id="5155" w:name="_Toc51058688"/>
      <w:bookmarkStart w:id="5156" w:name="_Toc51060105"/>
      <w:bookmarkStart w:id="5157" w:name="_Toc51061521"/>
      <w:bookmarkStart w:id="5158" w:name="_Toc51062937"/>
      <w:bookmarkStart w:id="5159" w:name="_Toc51064353"/>
      <w:bookmarkStart w:id="5160" w:name="_Toc51065786"/>
      <w:bookmarkStart w:id="5161" w:name="_Toc51067201"/>
      <w:bookmarkStart w:id="5162" w:name="_Toc51069249"/>
      <w:bookmarkStart w:id="5163" w:name="_Toc51106265"/>
      <w:bookmarkStart w:id="5164" w:name="_Toc51107693"/>
      <w:bookmarkStart w:id="5165" w:name="_Toc51110016"/>
      <w:bookmarkStart w:id="5166" w:name="_Toc51057268"/>
      <w:bookmarkStart w:id="5167" w:name="_Toc51058689"/>
      <w:bookmarkStart w:id="5168" w:name="_Toc51060106"/>
      <w:bookmarkStart w:id="5169" w:name="_Toc51061522"/>
      <w:bookmarkStart w:id="5170" w:name="_Toc51062938"/>
      <w:bookmarkStart w:id="5171" w:name="_Toc51064354"/>
      <w:bookmarkStart w:id="5172" w:name="_Toc51065787"/>
      <w:bookmarkStart w:id="5173" w:name="_Toc51067202"/>
      <w:bookmarkStart w:id="5174" w:name="_Toc51069250"/>
      <w:bookmarkStart w:id="5175" w:name="_Toc51106266"/>
      <w:bookmarkStart w:id="5176" w:name="_Toc51107694"/>
      <w:bookmarkStart w:id="5177" w:name="_Toc51110017"/>
      <w:bookmarkStart w:id="5178" w:name="_Toc51057270"/>
      <w:bookmarkStart w:id="5179" w:name="_Toc51058691"/>
      <w:bookmarkStart w:id="5180" w:name="_Toc51060108"/>
      <w:bookmarkStart w:id="5181" w:name="_Toc51061524"/>
      <w:bookmarkStart w:id="5182" w:name="_Toc51062940"/>
      <w:bookmarkStart w:id="5183" w:name="_Toc51064356"/>
      <w:bookmarkStart w:id="5184" w:name="_Toc51065789"/>
      <w:bookmarkStart w:id="5185" w:name="_Toc51067204"/>
      <w:bookmarkStart w:id="5186" w:name="_Toc51069252"/>
      <w:bookmarkStart w:id="5187" w:name="_Toc51106268"/>
      <w:bookmarkStart w:id="5188" w:name="_Toc51107696"/>
      <w:bookmarkStart w:id="5189" w:name="_Toc51110019"/>
      <w:bookmarkStart w:id="5190" w:name="_Toc51057272"/>
      <w:bookmarkStart w:id="5191" w:name="_Toc51058693"/>
      <w:bookmarkStart w:id="5192" w:name="_Toc51060110"/>
      <w:bookmarkStart w:id="5193" w:name="_Toc51061526"/>
      <w:bookmarkStart w:id="5194" w:name="_Toc51062942"/>
      <w:bookmarkStart w:id="5195" w:name="_Toc51064358"/>
      <w:bookmarkStart w:id="5196" w:name="_Toc51065791"/>
      <w:bookmarkStart w:id="5197" w:name="_Toc51067206"/>
      <w:bookmarkStart w:id="5198" w:name="_Toc51069254"/>
      <w:bookmarkStart w:id="5199" w:name="_Toc51106270"/>
      <w:bookmarkStart w:id="5200" w:name="_Toc51107698"/>
      <w:bookmarkStart w:id="5201" w:name="_Toc51110021"/>
      <w:bookmarkStart w:id="5202" w:name="_Toc51057274"/>
      <w:bookmarkStart w:id="5203" w:name="_Toc51058695"/>
      <w:bookmarkStart w:id="5204" w:name="_Toc51060112"/>
      <w:bookmarkStart w:id="5205" w:name="_Toc51061528"/>
      <w:bookmarkStart w:id="5206" w:name="_Toc51062944"/>
      <w:bookmarkStart w:id="5207" w:name="_Toc51064360"/>
      <w:bookmarkStart w:id="5208" w:name="_Toc51065793"/>
      <w:bookmarkStart w:id="5209" w:name="_Toc51067208"/>
      <w:bookmarkStart w:id="5210" w:name="_Toc51069256"/>
      <w:bookmarkStart w:id="5211" w:name="_Toc51106272"/>
      <w:bookmarkStart w:id="5212" w:name="_Toc51107700"/>
      <w:bookmarkStart w:id="5213" w:name="_Toc51110023"/>
      <w:bookmarkStart w:id="5214" w:name="_Toc51057276"/>
      <w:bookmarkStart w:id="5215" w:name="_Toc51058697"/>
      <w:bookmarkStart w:id="5216" w:name="_Toc51060114"/>
      <w:bookmarkStart w:id="5217" w:name="_Toc51061530"/>
      <w:bookmarkStart w:id="5218" w:name="_Toc51062946"/>
      <w:bookmarkStart w:id="5219" w:name="_Toc51064362"/>
      <w:bookmarkStart w:id="5220" w:name="_Toc51065795"/>
      <w:bookmarkStart w:id="5221" w:name="_Toc51067210"/>
      <w:bookmarkStart w:id="5222" w:name="_Toc51069258"/>
      <w:bookmarkStart w:id="5223" w:name="_Toc51106274"/>
      <w:bookmarkStart w:id="5224" w:name="_Toc51107702"/>
      <w:bookmarkStart w:id="5225" w:name="_Toc51110025"/>
      <w:bookmarkStart w:id="5226" w:name="_Toc51057278"/>
      <w:bookmarkStart w:id="5227" w:name="_Toc51058699"/>
      <w:bookmarkStart w:id="5228" w:name="_Toc51060116"/>
      <w:bookmarkStart w:id="5229" w:name="_Toc51061532"/>
      <w:bookmarkStart w:id="5230" w:name="_Toc51062948"/>
      <w:bookmarkStart w:id="5231" w:name="_Toc51064364"/>
      <w:bookmarkStart w:id="5232" w:name="_Toc51065797"/>
      <w:bookmarkStart w:id="5233" w:name="_Toc51067212"/>
      <w:bookmarkStart w:id="5234" w:name="_Toc51069260"/>
      <w:bookmarkStart w:id="5235" w:name="_Toc51106276"/>
      <w:bookmarkStart w:id="5236" w:name="_Toc51107704"/>
      <w:bookmarkStart w:id="5237" w:name="_Toc51110027"/>
      <w:bookmarkStart w:id="5238" w:name="_Toc51057280"/>
      <w:bookmarkStart w:id="5239" w:name="_Toc51058701"/>
      <w:bookmarkStart w:id="5240" w:name="_Toc51060118"/>
      <w:bookmarkStart w:id="5241" w:name="_Toc51061534"/>
      <w:bookmarkStart w:id="5242" w:name="_Toc51062950"/>
      <w:bookmarkStart w:id="5243" w:name="_Toc51064366"/>
      <w:bookmarkStart w:id="5244" w:name="_Toc51065799"/>
      <w:bookmarkStart w:id="5245" w:name="_Toc51067214"/>
      <w:bookmarkStart w:id="5246" w:name="_Toc51069262"/>
      <w:bookmarkStart w:id="5247" w:name="_Toc51106278"/>
      <w:bookmarkStart w:id="5248" w:name="_Toc51107706"/>
      <w:bookmarkStart w:id="5249" w:name="_Toc51110029"/>
      <w:bookmarkStart w:id="5250" w:name="_Toc51057282"/>
      <w:bookmarkStart w:id="5251" w:name="_Toc51058703"/>
      <w:bookmarkStart w:id="5252" w:name="_Toc51060120"/>
      <w:bookmarkStart w:id="5253" w:name="_Toc51061536"/>
      <w:bookmarkStart w:id="5254" w:name="_Toc51062952"/>
      <w:bookmarkStart w:id="5255" w:name="_Toc51064368"/>
      <w:bookmarkStart w:id="5256" w:name="_Toc51065801"/>
      <w:bookmarkStart w:id="5257" w:name="_Toc51067216"/>
      <w:bookmarkStart w:id="5258" w:name="_Toc51069264"/>
      <w:bookmarkStart w:id="5259" w:name="_Toc51106280"/>
      <w:bookmarkStart w:id="5260" w:name="_Toc51107708"/>
      <w:bookmarkStart w:id="5261" w:name="_Toc51110031"/>
      <w:bookmarkStart w:id="5262" w:name="_Toc51057283"/>
      <w:bookmarkStart w:id="5263" w:name="_Toc51058704"/>
      <w:bookmarkStart w:id="5264" w:name="_Toc51060121"/>
      <w:bookmarkStart w:id="5265" w:name="_Toc51061537"/>
      <w:bookmarkStart w:id="5266" w:name="_Toc51062953"/>
      <w:bookmarkStart w:id="5267" w:name="_Toc51064369"/>
      <w:bookmarkStart w:id="5268" w:name="_Toc51065802"/>
      <w:bookmarkStart w:id="5269" w:name="_Toc51067217"/>
      <w:bookmarkStart w:id="5270" w:name="_Toc51069265"/>
      <w:bookmarkStart w:id="5271" w:name="_Toc51106281"/>
      <w:bookmarkStart w:id="5272" w:name="_Toc51107709"/>
      <w:bookmarkStart w:id="5273" w:name="_Toc51110032"/>
      <w:bookmarkStart w:id="5274" w:name="_Toc51057284"/>
      <w:bookmarkStart w:id="5275" w:name="_Toc51058705"/>
      <w:bookmarkStart w:id="5276" w:name="_Toc51060122"/>
      <w:bookmarkStart w:id="5277" w:name="_Toc51061538"/>
      <w:bookmarkStart w:id="5278" w:name="_Toc51062954"/>
      <w:bookmarkStart w:id="5279" w:name="_Toc51064370"/>
      <w:bookmarkStart w:id="5280" w:name="_Toc51065803"/>
      <w:bookmarkStart w:id="5281" w:name="_Toc51067218"/>
      <w:bookmarkStart w:id="5282" w:name="_Toc51069266"/>
      <w:bookmarkStart w:id="5283" w:name="_Toc51106282"/>
      <w:bookmarkStart w:id="5284" w:name="_Toc51107710"/>
      <w:bookmarkStart w:id="5285" w:name="_Toc51110033"/>
      <w:bookmarkStart w:id="5286" w:name="_Toc51057285"/>
      <w:bookmarkStart w:id="5287" w:name="_Toc51058706"/>
      <w:bookmarkStart w:id="5288" w:name="_Toc51060123"/>
      <w:bookmarkStart w:id="5289" w:name="_Toc51061539"/>
      <w:bookmarkStart w:id="5290" w:name="_Toc51062955"/>
      <w:bookmarkStart w:id="5291" w:name="_Toc51064371"/>
      <w:bookmarkStart w:id="5292" w:name="_Toc51065804"/>
      <w:bookmarkStart w:id="5293" w:name="_Toc51067219"/>
      <w:bookmarkStart w:id="5294" w:name="_Toc51069267"/>
      <w:bookmarkStart w:id="5295" w:name="_Toc51106283"/>
      <w:bookmarkStart w:id="5296" w:name="_Toc51107711"/>
      <w:bookmarkStart w:id="5297" w:name="_Toc51110034"/>
      <w:bookmarkStart w:id="5298" w:name="_Toc51057286"/>
      <w:bookmarkStart w:id="5299" w:name="_Toc51058707"/>
      <w:bookmarkStart w:id="5300" w:name="_Toc51060124"/>
      <w:bookmarkStart w:id="5301" w:name="_Toc51061540"/>
      <w:bookmarkStart w:id="5302" w:name="_Toc51062956"/>
      <w:bookmarkStart w:id="5303" w:name="_Toc51064372"/>
      <w:bookmarkStart w:id="5304" w:name="_Toc51065805"/>
      <w:bookmarkStart w:id="5305" w:name="_Toc51067220"/>
      <w:bookmarkStart w:id="5306" w:name="_Toc51069268"/>
      <w:bookmarkStart w:id="5307" w:name="_Toc51106284"/>
      <w:bookmarkStart w:id="5308" w:name="_Toc51107712"/>
      <w:bookmarkStart w:id="5309" w:name="_Toc51110035"/>
      <w:bookmarkStart w:id="5310" w:name="_Toc51057288"/>
      <w:bookmarkStart w:id="5311" w:name="_Toc51058709"/>
      <w:bookmarkStart w:id="5312" w:name="_Toc51060126"/>
      <w:bookmarkStart w:id="5313" w:name="_Toc51061542"/>
      <w:bookmarkStart w:id="5314" w:name="_Toc51062958"/>
      <w:bookmarkStart w:id="5315" w:name="_Toc51064374"/>
      <w:bookmarkStart w:id="5316" w:name="_Toc51065807"/>
      <w:bookmarkStart w:id="5317" w:name="_Toc51067222"/>
      <w:bookmarkStart w:id="5318" w:name="_Toc51069270"/>
      <w:bookmarkStart w:id="5319" w:name="_Toc51106286"/>
      <w:bookmarkStart w:id="5320" w:name="_Toc51107714"/>
      <w:bookmarkStart w:id="5321" w:name="_Toc51110037"/>
      <w:bookmarkStart w:id="5322" w:name="_Toc51057290"/>
      <w:bookmarkStart w:id="5323" w:name="_Toc51058711"/>
      <w:bookmarkStart w:id="5324" w:name="_Toc51060128"/>
      <w:bookmarkStart w:id="5325" w:name="_Toc51061544"/>
      <w:bookmarkStart w:id="5326" w:name="_Toc51062960"/>
      <w:bookmarkStart w:id="5327" w:name="_Toc51064376"/>
      <w:bookmarkStart w:id="5328" w:name="_Toc51065809"/>
      <w:bookmarkStart w:id="5329" w:name="_Toc51067224"/>
      <w:bookmarkStart w:id="5330" w:name="_Toc51069272"/>
      <w:bookmarkStart w:id="5331" w:name="_Toc51106288"/>
      <w:bookmarkStart w:id="5332" w:name="_Toc51107716"/>
      <w:bookmarkStart w:id="5333" w:name="_Toc51110039"/>
      <w:bookmarkStart w:id="5334" w:name="_Toc51057292"/>
      <w:bookmarkStart w:id="5335" w:name="_Toc51058713"/>
      <w:bookmarkStart w:id="5336" w:name="_Toc51060130"/>
      <w:bookmarkStart w:id="5337" w:name="_Toc51061546"/>
      <w:bookmarkStart w:id="5338" w:name="_Toc51062962"/>
      <w:bookmarkStart w:id="5339" w:name="_Toc51064378"/>
      <w:bookmarkStart w:id="5340" w:name="_Toc51065811"/>
      <w:bookmarkStart w:id="5341" w:name="_Toc51067226"/>
      <w:bookmarkStart w:id="5342" w:name="_Toc51069274"/>
      <w:bookmarkStart w:id="5343" w:name="_Toc51106290"/>
      <w:bookmarkStart w:id="5344" w:name="_Toc51107718"/>
      <w:bookmarkStart w:id="5345" w:name="_Toc51110041"/>
      <w:bookmarkStart w:id="5346" w:name="_Toc51057294"/>
      <w:bookmarkStart w:id="5347" w:name="_Toc51058715"/>
      <w:bookmarkStart w:id="5348" w:name="_Toc51060132"/>
      <w:bookmarkStart w:id="5349" w:name="_Toc51061548"/>
      <w:bookmarkStart w:id="5350" w:name="_Toc51062964"/>
      <w:bookmarkStart w:id="5351" w:name="_Toc51064380"/>
      <w:bookmarkStart w:id="5352" w:name="_Toc51065813"/>
      <w:bookmarkStart w:id="5353" w:name="_Toc51067228"/>
      <w:bookmarkStart w:id="5354" w:name="_Toc51069276"/>
      <w:bookmarkStart w:id="5355" w:name="_Toc51106292"/>
      <w:bookmarkStart w:id="5356" w:name="_Toc51107720"/>
      <w:bookmarkStart w:id="5357" w:name="_Toc51110043"/>
      <w:bookmarkStart w:id="5358" w:name="_Toc51057295"/>
      <w:bookmarkStart w:id="5359" w:name="_Toc51058716"/>
      <w:bookmarkStart w:id="5360" w:name="_Toc51060133"/>
      <w:bookmarkStart w:id="5361" w:name="_Toc51061549"/>
      <w:bookmarkStart w:id="5362" w:name="_Toc51062965"/>
      <w:bookmarkStart w:id="5363" w:name="_Toc51064381"/>
      <w:bookmarkStart w:id="5364" w:name="_Toc51065814"/>
      <w:bookmarkStart w:id="5365" w:name="_Toc51067229"/>
      <w:bookmarkStart w:id="5366" w:name="_Toc51069277"/>
      <w:bookmarkStart w:id="5367" w:name="_Toc51106293"/>
      <w:bookmarkStart w:id="5368" w:name="_Toc51107721"/>
      <w:bookmarkStart w:id="5369" w:name="_Toc51110044"/>
      <w:bookmarkStart w:id="5370" w:name="_Toc51057296"/>
      <w:bookmarkStart w:id="5371" w:name="_Toc51058717"/>
      <w:bookmarkStart w:id="5372" w:name="_Toc51060134"/>
      <w:bookmarkStart w:id="5373" w:name="_Toc51061550"/>
      <w:bookmarkStart w:id="5374" w:name="_Toc51062966"/>
      <w:bookmarkStart w:id="5375" w:name="_Toc51064382"/>
      <w:bookmarkStart w:id="5376" w:name="_Toc51065815"/>
      <w:bookmarkStart w:id="5377" w:name="_Toc51067230"/>
      <w:bookmarkStart w:id="5378" w:name="_Toc51069278"/>
      <w:bookmarkStart w:id="5379" w:name="_Toc51106294"/>
      <w:bookmarkStart w:id="5380" w:name="_Toc51107722"/>
      <w:bookmarkStart w:id="5381" w:name="_Toc51110045"/>
      <w:bookmarkStart w:id="5382" w:name="_Toc51057298"/>
      <w:bookmarkStart w:id="5383" w:name="_Toc51058719"/>
      <w:bookmarkStart w:id="5384" w:name="_Toc51060136"/>
      <w:bookmarkStart w:id="5385" w:name="_Toc51061552"/>
      <w:bookmarkStart w:id="5386" w:name="_Toc51062968"/>
      <w:bookmarkStart w:id="5387" w:name="_Toc51064384"/>
      <w:bookmarkStart w:id="5388" w:name="_Toc51065817"/>
      <w:bookmarkStart w:id="5389" w:name="_Toc51067232"/>
      <w:bookmarkStart w:id="5390" w:name="_Toc51069280"/>
      <w:bookmarkStart w:id="5391" w:name="_Toc51106296"/>
      <w:bookmarkStart w:id="5392" w:name="_Toc51107724"/>
      <w:bookmarkStart w:id="5393" w:name="_Toc51110047"/>
      <w:bookmarkStart w:id="5394" w:name="_Toc51057300"/>
      <w:bookmarkStart w:id="5395" w:name="_Toc51058721"/>
      <w:bookmarkStart w:id="5396" w:name="_Toc51060138"/>
      <w:bookmarkStart w:id="5397" w:name="_Toc51061554"/>
      <w:bookmarkStart w:id="5398" w:name="_Toc51062970"/>
      <w:bookmarkStart w:id="5399" w:name="_Toc51064386"/>
      <w:bookmarkStart w:id="5400" w:name="_Toc51065819"/>
      <w:bookmarkStart w:id="5401" w:name="_Toc51067234"/>
      <w:bookmarkStart w:id="5402" w:name="_Toc51069282"/>
      <w:bookmarkStart w:id="5403" w:name="_Toc51106298"/>
      <w:bookmarkStart w:id="5404" w:name="_Toc51107726"/>
      <w:bookmarkStart w:id="5405" w:name="_Toc51110049"/>
      <w:bookmarkStart w:id="5406" w:name="_Toc51057302"/>
      <w:bookmarkStart w:id="5407" w:name="_Toc51058723"/>
      <w:bookmarkStart w:id="5408" w:name="_Toc51060140"/>
      <w:bookmarkStart w:id="5409" w:name="_Toc51061556"/>
      <w:bookmarkStart w:id="5410" w:name="_Toc51062972"/>
      <w:bookmarkStart w:id="5411" w:name="_Toc51064388"/>
      <w:bookmarkStart w:id="5412" w:name="_Toc51065821"/>
      <w:bookmarkStart w:id="5413" w:name="_Toc51067236"/>
      <w:bookmarkStart w:id="5414" w:name="_Toc51069284"/>
      <w:bookmarkStart w:id="5415" w:name="_Toc51106300"/>
      <w:bookmarkStart w:id="5416" w:name="_Toc51107728"/>
      <w:bookmarkStart w:id="5417" w:name="_Toc51110051"/>
      <w:bookmarkStart w:id="5418" w:name="_Toc51057307"/>
      <w:bookmarkStart w:id="5419" w:name="_Toc51058728"/>
      <w:bookmarkStart w:id="5420" w:name="_Toc51060145"/>
      <w:bookmarkStart w:id="5421" w:name="_Toc51061561"/>
      <w:bookmarkStart w:id="5422" w:name="_Toc51062977"/>
      <w:bookmarkStart w:id="5423" w:name="_Toc51064393"/>
      <w:bookmarkStart w:id="5424" w:name="_Toc51065826"/>
      <w:bookmarkStart w:id="5425" w:name="_Toc51067241"/>
      <w:bookmarkStart w:id="5426" w:name="_Toc51069289"/>
      <w:bookmarkStart w:id="5427" w:name="_Toc51106305"/>
      <w:bookmarkStart w:id="5428" w:name="_Toc51107733"/>
      <w:bookmarkStart w:id="5429" w:name="_Toc51110056"/>
      <w:bookmarkStart w:id="5430" w:name="_Toc51057309"/>
      <w:bookmarkStart w:id="5431" w:name="_Toc51058730"/>
      <w:bookmarkStart w:id="5432" w:name="_Toc51060147"/>
      <w:bookmarkStart w:id="5433" w:name="_Toc51061563"/>
      <w:bookmarkStart w:id="5434" w:name="_Toc51062979"/>
      <w:bookmarkStart w:id="5435" w:name="_Toc51064395"/>
      <w:bookmarkStart w:id="5436" w:name="_Toc51065828"/>
      <w:bookmarkStart w:id="5437" w:name="_Toc51067243"/>
      <w:bookmarkStart w:id="5438" w:name="_Toc51069291"/>
      <w:bookmarkStart w:id="5439" w:name="_Toc51106307"/>
      <w:bookmarkStart w:id="5440" w:name="_Toc51107735"/>
      <w:bookmarkStart w:id="5441" w:name="_Toc51110058"/>
      <w:bookmarkStart w:id="5442" w:name="_Toc51057311"/>
      <w:bookmarkStart w:id="5443" w:name="_Toc51058732"/>
      <w:bookmarkStart w:id="5444" w:name="_Toc51060149"/>
      <w:bookmarkStart w:id="5445" w:name="_Toc51061565"/>
      <w:bookmarkStart w:id="5446" w:name="_Toc51062981"/>
      <w:bookmarkStart w:id="5447" w:name="_Toc51064397"/>
      <w:bookmarkStart w:id="5448" w:name="_Toc51065830"/>
      <w:bookmarkStart w:id="5449" w:name="_Toc51067245"/>
      <w:bookmarkStart w:id="5450" w:name="_Toc51069293"/>
      <w:bookmarkStart w:id="5451" w:name="_Toc51106309"/>
      <w:bookmarkStart w:id="5452" w:name="_Toc51107737"/>
      <w:bookmarkStart w:id="5453" w:name="_Toc51110060"/>
      <w:bookmarkStart w:id="5454" w:name="_Toc51057313"/>
      <w:bookmarkStart w:id="5455" w:name="_Toc51058734"/>
      <w:bookmarkStart w:id="5456" w:name="_Toc51060151"/>
      <w:bookmarkStart w:id="5457" w:name="_Toc51061567"/>
      <w:bookmarkStart w:id="5458" w:name="_Toc51062983"/>
      <w:bookmarkStart w:id="5459" w:name="_Toc51064399"/>
      <w:bookmarkStart w:id="5460" w:name="_Toc51065832"/>
      <w:bookmarkStart w:id="5461" w:name="_Toc51067247"/>
      <w:bookmarkStart w:id="5462" w:name="_Toc51069295"/>
      <w:bookmarkStart w:id="5463" w:name="_Toc51106311"/>
      <w:bookmarkStart w:id="5464" w:name="_Toc51107739"/>
      <w:bookmarkStart w:id="5465" w:name="_Toc51110062"/>
      <w:bookmarkStart w:id="5466" w:name="_Toc42065172"/>
      <w:bookmarkStart w:id="5467" w:name="_Toc55985043"/>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r>
        <w:rPr>
          <w:sz w:val="28"/>
          <w:szCs w:val="28"/>
        </w:rPr>
        <w:br w:type="page"/>
      </w:r>
    </w:p>
    <w:p w14:paraId="1FB6AE6B" w14:textId="2EC40867" w:rsidR="00931DC7" w:rsidRDefault="00931DC7" w:rsidP="00F54BF6">
      <w:pPr>
        <w:pStyle w:val="Naslov1"/>
        <w:keepLines/>
        <w:numPr>
          <w:ilvl w:val="0"/>
          <w:numId w:val="7"/>
        </w:numPr>
        <w:spacing w:line="260" w:lineRule="atLeast"/>
        <w:rPr>
          <w:sz w:val="28"/>
          <w:szCs w:val="28"/>
        </w:rPr>
      </w:pPr>
      <w:r w:rsidRPr="009F3567">
        <w:rPr>
          <w:sz w:val="28"/>
          <w:szCs w:val="28"/>
        </w:rPr>
        <w:lastRenderedPageBreak/>
        <w:t>Gozdarstvo</w:t>
      </w:r>
      <w:bookmarkEnd w:id="5466"/>
      <w:bookmarkEnd w:id="5467"/>
    </w:p>
    <w:p w14:paraId="3E4E065A" w14:textId="77777777" w:rsidR="00931DC7" w:rsidRDefault="00931DC7" w:rsidP="00492765">
      <w:pPr>
        <w:pStyle w:val="1"/>
      </w:pPr>
    </w:p>
    <w:p w14:paraId="2EC47390" w14:textId="76A014F5" w:rsidR="00492765" w:rsidRPr="00492765" w:rsidRDefault="00492765" w:rsidP="00F54BF6">
      <w:pPr>
        <w:keepNext/>
        <w:keepLines/>
        <w:numPr>
          <w:ilvl w:val="1"/>
          <w:numId w:val="7"/>
        </w:numPr>
        <w:tabs>
          <w:tab w:val="left" w:pos="0"/>
        </w:tabs>
        <w:autoSpaceDE w:val="0"/>
        <w:autoSpaceDN w:val="0"/>
        <w:adjustRightInd w:val="0"/>
        <w:spacing w:before="0" w:line="240" w:lineRule="auto"/>
        <w:outlineLvl w:val="0"/>
        <w:rPr>
          <w:rFonts w:eastAsia="Calibri"/>
          <w:b/>
          <w:sz w:val="20"/>
          <w:szCs w:val="20"/>
          <w:lang w:eastAsia="en-US"/>
        </w:rPr>
      </w:pPr>
      <w:bookmarkStart w:id="5468" w:name="_Toc51279990"/>
      <w:bookmarkStart w:id="5469" w:name="_Toc55985044"/>
      <w:r w:rsidRPr="00492765">
        <w:rPr>
          <w:rFonts w:eastAsia="Calibri"/>
          <w:b/>
          <w:sz w:val="24"/>
          <w:lang w:eastAsia="en-US"/>
        </w:rPr>
        <w:t>Pomen gozda in gozdarstva v S</w:t>
      </w:r>
      <w:bookmarkEnd w:id="5468"/>
      <w:r w:rsidRPr="00492765">
        <w:rPr>
          <w:rFonts w:eastAsia="Calibri"/>
          <w:b/>
          <w:sz w:val="24"/>
          <w:lang w:eastAsia="en-US"/>
        </w:rPr>
        <w:t>loveniji</w:t>
      </w:r>
      <w:bookmarkEnd w:id="5469"/>
    </w:p>
    <w:p w14:paraId="41923826" w14:textId="77777777" w:rsidR="00492765" w:rsidRPr="00492765" w:rsidRDefault="00492765" w:rsidP="00492765">
      <w:pPr>
        <w:pStyle w:val="1"/>
        <w:rPr>
          <w:rFonts w:eastAsia="Calibri"/>
          <w:lang w:eastAsia="en-US"/>
        </w:rPr>
      </w:pPr>
    </w:p>
    <w:p w14:paraId="2180E5AB" w14:textId="77777777" w:rsidR="00492765" w:rsidRPr="00492765" w:rsidRDefault="00492765" w:rsidP="00492765">
      <w:pPr>
        <w:pStyle w:val="1"/>
      </w:pPr>
      <w:r w:rsidRPr="00492765">
        <w:t xml:space="preserve">V letu 2018 je gozd pokrival 58,2 % Slovenije oziroma njegova površina znaša 1.177.244 ha. Površina tako imenovanih gospodarskih gozdov je znašala 1.068.974 ha, varovalnih gozdov 98.762 ha in gozdnih rezervatov 9.508 ha. </w:t>
      </w:r>
    </w:p>
    <w:p w14:paraId="68F79F1F" w14:textId="77777777" w:rsidR="00492765" w:rsidRPr="00492765" w:rsidRDefault="00492765" w:rsidP="00492765">
      <w:pPr>
        <w:autoSpaceDE w:val="0"/>
        <w:autoSpaceDN w:val="0"/>
        <w:adjustRightInd w:val="0"/>
        <w:spacing w:before="0" w:line="276" w:lineRule="auto"/>
        <w:rPr>
          <w:sz w:val="20"/>
          <w:szCs w:val="20"/>
        </w:rPr>
      </w:pPr>
    </w:p>
    <w:p w14:paraId="7EA04578" w14:textId="77777777" w:rsidR="00492765" w:rsidRPr="00492765" w:rsidRDefault="00492765" w:rsidP="00492765">
      <w:pPr>
        <w:autoSpaceDE w:val="0"/>
        <w:autoSpaceDN w:val="0"/>
        <w:adjustRightInd w:val="0"/>
        <w:spacing w:before="0" w:line="276" w:lineRule="auto"/>
        <w:rPr>
          <w:sz w:val="20"/>
        </w:rPr>
      </w:pPr>
      <w:r w:rsidRPr="00492765">
        <w:rPr>
          <w:sz w:val="20"/>
        </w:rPr>
        <w:t>Po podatkih Zavoda za gozdove Slovenije in z upoštevanjem gozdnogospodarskih načrtov gozdnogospodarskih enot je lesna zaloga slovenskih gozdov konec leta 2018 znašala 355.331.892 m</w:t>
      </w:r>
      <w:r w:rsidRPr="00492765">
        <w:rPr>
          <w:sz w:val="20"/>
          <w:vertAlign w:val="superscript"/>
        </w:rPr>
        <w:t>3</w:t>
      </w:r>
      <w:r w:rsidRPr="00492765">
        <w:rPr>
          <w:sz w:val="20"/>
        </w:rPr>
        <w:t xml:space="preserve"> oziroma 302 m</w:t>
      </w:r>
      <w:r w:rsidRPr="00492765">
        <w:rPr>
          <w:sz w:val="20"/>
          <w:vertAlign w:val="superscript"/>
        </w:rPr>
        <w:t>3</w:t>
      </w:r>
      <w:r w:rsidRPr="00492765">
        <w:rPr>
          <w:sz w:val="20"/>
        </w:rPr>
        <w:t>/ha, povprečna lesna zaloga tako imenovanih gospodarskih gozdov je znašala 309 m</w:t>
      </w:r>
      <w:r w:rsidRPr="00492765">
        <w:rPr>
          <w:sz w:val="20"/>
          <w:vertAlign w:val="superscript"/>
        </w:rPr>
        <w:t>3</w:t>
      </w:r>
      <w:r w:rsidRPr="00492765">
        <w:rPr>
          <w:sz w:val="20"/>
        </w:rPr>
        <w:t>/ha. Letni absolutni prirastek je z upoštevanjem podatkov leta 2018 izdelanih gozdnogospodarskih načrtov gozdnogospodarskih enot meril 8.364.158 m</w:t>
      </w:r>
      <w:r w:rsidRPr="00492765">
        <w:rPr>
          <w:sz w:val="20"/>
          <w:vertAlign w:val="superscript"/>
        </w:rPr>
        <w:t>3</w:t>
      </w:r>
      <w:r w:rsidRPr="00492765">
        <w:rPr>
          <w:sz w:val="20"/>
        </w:rPr>
        <w:t xml:space="preserve"> oziroma 7,48 m</w:t>
      </w:r>
      <w:r w:rsidRPr="00492765">
        <w:rPr>
          <w:sz w:val="20"/>
          <w:vertAlign w:val="superscript"/>
        </w:rPr>
        <w:t>3</w:t>
      </w:r>
      <w:r w:rsidRPr="00492765">
        <w:rPr>
          <w:sz w:val="20"/>
        </w:rPr>
        <w:t>/ha; v t.i. gospodarskih gozdovih pa 7,75 m</w:t>
      </w:r>
      <w:r w:rsidRPr="00492765">
        <w:rPr>
          <w:sz w:val="20"/>
          <w:vertAlign w:val="superscript"/>
        </w:rPr>
        <w:t>3</w:t>
      </w:r>
      <w:r w:rsidRPr="00492765">
        <w:rPr>
          <w:sz w:val="20"/>
        </w:rPr>
        <w:t>/ha.</w:t>
      </w:r>
      <w:r w:rsidRPr="00492765" w:rsidDel="002E08D1">
        <w:rPr>
          <w:sz w:val="20"/>
        </w:rPr>
        <w:t xml:space="preserve"> </w:t>
      </w:r>
      <w:r w:rsidRPr="00492765">
        <w:rPr>
          <w:sz w:val="20"/>
        </w:rPr>
        <w:t>Lesna zaloga in prirastek sta se skozi leta povečevala.</w:t>
      </w:r>
    </w:p>
    <w:p w14:paraId="65960B4C" w14:textId="77777777" w:rsidR="00492765" w:rsidRPr="00492765" w:rsidRDefault="00492765" w:rsidP="00492765">
      <w:pPr>
        <w:autoSpaceDE w:val="0"/>
        <w:autoSpaceDN w:val="0"/>
        <w:adjustRightInd w:val="0"/>
        <w:spacing w:before="0" w:line="276" w:lineRule="auto"/>
        <w:rPr>
          <w:sz w:val="20"/>
          <w:szCs w:val="20"/>
        </w:rPr>
      </w:pPr>
    </w:p>
    <w:p w14:paraId="483C4271"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Zavod za gozdove Slovenije že od začetka svojega delovanja pri izdelavi gozdnogospodarskih načrtov praviloma povečuje možni posek. Tako se je možni posek od začetka delovanja Zavoda za gozdove Slovenije (od leta 1994) povečal za 117 % oziroma na 6.8 milijonov m</w:t>
      </w:r>
      <w:r w:rsidRPr="00492765">
        <w:rPr>
          <w:sz w:val="20"/>
          <w:szCs w:val="20"/>
          <w:vertAlign w:val="superscript"/>
        </w:rPr>
        <w:t>3</w:t>
      </w:r>
      <w:r w:rsidRPr="00492765">
        <w:rPr>
          <w:sz w:val="20"/>
          <w:szCs w:val="20"/>
        </w:rPr>
        <w:t>. Po obsežnem žledolomu v letu 2014, vetrolomih v letu 2017 in 2018, je slovenske gozdove prizadela tudi gradacija podlubnikov, ki je bila prisotna tudi še v letu 2018, ko je bilo posekano 6.0 milijonov m</w:t>
      </w:r>
      <w:r w:rsidRPr="00492765">
        <w:rPr>
          <w:sz w:val="20"/>
          <w:szCs w:val="20"/>
          <w:vertAlign w:val="superscript"/>
        </w:rPr>
        <w:t>3</w:t>
      </w:r>
      <w:r w:rsidRPr="00492765">
        <w:rPr>
          <w:sz w:val="20"/>
          <w:szCs w:val="20"/>
        </w:rPr>
        <w:t xml:space="preserve"> lesne mase. </w:t>
      </w:r>
    </w:p>
    <w:p w14:paraId="4ACDCF1A" w14:textId="77777777" w:rsidR="00492765" w:rsidRPr="00492765" w:rsidRDefault="00492765" w:rsidP="00492765">
      <w:pPr>
        <w:autoSpaceDE w:val="0"/>
        <w:autoSpaceDN w:val="0"/>
        <w:adjustRightInd w:val="0"/>
        <w:spacing w:before="0" w:line="276" w:lineRule="auto"/>
        <w:rPr>
          <w:sz w:val="20"/>
          <w:szCs w:val="20"/>
        </w:rPr>
      </w:pPr>
    </w:p>
    <w:p w14:paraId="548F016B"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V celoti se je posek v letu 2018 ponovno povečal in je na ravni let 2014–2016 in glede na možni posek po gozdnogospodarskih načrtih dosega 89 %.</w:t>
      </w:r>
    </w:p>
    <w:p w14:paraId="0D365212" w14:textId="77777777" w:rsidR="00492765" w:rsidRPr="00492765" w:rsidRDefault="00492765" w:rsidP="00492765">
      <w:pPr>
        <w:autoSpaceDE w:val="0"/>
        <w:autoSpaceDN w:val="0"/>
        <w:adjustRightInd w:val="0"/>
        <w:spacing w:before="0" w:line="276" w:lineRule="auto"/>
        <w:rPr>
          <w:sz w:val="20"/>
          <w:szCs w:val="20"/>
        </w:rPr>
      </w:pPr>
    </w:p>
    <w:p w14:paraId="77F73B1A" w14:textId="77777777" w:rsidR="00492765" w:rsidRPr="00492765" w:rsidRDefault="00492765" w:rsidP="00492765">
      <w:pPr>
        <w:autoSpaceDE w:val="0"/>
        <w:autoSpaceDN w:val="0"/>
        <w:adjustRightInd w:val="0"/>
        <w:spacing w:before="0" w:line="276" w:lineRule="auto"/>
        <w:rPr>
          <w:bCs/>
          <w:sz w:val="20"/>
          <w:szCs w:val="20"/>
        </w:rPr>
      </w:pPr>
      <w:r w:rsidRPr="00492765">
        <w:rPr>
          <w:bCs/>
          <w:sz w:val="20"/>
          <w:szCs w:val="20"/>
        </w:rPr>
        <w:t>Velika razdrobljenost, število lastnikov in solastnikov gozdov, neugodna starostna struktura lastnikov</w:t>
      </w:r>
    </w:p>
    <w:p w14:paraId="62A347FC" w14:textId="77777777" w:rsidR="00492765" w:rsidRPr="00492765" w:rsidRDefault="00492765" w:rsidP="00492765">
      <w:pPr>
        <w:autoSpaceDE w:val="0"/>
        <w:autoSpaceDN w:val="0"/>
        <w:adjustRightInd w:val="0"/>
        <w:spacing w:before="0" w:line="276" w:lineRule="auto"/>
        <w:rPr>
          <w:sz w:val="20"/>
          <w:szCs w:val="20"/>
        </w:rPr>
      </w:pPr>
      <w:r w:rsidRPr="00492765">
        <w:rPr>
          <w:bCs/>
          <w:sz w:val="20"/>
          <w:szCs w:val="20"/>
        </w:rPr>
        <w:t>(le-ti so v povprečju stari 60 let) otežujejo strokovno delo in optimalno izrabo lesa v zasebnih gozdovih.</w:t>
      </w:r>
      <w:r w:rsidRPr="00492765">
        <w:rPr>
          <w:sz w:val="20"/>
          <w:szCs w:val="20"/>
        </w:rPr>
        <w:t xml:space="preserve"> V zemljiško knjigo je vpisanih preko 460.000 lastnikov oz. solastnikov gozdov. 68 % lastnikov ima v lasti manj kot 1 ha gozdne površine (182.897 gozdnih posesti). Le 2 % lastnikov gospodari z gozdno posestjo, večjo od 15 ha. V zadnjih letih se je spreminjala predvsem zaradi denacionalizacijskih postopkov. Površina državnih gozdov se je zmanjšala, površina zasebnih gozdov pa povečala. V letu 2018 je bilo tako 244.473  ha (20 %) gozda v lasti države, 901.038 ha (77 %) gozda v zasebni lasti in 31.733 ha (3 %) gozdov v lasti lokalnih skupnosti. </w:t>
      </w:r>
    </w:p>
    <w:p w14:paraId="2D0D6BFC" w14:textId="77777777" w:rsidR="00492765" w:rsidRPr="00492765" w:rsidRDefault="00492765" w:rsidP="00492765">
      <w:pPr>
        <w:autoSpaceDE w:val="0"/>
        <w:autoSpaceDN w:val="0"/>
        <w:adjustRightInd w:val="0"/>
        <w:spacing w:before="0" w:line="276" w:lineRule="auto"/>
        <w:rPr>
          <w:sz w:val="20"/>
          <w:szCs w:val="20"/>
        </w:rPr>
      </w:pPr>
    </w:p>
    <w:p w14:paraId="76F4696D" w14:textId="77777777" w:rsidR="00492765" w:rsidRPr="00492765" w:rsidRDefault="00492765" w:rsidP="00492765">
      <w:pPr>
        <w:autoSpaceDE w:val="0"/>
        <w:autoSpaceDN w:val="0"/>
        <w:adjustRightInd w:val="0"/>
        <w:spacing w:before="0" w:line="276" w:lineRule="auto"/>
        <w:rPr>
          <w:sz w:val="20"/>
          <w:szCs w:val="20"/>
        </w:rPr>
      </w:pPr>
      <w:r w:rsidRPr="00492765">
        <w:rPr>
          <w:bCs/>
          <w:sz w:val="20"/>
          <w:szCs w:val="20"/>
        </w:rPr>
        <w:t xml:space="preserve">Gospodarjenje z gozdovi v državnem lastništvu se po deležu izvedbe razlikuje od gospodarjenja z zasebnimi gozdovi. </w:t>
      </w:r>
      <w:r w:rsidRPr="00492765">
        <w:rPr>
          <w:sz w:val="20"/>
          <w:szCs w:val="20"/>
        </w:rPr>
        <w:t xml:space="preserve">V državnih gozdovih se ukrepi, predvideni z gozdnogospodarskimi in gozdno gojitvenimi načrti, izvedejo v večjem deležu, medtem ko je v zasebnem sektorju realizacija načrtovanega poseka, gojitvenih in varstvenih del še nižja. </w:t>
      </w:r>
      <w:r w:rsidRPr="00492765">
        <w:rPr>
          <w:bCs/>
          <w:sz w:val="20"/>
          <w:szCs w:val="20"/>
        </w:rPr>
        <w:t xml:space="preserve">V letu 2016 je bila ustanovljena </w:t>
      </w:r>
      <w:r w:rsidRPr="00492765">
        <w:rPr>
          <w:sz w:val="20"/>
          <w:szCs w:val="20"/>
        </w:rPr>
        <w:t>Družba Slovenski državni gozdovi d.o.o., ki je podjetje v lasti Republike Slovenije. Njihova temeljna dejavnost je gospodarjenje z državnimi gozdovi.</w:t>
      </w:r>
    </w:p>
    <w:p w14:paraId="197D745C" w14:textId="77777777" w:rsidR="00492765" w:rsidRPr="00492765" w:rsidRDefault="00492765" w:rsidP="00492765">
      <w:pPr>
        <w:autoSpaceDE w:val="0"/>
        <w:autoSpaceDN w:val="0"/>
        <w:adjustRightInd w:val="0"/>
        <w:spacing w:before="0" w:line="276" w:lineRule="auto"/>
        <w:rPr>
          <w:sz w:val="20"/>
          <w:szCs w:val="20"/>
        </w:rPr>
      </w:pPr>
    </w:p>
    <w:p w14:paraId="7CE5A757" w14:textId="77777777" w:rsidR="00492765" w:rsidRPr="00492765" w:rsidRDefault="00492765" w:rsidP="00492765">
      <w:pPr>
        <w:autoSpaceDE w:val="0"/>
        <w:autoSpaceDN w:val="0"/>
        <w:adjustRightInd w:val="0"/>
        <w:spacing w:before="0" w:line="276" w:lineRule="auto"/>
        <w:rPr>
          <w:sz w:val="20"/>
          <w:szCs w:val="20"/>
        </w:rPr>
      </w:pPr>
      <w:r w:rsidRPr="00492765">
        <w:rPr>
          <w:bCs/>
          <w:sz w:val="20"/>
          <w:szCs w:val="20"/>
        </w:rPr>
        <w:t xml:space="preserve">Odprtost z gozdnimi prometnicami v Sloveniji še ni optimalna. </w:t>
      </w:r>
      <w:r w:rsidRPr="00492765">
        <w:rPr>
          <w:sz w:val="20"/>
          <w:szCs w:val="20"/>
        </w:rPr>
        <w:t>Določena območja niso odprta z gozdnimi cestami in vlakami, kar podraži ali celo onemogoča spravilo lesa</w:t>
      </w:r>
      <w:r w:rsidRPr="00492765">
        <w:rPr>
          <w:sz w:val="20"/>
          <w:szCs w:val="20"/>
          <w:vertAlign w:val="superscript"/>
        </w:rPr>
        <w:footnoteReference w:id="23"/>
      </w:r>
      <w:r w:rsidRPr="00492765">
        <w:rPr>
          <w:sz w:val="20"/>
          <w:szCs w:val="20"/>
        </w:rPr>
        <w:t xml:space="preserve">. </w:t>
      </w:r>
    </w:p>
    <w:p w14:paraId="11519E1C" w14:textId="77777777" w:rsidR="00492765" w:rsidRPr="00492765" w:rsidRDefault="00492765" w:rsidP="00492765">
      <w:pPr>
        <w:autoSpaceDE w:val="0"/>
        <w:autoSpaceDN w:val="0"/>
        <w:adjustRightInd w:val="0"/>
        <w:spacing w:before="0" w:line="276" w:lineRule="auto"/>
        <w:rPr>
          <w:sz w:val="20"/>
          <w:szCs w:val="20"/>
        </w:rPr>
      </w:pPr>
    </w:p>
    <w:p w14:paraId="032B4210" w14:textId="77777777" w:rsidR="00492765" w:rsidRPr="00492765" w:rsidRDefault="00492765" w:rsidP="00492765">
      <w:pPr>
        <w:autoSpaceDE w:val="0"/>
        <w:autoSpaceDN w:val="0"/>
        <w:adjustRightInd w:val="0"/>
        <w:spacing w:before="0" w:line="276" w:lineRule="auto"/>
        <w:rPr>
          <w:sz w:val="20"/>
          <w:szCs w:val="20"/>
        </w:rPr>
      </w:pPr>
    </w:p>
    <w:p w14:paraId="2D920188" w14:textId="7D56885A" w:rsidR="00492765" w:rsidRPr="00492765" w:rsidRDefault="00492765" w:rsidP="00492765">
      <w:pPr>
        <w:autoSpaceDE w:val="0"/>
        <w:autoSpaceDN w:val="0"/>
        <w:adjustRightInd w:val="0"/>
        <w:spacing w:before="0" w:line="276" w:lineRule="auto"/>
        <w:rPr>
          <w:sz w:val="20"/>
          <w:szCs w:val="20"/>
        </w:rPr>
      </w:pPr>
      <w:bookmarkStart w:id="5470" w:name="_Toc55985148"/>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72</w:t>
      </w:r>
      <w:r w:rsidRPr="00492765">
        <w:rPr>
          <w:noProof/>
          <w:sz w:val="20"/>
          <w:szCs w:val="20"/>
        </w:rPr>
        <w:fldChar w:fldCharType="end"/>
      </w:r>
      <w:r w:rsidRPr="00492765">
        <w:rPr>
          <w:sz w:val="20"/>
          <w:szCs w:val="20"/>
        </w:rPr>
        <w:t>: Neodprta območja gozdov z gozdnimi cestami in gozdnimi vlakami</w:t>
      </w:r>
      <w:bookmarkEnd w:id="5470"/>
    </w:p>
    <w:p w14:paraId="55518E35" w14:textId="77777777" w:rsidR="00492765" w:rsidRPr="00492765" w:rsidRDefault="00492765" w:rsidP="00492765">
      <w:pPr>
        <w:autoSpaceDE w:val="0"/>
        <w:autoSpaceDN w:val="0"/>
        <w:adjustRightInd w:val="0"/>
        <w:spacing w:before="0" w:line="276" w:lineRule="auto"/>
        <w:rPr>
          <w:sz w:val="20"/>
          <w:szCs w:val="20"/>
        </w:rPr>
      </w:pPr>
      <w:r w:rsidRPr="00492765">
        <w:rPr>
          <w:noProof/>
          <w:sz w:val="20"/>
          <w:szCs w:val="20"/>
          <w:lang w:eastAsia="sl-SI"/>
        </w:rPr>
        <w:lastRenderedPageBreak/>
        <w:drawing>
          <wp:inline distT="0" distB="0" distL="0" distR="0" wp14:anchorId="45BEC931" wp14:editId="433932F8">
            <wp:extent cx="4308230" cy="3050937"/>
            <wp:effectExtent l="19050" t="19050" r="16510" b="16510"/>
            <wp:docPr id="18" name="Slika 18" descr="C:\Users\ZORAN~1.PLA\AppData\Local\Temp\notesD80933\~948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ORAN~1.PLA\AppData\Local\Temp\notesD80933\~948487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08134" cy="3050869"/>
                    </a:xfrm>
                    <a:prstGeom prst="rect">
                      <a:avLst/>
                    </a:prstGeom>
                    <a:noFill/>
                    <a:ln>
                      <a:solidFill>
                        <a:sysClr val="windowText" lastClr="000000"/>
                      </a:solidFill>
                    </a:ln>
                  </pic:spPr>
                </pic:pic>
              </a:graphicData>
            </a:graphic>
          </wp:inline>
        </w:drawing>
      </w:r>
    </w:p>
    <w:p w14:paraId="34C962E4"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Zavod za gozdove Slovenije</w:t>
      </w:r>
    </w:p>
    <w:p w14:paraId="2CE3A44A" w14:textId="77777777" w:rsidR="00492765" w:rsidRPr="00492765" w:rsidRDefault="00492765" w:rsidP="00492765">
      <w:pPr>
        <w:autoSpaceDE w:val="0"/>
        <w:autoSpaceDN w:val="0"/>
        <w:adjustRightInd w:val="0"/>
        <w:spacing w:before="0" w:line="276" w:lineRule="auto"/>
        <w:rPr>
          <w:sz w:val="20"/>
          <w:szCs w:val="20"/>
        </w:rPr>
      </w:pPr>
    </w:p>
    <w:p w14:paraId="34226E18"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 xml:space="preserve">Število zaposlenih na področju gozdarstva se je v zadnjih 20 letih močno zmanjšalo. Pred letom 1990 je gozdarstvo zaposlovalo okrog 8.000 ljudi. Število zaposlenih se je v letih od 2014 do 2016 rahlo povečalo v primerjavi z letom 2011, zaradi velike količine razpoložljivega lesa kot posledica ujem, ki so prizadele slovenske gozdove. Po podatkih za leto 2018 je v 1.012 podjetjih s področja gozdarstva  zaposlenih 2.374 oseb oziroma 1.450 merjeno v polnovrednih delovnih močeh (PDM). Od tega je  4 srednjih, 26 majhnih in 982 mikro podjetij. V gozdno-lesni verigi je v slovenskem gospodarstvu več kot 18.000 zaposlenih, gozd pa daje številne možnosti tudi na drugih področjih, na področju lovstva, turizma in rekreacije ter obrti na osnovi različnih dobrin iz gozda. </w:t>
      </w:r>
    </w:p>
    <w:p w14:paraId="27E665F0" w14:textId="77777777" w:rsidR="00492765" w:rsidRPr="00492765" w:rsidRDefault="00492765" w:rsidP="00492765">
      <w:pPr>
        <w:autoSpaceDE w:val="0"/>
        <w:autoSpaceDN w:val="0"/>
        <w:adjustRightInd w:val="0"/>
        <w:spacing w:before="0" w:line="276" w:lineRule="auto"/>
        <w:rPr>
          <w:sz w:val="20"/>
          <w:szCs w:val="20"/>
        </w:rPr>
      </w:pPr>
    </w:p>
    <w:p w14:paraId="4CE16C26"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 xml:space="preserve">Gozdarska dejavnost je tradicionalno sestavni del številnih kmetij, ki preko močnih sinergij pomembno pripomore tudi h krepitvi konkurenčnosti primarne kmetijske proizvodnje na teh gospodarstvih. Pri tem pomeni tudi dodatno razvojno možnost za kmetije pri razvijanju različnih dopolnilnih dejavnosti, povezanih z lesom, drugimi dobrinami iz gozda in turizmom, kar dodatno prinaša več tisoč delovnih mest, v glavnem na podeželju. Tako po številu posesti kot po površini gozdov v kategoriji od 5 do 30 ha, kjer imamo 38.573 posesti (47 % celotne površine) prevladujejo družinske kmetije. </w:t>
      </w:r>
    </w:p>
    <w:p w14:paraId="7EFEBDF9" w14:textId="77777777" w:rsidR="00492765" w:rsidRPr="00492765" w:rsidRDefault="00492765" w:rsidP="00492765">
      <w:pPr>
        <w:autoSpaceDE w:val="0"/>
        <w:autoSpaceDN w:val="0"/>
        <w:adjustRightInd w:val="0"/>
        <w:spacing w:before="0" w:line="276" w:lineRule="auto"/>
        <w:rPr>
          <w:sz w:val="20"/>
          <w:szCs w:val="20"/>
        </w:rPr>
      </w:pPr>
    </w:p>
    <w:p w14:paraId="0DCB074D"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V Sloveniji še vedno prevladuje zastarela in neučinkovita gozdarska mehanizacija. Vsak nov traktor in stroj, ki nadomestita starega, ne pomenita le izboljšanje produktivnosti dela, temveč pomenita tudi večjo varnost in zdravje pri delu in tako vpliva na zmanjšanje števila nezgod in družbenoekonomskih stroškov. V Sloveniji je bila povprečna starost traktorjev leta 2010 20,6 let; 5 % je bilo mlajših od 5 let in 18 % mlajših od 12 let. Stanje se skozi obdobje do leta 2020 ni izboljševalo, zato so vlaganja javnih sredstev v sofinanciranje nakupa kmetijske in gozdarske tehnike upravičena.</w:t>
      </w:r>
    </w:p>
    <w:p w14:paraId="40E3C29B" w14:textId="77777777" w:rsidR="00492765" w:rsidRPr="00492765" w:rsidRDefault="00492765" w:rsidP="00492765">
      <w:pPr>
        <w:autoSpaceDE w:val="0"/>
        <w:autoSpaceDN w:val="0"/>
        <w:adjustRightInd w:val="0"/>
        <w:spacing w:before="0" w:line="276" w:lineRule="auto"/>
        <w:rPr>
          <w:sz w:val="20"/>
          <w:szCs w:val="20"/>
        </w:rPr>
      </w:pPr>
    </w:p>
    <w:p w14:paraId="7CAD7F89"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V svetu kot tudi v Sloveniji gozdarstvo spada med najbolj tvegane dejavnosti. Dela v gozdu pri sečnji in izdelavi, spravilu lesa ter nakladanju in prevozu gozdno lesnih sortimentov so naporna, predvsem pa zelo nevarna. Nezgode pri delu v gozdu so pogoste, pojavljajo pa se tudi nesreče s smrtnim izidom. Od leta 1981 do leta 2015 je v gozdovih umrlo 467 oseb, kar predstavlja pribljižno 13 ljudi na leto. Povprečno število smrnih nezgod pri delu v vseh dejavnostih pa znaša 20 ljudi na leto.</w:t>
      </w:r>
    </w:p>
    <w:p w14:paraId="4AD27AAC" w14:textId="77777777" w:rsidR="00492765" w:rsidRPr="00492765" w:rsidRDefault="00492765" w:rsidP="00492765">
      <w:pPr>
        <w:autoSpaceDE w:val="0"/>
        <w:autoSpaceDN w:val="0"/>
        <w:adjustRightInd w:val="0"/>
        <w:spacing w:before="0" w:line="276" w:lineRule="auto"/>
        <w:rPr>
          <w:sz w:val="20"/>
          <w:szCs w:val="20"/>
        </w:rPr>
      </w:pPr>
    </w:p>
    <w:p w14:paraId="07B902A9" w14:textId="583EA40F" w:rsidR="00492765" w:rsidRPr="00492765" w:rsidRDefault="00492765" w:rsidP="00492765">
      <w:pPr>
        <w:autoSpaceDE w:val="0"/>
        <w:autoSpaceDN w:val="0"/>
        <w:adjustRightInd w:val="0"/>
        <w:spacing w:before="0" w:line="276" w:lineRule="auto"/>
        <w:rPr>
          <w:sz w:val="20"/>
          <w:szCs w:val="20"/>
        </w:rPr>
      </w:pPr>
      <w:bookmarkStart w:id="5471" w:name="_Toc55985149"/>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73</w:t>
      </w:r>
      <w:r w:rsidRPr="00492765">
        <w:rPr>
          <w:noProof/>
          <w:sz w:val="20"/>
          <w:szCs w:val="20"/>
        </w:rPr>
        <w:fldChar w:fldCharType="end"/>
      </w:r>
      <w:r w:rsidRPr="00492765">
        <w:rPr>
          <w:sz w:val="20"/>
          <w:szCs w:val="20"/>
        </w:rPr>
        <w:t>: Število smrtnih nezgod pri delu 1999-2019</w:t>
      </w:r>
      <w:bookmarkEnd w:id="5471"/>
    </w:p>
    <w:p w14:paraId="5FA7CFA1" w14:textId="77777777" w:rsidR="00492765" w:rsidRPr="00492765" w:rsidRDefault="00492765" w:rsidP="00492765">
      <w:pPr>
        <w:autoSpaceDE w:val="0"/>
        <w:autoSpaceDN w:val="0"/>
        <w:adjustRightInd w:val="0"/>
        <w:spacing w:before="0" w:line="276" w:lineRule="auto"/>
        <w:rPr>
          <w:sz w:val="20"/>
          <w:szCs w:val="20"/>
        </w:rPr>
      </w:pPr>
      <w:r w:rsidRPr="00492765">
        <w:rPr>
          <w:noProof/>
          <w:lang w:eastAsia="sl-SI"/>
        </w:rPr>
        <w:lastRenderedPageBreak/>
        <w:drawing>
          <wp:inline distT="0" distB="0" distL="0" distR="0" wp14:anchorId="04652997" wp14:editId="37F942FF">
            <wp:extent cx="4988169" cy="2815988"/>
            <wp:effectExtent l="19050" t="19050" r="22225" b="2286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87154" cy="2815415"/>
                    </a:xfrm>
                    <a:prstGeom prst="rect">
                      <a:avLst/>
                    </a:prstGeom>
                    <a:ln>
                      <a:solidFill>
                        <a:sysClr val="windowText" lastClr="000000"/>
                      </a:solidFill>
                    </a:ln>
                  </pic:spPr>
                </pic:pic>
              </a:graphicData>
            </a:graphic>
          </wp:inline>
        </w:drawing>
      </w:r>
    </w:p>
    <w:p w14:paraId="43D54335"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Poročilo delu inšpektorata RS za delo za leto 2019</w:t>
      </w:r>
    </w:p>
    <w:p w14:paraId="67801B6C" w14:textId="77777777" w:rsidR="00492765" w:rsidRPr="00492765" w:rsidRDefault="00492765" w:rsidP="00492765">
      <w:pPr>
        <w:autoSpaceDE w:val="0"/>
        <w:autoSpaceDN w:val="0"/>
        <w:adjustRightInd w:val="0"/>
        <w:spacing w:before="0" w:line="276" w:lineRule="auto"/>
        <w:rPr>
          <w:sz w:val="20"/>
          <w:szCs w:val="20"/>
        </w:rPr>
      </w:pPr>
    </w:p>
    <w:p w14:paraId="38A8EFE7" w14:textId="77777777" w:rsidR="00492765" w:rsidRPr="00492765" w:rsidRDefault="00492765" w:rsidP="00492765">
      <w:pPr>
        <w:autoSpaceDE w:val="0"/>
        <w:autoSpaceDN w:val="0"/>
        <w:adjustRightInd w:val="0"/>
        <w:spacing w:before="0" w:line="276" w:lineRule="auto"/>
        <w:rPr>
          <w:sz w:val="20"/>
          <w:szCs w:val="20"/>
        </w:rPr>
      </w:pPr>
      <w:r w:rsidRPr="00492765">
        <w:rPr>
          <w:sz w:val="20"/>
          <w:szCs w:val="20"/>
        </w:rPr>
        <w:t>Gospodarjenje z gozdovi je v Sloveniji usmerjano z načrti za gospodarjenje z gozdovi, ki zagotavljajo trajnostno, sonaravno in večnamensko gospodarjenje z gozdovi. Pri gospodarjenju z gozdovi Slovenija sledi načelom EU strategije za gozdove, sprejete leta 2013. Načrtovanje je določeno skladno z Zakonom o gozdovih in je več nivojsko. Lastnikom gozdov je potrebno zagotoviti ustrezne informacije, potrebne za gospodarjenje z gozdom na njegovi posesti, kar bi omogočila nacionalna gozdna inventura ter izdelava gozdnogospodarskega načrta za lastnikovo posest, ki ga trenutna gozdarska zakonodaja ne predpisuje. Nacionalna gozdna inventura predstavlja mednarodno usklajeni velikopovršinski popis stanja gozdov, ki ga v Sloveniji izvajata Zavod za gozdove Slovenije in Gozdarski inštitut Slovenije. Z izvedbo inventure se bodo pridobili novi podatki o stanju in razvoju Slovenskih gozdov.</w:t>
      </w:r>
    </w:p>
    <w:p w14:paraId="44083973" w14:textId="77777777" w:rsidR="00492765" w:rsidRPr="00492765" w:rsidRDefault="00492765" w:rsidP="00492765">
      <w:pPr>
        <w:autoSpaceDE w:val="0"/>
        <w:autoSpaceDN w:val="0"/>
        <w:adjustRightInd w:val="0"/>
        <w:spacing w:before="0" w:line="276" w:lineRule="auto"/>
        <w:rPr>
          <w:sz w:val="20"/>
          <w:szCs w:val="20"/>
        </w:rPr>
      </w:pPr>
    </w:p>
    <w:p w14:paraId="0A90C407" w14:textId="77777777" w:rsidR="00492765" w:rsidRPr="00492765" w:rsidRDefault="00492765" w:rsidP="00492765">
      <w:pPr>
        <w:autoSpaceDE w:val="0"/>
        <w:autoSpaceDN w:val="0"/>
        <w:adjustRightInd w:val="0"/>
        <w:spacing w:before="0" w:line="240" w:lineRule="auto"/>
        <w:rPr>
          <w:sz w:val="20"/>
          <w:szCs w:val="20"/>
        </w:rPr>
      </w:pPr>
    </w:p>
    <w:p w14:paraId="6EBCEC73" w14:textId="77777777" w:rsidR="00492765" w:rsidRPr="00492765" w:rsidRDefault="00492765" w:rsidP="00F54BF6">
      <w:pPr>
        <w:keepNext/>
        <w:keepLines/>
        <w:numPr>
          <w:ilvl w:val="1"/>
          <w:numId w:val="7"/>
        </w:numPr>
        <w:tabs>
          <w:tab w:val="left" w:pos="0"/>
        </w:tabs>
        <w:spacing w:before="0" w:line="240" w:lineRule="auto"/>
        <w:outlineLvl w:val="0"/>
        <w:rPr>
          <w:rFonts w:eastAsia="Calibri"/>
          <w:b/>
          <w:sz w:val="24"/>
          <w:lang w:eastAsia="en-US"/>
        </w:rPr>
      </w:pPr>
      <w:bookmarkStart w:id="5472" w:name="_Toc42065173"/>
      <w:bookmarkStart w:id="5473" w:name="_Toc51279991"/>
      <w:bookmarkStart w:id="5474" w:name="_Toc55985045"/>
      <w:r w:rsidRPr="00492765">
        <w:rPr>
          <w:rFonts w:eastAsia="Calibri"/>
          <w:b/>
          <w:sz w:val="24"/>
          <w:lang w:eastAsia="en-US"/>
        </w:rPr>
        <w:t>Stanje v proizvodnji okroglega lesa (gozdnih lesnih sortimentov)</w:t>
      </w:r>
      <w:bookmarkEnd w:id="5472"/>
      <w:bookmarkEnd w:id="5473"/>
      <w:bookmarkEnd w:id="5474"/>
    </w:p>
    <w:p w14:paraId="60C7E28C" w14:textId="77777777" w:rsidR="00492765" w:rsidRPr="00492765" w:rsidRDefault="00492765" w:rsidP="00492765">
      <w:pPr>
        <w:spacing w:before="0" w:line="240" w:lineRule="auto"/>
        <w:rPr>
          <w:rFonts w:eastAsia="Calibri"/>
          <w:sz w:val="20"/>
          <w:szCs w:val="20"/>
        </w:rPr>
      </w:pPr>
    </w:p>
    <w:p w14:paraId="6F4B0EEA" w14:textId="267C553B" w:rsidR="00492765" w:rsidRPr="00492765" w:rsidRDefault="00492765" w:rsidP="00492765">
      <w:pPr>
        <w:spacing w:before="0" w:line="276" w:lineRule="auto"/>
        <w:rPr>
          <w:rFonts w:eastAsia="Calibri"/>
          <w:sz w:val="20"/>
          <w:szCs w:val="20"/>
        </w:rPr>
      </w:pPr>
      <w:r w:rsidRPr="00492765">
        <w:rPr>
          <w:rFonts w:eastAsia="Calibri"/>
          <w:sz w:val="20"/>
          <w:szCs w:val="20"/>
        </w:rPr>
        <w:t>Proizvodnja gozdnih lesnih sortimentov je v letu 2016 uradno znašala rekordnih 5</w:t>
      </w:r>
      <w:r w:rsidRPr="00492765">
        <w:rPr>
          <w:rFonts w:eastAsia="Calibri"/>
          <w:bCs/>
          <w:sz w:val="20"/>
          <w:szCs w:val="20"/>
        </w:rPr>
        <w:t>,5 milijonov m</w:t>
      </w:r>
      <w:r w:rsidRPr="00492765">
        <w:rPr>
          <w:rFonts w:eastAsia="Calibri"/>
          <w:bCs/>
          <w:sz w:val="20"/>
          <w:szCs w:val="20"/>
          <w:vertAlign w:val="superscript"/>
        </w:rPr>
        <w:t>3</w:t>
      </w:r>
      <w:r w:rsidRPr="00492765">
        <w:rPr>
          <w:rFonts w:eastAsia="Calibri"/>
          <w:bCs/>
          <w:sz w:val="20"/>
          <w:szCs w:val="20"/>
        </w:rPr>
        <w:t xml:space="preserve"> </w:t>
      </w:r>
      <w:r w:rsidRPr="00492765">
        <w:rPr>
          <w:rFonts w:eastAsia="Calibri"/>
          <w:sz w:val="20"/>
          <w:szCs w:val="20"/>
        </w:rPr>
        <w:t>(neto, brez skorje), v letu 2017 pa 4</w:t>
      </w:r>
      <w:r w:rsidRPr="00492765">
        <w:rPr>
          <w:rFonts w:eastAsia="Calibri"/>
          <w:bCs/>
          <w:sz w:val="20"/>
          <w:szCs w:val="20"/>
        </w:rPr>
        <w:t>,6 milijonov m</w:t>
      </w:r>
      <w:r w:rsidRPr="00492765">
        <w:rPr>
          <w:rFonts w:eastAsia="Calibri"/>
          <w:bCs/>
          <w:sz w:val="20"/>
          <w:szCs w:val="20"/>
          <w:vertAlign w:val="superscript"/>
        </w:rPr>
        <w:t>3</w:t>
      </w:r>
      <w:r w:rsidRPr="00492765">
        <w:rPr>
          <w:rFonts w:eastAsia="Calibri"/>
          <w:bCs/>
          <w:sz w:val="20"/>
          <w:szCs w:val="20"/>
        </w:rPr>
        <w:t xml:space="preserve"> </w:t>
      </w:r>
      <w:r w:rsidRPr="00492765">
        <w:rPr>
          <w:rFonts w:eastAsia="Calibri"/>
          <w:sz w:val="20"/>
          <w:szCs w:val="20"/>
        </w:rPr>
        <w:t>(neto, brez skorje), v letu 2018 pa 5</w:t>
      </w:r>
      <w:r w:rsidRPr="00492765">
        <w:rPr>
          <w:rFonts w:eastAsia="Calibri"/>
          <w:bCs/>
          <w:sz w:val="20"/>
          <w:szCs w:val="20"/>
        </w:rPr>
        <w:t>,2 milijonov m</w:t>
      </w:r>
      <w:r w:rsidRPr="00492765">
        <w:rPr>
          <w:rFonts w:eastAsia="Calibri"/>
          <w:bCs/>
          <w:sz w:val="20"/>
          <w:szCs w:val="20"/>
          <w:vertAlign w:val="superscript"/>
        </w:rPr>
        <w:t>3</w:t>
      </w:r>
      <w:r w:rsidRPr="00492765">
        <w:rPr>
          <w:rFonts w:eastAsia="Calibri"/>
          <w:bCs/>
          <w:sz w:val="20"/>
          <w:szCs w:val="20"/>
        </w:rPr>
        <w:t xml:space="preserve"> </w:t>
      </w:r>
      <w:r w:rsidRPr="00492765">
        <w:rPr>
          <w:rFonts w:eastAsia="Calibri"/>
          <w:sz w:val="20"/>
          <w:szCs w:val="20"/>
        </w:rPr>
        <w:t>(neto, brez skorje). Struktura proizvodnje gozdnih lesnih sortimentov v letih 2016–2018 je podrobno prikazana v tabeli</w:t>
      </w:r>
      <w:r w:rsidRPr="00492765">
        <w:rPr>
          <w:rFonts w:eastAsia="Calibri"/>
          <w:sz w:val="20"/>
          <w:szCs w:val="20"/>
        </w:rPr>
        <w:fldChar w:fldCharType="begin"/>
      </w:r>
      <w:r w:rsidRPr="00492765">
        <w:rPr>
          <w:rFonts w:eastAsia="Calibri"/>
          <w:sz w:val="20"/>
          <w:szCs w:val="20"/>
        </w:rPr>
        <w:instrText xml:space="preserve"> REF _Ref55211088 \h </w:instrText>
      </w:r>
      <w:r>
        <w:rPr>
          <w:rFonts w:eastAsia="Calibri"/>
          <w:sz w:val="20"/>
          <w:szCs w:val="20"/>
        </w:rPr>
        <w:instrText xml:space="preserve"> \* MERGEFORMAT </w:instrText>
      </w:r>
      <w:r w:rsidRPr="00492765">
        <w:rPr>
          <w:rFonts w:eastAsia="Calibri"/>
          <w:sz w:val="20"/>
          <w:szCs w:val="20"/>
        </w:rPr>
      </w:r>
      <w:r w:rsidRPr="00492765">
        <w:rPr>
          <w:rFonts w:eastAsia="Calibri"/>
          <w:sz w:val="20"/>
          <w:szCs w:val="20"/>
        </w:rPr>
        <w:fldChar w:fldCharType="separate"/>
      </w:r>
      <w:r w:rsidR="00AE4F68" w:rsidRPr="009F3567">
        <w:t xml:space="preserve">Tabela </w:t>
      </w:r>
      <w:r w:rsidR="00AE4F68">
        <w:rPr>
          <w:noProof/>
        </w:rPr>
        <w:t>16</w:t>
      </w:r>
      <w:r w:rsidR="00AE4F68" w:rsidRPr="00492765">
        <w:rPr>
          <w:szCs w:val="16"/>
        </w:rPr>
        <w:t xml:space="preserve">: </w:t>
      </w:r>
      <w:r w:rsidR="00AE4F68" w:rsidRPr="00492765">
        <w:t>Gozdni lesni sortimenti, pridobljeni v Sloveniji (000 m</w:t>
      </w:r>
      <w:r w:rsidR="00AE4F68" w:rsidRPr="00AE4F68">
        <w:t>3</w:t>
      </w:r>
      <w:r w:rsidR="00AE4F68" w:rsidRPr="00492765">
        <w:t>): 2009–2018</w:t>
      </w:r>
      <w:r w:rsidRPr="00492765">
        <w:rPr>
          <w:rFonts w:eastAsia="Calibri"/>
          <w:sz w:val="20"/>
          <w:szCs w:val="20"/>
        </w:rPr>
        <w:fldChar w:fldCharType="end"/>
      </w:r>
      <w:r w:rsidRPr="00492765">
        <w:rPr>
          <w:rFonts w:eastAsia="Calibri"/>
          <w:sz w:val="20"/>
          <w:szCs w:val="20"/>
        </w:rPr>
        <w:fldChar w:fldCharType="begin"/>
      </w:r>
      <w:r w:rsidRPr="00492765">
        <w:rPr>
          <w:rFonts w:eastAsia="Calibri"/>
          <w:sz w:val="20"/>
          <w:szCs w:val="20"/>
        </w:rPr>
        <w:instrText xml:space="preserve"> REF _Ref55211093 \h </w:instrText>
      </w:r>
      <w:r>
        <w:rPr>
          <w:rFonts w:eastAsia="Calibri"/>
          <w:sz w:val="20"/>
          <w:szCs w:val="20"/>
        </w:rPr>
        <w:instrText xml:space="preserve"> \* MERGEFORMAT </w:instrText>
      </w:r>
      <w:r w:rsidRPr="00492765">
        <w:rPr>
          <w:rFonts w:eastAsia="Calibri"/>
          <w:sz w:val="20"/>
          <w:szCs w:val="20"/>
        </w:rPr>
      </w:r>
      <w:r w:rsidRPr="00492765">
        <w:rPr>
          <w:rFonts w:eastAsia="Calibri"/>
          <w:sz w:val="20"/>
          <w:szCs w:val="20"/>
        </w:rPr>
        <w:fldChar w:fldCharType="separate"/>
      </w:r>
      <w:r w:rsidR="00AE4F68" w:rsidRPr="00AE4F68">
        <w:rPr>
          <w:sz w:val="20"/>
          <w:szCs w:val="20"/>
        </w:rPr>
        <w:t>Tabela</w:t>
      </w:r>
      <w:r w:rsidR="00AE4F68" w:rsidRPr="00AE4F68">
        <w:rPr>
          <w:noProof/>
          <w:sz w:val="20"/>
          <w:szCs w:val="20"/>
        </w:rPr>
        <w:t xml:space="preserve"> </w:t>
      </w:r>
      <w:r w:rsidR="00AE4F68">
        <w:rPr>
          <w:noProof/>
        </w:rPr>
        <w:t>16</w:t>
      </w:r>
      <w:r w:rsidRPr="00492765">
        <w:rPr>
          <w:rFonts w:eastAsia="Calibri"/>
          <w:sz w:val="20"/>
          <w:szCs w:val="20"/>
        </w:rPr>
        <w:fldChar w:fldCharType="end"/>
      </w:r>
      <w:r w:rsidRPr="00492765">
        <w:rPr>
          <w:rFonts w:eastAsia="Calibri"/>
          <w:sz w:val="20"/>
          <w:szCs w:val="20"/>
        </w:rPr>
        <w:t xml:space="preserve">. </w:t>
      </w:r>
    </w:p>
    <w:p w14:paraId="2D882317" w14:textId="77777777" w:rsidR="00492765" w:rsidRPr="00492765" w:rsidRDefault="00492765" w:rsidP="00492765">
      <w:pPr>
        <w:spacing w:before="0" w:line="240" w:lineRule="auto"/>
        <w:rPr>
          <w:rFonts w:eastAsia="Calibri"/>
          <w:sz w:val="20"/>
          <w:szCs w:val="20"/>
        </w:rPr>
      </w:pPr>
    </w:p>
    <w:p w14:paraId="5AB6FB67" w14:textId="3925C2C4" w:rsidR="00492765" w:rsidRPr="00492765" w:rsidRDefault="00492765" w:rsidP="00492765">
      <w:pPr>
        <w:pStyle w:val="1"/>
      </w:pPr>
      <w:bookmarkStart w:id="5475" w:name="_Ref55211093"/>
      <w:bookmarkStart w:id="5476" w:name="_Toc42170409"/>
      <w:bookmarkStart w:id="5477" w:name="_Toc51280016"/>
      <w:bookmarkStart w:id="5478" w:name="_Ref55211088"/>
      <w:bookmarkStart w:id="5479" w:name="_Toc55985073"/>
      <w:r w:rsidRPr="009F3567">
        <w:t xml:space="preserve">Tabela </w:t>
      </w:r>
      <w:r>
        <w:rPr>
          <w:noProof/>
        </w:rPr>
        <w:fldChar w:fldCharType="begin"/>
      </w:r>
      <w:r>
        <w:rPr>
          <w:noProof/>
        </w:rPr>
        <w:instrText xml:space="preserve"> SEQ Tabela \* ARABIC </w:instrText>
      </w:r>
      <w:r>
        <w:rPr>
          <w:noProof/>
        </w:rPr>
        <w:fldChar w:fldCharType="separate"/>
      </w:r>
      <w:r w:rsidR="00AE4F68">
        <w:rPr>
          <w:noProof/>
        </w:rPr>
        <w:t>16</w:t>
      </w:r>
      <w:r>
        <w:rPr>
          <w:noProof/>
        </w:rPr>
        <w:fldChar w:fldCharType="end"/>
      </w:r>
      <w:bookmarkEnd w:id="5475"/>
      <w:r w:rsidRPr="00492765">
        <w:rPr>
          <w:szCs w:val="16"/>
        </w:rPr>
        <w:t xml:space="preserve">: </w:t>
      </w:r>
      <w:r w:rsidRPr="00492765">
        <w:t>Gozdni lesni sortimenti, pridobljeni v Sloveniji (000 m</w:t>
      </w:r>
      <w:r w:rsidRPr="00492765">
        <w:rPr>
          <w:vertAlign w:val="superscript"/>
        </w:rPr>
        <w:t>3</w:t>
      </w:r>
      <w:r w:rsidRPr="00492765">
        <w:t>): 2009–2018</w:t>
      </w:r>
      <w:bookmarkEnd w:id="5476"/>
      <w:bookmarkEnd w:id="5477"/>
      <w:bookmarkEnd w:id="5478"/>
      <w:bookmarkEnd w:id="5479"/>
    </w:p>
    <w:tbl>
      <w:tblPr>
        <w:tblW w:w="3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315"/>
        <w:gridCol w:w="565"/>
        <w:gridCol w:w="565"/>
        <w:gridCol w:w="565"/>
        <w:gridCol w:w="565"/>
        <w:gridCol w:w="565"/>
        <w:gridCol w:w="565"/>
        <w:gridCol w:w="565"/>
        <w:gridCol w:w="565"/>
        <w:gridCol w:w="565"/>
        <w:gridCol w:w="565"/>
      </w:tblGrid>
      <w:tr w:rsidR="00492765" w:rsidRPr="004F1896" w14:paraId="6D0CE513" w14:textId="77777777" w:rsidTr="00492765">
        <w:trPr>
          <w:trHeight w:val="240"/>
        </w:trPr>
        <w:tc>
          <w:tcPr>
            <w:tcW w:w="1666" w:type="pct"/>
            <w:shd w:val="clear" w:color="auto" w:fill="C6D9F1" w:themeFill="text2" w:themeFillTint="33"/>
            <w:noWrap/>
            <w:vAlign w:val="center"/>
          </w:tcPr>
          <w:p w14:paraId="38D77449" w14:textId="77777777" w:rsidR="00492765" w:rsidRPr="004F1896" w:rsidRDefault="00492765" w:rsidP="00492765">
            <w:pPr>
              <w:keepNext/>
              <w:keepLines/>
              <w:spacing w:before="0" w:line="240" w:lineRule="auto"/>
              <w:jc w:val="left"/>
              <w:rPr>
                <w:sz w:val="18"/>
                <w:szCs w:val="18"/>
                <w:lang w:eastAsia="sl-SI"/>
              </w:rPr>
            </w:pPr>
          </w:p>
        </w:tc>
        <w:tc>
          <w:tcPr>
            <w:tcW w:w="335" w:type="pct"/>
            <w:shd w:val="clear" w:color="auto" w:fill="C6D9F1" w:themeFill="text2" w:themeFillTint="33"/>
            <w:vAlign w:val="center"/>
          </w:tcPr>
          <w:p w14:paraId="3C94F481"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2009</w:t>
            </w:r>
          </w:p>
        </w:tc>
        <w:tc>
          <w:tcPr>
            <w:tcW w:w="335" w:type="pct"/>
            <w:shd w:val="clear" w:color="auto" w:fill="C6D9F1" w:themeFill="text2" w:themeFillTint="33"/>
            <w:vAlign w:val="center"/>
          </w:tcPr>
          <w:p w14:paraId="3974C67D"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2010</w:t>
            </w:r>
          </w:p>
        </w:tc>
        <w:tc>
          <w:tcPr>
            <w:tcW w:w="335" w:type="pct"/>
            <w:shd w:val="clear" w:color="auto" w:fill="C6D9F1" w:themeFill="text2" w:themeFillTint="33"/>
            <w:vAlign w:val="center"/>
          </w:tcPr>
          <w:p w14:paraId="4FEF8A24"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2011</w:t>
            </w:r>
          </w:p>
        </w:tc>
        <w:tc>
          <w:tcPr>
            <w:tcW w:w="333" w:type="pct"/>
            <w:shd w:val="clear" w:color="auto" w:fill="C6D9F1" w:themeFill="text2" w:themeFillTint="33"/>
            <w:vAlign w:val="center"/>
          </w:tcPr>
          <w:p w14:paraId="33937406"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2012</w:t>
            </w:r>
          </w:p>
        </w:tc>
        <w:tc>
          <w:tcPr>
            <w:tcW w:w="333" w:type="pct"/>
            <w:shd w:val="clear" w:color="auto" w:fill="C6D9F1" w:themeFill="text2" w:themeFillTint="33"/>
            <w:vAlign w:val="center"/>
          </w:tcPr>
          <w:p w14:paraId="3AD6E811"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2013</w:t>
            </w:r>
          </w:p>
        </w:tc>
        <w:tc>
          <w:tcPr>
            <w:tcW w:w="333" w:type="pct"/>
            <w:shd w:val="clear" w:color="auto" w:fill="C6D9F1" w:themeFill="text2" w:themeFillTint="33"/>
            <w:vAlign w:val="center"/>
          </w:tcPr>
          <w:p w14:paraId="61919E81"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2014</w:t>
            </w:r>
          </w:p>
        </w:tc>
        <w:tc>
          <w:tcPr>
            <w:tcW w:w="333" w:type="pct"/>
            <w:shd w:val="clear" w:color="auto" w:fill="C6D9F1" w:themeFill="text2" w:themeFillTint="33"/>
            <w:vAlign w:val="center"/>
          </w:tcPr>
          <w:p w14:paraId="2A7A9BE6"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2015</w:t>
            </w:r>
          </w:p>
        </w:tc>
        <w:tc>
          <w:tcPr>
            <w:tcW w:w="333" w:type="pct"/>
            <w:shd w:val="clear" w:color="auto" w:fill="C6D9F1" w:themeFill="text2" w:themeFillTint="33"/>
            <w:vAlign w:val="center"/>
          </w:tcPr>
          <w:p w14:paraId="3CBB82A6"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2016</w:t>
            </w:r>
          </w:p>
        </w:tc>
        <w:tc>
          <w:tcPr>
            <w:tcW w:w="333" w:type="pct"/>
            <w:shd w:val="clear" w:color="auto" w:fill="C6D9F1" w:themeFill="text2" w:themeFillTint="33"/>
            <w:vAlign w:val="center"/>
          </w:tcPr>
          <w:p w14:paraId="008FE7B6"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2017</w:t>
            </w:r>
          </w:p>
        </w:tc>
        <w:tc>
          <w:tcPr>
            <w:tcW w:w="329" w:type="pct"/>
            <w:shd w:val="clear" w:color="auto" w:fill="C6D9F1" w:themeFill="text2" w:themeFillTint="33"/>
            <w:vAlign w:val="center"/>
          </w:tcPr>
          <w:p w14:paraId="2BB8D695"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2018</w:t>
            </w:r>
          </w:p>
        </w:tc>
      </w:tr>
      <w:tr w:rsidR="00492765" w:rsidRPr="004F1896" w14:paraId="7510BA2A" w14:textId="77777777" w:rsidTr="00492765">
        <w:trPr>
          <w:trHeight w:hRule="exact" w:val="255"/>
        </w:trPr>
        <w:tc>
          <w:tcPr>
            <w:tcW w:w="1666" w:type="pct"/>
            <w:shd w:val="clear" w:color="auto" w:fill="C6D9F1" w:themeFill="text2" w:themeFillTint="33"/>
            <w:noWrap/>
            <w:vAlign w:val="center"/>
          </w:tcPr>
          <w:p w14:paraId="22BCF22B"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Iglavci</w:t>
            </w:r>
          </w:p>
        </w:tc>
        <w:tc>
          <w:tcPr>
            <w:tcW w:w="335" w:type="pct"/>
            <w:shd w:val="clear" w:color="auto" w:fill="C6D9F1" w:themeFill="text2" w:themeFillTint="33"/>
            <w:vAlign w:val="center"/>
          </w:tcPr>
          <w:p w14:paraId="45A318D6" w14:textId="77777777" w:rsidR="00492765" w:rsidRPr="004F1896" w:rsidRDefault="00492765" w:rsidP="00492765">
            <w:pPr>
              <w:keepNext/>
              <w:keepLines/>
              <w:spacing w:before="0" w:line="240" w:lineRule="auto"/>
              <w:jc w:val="left"/>
              <w:rPr>
                <w:sz w:val="18"/>
                <w:szCs w:val="18"/>
                <w:lang w:eastAsia="sl-SI"/>
              </w:rPr>
            </w:pPr>
          </w:p>
        </w:tc>
        <w:tc>
          <w:tcPr>
            <w:tcW w:w="335" w:type="pct"/>
            <w:shd w:val="clear" w:color="auto" w:fill="C6D9F1" w:themeFill="text2" w:themeFillTint="33"/>
            <w:vAlign w:val="center"/>
          </w:tcPr>
          <w:p w14:paraId="1CFCB2F2" w14:textId="77777777" w:rsidR="00492765" w:rsidRPr="004F1896" w:rsidRDefault="00492765" w:rsidP="00492765">
            <w:pPr>
              <w:keepNext/>
              <w:keepLines/>
              <w:spacing w:before="0" w:line="240" w:lineRule="auto"/>
              <w:jc w:val="left"/>
              <w:rPr>
                <w:sz w:val="18"/>
                <w:szCs w:val="18"/>
                <w:lang w:eastAsia="sl-SI"/>
              </w:rPr>
            </w:pPr>
          </w:p>
        </w:tc>
        <w:tc>
          <w:tcPr>
            <w:tcW w:w="335" w:type="pct"/>
            <w:shd w:val="clear" w:color="auto" w:fill="C6D9F1" w:themeFill="text2" w:themeFillTint="33"/>
            <w:vAlign w:val="center"/>
          </w:tcPr>
          <w:p w14:paraId="2569A24A"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6083C972"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3AD40F14"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745344FC"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398A65C4"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0D6EF18A" w14:textId="77777777" w:rsidR="00492765" w:rsidRPr="004F1896" w:rsidRDefault="00492765" w:rsidP="00492765">
            <w:pPr>
              <w:keepNext/>
              <w:keepLines/>
              <w:spacing w:before="0" w:line="240" w:lineRule="auto"/>
              <w:jc w:val="left"/>
              <w:rPr>
                <w:sz w:val="18"/>
                <w:szCs w:val="18"/>
                <w:lang w:eastAsia="sl-SI"/>
              </w:rPr>
            </w:pPr>
          </w:p>
        </w:tc>
        <w:tc>
          <w:tcPr>
            <w:tcW w:w="333" w:type="pct"/>
            <w:shd w:val="clear" w:color="auto" w:fill="C6D9F1" w:themeFill="text2" w:themeFillTint="33"/>
            <w:vAlign w:val="center"/>
          </w:tcPr>
          <w:p w14:paraId="7434ECBC" w14:textId="77777777" w:rsidR="00492765" w:rsidRPr="004F1896" w:rsidRDefault="00492765" w:rsidP="00492765">
            <w:pPr>
              <w:keepNext/>
              <w:keepLines/>
              <w:spacing w:before="0" w:line="240" w:lineRule="auto"/>
              <w:jc w:val="left"/>
              <w:rPr>
                <w:sz w:val="18"/>
                <w:szCs w:val="18"/>
                <w:lang w:eastAsia="sl-SI"/>
              </w:rPr>
            </w:pPr>
          </w:p>
        </w:tc>
        <w:tc>
          <w:tcPr>
            <w:tcW w:w="329" w:type="pct"/>
            <w:shd w:val="clear" w:color="auto" w:fill="C6D9F1" w:themeFill="text2" w:themeFillTint="33"/>
            <w:vAlign w:val="center"/>
          </w:tcPr>
          <w:p w14:paraId="2D6ACB94" w14:textId="77777777" w:rsidR="00492765" w:rsidRPr="004F1896" w:rsidRDefault="00492765" w:rsidP="00492765">
            <w:pPr>
              <w:keepNext/>
              <w:keepLines/>
              <w:spacing w:before="0" w:line="240" w:lineRule="auto"/>
              <w:jc w:val="left"/>
              <w:rPr>
                <w:sz w:val="18"/>
                <w:szCs w:val="18"/>
                <w:lang w:eastAsia="sl-SI"/>
              </w:rPr>
            </w:pPr>
          </w:p>
        </w:tc>
      </w:tr>
      <w:tr w:rsidR="00492765" w:rsidRPr="004F1896" w14:paraId="07D653FD" w14:textId="77777777" w:rsidTr="00492765">
        <w:trPr>
          <w:trHeight w:hRule="exact" w:val="255"/>
        </w:trPr>
        <w:tc>
          <w:tcPr>
            <w:tcW w:w="1666" w:type="pct"/>
            <w:shd w:val="clear" w:color="auto" w:fill="auto"/>
            <w:noWrap/>
            <w:vAlign w:val="center"/>
          </w:tcPr>
          <w:p w14:paraId="1DC2CF73"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Hlodovina</w:t>
            </w:r>
          </w:p>
        </w:tc>
        <w:tc>
          <w:tcPr>
            <w:tcW w:w="335" w:type="pct"/>
            <w:vAlign w:val="center"/>
          </w:tcPr>
          <w:p w14:paraId="559D41B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1.213</w:t>
            </w:r>
          </w:p>
        </w:tc>
        <w:tc>
          <w:tcPr>
            <w:tcW w:w="335" w:type="pct"/>
            <w:vAlign w:val="center"/>
          </w:tcPr>
          <w:p w14:paraId="0CEF32F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1.180</w:t>
            </w:r>
          </w:p>
        </w:tc>
        <w:tc>
          <w:tcPr>
            <w:tcW w:w="335" w:type="pct"/>
            <w:vAlign w:val="center"/>
          </w:tcPr>
          <w:p w14:paraId="4F8328F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1.297</w:t>
            </w:r>
          </w:p>
        </w:tc>
        <w:tc>
          <w:tcPr>
            <w:tcW w:w="333" w:type="pct"/>
            <w:vAlign w:val="center"/>
          </w:tcPr>
          <w:p w14:paraId="75C8440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1.390</w:t>
            </w:r>
          </w:p>
        </w:tc>
        <w:tc>
          <w:tcPr>
            <w:tcW w:w="333" w:type="pct"/>
            <w:vAlign w:val="center"/>
          </w:tcPr>
          <w:p w14:paraId="1EE6C3B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1.429</w:t>
            </w:r>
          </w:p>
        </w:tc>
        <w:tc>
          <w:tcPr>
            <w:tcW w:w="333" w:type="pct"/>
            <w:vAlign w:val="center"/>
          </w:tcPr>
          <w:p w14:paraId="15F02BF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1.815</w:t>
            </w:r>
          </w:p>
        </w:tc>
        <w:tc>
          <w:tcPr>
            <w:tcW w:w="333" w:type="pct"/>
            <w:vAlign w:val="center"/>
          </w:tcPr>
          <w:p w14:paraId="39D3515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2.210</w:t>
            </w:r>
          </w:p>
        </w:tc>
        <w:tc>
          <w:tcPr>
            <w:tcW w:w="333" w:type="pct"/>
            <w:vAlign w:val="center"/>
          </w:tcPr>
          <w:p w14:paraId="7AE4295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2.660</w:t>
            </w:r>
          </w:p>
        </w:tc>
        <w:tc>
          <w:tcPr>
            <w:tcW w:w="333" w:type="pct"/>
            <w:vAlign w:val="center"/>
          </w:tcPr>
          <w:p w14:paraId="1E127A9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2.200</w:t>
            </w:r>
          </w:p>
        </w:tc>
        <w:tc>
          <w:tcPr>
            <w:tcW w:w="329" w:type="pct"/>
            <w:vAlign w:val="center"/>
          </w:tcPr>
          <w:p w14:paraId="45F5F57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2.553</w:t>
            </w:r>
          </w:p>
        </w:tc>
      </w:tr>
      <w:tr w:rsidR="00492765" w:rsidRPr="004F1896" w14:paraId="01D31974" w14:textId="77777777" w:rsidTr="00492765">
        <w:trPr>
          <w:trHeight w:hRule="exact" w:val="255"/>
        </w:trPr>
        <w:tc>
          <w:tcPr>
            <w:tcW w:w="1666" w:type="pct"/>
            <w:shd w:val="clear" w:color="auto" w:fill="auto"/>
            <w:noWrap/>
            <w:vAlign w:val="center"/>
          </w:tcPr>
          <w:p w14:paraId="4460B327"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celulozo in plošče</w:t>
            </w:r>
          </w:p>
        </w:tc>
        <w:tc>
          <w:tcPr>
            <w:tcW w:w="335" w:type="pct"/>
            <w:vAlign w:val="center"/>
          </w:tcPr>
          <w:p w14:paraId="4CC5B962"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211</w:t>
            </w:r>
          </w:p>
        </w:tc>
        <w:tc>
          <w:tcPr>
            <w:tcW w:w="335" w:type="pct"/>
            <w:vAlign w:val="center"/>
          </w:tcPr>
          <w:p w14:paraId="5865B2C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187</w:t>
            </w:r>
          </w:p>
        </w:tc>
        <w:tc>
          <w:tcPr>
            <w:tcW w:w="335" w:type="pct"/>
            <w:vAlign w:val="center"/>
          </w:tcPr>
          <w:p w14:paraId="50875AE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222</w:t>
            </w:r>
          </w:p>
        </w:tc>
        <w:tc>
          <w:tcPr>
            <w:tcW w:w="333" w:type="pct"/>
            <w:vAlign w:val="center"/>
          </w:tcPr>
          <w:p w14:paraId="73B6F9A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232</w:t>
            </w:r>
          </w:p>
        </w:tc>
        <w:tc>
          <w:tcPr>
            <w:tcW w:w="333" w:type="pct"/>
            <w:vAlign w:val="center"/>
          </w:tcPr>
          <w:p w14:paraId="4D945C2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251</w:t>
            </w:r>
          </w:p>
        </w:tc>
        <w:tc>
          <w:tcPr>
            <w:tcW w:w="333" w:type="pct"/>
            <w:vAlign w:val="center"/>
          </w:tcPr>
          <w:p w14:paraId="4FA1026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634</w:t>
            </w:r>
          </w:p>
        </w:tc>
        <w:tc>
          <w:tcPr>
            <w:tcW w:w="333" w:type="pct"/>
            <w:vAlign w:val="center"/>
          </w:tcPr>
          <w:p w14:paraId="6EE57A3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550</w:t>
            </w:r>
          </w:p>
        </w:tc>
        <w:tc>
          <w:tcPr>
            <w:tcW w:w="333" w:type="pct"/>
            <w:vAlign w:val="center"/>
          </w:tcPr>
          <w:p w14:paraId="748E592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578</w:t>
            </w:r>
          </w:p>
        </w:tc>
        <w:tc>
          <w:tcPr>
            <w:tcW w:w="333" w:type="pct"/>
            <w:vAlign w:val="center"/>
          </w:tcPr>
          <w:p w14:paraId="14004BC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532</w:t>
            </w:r>
          </w:p>
        </w:tc>
        <w:tc>
          <w:tcPr>
            <w:tcW w:w="329" w:type="pct"/>
            <w:vAlign w:val="center"/>
          </w:tcPr>
          <w:p w14:paraId="6A66B8F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659</w:t>
            </w:r>
          </w:p>
        </w:tc>
      </w:tr>
      <w:tr w:rsidR="00492765" w:rsidRPr="004F1896" w14:paraId="3FDB6D5D" w14:textId="77777777" w:rsidTr="00492765">
        <w:trPr>
          <w:trHeight w:hRule="exact" w:val="255"/>
        </w:trPr>
        <w:tc>
          <w:tcPr>
            <w:tcW w:w="1666" w:type="pct"/>
            <w:shd w:val="clear" w:color="auto" w:fill="auto"/>
            <w:noWrap/>
            <w:vAlign w:val="center"/>
          </w:tcPr>
          <w:p w14:paraId="1A84275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Drug okrogel industrijski les</w:t>
            </w:r>
          </w:p>
        </w:tc>
        <w:tc>
          <w:tcPr>
            <w:tcW w:w="335" w:type="pct"/>
            <w:vAlign w:val="center"/>
          </w:tcPr>
          <w:p w14:paraId="5AE546C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44</w:t>
            </w:r>
          </w:p>
        </w:tc>
        <w:tc>
          <w:tcPr>
            <w:tcW w:w="335" w:type="pct"/>
            <w:vAlign w:val="center"/>
          </w:tcPr>
          <w:p w14:paraId="28D88CB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52</w:t>
            </w:r>
          </w:p>
        </w:tc>
        <w:tc>
          <w:tcPr>
            <w:tcW w:w="335" w:type="pct"/>
            <w:vAlign w:val="center"/>
          </w:tcPr>
          <w:p w14:paraId="169C301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63</w:t>
            </w:r>
          </w:p>
        </w:tc>
        <w:tc>
          <w:tcPr>
            <w:tcW w:w="333" w:type="pct"/>
            <w:vAlign w:val="center"/>
          </w:tcPr>
          <w:p w14:paraId="00ECA3E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41</w:t>
            </w:r>
          </w:p>
        </w:tc>
        <w:tc>
          <w:tcPr>
            <w:tcW w:w="333" w:type="pct"/>
            <w:vAlign w:val="center"/>
          </w:tcPr>
          <w:p w14:paraId="11581FA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42</w:t>
            </w:r>
          </w:p>
        </w:tc>
        <w:tc>
          <w:tcPr>
            <w:tcW w:w="333" w:type="pct"/>
            <w:vAlign w:val="center"/>
          </w:tcPr>
          <w:p w14:paraId="7CC2D12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114</w:t>
            </w:r>
          </w:p>
        </w:tc>
        <w:tc>
          <w:tcPr>
            <w:tcW w:w="333" w:type="pct"/>
            <w:vAlign w:val="center"/>
          </w:tcPr>
          <w:p w14:paraId="58DEFD8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100</w:t>
            </w:r>
          </w:p>
        </w:tc>
        <w:tc>
          <w:tcPr>
            <w:tcW w:w="333" w:type="pct"/>
            <w:vAlign w:val="center"/>
          </w:tcPr>
          <w:p w14:paraId="7DB10E5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75</w:t>
            </w:r>
          </w:p>
        </w:tc>
        <w:tc>
          <w:tcPr>
            <w:tcW w:w="333" w:type="pct"/>
            <w:vAlign w:val="center"/>
          </w:tcPr>
          <w:p w14:paraId="0C80FC5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20</w:t>
            </w:r>
          </w:p>
        </w:tc>
        <w:tc>
          <w:tcPr>
            <w:tcW w:w="329" w:type="pct"/>
            <w:vAlign w:val="center"/>
          </w:tcPr>
          <w:p w14:paraId="4B5CBD6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33</w:t>
            </w:r>
          </w:p>
        </w:tc>
      </w:tr>
      <w:tr w:rsidR="00492765" w:rsidRPr="004F1896" w14:paraId="068B6ACD" w14:textId="77777777" w:rsidTr="00492765">
        <w:trPr>
          <w:trHeight w:hRule="exact" w:val="255"/>
        </w:trPr>
        <w:tc>
          <w:tcPr>
            <w:tcW w:w="1666" w:type="pct"/>
            <w:shd w:val="clear" w:color="auto" w:fill="auto"/>
            <w:noWrap/>
            <w:vAlign w:val="center"/>
          </w:tcPr>
          <w:p w14:paraId="5FFF6B2A"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kurjavo</w:t>
            </w:r>
          </w:p>
        </w:tc>
        <w:tc>
          <w:tcPr>
            <w:tcW w:w="335" w:type="pct"/>
            <w:vAlign w:val="center"/>
          </w:tcPr>
          <w:p w14:paraId="64BF170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114</w:t>
            </w:r>
          </w:p>
        </w:tc>
        <w:tc>
          <w:tcPr>
            <w:tcW w:w="335" w:type="pct"/>
            <w:vAlign w:val="center"/>
          </w:tcPr>
          <w:p w14:paraId="11E4440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136</w:t>
            </w:r>
          </w:p>
        </w:tc>
        <w:tc>
          <w:tcPr>
            <w:tcW w:w="335" w:type="pct"/>
            <w:vAlign w:val="center"/>
          </w:tcPr>
          <w:p w14:paraId="7D12DFD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177</w:t>
            </w:r>
          </w:p>
        </w:tc>
        <w:tc>
          <w:tcPr>
            <w:tcW w:w="333" w:type="pct"/>
            <w:vAlign w:val="center"/>
          </w:tcPr>
          <w:p w14:paraId="58221B6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192</w:t>
            </w:r>
          </w:p>
        </w:tc>
        <w:tc>
          <w:tcPr>
            <w:tcW w:w="333" w:type="pct"/>
            <w:vAlign w:val="center"/>
          </w:tcPr>
          <w:p w14:paraId="2F818E8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194</w:t>
            </w:r>
          </w:p>
        </w:tc>
        <w:tc>
          <w:tcPr>
            <w:tcW w:w="333" w:type="pct"/>
            <w:vAlign w:val="center"/>
          </w:tcPr>
          <w:p w14:paraId="18461B5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224</w:t>
            </w:r>
          </w:p>
        </w:tc>
        <w:tc>
          <w:tcPr>
            <w:tcW w:w="333" w:type="pct"/>
            <w:vAlign w:val="center"/>
          </w:tcPr>
          <w:p w14:paraId="54940FA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225</w:t>
            </w:r>
          </w:p>
        </w:tc>
        <w:tc>
          <w:tcPr>
            <w:tcW w:w="333" w:type="pct"/>
            <w:vAlign w:val="center"/>
          </w:tcPr>
          <w:p w14:paraId="4F29703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200</w:t>
            </w:r>
          </w:p>
        </w:tc>
        <w:tc>
          <w:tcPr>
            <w:tcW w:w="333" w:type="pct"/>
            <w:vAlign w:val="center"/>
          </w:tcPr>
          <w:p w14:paraId="03C2625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170</w:t>
            </w:r>
          </w:p>
        </w:tc>
        <w:tc>
          <w:tcPr>
            <w:tcW w:w="329" w:type="pct"/>
            <w:vAlign w:val="center"/>
          </w:tcPr>
          <w:p w14:paraId="53448411"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220</w:t>
            </w:r>
          </w:p>
        </w:tc>
      </w:tr>
      <w:tr w:rsidR="00492765" w:rsidRPr="004F1896" w14:paraId="1D138107" w14:textId="77777777" w:rsidTr="00492765">
        <w:trPr>
          <w:trHeight w:hRule="exact" w:val="255"/>
        </w:trPr>
        <w:tc>
          <w:tcPr>
            <w:tcW w:w="1666" w:type="pct"/>
            <w:shd w:val="clear" w:color="auto" w:fill="C6D9F1" w:themeFill="text2" w:themeFillTint="33"/>
            <w:noWrap/>
            <w:vAlign w:val="center"/>
          </w:tcPr>
          <w:p w14:paraId="2D8D0028"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Skupaj</w:t>
            </w:r>
          </w:p>
        </w:tc>
        <w:tc>
          <w:tcPr>
            <w:tcW w:w="335" w:type="pct"/>
            <w:shd w:val="clear" w:color="auto" w:fill="C6D9F1" w:themeFill="text2" w:themeFillTint="33"/>
            <w:vAlign w:val="center"/>
          </w:tcPr>
          <w:p w14:paraId="154BD58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1.582</w:t>
            </w:r>
          </w:p>
        </w:tc>
        <w:tc>
          <w:tcPr>
            <w:tcW w:w="335" w:type="pct"/>
            <w:shd w:val="clear" w:color="auto" w:fill="C6D9F1" w:themeFill="text2" w:themeFillTint="33"/>
            <w:vAlign w:val="center"/>
          </w:tcPr>
          <w:p w14:paraId="194B4B1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1.555</w:t>
            </w:r>
          </w:p>
        </w:tc>
        <w:tc>
          <w:tcPr>
            <w:tcW w:w="335" w:type="pct"/>
            <w:shd w:val="clear" w:color="auto" w:fill="C6D9F1" w:themeFill="text2" w:themeFillTint="33"/>
            <w:vAlign w:val="center"/>
          </w:tcPr>
          <w:p w14:paraId="788CDA9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1.759</w:t>
            </w:r>
          </w:p>
        </w:tc>
        <w:tc>
          <w:tcPr>
            <w:tcW w:w="333" w:type="pct"/>
            <w:shd w:val="clear" w:color="auto" w:fill="C6D9F1" w:themeFill="text2" w:themeFillTint="33"/>
            <w:vAlign w:val="center"/>
          </w:tcPr>
          <w:p w14:paraId="4EABC5C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1.855</w:t>
            </w:r>
          </w:p>
        </w:tc>
        <w:tc>
          <w:tcPr>
            <w:tcW w:w="333" w:type="pct"/>
            <w:shd w:val="clear" w:color="auto" w:fill="C6D9F1" w:themeFill="text2" w:themeFillTint="33"/>
            <w:vAlign w:val="center"/>
          </w:tcPr>
          <w:p w14:paraId="2ECE356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1.915</w:t>
            </w:r>
          </w:p>
        </w:tc>
        <w:tc>
          <w:tcPr>
            <w:tcW w:w="333" w:type="pct"/>
            <w:shd w:val="clear" w:color="auto" w:fill="C6D9F1" w:themeFill="text2" w:themeFillTint="33"/>
            <w:vAlign w:val="center"/>
          </w:tcPr>
          <w:p w14:paraId="37E2DA4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2.787</w:t>
            </w:r>
          </w:p>
        </w:tc>
        <w:tc>
          <w:tcPr>
            <w:tcW w:w="333" w:type="pct"/>
            <w:shd w:val="clear" w:color="auto" w:fill="C6D9F1" w:themeFill="text2" w:themeFillTint="33"/>
            <w:vAlign w:val="center"/>
          </w:tcPr>
          <w:p w14:paraId="14DBA77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3.085</w:t>
            </w:r>
          </w:p>
        </w:tc>
        <w:tc>
          <w:tcPr>
            <w:tcW w:w="333" w:type="pct"/>
            <w:shd w:val="clear" w:color="auto" w:fill="C6D9F1" w:themeFill="text2" w:themeFillTint="33"/>
            <w:vAlign w:val="center"/>
          </w:tcPr>
          <w:p w14:paraId="49B3338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3.513</w:t>
            </w:r>
          </w:p>
        </w:tc>
        <w:tc>
          <w:tcPr>
            <w:tcW w:w="333" w:type="pct"/>
            <w:shd w:val="clear" w:color="auto" w:fill="C6D9F1" w:themeFill="text2" w:themeFillTint="33"/>
            <w:vAlign w:val="center"/>
          </w:tcPr>
          <w:p w14:paraId="7ACC929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2.922</w:t>
            </w:r>
          </w:p>
        </w:tc>
        <w:tc>
          <w:tcPr>
            <w:tcW w:w="329" w:type="pct"/>
            <w:shd w:val="clear" w:color="auto" w:fill="C6D9F1" w:themeFill="text2" w:themeFillTint="33"/>
            <w:vAlign w:val="center"/>
          </w:tcPr>
          <w:p w14:paraId="15208ED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3.466</w:t>
            </w:r>
          </w:p>
        </w:tc>
      </w:tr>
      <w:tr w:rsidR="00492765" w:rsidRPr="004F1896" w14:paraId="2517018C" w14:textId="77777777" w:rsidTr="00492765">
        <w:trPr>
          <w:trHeight w:hRule="exact" w:val="255"/>
        </w:trPr>
        <w:tc>
          <w:tcPr>
            <w:tcW w:w="1666" w:type="pct"/>
            <w:shd w:val="clear" w:color="auto" w:fill="C6D9F1" w:themeFill="text2" w:themeFillTint="33"/>
            <w:noWrap/>
            <w:vAlign w:val="center"/>
          </w:tcPr>
          <w:p w14:paraId="1049BD9E"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Listavci</w:t>
            </w:r>
          </w:p>
        </w:tc>
        <w:tc>
          <w:tcPr>
            <w:tcW w:w="335" w:type="pct"/>
            <w:shd w:val="clear" w:color="auto" w:fill="C6D9F1" w:themeFill="text2" w:themeFillTint="33"/>
            <w:vAlign w:val="center"/>
          </w:tcPr>
          <w:p w14:paraId="77FC023A" w14:textId="77777777" w:rsidR="00492765" w:rsidRPr="004F1896" w:rsidRDefault="00492765" w:rsidP="00F3225E">
            <w:pPr>
              <w:keepNext/>
              <w:keepLines/>
              <w:spacing w:before="0" w:line="240" w:lineRule="auto"/>
              <w:jc w:val="right"/>
              <w:rPr>
                <w:sz w:val="18"/>
                <w:szCs w:val="18"/>
                <w:lang w:eastAsia="sl-SI"/>
              </w:rPr>
            </w:pPr>
          </w:p>
        </w:tc>
        <w:tc>
          <w:tcPr>
            <w:tcW w:w="335" w:type="pct"/>
            <w:shd w:val="clear" w:color="auto" w:fill="C6D9F1" w:themeFill="text2" w:themeFillTint="33"/>
            <w:vAlign w:val="center"/>
          </w:tcPr>
          <w:p w14:paraId="19EE753E" w14:textId="77777777" w:rsidR="00492765" w:rsidRPr="004F1896" w:rsidRDefault="00492765" w:rsidP="00F3225E">
            <w:pPr>
              <w:keepNext/>
              <w:keepLines/>
              <w:spacing w:before="0" w:line="240" w:lineRule="auto"/>
              <w:jc w:val="right"/>
              <w:rPr>
                <w:sz w:val="18"/>
                <w:szCs w:val="18"/>
                <w:lang w:eastAsia="sl-SI"/>
              </w:rPr>
            </w:pPr>
          </w:p>
        </w:tc>
        <w:tc>
          <w:tcPr>
            <w:tcW w:w="335" w:type="pct"/>
            <w:shd w:val="clear" w:color="auto" w:fill="C6D9F1" w:themeFill="text2" w:themeFillTint="33"/>
            <w:vAlign w:val="center"/>
          </w:tcPr>
          <w:p w14:paraId="6C147CE6"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6908784A"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04FBAF17"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4678B0AA"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1F1E4326"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6702D707"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730019A8" w14:textId="77777777" w:rsidR="00492765" w:rsidRPr="004F1896" w:rsidRDefault="00492765" w:rsidP="00F3225E">
            <w:pPr>
              <w:keepNext/>
              <w:keepLines/>
              <w:spacing w:before="0" w:line="240" w:lineRule="auto"/>
              <w:jc w:val="right"/>
              <w:rPr>
                <w:sz w:val="18"/>
                <w:szCs w:val="18"/>
                <w:lang w:eastAsia="sl-SI"/>
              </w:rPr>
            </w:pPr>
          </w:p>
        </w:tc>
        <w:tc>
          <w:tcPr>
            <w:tcW w:w="329" w:type="pct"/>
            <w:shd w:val="clear" w:color="auto" w:fill="C6D9F1" w:themeFill="text2" w:themeFillTint="33"/>
            <w:vAlign w:val="center"/>
          </w:tcPr>
          <w:p w14:paraId="65E5345F" w14:textId="77777777" w:rsidR="00492765" w:rsidRPr="004F1896" w:rsidRDefault="00492765" w:rsidP="00F3225E">
            <w:pPr>
              <w:keepNext/>
              <w:keepLines/>
              <w:spacing w:before="0" w:line="240" w:lineRule="auto"/>
              <w:jc w:val="right"/>
              <w:rPr>
                <w:sz w:val="18"/>
                <w:szCs w:val="18"/>
                <w:lang w:eastAsia="sl-SI"/>
              </w:rPr>
            </w:pPr>
          </w:p>
        </w:tc>
      </w:tr>
      <w:tr w:rsidR="00492765" w:rsidRPr="004F1896" w14:paraId="25A6D681" w14:textId="77777777" w:rsidTr="00492765">
        <w:trPr>
          <w:trHeight w:hRule="exact" w:val="255"/>
        </w:trPr>
        <w:tc>
          <w:tcPr>
            <w:tcW w:w="1666" w:type="pct"/>
            <w:shd w:val="clear" w:color="auto" w:fill="auto"/>
            <w:noWrap/>
            <w:vAlign w:val="center"/>
          </w:tcPr>
          <w:p w14:paraId="7EA313F3"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Hlodovina</w:t>
            </w:r>
          </w:p>
        </w:tc>
        <w:tc>
          <w:tcPr>
            <w:tcW w:w="335" w:type="pct"/>
            <w:vAlign w:val="center"/>
          </w:tcPr>
          <w:p w14:paraId="5141450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301</w:t>
            </w:r>
          </w:p>
        </w:tc>
        <w:tc>
          <w:tcPr>
            <w:tcW w:w="335" w:type="pct"/>
            <w:vAlign w:val="center"/>
          </w:tcPr>
          <w:p w14:paraId="500282E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272</w:t>
            </w:r>
          </w:p>
        </w:tc>
        <w:tc>
          <w:tcPr>
            <w:tcW w:w="335" w:type="pct"/>
            <w:vAlign w:val="center"/>
          </w:tcPr>
          <w:p w14:paraId="0B648B7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284</w:t>
            </w:r>
          </w:p>
        </w:tc>
        <w:tc>
          <w:tcPr>
            <w:tcW w:w="333" w:type="pct"/>
            <w:vAlign w:val="center"/>
          </w:tcPr>
          <w:p w14:paraId="2B47533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252</w:t>
            </w:r>
          </w:p>
        </w:tc>
        <w:tc>
          <w:tcPr>
            <w:tcW w:w="333" w:type="pct"/>
            <w:vAlign w:val="center"/>
          </w:tcPr>
          <w:p w14:paraId="6A50FA1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266</w:t>
            </w:r>
          </w:p>
        </w:tc>
        <w:tc>
          <w:tcPr>
            <w:tcW w:w="333" w:type="pct"/>
            <w:vAlign w:val="center"/>
          </w:tcPr>
          <w:p w14:paraId="3F962CC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303</w:t>
            </w:r>
          </w:p>
        </w:tc>
        <w:tc>
          <w:tcPr>
            <w:tcW w:w="333" w:type="pct"/>
            <w:vAlign w:val="center"/>
          </w:tcPr>
          <w:p w14:paraId="7F40968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321</w:t>
            </w:r>
          </w:p>
        </w:tc>
        <w:tc>
          <w:tcPr>
            <w:tcW w:w="333" w:type="pct"/>
            <w:vAlign w:val="center"/>
          </w:tcPr>
          <w:p w14:paraId="6BDB706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329</w:t>
            </w:r>
          </w:p>
        </w:tc>
        <w:tc>
          <w:tcPr>
            <w:tcW w:w="333" w:type="pct"/>
            <w:vAlign w:val="center"/>
          </w:tcPr>
          <w:p w14:paraId="5C74755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295</w:t>
            </w:r>
          </w:p>
        </w:tc>
        <w:tc>
          <w:tcPr>
            <w:tcW w:w="329" w:type="pct"/>
            <w:vAlign w:val="center"/>
          </w:tcPr>
          <w:p w14:paraId="7AC6548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280</w:t>
            </w:r>
          </w:p>
        </w:tc>
      </w:tr>
      <w:tr w:rsidR="00492765" w:rsidRPr="004F1896" w14:paraId="25FE5261" w14:textId="77777777" w:rsidTr="00492765">
        <w:trPr>
          <w:trHeight w:hRule="exact" w:val="255"/>
        </w:trPr>
        <w:tc>
          <w:tcPr>
            <w:tcW w:w="1666" w:type="pct"/>
            <w:shd w:val="clear" w:color="auto" w:fill="auto"/>
            <w:noWrap/>
            <w:vAlign w:val="center"/>
          </w:tcPr>
          <w:p w14:paraId="0C7FE3B7"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celulozo in plošče</w:t>
            </w:r>
          </w:p>
        </w:tc>
        <w:tc>
          <w:tcPr>
            <w:tcW w:w="335" w:type="pct"/>
            <w:vAlign w:val="center"/>
          </w:tcPr>
          <w:p w14:paraId="214F969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159</w:t>
            </w:r>
          </w:p>
        </w:tc>
        <w:tc>
          <w:tcPr>
            <w:tcW w:w="335" w:type="pct"/>
            <w:vAlign w:val="center"/>
          </w:tcPr>
          <w:p w14:paraId="0550A75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129</w:t>
            </w:r>
          </w:p>
        </w:tc>
        <w:tc>
          <w:tcPr>
            <w:tcW w:w="335" w:type="pct"/>
            <w:vAlign w:val="center"/>
          </w:tcPr>
          <w:p w14:paraId="022FE2C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158</w:t>
            </w:r>
          </w:p>
        </w:tc>
        <w:tc>
          <w:tcPr>
            <w:tcW w:w="333" w:type="pct"/>
            <w:vAlign w:val="center"/>
          </w:tcPr>
          <w:p w14:paraId="021C056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302</w:t>
            </w:r>
          </w:p>
        </w:tc>
        <w:tc>
          <w:tcPr>
            <w:tcW w:w="333" w:type="pct"/>
            <w:vAlign w:val="center"/>
          </w:tcPr>
          <w:p w14:paraId="0806EAE1"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241</w:t>
            </w:r>
          </w:p>
        </w:tc>
        <w:tc>
          <w:tcPr>
            <w:tcW w:w="333" w:type="pct"/>
            <w:vAlign w:val="center"/>
          </w:tcPr>
          <w:p w14:paraId="0C6D6A4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581</w:t>
            </w:r>
          </w:p>
        </w:tc>
        <w:tc>
          <w:tcPr>
            <w:tcW w:w="333" w:type="pct"/>
            <w:vAlign w:val="center"/>
          </w:tcPr>
          <w:p w14:paraId="5C935FB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595</w:t>
            </w:r>
          </w:p>
        </w:tc>
        <w:tc>
          <w:tcPr>
            <w:tcW w:w="333" w:type="pct"/>
            <w:vAlign w:val="center"/>
          </w:tcPr>
          <w:p w14:paraId="1CCB8DB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438</w:t>
            </w:r>
          </w:p>
        </w:tc>
        <w:tc>
          <w:tcPr>
            <w:tcW w:w="333" w:type="pct"/>
            <w:vAlign w:val="center"/>
          </w:tcPr>
          <w:p w14:paraId="4807BF5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400</w:t>
            </w:r>
          </w:p>
        </w:tc>
        <w:tc>
          <w:tcPr>
            <w:tcW w:w="329" w:type="pct"/>
            <w:vAlign w:val="center"/>
          </w:tcPr>
          <w:p w14:paraId="6C44C9CB"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366</w:t>
            </w:r>
          </w:p>
        </w:tc>
      </w:tr>
      <w:tr w:rsidR="00492765" w:rsidRPr="004F1896" w14:paraId="6B84561E" w14:textId="77777777" w:rsidTr="00492765">
        <w:trPr>
          <w:trHeight w:hRule="exact" w:val="255"/>
        </w:trPr>
        <w:tc>
          <w:tcPr>
            <w:tcW w:w="1666" w:type="pct"/>
            <w:shd w:val="clear" w:color="auto" w:fill="auto"/>
            <w:noWrap/>
            <w:vAlign w:val="center"/>
          </w:tcPr>
          <w:p w14:paraId="28AB20CA"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Drug okrogel industrijski les</w:t>
            </w:r>
          </w:p>
        </w:tc>
        <w:tc>
          <w:tcPr>
            <w:tcW w:w="335" w:type="pct"/>
            <w:vAlign w:val="center"/>
          </w:tcPr>
          <w:p w14:paraId="4815BF2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19</w:t>
            </w:r>
          </w:p>
        </w:tc>
        <w:tc>
          <w:tcPr>
            <w:tcW w:w="335" w:type="pct"/>
            <w:vAlign w:val="center"/>
          </w:tcPr>
          <w:p w14:paraId="0552DF8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21</w:t>
            </w:r>
          </w:p>
        </w:tc>
        <w:tc>
          <w:tcPr>
            <w:tcW w:w="335" w:type="pct"/>
            <w:vAlign w:val="center"/>
          </w:tcPr>
          <w:p w14:paraId="57555BB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27</w:t>
            </w:r>
          </w:p>
        </w:tc>
        <w:tc>
          <w:tcPr>
            <w:tcW w:w="333" w:type="pct"/>
            <w:vAlign w:val="center"/>
          </w:tcPr>
          <w:p w14:paraId="00AD2F8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23</w:t>
            </w:r>
          </w:p>
        </w:tc>
        <w:tc>
          <w:tcPr>
            <w:tcW w:w="333" w:type="pct"/>
            <w:vAlign w:val="center"/>
          </w:tcPr>
          <w:p w14:paraId="0F0483D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79</w:t>
            </w:r>
          </w:p>
        </w:tc>
        <w:tc>
          <w:tcPr>
            <w:tcW w:w="333" w:type="pct"/>
            <w:vAlign w:val="center"/>
          </w:tcPr>
          <w:p w14:paraId="3B4395D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106</w:t>
            </w:r>
          </w:p>
        </w:tc>
        <w:tc>
          <w:tcPr>
            <w:tcW w:w="333" w:type="pct"/>
            <w:vAlign w:val="center"/>
          </w:tcPr>
          <w:p w14:paraId="2AD9502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77</w:t>
            </w:r>
          </w:p>
        </w:tc>
        <w:tc>
          <w:tcPr>
            <w:tcW w:w="333" w:type="pct"/>
            <w:vAlign w:val="center"/>
          </w:tcPr>
          <w:p w14:paraId="6DE5034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60</w:t>
            </w:r>
          </w:p>
        </w:tc>
        <w:tc>
          <w:tcPr>
            <w:tcW w:w="333" w:type="pct"/>
            <w:vAlign w:val="center"/>
          </w:tcPr>
          <w:p w14:paraId="05BB47C2"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50</w:t>
            </w:r>
          </w:p>
        </w:tc>
        <w:tc>
          <w:tcPr>
            <w:tcW w:w="329" w:type="pct"/>
            <w:vAlign w:val="center"/>
          </w:tcPr>
          <w:p w14:paraId="7CBCA14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55</w:t>
            </w:r>
          </w:p>
        </w:tc>
      </w:tr>
      <w:tr w:rsidR="00492765" w:rsidRPr="004F1896" w14:paraId="1D439A3E" w14:textId="77777777" w:rsidTr="00492765">
        <w:trPr>
          <w:trHeight w:hRule="exact" w:val="255"/>
        </w:trPr>
        <w:tc>
          <w:tcPr>
            <w:tcW w:w="1666" w:type="pct"/>
            <w:shd w:val="clear" w:color="auto" w:fill="auto"/>
            <w:noWrap/>
            <w:vAlign w:val="center"/>
          </w:tcPr>
          <w:p w14:paraId="4EE8AC9E"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kurjavo</w:t>
            </w:r>
          </w:p>
        </w:tc>
        <w:tc>
          <w:tcPr>
            <w:tcW w:w="335" w:type="pct"/>
            <w:vAlign w:val="center"/>
          </w:tcPr>
          <w:p w14:paraId="4F32FCA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869</w:t>
            </w:r>
          </w:p>
        </w:tc>
        <w:tc>
          <w:tcPr>
            <w:tcW w:w="335" w:type="pct"/>
            <w:vAlign w:val="center"/>
          </w:tcPr>
          <w:p w14:paraId="7213183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968</w:t>
            </w:r>
          </w:p>
        </w:tc>
        <w:tc>
          <w:tcPr>
            <w:tcW w:w="335" w:type="pct"/>
            <w:vAlign w:val="center"/>
          </w:tcPr>
          <w:p w14:paraId="6194BA6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1.159</w:t>
            </w:r>
          </w:p>
        </w:tc>
        <w:tc>
          <w:tcPr>
            <w:tcW w:w="333" w:type="pct"/>
            <w:vAlign w:val="center"/>
          </w:tcPr>
          <w:p w14:paraId="21BF620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1.009</w:t>
            </w:r>
          </w:p>
        </w:tc>
        <w:tc>
          <w:tcPr>
            <w:tcW w:w="333" w:type="pct"/>
            <w:vAlign w:val="center"/>
          </w:tcPr>
          <w:p w14:paraId="462055E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1.013</w:t>
            </w:r>
          </w:p>
        </w:tc>
        <w:tc>
          <w:tcPr>
            <w:tcW w:w="333" w:type="pct"/>
            <w:vAlign w:val="center"/>
          </w:tcPr>
          <w:p w14:paraId="618C2A9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1.476</w:t>
            </w:r>
          </w:p>
        </w:tc>
        <w:tc>
          <w:tcPr>
            <w:tcW w:w="333" w:type="pct"/>
            <w:vAlign w:val="center"/>
          </w:tcPr>
          <w:p w14:paraId="594B2BD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1.106</w:t>
            </w:r>
          </w:p>
        </w:tc>
        <w:tc>
          <w:tcPr>
            <w:tcW w:w="333" w:type="pct"/>
            <w:vAlign w:val="center"/>
          </w:tcPr>
          <w:p w14:paraId="33DCAA8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1.162</w:t>
            </w:r>
          </w:p>
        </w:tc>
        <w:tc>
          <w:tcPr>
            <w:tcW w:w="333" w:type="pct"/>
            <w:vAlign w:val="center"/>
          </w:tcPr>
          <w:p w14:paraId="33878A7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943</w:t>
            </w:r>
          </w:p>
        </w:tc>
        <w:tc>
          <w:tcPr>
            <w:tcW w:w="329" w:type="pct"/>
            <w:vAlign w:val="center"/>
          </w:tcPr>
          <w:p w14:paraId="71D897C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979</w:t>
            </w:r>
          </w:p>
        </w:tc>
      </w:tr>
      <w:tr w:rsidR="00492765" w:rsidRPr="004F1896" w14:paraId="56C512C9" w14:textId="77777777" w:rsidTr="00492765">
        <w:trPr>
          <w:trHeight w:hRule="exact" w:val="255"/>
        </w:trPr>
        <w:tc>
          <w:tcPr>
            <w:tcW w:w="1666" w:type="pct"/>
            <w:shd w:val="clear" w:color="auto" w:fill="C6D9F1" w:themeFill="text2" w:themeFillTint="33"/>
            <w:noWrap/>
            <w:vAlign w:val="center"/>
          </w:tcPr>
          <w:p w14:paraId="4580F43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Skupaj</w:t>
            </w:r>
          </w:p>
        </w:tc>
        <w:tc>
          <w:tcPr>
            <w:tcW w:w="335" w:type="pct"/>
            <w:shd w:val="clear" w:color="auto" w:fill="C6D9F1" w:themeFill="text2" w:themeFillTint="33"/>
            <w:vAlign w:val="center"/>
          </w:tcPr>
          <w:p w14:paraId="7F24FA6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1.348</w:t>
            </w:r>
          </w:p>
        </w:tc>
        <w:tc>
          <w:tcPr>
            <w:tcW w:w="335" w:type="pct"/>
            <w:shd w:val="clear" w:color="auto" w:fill="C6D9F1" w:themeFill="text2" w:themeFillTint="33"/>
            <w:vAlign w:val="center"/>
          </w:tcPr>
          <w:p w14:paraId="48A826C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1.390</w:t>
            </w:r>
          </w:p>
        </w:tc>
        <w:tc>
          <w:tcPr>
            <w:tcW w:w="335" w:type="pct"/>
            <w:shd w:val="clear" w:color="auto" w:fill="C6D9F1" w:themeFill="text2" w:themeFillTint="33"/>
            <w:vAlign w:val="center"/>
          </w:tcPr>
          <w:p w14:paraId="75E3770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1.629</w:t>
            </w:r>
          </w:p>
        </w:tc>
        <w:tc>
          <w:tcPr>
            <w:tcW w:w="333" w:type="pct"/>
            <w:shd w:val="clear" w:color="auto" w:fill="C6D9F1" w:themeFill="text2" w:themeFillTint="33"/>
            <w:vAlign w:val="center"/>
          </w:tcPr>
          <w:p w14:paraId="325A3B3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1.586</w:t>
            </w:r>
          </w:p>
        </w:tc>
        <w:tc>
          <w:tcPr>
            <w:tcW w:w="333" w:type="pct"/>
            <w:shd w:val="clear" w:color="auto" w:fill="C6D9F1" w:themeFill="text2" w:themeFillTint="33"/>
            <w:vAlign w:val="center"/>
          </w:tcPr>
          <w:p w14:paraId="4A9F31A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1.599</w:t>
            </w:r>
          </w:p>
        </w:tc>
        <w:tc>
          <w:tcPr>
            <w:tcW w:w="333" w:type="pct"/>
            <w:shd w:val="clear" w:color="auto" w:fill="C6D9F1" w:themeFill="text2" w:themeFillTint="33"/>
            <w:vAlign w:val="center"/>
          </w:tcPr>
          <w:p w14:paraId="5840D11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2.465</w:t>
            </w:r>
          </w:p>
        </w:tc>
        <w:tc>
          <w:tcPr>
            <w:tcW w:w="333" w:type="pct"/>
            <w:shd w:val="clear" w:color="auto" w:fill="C6D9F1" w:themeFill="text2" w:themeFillTint="33"/>
            <w:vAlign w:val="center"/>
          </w:tcPr>
          <w:p w14:paraId="49A2887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2.099</w:t>
            </w:r>
          </w:p>
        </w:tc>
        <w:tc>
          <w:tcPr>
            <w:tcW w:w="333" w:type="pct"/>
            <w:shd w:val="clear" w:color="auto" w:fill="C6D9F1" w:themeFill="text2" w:themeFillTint="33"/>
            <w:vAlign w:val="center"/>
          </w:tcPr>
          <w:p w14:paraId="7B5A3C01"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1.988</w:t>
            </w:r>
          </w:p>
        </w:tc>
        <w:tc>
          <w:tcPr>
            <w:tcW w:w="333" w:type="pct"/>
            <w:shd w:val="clear" w:color="auto" w:fill="C6D9F1" w:themeFill="text2" w:themeFillTint="33"/>
            <w:vAlign w:val="center"/>
          </w:tcPr>
          <w:p w14:paraId="4FBCFF7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1.688</w:t>
            </w:r>
          </w:p>
        </w:tc>
        <w:tc>
          <w:tcPr>
            <w:tcW w:w="329" w:type="pct"/>
            <w:shd w:val="clear" w:color="auto" w:fill="C6D9F1" w:themeFill="text2" w:themeFillTint="33"/>
            <w:vAlign w:val="center"/>
          </w:tcPr>
          <w:p w14:paraId="20A0E02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1.680</w:t>
            </w:r>
          </w:p>
        </w:tc>
      </w:tr>
      <w:tr w:rsidR="00492765" w:rsidRPr="004F1896" w14:paraId="1464A702" w14:textId="77777777" w:rsidTr="00492765">
        <w:trPr>
          <w:trHeight w:hRule="exact" w:val="255"/>
        </w:trPr>
        <w:tc>
          <w:tcPr>
            <w:tcW w:w="1666" w:type="pct"/>
            <w:shd w:val="clear" w:color="auto" w:fill="C6D9F1" w:themeFill="text2" w:themeFillTint="33"/>
            <w:noWrap/>
            <w:vAlign w:val="center"/>
          </w:tcPr>
          <w:p w14:paraId="616E8D3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Iglavci in listavci</w:t>
            </w:r>
          </w:p>
        </w:tc>
        <w:tc>
          <w:tcPr>
            <w:tcW w:w="335" w:type="pct"/>
            <w:shd w:val="clear" w:color="auto" w:fill="C6D9F1" w:themeFill="text2" w:themeFillTint="33"/>
            <w:vAlign w:val="center"/>
          </w:tcPr>
          <w:p w14:paraId="692BB1BF" w14:textId="77777777" w:rsidR="00492765" w:rsidRPr="004F1896" w:rsidRDefault="00492765" w:rsidP="00F3225E">
            <w:pPr>
              <w:keepNext/>
              <w:keepLines/>
              <w:spacing w:before="0" w:line="240" w:lineRule="auto"/>
              <w:jc w:val="right"/>
              <w:rPr>
                <w:sz w:val="18"/>
                <w:szCs w:val="18"/>
                <w:lang w:eastAsia="sl-SI"/>
              </w:rPr>
            </w:pPr>
          </w:p>
        </w:tc>
        <w:tc>
          <w:tcPr>
            <w:tcW w:w="335" w:type="pct"/>
            <w:shd w:val="clear" w:color="auto" w:fill="C6D9F1" w:themeFill="text2" w:themeFillTint="33"/>
            <w:vAlign w:val="center"/>
          </w:tcPr>
          <w:p w14:paraId="4C4ECC85" w14:textId="77777777" w:rsidR="00492765" w:rsidRPr="004F1896" w:rsidRDefault="00492765" w:rsidP="00F3225E">
            <w:pPr>
              <w:keepNext/>
              <w:keepLines/>
              <w:spacing w:before="0" w:line="240" w:lineRule="auto"/>
              <w:jc w:val="right"/>
              <w:rPr>
                <w:sz w:val="18"/>
                <w:szCs w:val="18"/>
                <w:lang w:eastAsia="sl-SI"/>
              </w:rPr>
            </w:pPr>
          </w:p>
        </w:tc>
        <w:tc>
          <w:tcPr>
            <w:tcW w:w="335" w:type="pct"/>
            <w:shd w:val="clear" w:color="auto" w:fill="C6D9F1" w:themeFill="text2" w:themeFillTint="33"/>
            <w:vAlign w:val="center"/>
          </w:tcPr>
          <w:p w14:paraId="0608E5E2"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1E67C13B"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0D6CBBC5"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1F6C250C"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12D604D8"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378490E3" w14:textId="77777777" w:rsidR="00492765" w:rsidRPr="004F1896" w:rsidRDefault="00492765" w:rsidP="00F3225E">
            <w:pPr>
              <w:keepNext/>
              <w:keepLines/>
              <w:spacing w:before="0" w:line="240" w:lineRule="auto"/>
              <w:jc w:val="right"/>
              <w:rPr>
                <w:sz w:val="18"/>
                <w:szCs w:val="18"/>
                <w:lang w:eastAsia="sl-SI"/>
              </w:rPr>
            </w:pPr>
          </w:p>
        </w:tc>
        <w:tc>
          <w:tcPr>
            <w:tcW w:w="333" w:type="pct"/>
            <w:shd w:val="clear" w:color="auto" w:fill="C6D9F1" w:themeFill="text2" w:themeFillTint="33"/>
            <w:vAlign w:val="center"/>
          </w:tcPr>
          <w:p w14:paraId="73B713B4" w14:textId="77777777" w:rsidR="00492765" w:rsidRPr="004F1896" w:rsidRDefault="00492765" w:rsidP="00F3225E">
            <w:pPr>
              <w:keepNext/>
              <w:keepLines/>
              <w:spacing w:before="0" w:line="240" w:lineRule="auto"/>
              <w:jc w:val="right"/>
              <w:rPr>
                <w:sz w:val="18"/>
                <w:szCs w:val="18"/>
                <w:lang w:eastAsia="sl-SI"/>
              </w:rPr>
            </w:pPr>
          </w:p>
        </w:tc>
        <w:tc>
          <w:tcPr>
            <w:tcW w:w="329" w:type="pct"/>
            <w:shd w:val="clear" w:color="auto" w:fill="C6D9F1" w:themeFill="text2" w:themeFillTint="33"/>
            <w:vAlign w:val="center"/>
          </w:tcPr>
          <w:p w14:paraId="517BC5EB" w14:textId="77777777" w:rsidR="00492765" w:rsidRPr="004F1896" w:rsidRDefault="00492765" w:rsidP="00F3225E">
            <w:pPr>
              <w:keepNext/>
              <w:keepLines/>
              <w:spacing w:before="0" w:line="240" w:lineRule="auto"/>
              <w:jc w:val="right"/>
              <w:rPr>
                <w:sz w:val="18"/>
                <w:szCs w:val="18"/>
                <w:lang w:eastAsia="sl-SI"/>
              </w:rPr>
            </w:pPr>
          </w:p>
        </w:tc>
      </w:tr>
      <w:tr w:rsidR="00492765" w:rsidRPr="004F1896" w14:paraId="68640A0B" w14:textId="77777777" w:rsidTr="00492765">
        <w:trPr>
          <w:trHeight w:hRule="exact" w:val="255"/>
        </w:trPr>
        <w:tc>
          <w:tcPr>
            <w:tcW w:w="1666" w:type="pct"/>
            <w:shd w:val="clear" w:color="auto" w:fill="auto"/>
            <w:noWrap/>
            <w:vAlign w:val="center"/>
          </w:tcPr>
          <w:p w14:paraId="7467BB0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Hlodovina</w:t>
            </w:r>
          </w:p>
        </w:tc>
        <w:tc>
          <w:tcPr>
            <w:tcW w:w="335" w:type="pct"/>
            <w:vAlign w:val="center"/>
          </w:tcPr>
          <w:p w14:paraId="4A7E404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1.514</w:t>
            </w:r>
          </w:p>
        </w:tc>
        <w:tc>
          <w:tcPr>
            <w:tcW w:w="335" w:type="pct"/>
            <w:vAlign w:val="center"/>
          </w:tcPr>
          <w:p w14:paraId="6874A3B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1.452</w:t>
            </w:r>
          </w:p>
        </w:tc>
        <w:tc>
          <w:tcPr>
            <w:tcW w:w="335" w:type="pct"/>
            <w:vAlign w:val="center"/>
          </w:tcPr>
          <w:p w14:paraId="5DB92E4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1.582</w:t>
            </w:r>
          </w:p>
        </w:tc>
        <w:tc>
          <w:tcPr>
            <w:tcW w:w="333" w:type="pct"/>
            <w:vAlign w:val="center"/>
          </w:tcPr>
          <w:p w14:paraId="2430ECE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1.641</w:t>
            </w:r>
          </w:p>
        </w:tc>
        <w:tc>
          <w:tcPr>
            <w:tcW w:w="333" w:type="pct"/>
            <w:vAlign w:val="center"/>
          </w:tcPr>
          <w:p w14:paraId="03FD199C"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1.695</w:t>
            </w:r>
          </w:p>
        </w:tc>
        <w:tc>
          <w:tcPr>
            <w:tcW w:w="333" w:type="pct"/>
            <w:vAlign w:val="center"/>
          </w:tcPr>
          <w:p w14:paraId="1FCC384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2.118</w:t>
            </w:r>
          </w:p>
        </w:tc>
        <w:tc>
          <w:tcPr>
            <w:tcW w:w="333" w:type="pct"/>
            <w:vAlign w:val="center"/>
          </w:tcPr>
          <w:p w14:paraId="78980E5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2.531</w:t>
            </w:r>
          </w:p>
        </w:tc>
        <w:tc>
          <w:tcPr>
            <w:tcW w:w="333" w:type="pct"/>
            <w:vAlign w:val="center"/>
          </w:tcPr>
          <w:p w14:paraId="7C6B779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2.989</w:t>
            </w:r>
          </w:p>
        </w:tc>
        <w:tc>
          <w:tcPr>
            <w:tcW w:w="333" w:type="pct"/>
            <w:vAlign w:val="center"/>
          </w:tcPr>
          <w:p w14:paraId="41D90260"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2.495</w:t>
            </w:r>
          </w:p>
        </w:tc>
        <w:tc>
          <w:tcPr>
            <w:tcW w:w="329" w:type="pct"/>
            <w:vAlign w:val="center"/>
          </w:tcPr>
          <w:p w14:paraId="3D3D013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2.833</w:t>
            </w:r>
          </w:p>
        </w:tc>
      </w:tr>
      <w:tr w:rsidR="00492765" w:rsidRPr="004F1896" w14:paraId="3DFD1979" w14:textId="77777777" w:rsidTr="00492765">
        <w:trPr>
          <w:trHeight w:hRule="exact" w:val="255"/>
        </w:trPr>
        <w:tc>
          <w:tcPr>
            <w:tcW w:w="1666" w:type="pct"/>
            <w:shd w:val="clear" w:color="auto" w:fill="auto"/>
            <w:noWrap/>
            <w:vAlign w:val="center"/>
          </w:tcPr>
          <w:p w14:paraId="60E24640"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celulozo in plošče</w:t>
            </w:r>
          </w:p>
        </w:tc>
        <w:tc>
          <w:tcPr>
            <w:tcW w:w="335" w:type="pct"/>
            <w:vAlign w:val="center"/>
          </w:tcPr>
          <w:p w14:paraId="63ADE18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370</w:t>
            </w:r>
          </w:p>
        </w:tc>
        <w:tc>
          <w:tcPr>
            <w:tcW w:w="335" w:type="pct"/>
            <w:vAlign w:val="center"/>
          </w:tcPr>
          <w:p w14:paraId="20B322C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316</w:t>
            </w:r>
          </w:p>
        </w:tc>
        <w:tc>
          <w:tcPr>
            <w:tcW w:w="335" w:type="pct"/>
            <w:vAlign w:val="center"/>
          </w:tcPr>
          <w:p w14:paraId="1349575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380</w:t>
            </w:r>
          </w:p>
        </w:tc>
        <w:tc>
          <w:tcPr>
            <w:tcW w:w="333" w:type="pct"/>
            <w:vAlign w:val="center"/>
          </w:tcPr>
          <w:p w14:paraId="7FA7E5BD"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534</w:t>
            </w:r>
          </w:p>
        </w:tc>
        <w:tc>
          <w:tcPr>
            <w:tcW w:w="333" w:type="pct"/>
            <w:vAlign w:val="center"/>
          </w:tcPr>
          <w:p w14:paraId="672574A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492</w:t>
            </w:r>
          </w:p>
        </w:tc>
        <w:tc>
          <w:tcPr>
            <w:tcW w:w="333" w:type="pct"/>
            <w:vAlign w:val="center"/>
          </w:tcPr>
          <w:p w14:paraId="22F9013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1.215</w:t>
            </w:r>
          </w:p>
        </w:tc>
        <w:tc>
          <w:tcPr>
            <w:tcW w:w="333" w:type="pct"/>
            <w:vAlign w:val="center"/>
          </w:tcPr>
          <w:p w14:paraId="45B0469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1.145</w:t>
            </w:r>
          </w:p>
        </w:tc>
        <w:tc>
          <w:tcPr>
            <w:tcW w:w="333" w:type="pct"/>
            <w:vAlign w:val="center"/>
          </w:tcPr>
          <w:p w14:paraId="1690DDC2"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1.016</w:t>
            </w:r>
          </w:p>
        </w:tc>
        <w:tc>
          <w:tcPr>
            <w:tcW w:w="333" w:type="pct"/>
            <w:vAlign w:val="center"/>
          </w:tcPr>
          <w:p w14:paraId="4E98193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932</w:t>
            </w:r>
          </w:p>
        </w:tc>
        <w:tc>
          <w:tcPr>
            <w:tcW w:w="329" w:type="pct"/>
            <w:vAlign w:val="center"/>
          </w:tcPr>
          <w:p w14:paraId="3C0C469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1.025</w:t>
            </w:r>
          </w:p>
        </w:tc>
      </w:tr>
      <w:tr w:rsidR="00492765" w:rsidRPr="004F1896" w14:paraId="4DFAB6FA" w14:textId="77777777" w:rsidTr="00492765">
        <w:trPr>
          <w:trHeight w:hRule="exact" w:val="255"/>
        </w:trPr>
        <w:tc>
          <w:tcPr>
            <w:tcW w:w="1666" w:type="pct"/>
            <w:shd w:val="clear" w:color="auto" w:fill="auto"/>
            <w:noWrap/>
            <w:vAlign w:val="center"/>
          </w:tcPr>
          <w:p w14:paraId="31C71225"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Drug okrogel industrijski les</w:t>
            </w:r>
          </w:p>
        </w:tc>
        <w:tc>
          <w:tcPr>
            <w:tcW w:w="335" w:type="pct"/>
            <w:vAlign w:val="center"/>
          </w:tcPr>
          <w:p w14:paraId="3D0FF17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63</w:t>
            </w:r>
          </w:p>
        </w:tc>
        <w:tc>
          <w:tcPr>
            <w:tcW w:w="335" w:type="pct"/>
            <w:vAlign w:val="center"/>
          </w:tcPr>
          <w:p w14:paraId="27AECB1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73</w:t>
            </w:r>
          </w:p>
        </w:tc>
        <w:tc>
          <w:tcPr>
            <w:tcW w:w="335" w:type="pct"/>
            <w:vAlign w:val="center"/>
          </w:tcPr>
          <w:p w14:paraId="77B1933B"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90</w:t>
            </w:r>
          </w:p>
        </w:tc>
        <w:tc>
          <w:tcPr>
            <w:tcW w:w="333" w:type="pct"/>
            <w:vAlign w:val="center"/>
          </w:tcPr>
          <w:p w14:paraId="726A3DE2"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65</w:t>
            </w:r>
          </w:p>
        </w:tc>
        <w:tc>
          <w:tcPr>
            <w:tcW w:w="333" w:type="pct"/>
            <w:vAlign w:val="center"/>
          </w:tcPr>
          <w:p w14:paraId="70D50641"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121</w:t>
            </w:r>
          </w:p>
        </w:tc>
        <w:tc>
          <w:tcPr>
            <w:tcW w:w="333" w:type="pct"/>
            <w:vAlign w:val="center"/>
          </w:tcPr>
          <w:p w14:paraId="375DCEE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219</w:t>
            </w:r>
          </w:p>
        </w:tc>
        <w:tc>
          <w:tcPr>
            <w:tcW w:w="333" w:type="pct"/>
            <w:vAlign w:val="center"/>
          </w:tcPr>
          <w:p w14:paraId="24D6F49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177</w:t>
            </w:r>
          </w:p>
        </w:tc>
        <w:tc>
          <w:tcPr>
            <w:tcW w:w="333" w:type="pct"/>
            <w:vAlign w:val="center"/>
          </w:tcPr>
          <w:p w14:paraId="6572370B"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135</w:t>
            </w:r>
          </w:p>
        </w:tc>
        <w:tc>
          <w:tcPr>
            <w:tcW w:w="333" w:type="pct"/>
            <w:vAlign w:val="center"/>
          </w:tcPr>
          <w:p w14:paraId="69B69A4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70</w:t>
            </w:r>
          </w:p>
        </w:tc>
        <w:tc>
          <w:tcPr>
            <w:tcW w:w="329" w:type="pct"/>
            <w:vAlign w:val="center"/>
          </w:tcPr>
          <w:p w14:paraId="1D4A7F1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88</w:t>
            </w:r>
          </w:p>
        </w:tc>
      </w:tr>
      <w:tr w:rsidR="00492765" w:rsidRPr="004F1896" w14:paraId="5F29E3B4" w14:textId="77777777" w:rsidTr="00492765">
        <w:trPr>
          <w:trHeight w:hRule="exact" w:val="255"/>
        </w:trPr>
        <w:tc>
          <w:tcPr>
            <w:tcW w:w="1666" w:type="pct"/>
            <w:shd w:val="clear" w:color="auto" w:fill="auto"/>
            <w:noWrap/>
            <w:vAlign w:val="center"/>
          </w:tcPr>
          <w:p w14:paraId="264A66F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Les za kurjavo</w:t>
            </w:r>
          </w:p>
        </w:tc>
        <w:tc>
          <w:tcPr>
            <w:tcW w:w="335" w:type="pct"/>
            <w:vAlign w:val="center"/>
          </w:tcPr>
          <w:p w14:paraId="0F5C086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983</w:t>
            </w:r>
          </w:p>
        </w:tc>
        <w:tc>
          <w:tcPr>
            <w:tcW w:w="335" w:type="pct"/>
            <w:vAlign w:val="center"/>
          </w:tcPr>
          <w:p w14:paraId="58BA99D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1.104</w:t>
            </w:r>
          </w:p>
        </w:tc>
        <w:tc>
          <w:tcPr>
            <w:tcW w:w="335" w:type="pct"/>
            <w:vAlign w:val="center"/>
          </w:tcPr>
          <w:p w14:paraId="09AC2805"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1.336</w:t>
            </w:r>
          </w:p>
        </w:tc>
        <w:tc>
          <w:tcPr>
            <w:tcW w:w="333" w:type="pct"/>
            <w:vAlign w:val="center"/>
          </w:tcPr>
          <w:p w14:paraId="2C87FEAA"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1.201</w:t>
            </w:r>
          </w:p>
        </w:tc>
        <w:tc>
          <w:tcPr>
            <w:tcW w:w="333" w:type="pct"/>
            <w:vAlign w:val="center"/>
          </w:tcPr>
          <w:p w14:paraId="7841981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1.207</w:t>
            </w:r>
          </w:p>
        </w:tc>
        <w:tc>
          <w:tcPr>
            <w:tcW w:w="333" w:type="pct"/>
            <w:vAlign w:val="center"/>
          </w:tcPr>
          <w:p w14:paraId="0774D6D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1.700</w:t>
            </w:r>
          </w:p>
        </w:tc>
        <w:tc>
          <w:tcPr>
            <w:tcW w:w="333" w:type="pct"/>
            <w:vAlign w:val="center"/>
          </w:tcPr>
          <w:p w14:paraId="2862D55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1.331</w:t>
            </w:r>
          </w:p>
        </w:tc>
        <w:tc>
          <w:tcPr>
            <w:tcW w:w="333" w:type="pct"/>
            <w:vAlign w:val="center"/>
          </w:tcPr>
          <w:p w14:paraId="729F3F46"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1.362</w:t>
            </w:r>
          </w:p>
        </w:tc>
        <w:tc>
          <w:tcPr>
            <w:tcW w:w="333" w:type="pct"/>
            <w:vAlign w:val="center"/>
          </w:tcPr>
          <w:p w14:paraId="624B4402"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1.113</w:t>
            </w:r>
          </w:p>
        </w:tc>
        <w:tc>
          <w:tcPr>
            <w:tcW w:w="329" w:type="pct"/>
            <w:vAlign w:val="center"/>
          </w:tcPr>
          <w:p w14:paraId="7C7CE9FF"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1.199</w:t>
            </w:r>
          </w:p>
        </w:tc>
      </w:tr>
      <w:tr w:rsidR="00492765" w:rsidRPr="004F1896" w14:paraId="6F972505" w14:textId="77777777" w:rsidTr="00492765">
        <w:trPr>
          <w:trHeight w:hRule="exact" w:val="255"/>
        </w:trPr>
        <w:tc>
          <w:tcPr>
            <w:tcW w:w="1666" w:type="pct"/>
            <w:shd w:val="clear" w:color="auto" w:fill="C6D9F1" w:themeFill="text2" w:themeFillTint="33"/>
            <w:noWrap/>
            <w:vAlign w:val="center"/>
          </w:tcPr>
          <w:p w14:paraId="65116B32" w14:textId="77777777" w:rsidR="00492765" w:rsidRPr="004F1896" w:rsidRDefault="00492765" w:rsidP="00492765">
            <w:pPr>
              <w:keepNext/>
              <w:keepLines/>
              <w:spacing w:before="0" w:line="240" w:lineRule="auto"/>
              <w:jc w:val="left"/>
              <w:rPr>
                <w:sz w:val="18"/>
                <w:szCs w:val="18"/>
                <w:lang w:eastAsia="sl-SI"/>
              </w:rPr>
            </w:pPr>
            <w:r w:rsidRPr="004F1896">
              <w:rPr>
                <w:sz w:val="18"/>
                <w:szCs w:val="18"/>
                <w:lang w:eastAsia="sl-SI"/>
              </w:rPr>
              <w:t>Skupaj</w:t>
            </w:r>
          </w:p>
        </w:tc>
        <w:tc>
          <w:tcPr>
            <w:tcW w:w="335" w:type="pct"/>
            <w:shd w:val="clear" w:color="auto" w:fill="C6D9F1" w:themeFill="text2" w:themeFillTint="33"/>
            <w:vAlign w:val="center"/>
          </w:tcPr>
          <w:p w14:paraId="684A523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2.930</w:t>
            </w:r>
          </w:p>
        </w:tc>
        <w:tc>
          <w:tcPr>
            <w:tcW w:w="335" w:type="pct"/>
            <w:shd w:val="clear" w:color="auto" w:fill="C6D9F1" w:themeFill="text2" w:themeFillTint="33"/>
            <w:vAlign w:val="center"/>
          </w:tcPr>
          <w:p w14:paraId="0640641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2.945</w:t>
            </w:r>
          </w:p>
        </w:tc>
        <w:tc>
          <w:tcPr>
            <w:tcW w:w="335" w:type="pct"/>
            <w:shd w:val="clear" w:color="auto" w:fill="C6D9F1" w:themeFill="text2" w:themeFillTint="33"/>
            <w:vAlign w:val="center"/>
          </w:tcPr>
          <w:p w14:paraId="6F4C9FF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3.388</w:t>
            </w:r>
          </w:p>
        </w:tc>
        <w:tc>
          <w:tcPr>
            <w:tcW w:w="333" w:type="pct"/>
            <w:shd w:val="clear" w:color="auto" w:fill="C6D9F1" w:themeFill="text2" w:themeFillTint="33"/>
            <w:vAlign w:val="center"/>
          </w:tcPr>
          <w:p w14:paraId="69A1D039"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3.440</w:t>
            </w:r>
          </w:p>
        </w:tc>
        <w:tc>
          <w:tcPr>
            <w:tcW w:w="333" w:type="pct"/>
            <w:shd w:val="clear" w:color="auto" w:fill="C6D9F1" w:themeFill="text2" w:themeFillTint="33"/>
            <w:vAlign w:val="center"/>
          </w:tcPr>
          <w:p w14:paraId="7FBE0088"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3.515</w:t>
            </w:r>
          </w:p>
        </w:tc>
        <w:tc>
          <w:tcPr>
            <w:tcW w:w="333" w:type="pct"/>
            <w:shd w:val="clear" w:color="auto" w:fill="C6D9F1" w:themeFill="text2" w:themeFillTint="33"/>
            <w:vAlign w:val="center"/>
          </w:tcPr>
          <w:p w14:paraId="37275BD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5.252</w:t>
            </w:r>
          </w:p>
        </w:tc>
        <w:tc>
          <w:tcPr>
            <w:tcW w:w="333" w:type="pct"/>
            <w:shd w:val="clear" w:color="auto" w:fill="C6D9F1" w:themeFill="text2" w:themeFillTint="33"/>
            <w:vAlign w:val="center"/>
          </w:tcPr>
          <w:p w14:paraId="7BFB1973"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5.184</w:t>
            </w:r>
          </w:p>
        </w:tc>
        <w:tc>
          <w:tcPr>
            <w:tcW w:w="333" w:type="pct"/>
            <w:shd w:val="clear" w:color="auto" w:fill="C6D9F1" w:themeFill="text2" w:themeFillTint="33"/>
            <w:vAlign w:val="center"/>
          </w:tcPr>
          <w:p w14:paraId="6B0C4284"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5.501</w:t>
            </w:r>
          </w:p>
        </w:tc>
        <w:tc>
          <w:tcPr>
            <w:tcW w:w="333" w:type="pct"/>
            <w:shd w:val="clear" w:color="auto" w:fill="C6D9F1" w:themeFill="text2" w:themeFillTint="33"/>
            <w:vAlign w:val="center"/>
          </w:tcPr>
          <w:p w14:paraId="5060B7F7"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4.610</w:t>
            </w:r>
          </w:p>
        </w:tc>
        <w:tc>
          <w:tcPr>
            <w:tcW w:w="329" w:type="pct"/>
            <w:shd w:val="clear" w:color="auto" w:fill="C6D9F1" w:themeFill="text2" w:themeFillTint="33"/>
            <w:vAlign w:val="center"/>
          </w:tcPr>
          <w:p w14:paraId="297E5BDE" w14:textId="77777777" w:rsidR="00492765" w:rsidRPr="004F1896" w:rsidRDefault="00492765" w:rsidP="00F3225E">
            <w:pPr>
              <w:keepNext/>
              <w:keepLines/>
              <w:spacing w:before="0" w:line="240" w:lineRule="auto"/>
              <w:jc w:val="right"/>
              <w:rPr>
                <w:sz w:val="18"/>
                <w:szCs w:val="18"/>
                <w:lang w:eastAsia="sl-SI"/>
              </w:rPr>
            </w:pPr>
            <w:r w:rsidRPr="004F1896">
              <w:rPr>
                <w:sz w:val="18"/>
                <w:szCs w:val="18"/>
                <w:lang w:eastAsia="sl-SI"/>
              </w:rPr>
              <w:t>5.146</w:t>
            </w:r>
          </w:p>
        </w:tc>
      </w:tr>
    </w:tbl>
    <w:p w14:paraId="05054001" w14:textId="77777777" w:rsidR="00492765" w:rsidRPr="00492765" w:rsidRDefault="00492765" w:rsidP="00492765">
      <w:pPr>
        <w:spacing w:before="0" w:line="240" w:lineRule="auto"/>
        <w:ind w:left="140"/>
        <w:jc w:val="left"/>
        <w:rPr>
          <w:rFonts w:eastAsia="Arial"/>
          <w:sz w:val="16"/>
          <w:szCs w:val="20"/>
          <w:lang w:eastAsia="en-US"/>
        </w:rPr>
      </w:pPr>
      <w:r w:rsidRPr="00492765">
        <w:rPr>
          <w:rFonts w:eastAsia="Arial"/>
          <w:sz w:val="16"/>
          <w:szCs w:val="20"/>
          <w:lang w:eastAsia="en-US"/>
        </w:rPr>
        <w:t>Vir: MKGP, ZGS, GIS, SURS, SiDG, preračuni GIS.</w:t>
      </w:r>
    </w:p>
    <w:p w14:paraId="357515F2" w14:textId="77777777" w:rsidR="00492765" w:rsidRPr="00492765" w:rsidRDefault="00492765" w:rsidP="00492765">
      <w:pPr>
        <w:spacing w:before="0" w:line="240" w:lineRule="auto"/>
        <w:ind w:left="140"/>
        <w:jc w:val="left"/>
        <w:rPr>
          <w:rFonts w:eastAsia="Arial"/>
          <w:b/>
          <w:sz w:val="20"/>
          <w:szCs w:val="20"/>
          <w:lang w:eastAsia="en-US"/>
        </w:rPr>
      </w:pPr>
    </w:p>
    <w:p w14:paraId="67D7A580" w14:textId="77777777" w:rsidR="00492765" w:rsidRPr="00492765" w:rsidRDefault="00492765" w:rsidP="00492765">
      <w:pPr>
        <w:spacing w:before="0" w:line="276" w:lineRule="auto"/>
        <w:rPr>
          <w:rFonts w:eastAsia="Arial"/>
          <w:sz w:val="20"/>
          <w:szCs w:val="20"/>
          <w:lang w:eastAsia="en-US"/>
        </w:rPr>
      </w:pPr>
      <w:r w:rsidRPr="00492765">
        <w:rPr>
          <w:rFonts w:eastAsia="Arial"/>
          <w:sz w:val="20"/>
          <w:szCs w:val="20"/>
          <w:lang w:eastAsia="en-US"/>
        </w:rPr>
        <w:t>Pri iglavcih skozi leta prevladuje proizvodnja hlodovine, katere količina se skozi leta povečuje. Pri listavcih prevladuje les za kurjavo, katerega količina je naraščala do leta 2016, sedaj pa rahlo upada.</w:t>
      </w:r>
    </w:p>
    <w:p w14:paraId="56F50F5E" w14:textId="77777777" w:rsidR="00492765" w:rsidRPr="00492765" w:rsidRDefault="00492765" w:rsidP="00492765">
      <w:pPr>
        <w:spacing w:before="0" w:line="276" w:lineRule="auto"/>
        <w:rPr>
          <w:rFonts w:eastAsia="Arial"/>
          <w:sz w:val="20"/>
          <w:szCs w:val="20"/>
          <w:lang w:eastAsia="en-US"/>
        </w:rPr>
      </w:pPr>
    </w:p>
    <w:p w14:paraId="125B6A42" w14:textId="77777777" w:rsidR="00492765" w:rsidRPr="00492765" w:rsidRDefault="00492765" w:rsidP="00492765">
      <w:pPr>
        <w:spacing w:before="0" w:line="276" w:lineRule="auto"/>
        <w:rPr>
          <w:rFonts w:eastAsia="Arial"/>
          <w:sz w:val="20"/>
          <w:szCs w:val="20"/>
          <w:lang w:eastAsia="en-US"/>
        </w:rPr>
      </w:pPr>
      <w:r w:rsidRPr="00492765">
        <w:rPr>
          <w:rFonts w:eastAsia="Arial"/>
          <w:sz w:val="20"/>
          <w:szCs w:val="20"/>
          <w:lang w:eastAsia="en-US"/>
        </w:rPr>
        <w:t>Slovenija je izrazita izvoznica nepredelanega okroglega lesa. Zaradi neuravnoteženosti med letno proizvodnjo in porabo se je v zadnjem desetletju močno povečal zunanjetrgovinski presežek v vseh kategorijah okroglega lesa.</w:t>
      </w:r>
    </w:p>
    <w:p w14:paraId="58082909" w14:textId="77777777" w:rsidR="00492765" w:rsidRPr="00492765" w:rsidRDefault="00492765" w:rsidP="00492765">
      <w:pPr>
        <w:spacing w:before="0" w:line="240" w:lineRule="auto"/>
        <w:rPr>
          <w:rFonts w:eastAsia="Arial"/>
          <w:sz w:val="20"/>
          <w:szCs w:val="20"/>
          <w:lang w:eastAsia="en-US"/>
        </w:rPr>
      </w:pPr>
    </w:p>
    <w:p w14:paraId="4C1B2DEA" w14:textId="0280FA0A" w:rsidR="00492765" w:rsidRPr="00492765" w:rsidRDefault="007A411D" w:rsidP="00492765">
      <w:pPr>
        <w:spacing w:before="0" w:line="240" w:lineRule="auto"/>
        <w:rPr>
          <w:rFonts w:eastAsia="Calibri"/>
          <w:b/>
          <w:bCs/>
          <w:sz w:val="20"/>
          <w:szCs w:val="20"/>
        </w:rPr>
      </w:pPr>
      <w:bookmarkStart w:id="5480" w:name="_Toc51280084"/>
      <w:bookmarkStart w:id="5481" w:name="_Toc55985150"/>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74</w:t>
      </w:r>
      <w:r w:rsidRPr="00492765">
        <w:rPr>
          <w:noProof/>
          <w:sz w:val="20"/>
          <w:szCs w:val="20"/>
        </w:rPr>
        <w:fldChar w:fldCharType="end"/>
      </w:r>
      <w:r w:rsidR="00492765" w:rsidRPr="00492765">
        <w:rPr>
          <w:sz w:val="20"/>
          <w:szCs w:val="16"/>
        </w:rPr>
        <w:t>:</w:t>
      </w:r>
      <w:r w:rsidR="00492765" w:rsidRPr="00492765">
        <w:rPr>
          <w:i/>
          <w:sz w:val="20"/>
          <w:szCs w:val="20"/>
        </w:rPr>
        <w:t xml:space="preserve"> </w:t>
      </w:r>
      <w:r w:rsidRPr="007A411D">
        <w:rPr>
          <w:sz w:val="20"/>
          <w:szCs w:val="20"/>
        </w:rPr>
        <w:t>I</w:t>
      </w:r>
      <w:r w:rsidR="00492765" w:rsidRPr="007A411D">
        <w:rPr>
          <w:sz w:val="20"/>
          <w:szCs w:val="20"/>
        </w:rPr>
        <w:t>z</w:t>
      </w:r>
      <w:r w:rsidR="00492765" w:rsidRPr="00492765">
        <w:rPr>
          <w:sz w:val="20"/>
          <w:szCs w:val="20"/>
        </w:rPr>
        <w:t>voz in uvoz okroglega lesa (m</w:t>
      </w:r>
      <w:r w:rsidR="00492765" w:rsidRPr="00492765">
        <w:rPr>
          <w:sz w:val="20"/>
          <w:szCs w:val="20"/>
          <w:vertAlign w:val="superscript"/>
        </w:rPr>
        <w:t>3</w:t>
      </w:r>
      <w:r w:rsidR="00492765" w:rsidRPr="00492765">
        <w:rPr>
          <w:sz w:val="20"/>
          <w:szCs w:val="20"/>
        </w:rPr>
        <w:t>) po letih</w:t>
      </w:r>
      <w:bookmarkEnd w:id="5480"/>
      <w:bookmarkEnd w:id="5481"/>
    </w:p>
    <w:p w14:paraId="49BD3636" w14:textId="77777777" w:rsidR="00492765" w:rsidRPr="00492765" w:rsidRDefault="00492765" w:rsidP="007A411D">
      <w:pPr>
        <w:pStyle w:val="1"/>
      </w:pPr>
      <w:r w:rsidRPr="00492765">
        <w:rPr>
          <w:noProof/>
          <w:lang w:eastAsia="sl-SI"/>
        </w:rPr>
        <w:drawing>
          <wp:inline distT="0" distB="0" distL="0" distR="0" wp14:anchorId="708C12DD" wp14:editId="48BCAD82">
            <wp:extent cx="4749800" cy="2606684"/>
            <wp:effectExtent l="19050" t="19050" r="12700" b="22225"/>
            <wp:docPr id="1631865358" name="Slika 163186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4783249" cy="2625041"/>
                    </a:xfrm>
                    <a:prstGeom prst="rect">
                      <a:avLst/>
                    </a:prstGeom>
                    <a:ln>
                      <a:solidFill>
                        <a:sysClr val="windowText" lastClr="000000"/>
                      </a:solidFill>
                    </a:ln>
                  </pic:spPr>
                </pic:pic>
              </a:graphicData>
            </a:graphic>
          </wp:inline>
        </w:drawing>
      </w:r>
    </w:p>
    <w:p w14:paraId="7AD5850A" w14:textId="77777777" w:rsidR="00492765" w:rsidRPr="00492765" w:rsidRDefault="00492765" w:rsidP="00492765">
      <w:pPr>
        <w:spacing w:before="0" w:line="240" w:lineRule="auto"/>
        <w:rPr>
          <w:rFonts w:eastAsia="Calibri"/>
          <w:bCs/>
          <w:sz w:val="20"/>
          <w:szCs w:val="20"/>
        </w:rPr>
      </w:pPr>
    </w:p>
    <w:p w14:paraId="6C5DBF26" w14:textId="77777777" w:rsidR="00492765" w:rsidRPr="00492765" w:rsidRDefault="00492765" w:rsidP="00492765">
      <w:pPr>
        <w:spacing w:before="0" w:line="240" w:lineRule="auto"/>
        <w:rPr>
          <w:rFonts w:eastAsia="Calibri"/>
          <w:bCs/>
          <w:sz w:val="20"/>
          <w:szCs w:val="20"/>
        </w:rPr>
      </w:pPr>
    </w:p>
    <w:p w14:paraId="637B1202" w14:textId="64C25388" w:rsidR="00492765" w:rsidRPr="00492765" w:rsidRDefault="00492765" w:rsidP="00492765">
      <w:pPr>
        <w:keepNext/>
        <w:keepLines/>
        <w:spacing w:before="0" w:line="240" w:lineRule="auto"/>
        <w:jc w:val="left"/>
        <w:rPr>
          <w:sz w:val="20"/>
          <w:szCs w:val="16"/>
        </w:rPr>
      </w:pPr>
      <w:bookmarkStart w:id="5482" w:name="_Toc42170410"/>
      <w:bookmarkStart w:id="5483" w:name="_Toc51280017"/>
      <w:bookmarkStart w:id="5484" w:name="_Toc55985074"/>
      <w:r w:rsidRPr="00492765">
        <w:rPr>
          <w:sz w:val="20"/>
          <w:szCs w:val="16"/>
        </w:rPr>
        <w:lastRenderedPageBreak/>
        <w:t xml:space="preserve">Tabela </w:t>
      </w:r>
      <w:r w:rsidRPr="00492765">
        <w:rPr>
          <w:sz w:val="20"/>
          <w:szCs w:val="16"/>
        </w:rPr>
        <w:fldChar w:fldCharType="begin"/>
      </w:r>
      <w:r w:rsidRPr="00492765">
        <w:rPr>
          <w:sz w:val="20"/>
          <w:szCs w:val="16"/>
        </w:rPr>
        <w:instrText xml:space="preserve"> SEQ Tabela \* ARABIC </w:instrText>
      </w:r>
      <w:r w:rsidRPr="00492765">
        <w:rPr>
          <w:sz w:val="20"/>
          <w:szCs w:val="16"/>
        </w:rPr>
        <w:fldChar w:fldCharType="separate"/>
      </w:r>
      <w:r w:rsidR="00AE4F68">
        <w:rPr>
          <w:noProof/>
          <w:sz w:val="20"/>
          <w:szCs w:val="16"/>
        </w:rPr>
        <w:t>17</w:t>
      </w:r>
      <w:r w:rsidRPr="00492765">
        <w:rPr>
          <w:sz w:val="20"/>
          <w:szCs w:val="16"/>
        </w:rPr>
        <w:fldChar w:fldCharType="end"/>
      </w:r>
      <w:r w:rsidRPr="00492765">
        <w:rPr>
          <w:sz w:val="20"/>
          <w:szCs w:val="16"/>
        </w:rPr>
        <w:t>: Izvoz gozdnih lesnih sortimentov (000 m</w:t>
      </w:r>
      <w:r w:rsidRPr="00492765">
        <w:rPr>
          <w:sz w:val="20"/>
          <w:szCs w:val="16"/>
          <w:vertAlign w:val="superscript"/>
        </w:rPr>
        <w:t>3</w:t>
      </w:r>
      <w:r w:rsidRPr="00492765">
        <w:rPr>
          <w:sz w:val="20"/>
          <w:szCs w:val="16"/>
        </w:rPr>
        <w:t>); 2013–2018</w:t>
      </w:r>
      <w:bookmarkEnd w:id="5482"/>
      <w:bookmarkEnd w:id="5483"/>
      <w:bookmarkEnd w:id="5484"/>
    </w:p>
    <w:tbl>
      <w:tblPr>
        <w:tblW w:w="495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918"/>
        <w:gridCol w:w="677"/>
        <w:gridCol w:w="677"/>
        <w:gridCol w:w="677"/>
        <w:gridCol w:w="677"/>
        <w:gridCol w:w="677"/>
        <w:gridCol w:w="679"/>
      </w:tblGrid>
      <w:tr w:rsidR="00492765" w:rsidRPr="00492765" w14:paraId="606A6FC4" w14:textId="77777777" w:rsidTr="00492765">
        <w:trPr>
          <w:trHeight w:hRule="exact" w:val="227"/>
          <w:jc w:val="center"/>
        </w:trPr>
        <w:tc>
          <w:tcPr>
            <w:tcW w:w="2736" w:type="pct"/>
            <w:shd w:val="clear" w:color="auto" w:fill="C6D9F1" w:themeFill="text2" w:themeFillTint="33"/>
            <w:vAlign w:val="bottom"/>
          </w:tcPr>
          <w:p w14:paraId="036EC4A6" w14:textId="77777777" w:rsidR="00492765" w:rsidRPr="00492765" w:rsidRDefault="00492765" w:rsidP="00492765">
            <w:pPr>
              <w:keepNext/>
              <w:keepLines/>
              <w:spacing w:before="0" w:line="240" w:lineRule="auto"/>
              <w:jc w:val="left"/>
              <w:rPr>
                <w:b/>
                <w:sz w:val="16"/>
                <w:szCs w:val="16"/>
                <w:lang w:eastAsia="sl-SI"/>
              </w:rPr>
            </w:pPr>
            <w:r w:rsidRPr="00492765">
              <w:rPr>
                <w:b/>
                <w:sz w:val="16"/>
                <w:szCs w:val="16"/>
                <w:lang w:eastAsia="sl-SI"/>
              </w:rPr>
              <w:t>IZVOZ</w:t>
            </w:r>
          </w:p>
        </w:tc>
        <w:tc>
          <w:tcPr>
            <w:tcW w:w="377" w:type="pct"/>
            <w:shd w:val="clear" w:color="auto" w:fill="C6D9F1" w:themeFill="text2" w:themeFillTint="33"/>
            <w:vAlign w:val="bottom"/>
          </w:tcPr>
          <w:p w14:paraId="4B7AD9B0"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2013</w:t>
            </w:r>
          </w:p>
        </w:tc>
        <w:tc>
          <w:tcPr>
            <w:tcW w:w="377" w:type="pct"/>
            <w:shd w:val="clear" w:color="auto" w:fill="C6D9F1" w:themeFill="text2" w:themeFillTint="33"/>
            <w:vAlign w:val="bottom"/>
          </w:tcPr>
          <w:p w14:paraId="42FE166B"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2014</w:t>
            </w:r>
          </w:p>
        </w:tc>
        <w:tc>
          <w:tcPr>
            <w:tcW w:w="377" w:type="pct"/>
            <w:shd w:val="clear" w:color="auto" w:fill="C6D9F1" w:themeFill="text2" w:themeFillTint="33"/>
            <w:vAlign w:val="bottom"/>
          </w:tcPr>
          <w:p w14:paraId="28AEECC6"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2015</w:t>
            </w:r>
          </w:p>
        </w:tc>
        <w:tc>
          <w:tcPr>
            <w:tcW w:w="377" w:type="pct"/>
            <w:shd w:val="clear" w:color="auto" w:fill="C6D9F1" w:themeFill="text2" w:themeFillTint="33"/>
            <w:vAlign w:val="bottom"/>
          </w:tcPr>
          <w:p w14:paraId="59BE42F7"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2016</w:t>
            </w:r>
          </w:p>
        </w:tc>
        <w:tc>
          <w:tcPr>
            <w:tcW w:w="377" w:type="pct"/>
            <w:shd w:val="clear" w:color="auto" w:fill="C6D9F1" w:themeFill="text2" w:themeFillTint="33"/>
            <w:vAlign w:val="bottom"/>
          </w:tcPr>
          <w:p w14:paraId="731BF22B"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2017</w:t>
            </w:r>
          </w:p>
        </w:tc>
        <w:tc>
          <w:tcPr>
            <w:tcW w:w="378" w:type="pct"/>
            <w:shd w:val="clear" w:color="auto" w:fill="C6D9F1" w:themeFill="text2" w:themeFillTint="33"/>
            <w:vAlign w:val="bottom"/>
          </w:tcPr>
          <w:p w14:paraId="12263FCE" w14:textId="77777777" w:rsidR="00492765" w:rsidRPr="00492765" w:rsidRDefault="00492765" w:rsidP="00492765">
            <w:pPr>
              <w:keepNext/>
              <w:keepLines/>
              <w:spacing w:before="0" w:line="240" w:lineRule="auto"/>
              <w:jc w:val="center"/>
              <w:rPr>
                <w:b/>
                <w:sz w:val="16"/>
                <w:szCs w:val="16"/>
                <w:lang w:eastAsia="sl-SI"/>
              </w:rPr>
            </w:pPr>
            <w:r w:rsidRPr="00492765">
              <w:rPr>
                <w:b/>
                <w:sz w:val="16"/>
                <w:szCs w:val="16"/>
                <w:lang w:eastAsia="sl-SI"/>
              </w:rPr>
              <w:t>2018</w:t>
            </w:r>
          </w:p>
        </w:tc>
      </w:tr>
      <w:tr w:rsidR="00492765" w:rsidRPr="00492765" w14:paraId="1A55E19B" w14:textId="77777777" w:rsidTr="00492765">
        <w:trPr>
          <w:trHeight w:val="227"/>
          <w:jc w:val="center"/>
        </w:trPr>
        <w:tc>
          <w:tcPr>
            <w:tcW w:w="2736" w:type="pct"/>
            <w:shd w:val="clear" w:color="auto" w:fill="C6D9F1" w:themeFill="text2" w:themeFillTint="33"/>
            <w:vAlign w:val="bottom"/>
          </w:tcPr>
          <w:p w14:paraId="6E4E994D"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Okrogli les – skupaj, od tega:</w:t>
            </w:r>
          </w:p>
        </w:tc>
        <w:tc>
          <w:tcPr>
            <w:tcW w:w="377" w:type="pct"/>
            <w:shd w:val="clear" w:color="auto" w:fill="C6D9F1" w:themeFill="text2" w:themeFillTint="33"/>
            <w:vAlign w:val="bottom"/>
          </w:tcPr>
          <w:p w14:paraId="585C1CC7"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1.550</w:t>
            </w:r>
          </w:p>
        </w:tc>
        <w:tc>
          <w:tcPr>
            <w:tcW w:w="377" w:type="pct"/>
            <w:shd w:val="clear" w:color="auto" w:fill="C6D9F1" w:themeFill="text2" w:themeFillTint="33"/>
            <w:vAlign w:val="bottom"/>
          </w:tcPr>
          <w:p w14:paraId="60C8D73B"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2.385</w:t>
            </w:r>
          </w:p>
        </w:tc>
        <w:tc>
          <w:tcPr>
            <w:tcW w:w="377" w:type="pct"/>
            <w:shd w:val="clear" w:color="auto" w:fill="C6D9F1" w:themeFill="text2" w:themeFillTint="33"/>
            <w:vAlign w:val="bottom"/>
          </w:tcPr>
          <w:p w14:paraId="13F5E394"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2.683</w:t>
            </w:r>
          </w:p>
        </w:tc>
        <w:tc>
          <w:tcPr>
            <w:tcW w:w="377" w:type="pct"/>
            <w:shd w:val="clear" w:color="auto" w:fill="C6D9F1" w:themeFill="text2" w:themeFillTint="33"/>
            <w:vAlign w:val="bottom"/>
          </w:tcPr>
          <w:p w14:paraId="5B2862E1"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3.084</w:t>
            </w:r>
          </w:p>
        </w:tc>
        <w:tc>
          <w:tcPr>
            <w:tcW w:w="377" w:type="pct"/>
            <w:shd w:val="clear" w:color="auto" w:fill="C6D9F1" w:themeFill="text2" w:themeFillTint="33"/>
            <w:vAlign w:val="bottom"/>
          </w:tcPr>
          <w:p w14:paraId="376641D5"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2.640</w:t>
            </w:r>
          </w:p>
        </w:tc>
        <w:tc>
          <w:tcPr>
            <w:tcW w:w="378" w:type="pct"/>
            <w:shd w:val="clear" w:color="auto" w:fill="C6D9F1" w:themeFill="text2" w:themeFillTint="33"/>
            <w:vAlign w:val="bottom"/>
          </w:tcPr>
          <w:p w14:paraId="68F85807"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2.625</w:t>
            </w:r>
          </w:p>
        </w:tc>
      </w:tr>
      <w:tr w:rsidR="00492765" w:rsidRPr="00492765" w14:paraId="25A43321" w14:textId="77777777" w:rsidTr="00492765">
        <w:trPr>
          <w:trHeight w:val="227"/>
          <w:jc w:val="center"/>
        </w:trPr>
        <w:tc>
          <w:tcPr>
            <w:tcW w:w="2736" w:type="pct"/>
            <w:vAlign w:val="bottom"/>
          </w:tcPr>
          <w:p w14:paraId="6BBCC1B6"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 Okrogli industrijski les – skupaj, od tega:</w:t>
            </w:r>
          </w:p>
        </w:tc>
        <w:tc>
          <w:tcPr>
            <w:tcW w:w="377" w:type="pct"/>
            <w:vAlign w:val="bottom"/>
          </w:tcPr>
          <w:p w14:paraId="43604B1E"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1.198</w:t>
            </w:r>
          </w:p>
        </w:tc>
        <w:tc>
          <w:tcPr>
            <w:tcW w:w="377" w:type="pct"/>
            <w:vAlign w:val="bottom"/>
          </w:tcPr>
          <w:p w14:paraId="602E9C3B"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1.965</w:t>
            </w:r>
          </w:p>
        </w:tc>
        <w:tc>
          <w:tcPr>
            <w:tcW w:w="377" w:type="pct"/>
            <w:vAlign w:val="bottom"/>
          </w:tcPr>
          <w:p w14:paraId="772C7792"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2.303</w:t>
            </w:r>
          </w:p>
        </w:tc>
        <w:tc>
          <w:tcPr>
            <w:tcW w:w="377" w:type="pct"/>
            <w:vAlign w:val="bottom"/>
          </w:tcPr>
          <w:p w14:paraId="7FF40AB4"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2.718</w:t>
            </w:r>
          </w:p>
        </w:tc>
        <w:tc>
          <w:tcPr>
            <w:tcW w:w="377" w:type="pct"/>
            <w:vAlign w:val="bottom"/>
          </w:tcPr>
          <w:p w14:paraId="504BA688"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2.178</w:t>
            </w:r>
          </w:p>
        </w:tc>
        <w:tc>
          <w:tcPr>
            <w:tcW w:w="378" w:type="pct"/>
            <w:vAlign w:val="bottom"/>
          </w:tcPr>
          <w:p w14:paraId="01409517"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2.271</w:t>
            </w:r>
          </w:p>
        </w:tc>
      </w:tr>
      <w:tr w:rsidR="00492765" w:rsidRPr="00492765" w14:paraId="6BB84307" w14:textId="77777777" w:rsidTr="00492765">
        <w:trPr>
          <w:trHeight w:val="227"/>
          <w:jc w:val="center"/>
        </w:trPr>
        <w:tc>
          <w:tcPr>
            <w:tcW w:w="2736" w:type="pct"/>
            <w:vAlign w:val="bottom"/>
          </w:tcPr>
          <w:p w14:paraId="274A2D11" w14:textId="77777777" w:rsidR="00492765" w:rsidRPr="00492765" w:rsidRDefault="00492765" w:rsidP="00492765">
            <w:pPr>
              <w:keepNext/>
              <w:keepLines/>
              <w:autoSpaceDE w:val="0"/>
              <w:autoSpaceDN w:val="0"/>
              <w:adjustRightInd w:val="0"/>
              <w:spacing w:before="0" w:line="240" w:lineRule="auto"/>
              <w:jc w:val="left"/>
              <w:rPr>
                <w:sz w:val="16"/>
                <w:szCs w:val="16"/>
                <w:lang w:eastAsia="sl-SI"/>
              </w:rPr>
            </w:pPr>
            <w:r w:rsidRPr="00492765">
              <w:rPr>
                <w:sz w:val="16"/>
                <w:szCs w:val="16"/>
                <w:lang w:eastAsia="sl-SI"/>
              </w:rPr>
              <w:t xml:space="preserve">   – Okrogli industrijski les, iglavci, od tega:</w:t>
            </w:r>
          </w:p>
        </w:tc>
        <w:tc>
          <w:tcPr>
            <w:tcW w:w="377" w:type="pct"/>
            <w:vAlign w:val="bottom"/>
          </w:tcPr>
          <w:p w14:paraId="63AFAD5E"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792</w:t>
            </w:r>
          </w:p>
        </w:tc>
        <w:tc>
          <w:tcPr>
            <w:tcW w:w="377" w:type="pct"/>
            <w:vAlign w:val="bottom"/>
          </w:tcPr>
          <w:p w14:paraId="659ADC9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1.363</w:t>
            </w:r>
          </w:p>
        </w:tc>
        <w:tc>
          <w:tcPr>
            <w:tcW w:w="377" w:type="pct"/>
            <w:vAlign w:val="bottom"/>
          </w:tcPr>
          <w:p w14:paraId="010D11CE"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1.665</w:t>
            </w:r>
          </w:p>
        </w:tc>
        <w:tc>
          <w:tcPr>
            <w:tcW w:w="377" w:type="pct"/>
            <w:vAlign w:val="bottom"/>
          </w:tcPr>
          <w:p w14:paraId="6D70BEDC"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2.228</w:t>
            </w:r>
          </w:p>
        </w:tc>
        <w:tc>
          <w:tcPr>
            <w:tcW w:w="377" w:type="pct"/>
            <w:vAlign w:val="bottom"/>
          </w:tcPr>
          <w:p w14:paraId="1956F28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1.688</w:t>
            </w:r>
          </w:p>
        </w:tc>
        <w:tc>
          <w:tcPr>
            <w:tcW w:w="378" w:type="pct"/>
            <w:vAlign w:val="bottom"/>
          </w:tcPr>
          <w:p w14:paraId="37A262E2"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1.912</w:t>
            </w:r>
          </w:p>
        </w:tc>
      </w:tr>
      <w:tr w:rsidR="00492765" w:rsidRPr="00492765" w14:paraId="68C0C386" w14:textId="77777777" w:rsidTr="00492765">
        <w:trPr>
          <w:trHeight w:val="227"/>
          <w:jc w:val="center"/>
        </w:trPr>
        <w:tc>
          <w:tcPr>
            <w:tcW w:w="2736" w:type="pct"/>
            <w:vAlign w:val="bottom"/>
          </w:tcPr>
          <w:p w14:paraId="16F055F6" w14:textId="77777777" w:rsidR="00492765" w:rsidRPr="00492765" w:rsidRDefault="00492765" w:rsidP="00492765">
            <w:pPr>
              <w:keepNext/>
              <w:keepLines/>
              <w:autoSpaceDE w:val="0"/>
              <w:autoSpaceDN w:val="0"/>
              <w:adjustRightInd w:val="0"/>
              <w:spacing w:before="0" w:line="240" w:lineRule="auto"/>
              <w:jc w:val="left"/>
              <w:rPr>
                <w:i/>
                <w:sz w:val="16"/>
                <w:szCs w:val="16"/>
                <w:lang w:eastAsia="sl-SI"/>
              </w:rPr>
            </w:pPr>
            <w:r w:rsidRPr="00492765">
              <w:rPr>
                <w:i/>
                <w:sz w:val="16"/>
                <w:szCs w:val="16"/>
                <w:lang w:eastAsia="sl-SI"/>
              </w:rPr>
              <w:t xml:space="preserve">      hlodi za žago in furnir, iglavci</w:t>
            </w:r>
          </w:p>
        </w:tc>
        <w:tc>
          <w:tcPr>
            <w:tcW w:w="377" w:type="pct"/>
            <w:vAlign w:val="bottom"/>
          </w:tcPr>
          <w:p w14:paraId="1D1E7FEF"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575</w:t>
            </w:r>
          </w:p>
        </w:tc>
        <w:tc>
          <w:tcPr>
            <w:tcW w:w="377" w:type="pct"/>
            <w:vAlign w:val="bottom"/>
          </w:tcPr>
          <w:p w14:paraId="361EA4D4"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954</w:t>
            </w:r>
          </w:p>
        </w:tc>
        <w:tc>
          <w:tcPr>
            <w:tcW w:w="377" w:type="pct"/>
            <w:vAlign w:val="bottom"/>
          </w:tcPr>
          <w:p w14:paraId="50A62AE9"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1.289</w:t>
            </w:r>
          </w:p>
        </w:tc>
        <w:tc>
          <w:tcPr>
            <w:tcW w:w="377" w:type="pct"/>
            <w:vAlign w:val="bottom"/>
          </w:tcPr>
          <w:p w14:paraId="11C91AF1"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1.810</w:t>
            </w:r>
          </w:p>
        </w:tc>
        <w:tc>
          <w:tcPr>
            <w:tcW w:w="377" w:type="pct"/>
            <w:vAlign w:val="bottom"/>
          </w:tcPr>
          <w:p w14:paraId="6B1B5169"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1.271</w:t>
            </w:r>
          </w:p>
        </w:tc>
        <w:tc>
          <w:tcPr>
            <w:tcW w:w="378" w:type="pct"/>
            <w:vAlign w:val="bottom"/>
          </w:tcPr>
          <w:p w14:paraId="120F1C63"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1.434</w:t>
            </w:r>
          </w:p>
        </w:tc>
      </w:tr>
      <w:tr w:rsidR="00492765" w:rsidRPr="00492765" w14:paraId="0FD5FA7C" w14:textId="77777777" w:rsidTr="00492765">
        <w:trPr>
          <w:trHeight w:val="227"/>
          <w:jc w:val="center"/>
        </w:trPr>
        <w:tc>
          <w:tcPr>
            <w:tcW w:w="2736" w:type="pct"/>
            <w:vAlign w:val="bottom"/>
          </w:tcPr>
          <w:p w14:paraId="4619E969" w14:textId="77777777" w:rsidR="00492765" w:rsidRPr="00492765" w:rsidRDefault="00492765" w:rsidP="00492765">
            <w:pPr>
              <w:keepNext/>
              <w:keepLines/>
              <w:autoSpaceDE w:val="0"/>
              <w:autoSpaceDN w:val="0"/>
              <w:adjustRightInd w:val="0"/>
              <w:spacing w:before="0" w:line="240" w:lineRule="auto"/>
              <w:jc w:val="left"/>
              <w:rPr>
                <w:i/>
                <w:sz w:val="16"/>
                <w:szCs w:val="16"/>
                <w:lang w:eastAsia="sl-SI"/>
              </w:rPr>
            </w:pPr>
            <w:r w:rsidRPr="00492765">
              <w:rPr>
                <w:i/>
                <w:sz w:val="16"/>
                <w:szCs w:val="16"/>
                <w:lang w:eastAsia="sl-SI"/>
              </w:rPr>
              <w:t xml:space="preserve">      les za celulozo in plošče ter drug okrogli industrijski les, iglavci</w:t>
            </w:r>
          </w:p>
        </w:tc>
        <w:tc>
          <w:tcPr>
            <w:tcW w:w="377" w:type="pct"/>
            <w:vAlign w:val="bottom"/>
          </w:tcPr>
          <w:p w14:paraId="6B1C330A"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217</w:t>
            </w:r>
          </w:p>
        </w:tc>
        <w:tc>
          <w:tcPr>
            <w:tcW w:w="377" w:type="pct"/>
            <w:vAlign w:val="bottom"/>
          </w:tcPr>
          <w:p w14:paraId="33DEF4EE"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410</w:t>
            </w:r>
          </w:p>
        </w:tc>
        <w:tc>
          <w:tcPr>
            <w:tcW w:w="377" w:type="pct"/>
            <w:vAlign w:val="bottom"/>
          </w:tcPr>
          <w:p w14:paraId="0B671054"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375</w:t>
            </w:r>
          </w:p>
        </w:tc>
        <w:tc>
          <w:tcPr>
            <w:tcW w:w="377" w:type="pct"/>
            <w:vAlign w:val="bottom"/>
          </w:tcPr>
          <w:p w14:paraId="0BEA0D08"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418</w:t>
            </w:r>
          </w:p>
        </w:tc>
        <w:tc>
          <w:tcPr>
            <w:tcW w:w="377" w:type="pct"/>
            <w:vAlign w:val="bottom"/>
          </w:tcPr>
          <w:p w14:paraId="2D02AD52"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417</w:t>
            </w:r>
          </w:p>
        </w:tc>
        <w:tc>
          <w:tcPr>
            <w:tcW w:w="378" w:type="pct"/>
            <w:vAlign w:val="bottom"/>
          </w:tcPr>
          <w:p w14:paraId="5ABFEC38"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478</w:t>
            </w:r>
          </w:p>
        </w:tc>
      </w:tr>
      <w:tr w:rsidR="00492765" w:rsidRPr="00492765" w14:paraId="7B7F5B2C" w14:textId="77777777" w:rsidTr="00492765">
        <w:trPr>
          <w:trHeight w:val="227"/>
          <w:jc w:val="center"/>
        </w:trPr>
        <w:tc>
          <w:tcPr>
            <w:tcW w:w="2736" w:type="pct"/>
            <w:vAlign w:val="bottom"/>
          </w:tcPr>
          <w:p w14:paraId="1EF72E3B" w14:textId="77777777" w:rsidR="00492765" w:rsidRPr="00492765" w:rsidRDefault="00492765" w:rsidP="00492765">
            <w:pPr>
              <w:keepNext/>
              <w:keepLines/>
              <w:autoSpaceDE w:val="0"/>
              <w:autoSpaceDN w:val="0"/>
              <w:adjustRightInd w:val="0"/>
              <w:spacing w:before="0" w:line="240" w:lineRule="auto"/>
              <w:jc w:val="left"/>
              <w:rPr>
                <w:sz w:val="16"/>
                <w:szCs w:val="16"/>
                <w:lang w:eastAsia="sl-SI"/>
              </w:rPr>
            </w:pPr>
            <w:r w:rsidRPr="00492765">
              <w:rPr>
                <w:sz w:val="16"/>
                <w:szCs w:val="16"/>
                <w:lang w:eastAsia="sl-SI"/>
              </w:rPr>
              <w:t xml:space="preserve">   – Okrogli industrijski les, listavci</w:t>
            </w:r>
          </w:p>
        </w:tc>
        <w:tc>
          <w:tcPr>
            <w:tcW w:w="377" w:type="pct"/>
            <w:vAlign w:val="bottom"/>
          </w:tcPr>
          <w:p w14:paraId="0BB55658"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406</w:t>
            </w:r>
          </w:p>
        </w:tc>
        <w:tc>
          <w:tcPr>
            <w:tcW w:w="377" w:type="pct"/>
            <w:vAlign w:val="bottom"/>
          </w:tcPr>
          <w:p w14:paraId="46BE175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601</w:t>
            </w:r>
          </w:p>
        </w:tc>
        <w:tc>
          <w:tcPr>
            <w:tcW w:w="377" w:type="pct"/>
            <w:vAlign w:val="bottom"/>
          </w:tcPr>
          <w:p w14:paraId="0591D58C"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638</w:t>
            </w:r>
          </w:p>
        </w:tc>
        <w:tc>
          <w:tcPr>
            <w:tcW w:w="377" w:type="pct"/>
            <w:vAlign w:val="bottom"/>
          </w:tcPr>
          <w:p w14:paraId="46BA222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489</w:t>
            </w:r>
          </w:p>
        </w:tc>
        <w:tc>
          <w:tcPr>
            <w:tcW w:w="377" w:type="pct"/>
            <w:vAlign w:val="bottom"/>
          </w:tcPr>
          <w:p w14:paraId="6DBCA773"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491</w:t>
            </w:r>
          </w:p>
        </w:tc>
        <w:tc>
          <w:tcPr>
            <w:tcW w:w="378" w:type="pct"/>
            <w:vAlign w:val="bottom"/>
          </w:tcPr>
          <w:p w14:paraId="7970E7F3"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358</w:t>
            </w:r>
          </w:p>
        </w:tc>
      </w:tr>
      <w:tr w:rsidR="00492765" w:rsidRPr="00492765" w14:paraId="27BAF4A5" w14:textId="77777777" w:rsidTr="00492765">
        <w:trPr>
          <w:trHeight w:val="227"/>
          <w:jc w:val="center"/>
        </w:trPr>
        <w:tc>
          <w:tcPr>
            <w:tcW w:w="2736" w:type="pct"/>
            <w:vAlign w:val="bottom"/>
          </w:tcPr>
          <w:p w14:paraId="5FD9979A"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 Les za kurjavo – skupaj</w:t>
            </w:r>
          </w:p>
        </w:tc>
        <w:tc>
          <w:tcPr>
            <w:tcW w:w="377" w:type="pct"/>
            <w:vAlign w:val="bottom"/>
          </w:tcPr>
          <w:p w14:paraId="3999C916"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351</w:t>
            </w:r>
          </w:p>
        </w:tc>
        <w:tc>
          <w:tcPr>
            <w:tcW w:w="377" w:type="pct"/>
            <w:vAlign w:val="bottom"/>
          </w:tcPr>
          <w:p w14:paraId="5BC4182C"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420</w:t>
            </w:r>
          </w:p>
        </w:tc>
        <w:tc>
          <w:tcPr>
            <w:tcW w:w="377" w:type="pct"/>
            <w:vAlign w:val="bottom"/>
          </w:tcPr>
          <w:p w14:paraId="0CE03F42"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380</w:t>
            </w:r>
          </w:p>
        </w:tc>
        <w:tc>
          <w:tcPr>
            <w:tcW w:w="377" w:type="pct"/>
            <w:vAlign w:val="bottom"/>
          </w:tcPr>
          <w:p w14:paraId="11E77057"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366</w:t>
            </w:r>
          </w:p>
        </w:tc>
        <w:tc>
          <w:tcPr>
            <w:tcW w:w="377" w:type="pct"/>
            <w:vAlign w:val="bottom"/>
          </w:tcPr>
          <w:p w14:paraId="76CD7745"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461</w:t>
            </w:r>
          </w:p>
        </w:tc>
        <w:tc>
          <w:tcPr>
            <w:tcW w:w="378" w:type="pct"/>
            <w:vAlign w:val="bottom"/>
          </w:tcPr>
          <w:p w14:paraId="43657EB6"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355</w:t>
            </w:r>
          </w:p>
        </w:tc>
      </w:tr>
    </w:tbl>
    <w:p w14:paraId="4A482054" w14:textId="77777777" w:rsidR="00492765" w:rsidRPr="00492765" w:rsidRDefault="00492765" w:rsidP="00492765">
      <w:pPr>
        <w:keepNext/>
        <w:keepLines/>
        <w:spacing w:before="0" w:line="240" w:lineRule="auto"/>
        <w:ind w:left="140"/>
        <w:jc w:val="left"/>
        <w:rPr>
          <w:rFonts w:eastAsia="Arial"/>
          <w:sz w:val="16"/>
          <w:szCs w:val="20"/>
          <w:lang w:eastAsia="en-US"/>
        </w:rPr>
      </w:pPr>
      <w:r w:rsidRPr="00492765">
        <w:rPr>
          <w:rFonts w:eastAsia="Arial"/>
          <w:sz w:val="16"/>
          <w:szCs w:val="20"/>
          <w:lang w:eastAsia="en-US"/>
        </w:rPr>
        <w:t>Vir: SURS (2013–2016), Eurostat (2017), preračuni GIS</w:t>
      </w:r>
    </w:p>
    <w:p w14:paraId="4C0D0DCF" w14:textId="77777777" w:rsidR="00492765" w:rsidRPr="00492765" w:rsidRDefault="00492765" w:rsidP="00492765">
      <w:pPr>
        <w:keepNext/>
        <w:keepLines/>
        <w:spacing w:before="0" w:line="240" w:lineRule="auto"/>
        <w:rPr>
          <w:rFonts w:eastAsia="Calibri"/>
          <w:b/>
          <w:bCs/>
          <w:sz w:val="20"/>
          <w:szCs w:val="20"/>
          <w:u w:val="single"/>
        </w:rPr>
      </w:pPr>
    </w:p>
    <w:p w14:paraId="2BD78921" w14:textId="77777777" w:rsidR="00492765" w:rsidRPr="00492765" w:rsidRDefault="00492765" w:rsidP="00492765">
      <w:pPr>
        <w:spacing w:before="0" w:line="240" w:lineRule="auto"/>
        <w:rPr>
          <w:rFonts w:eastAsia="Arial"/>
          <w:sz w:val="20"/>
          <w:szCs w:val="20"/>
          <w:lang w:eastAsia="en-US"/>
        </w:rPr>
      </w:pPr>
      <w:r w:rsidRPr="00492765">
        <w:rPr>
          <w:rFonts w:eastAsia="Arial"/>
          <w:sz w:val="20"/>
          <w:szCs w:val="20"/>
          <w:lang w:eastAsia="en-US"/>
        </w:rPr>
        <w:t>Glavni državi v kateri Slovenija izvaža največ gozdnih lesnih sortimentov sta Avstrija in Italija. Po strukturi izvoza se v Avstrijo izvaža hlodovina iglavcev, v Italijo pa les slabše kakovosti listavcev.</w:t>
      </w:r>
    </w:p>
    <w:p w14:paraId="06B4830B" w14:textId="77777777" w:rsidR="00492765" w:rsidRPr="00492765" w:rsidRDefault="00492765" w:rsidP="00492765">
      <w:pPr>
        <w:spacing w:before="0" w:line="240" w:lineRule="auto"/>
        <w:rPr>
          <w:rFonts w:eastAsia="Arial"/>
          <w:sz w:val="24"/>
          <w:szCs w:val="20"/>
          <w:lang w:eastAsia="en-US"/>
        </w:rPr>
      </w:pPr>
    </w:p>
    <w:p w14:paraId="5613FE7B" w14:textId="61FC467B" w:rsidR="00492765" w:rsidRPr="00492765" w:rsidRDefault="00492765" w:rsidP="00492765">
      <w:pPr>
        <w:keepNext/>
        <w:spacing w:before="0" w:line="240" w:lineRule="auto"/>
        <w:jc w:val="left"/>
        <w:rPr>
          <w:sz w:val="20"/>
          <w:szCs w:val="16"/>
        </w:rPr>
      </w:pPr>
      <w:bookmarkStart w:id="5485" w:name="_Toc42170411"/>
      <w:bookmarkStart w:id="5486" w:name="_Toc51280018"/>
      <w:bookmarkStart w:id="5487" w:name="_Toc55985075"/>
      <w:r w:rsidRPr="00492765">
        <w:rPr>
          <w:sz w:val="20"/>
          <w:szCs w:val="16"/>
        </w:rPr>
        <w:t xml:space="preserve">Tabela </w:t>
      </w:r>
      <w:r w:rsidRPr="00492765">
        <w:rPr>
          <w:sz w:val="20"/>
          <w:szCs w:val="16"/>
        </w:rPr>
        <w:fldChar w:fldCharType="begin"/>
      </w:r>
      <w:r w:rsidRPr="00492765">
        <w:rPr>
          <w:sz w:val="20"/>
          <w:szCs w:val="16"/>
        </w:rPr>
        <w:instrText xml:space="preserve"> SEQ Tabela \* ARABIC </w:instrText>
      </w:r>
      <w:r w:rsidRPr="00492765">
        <w:rPr>
          <w:sz w:val="20"/>
          <w:szCs w:val="16"/>
        </w:rPr>
        <w:fldChar w:fldCharType="separate"/>
      </w:r>
      <w:r w:rsidR="00AE4F68">
        <w:rPr>
          <w:noProof/>
          <w:sz w:val="20"/>
          <w:szCs w:val="16"/>
        </w:rPr>
        <w:t>18</w:t>
      </w:r>
      <w:r w:rsidRPr="00492765">
        <w:rPr>
          <w:sz w:val="20"/>
          <w:szCs w:val="16"/>
        </w:rPr>
        <w:fldChar w:fldCharType="end"/>
      </w:r>
      <w:r w:rsidRPr="00492765">
        <w:rPr>
          <w:sz w:val="20"/>
          <w:szCs w:val="16"/>
        </w:rPr>
        <w:t>: Uvoz gozdnih lesnih sortimentov (000 m</w:t>
      </w:r>
      <w:r w:rsidRPr="00492765">
        <w:rPr>
          <w:sz w:val="20"/>
          <w:szCs w:val="16"/>
          <w:vertAlign w:val="superscript"/>
        </w:rPr>
        <w:t>3</w:t>
      </w:r>
      <w:r w:rsidRPr="00492765">
        <w:rPr>
          <w:sz w:val="20"/>
          <w:szCs w:val="16"/>
        </w:rPr>
        <w:t>); 2013–2018</w:t>
      </w:r>
      <w:bookmarkEnd w:id="5485"/>
      <w:bookmarkEnd w:id="5486"/>
      <w:bookmarkEnd w:id="5487"/>
    </w:p>
    <w:tbl>
      <w:tblPr>
        <w:tblW w:w="489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815"/>
        <w:gridCol w:w="675"/>
        <w:gridCol w:w="676"/>
        <w:gridCol w:w="676"/>
        <w:gridCol w:w="676"/>
        <w:gridCol w:w="676"/>
        <w:gridCol w:w="672"/>
      </w:tblGrid>
      <w:tr w:rsidR="00492765" w:rsidRPr="00492765" w14:paraId="7708CC15" w14:textId="77777777" w:rsidTr="00492765">
        <w:trPr>
          <w:trHeight w:hRule="exact" w:val="227"/>
          <w:jc w:val="center"/>
        </w:trPr>
        <w:tc>
          <w:tcPr>
            <w:tcW w:w="2716" w:type="pct"/>
            <w:shd w:val="clear" w:color="auto" w:fill="C6D9F1" w:themeFill="text2" w:themeFillTint="33"/>
            <w:vAlign w:val="bottom"/>
          </w:tcPr>
          <w:p w14:paraId="5816AB72" w14:textId="77777777" w:rsidR="00492765" w:rsidRPr="00492765" w:rsidRDefault="00492765" w:rsidP="00492765">
            <w:pPr>
              <w:spacing w:before="0" w:line="240" w:lineRule="auto"/>
              <w:rPr>
                <w:b/>
                <w:sz w:val="16"/>
                <w:szCs w:val="16"/>
                <w:lang w:eastAsia="sl-SI"/>
              </w:rPr>
            </w:pPr>
            <w:r w:rsidRPr="00492765">
              <w:rPr>
                <w:b/>
                <w:sz w:val="16"/>
                <w:szCs w:val="16"/>
                <w:lang w:eastAsia="sl-SI"/>
              </w:rPr>
              <w:t>UVOZ</w:t>
            </w:r>
          </w:p>
        </w:tc>
        <w:tc>
          <w:tcPr>
            <w:tcW w:w="381" w:type="pct"/>
            <w:shd w:val="clear" w:color="auto" w:fill="C6D9F1" w:themeFill="text2" w:themeFillTint="33"/>
            <w:vAlign w:val="bottom"/>
          </w:tcPr>
          <w:p w14:paraId="78BC0A6E" w14:textId="77777777" w:rsidR="00492765" w:rsidRPr="00492765" w:rsidRDefault="00492765" w:rsidP="00492765">
            <w:pPr>
              <w:spacing w:before="0" w:line="240" w:lineRule="auto"/>
              <w:rPr>
                <w:b/>
                <w:sz w:val="16"/>
                <w:szCs w:val="16"/>
                <w:lang w:eastAsia="sl-SI"/>
              </w:rPr>
            </w:pPr>
            <w:r w:rsidRPr="00492765">
              <w:rPr>
                <w:b/>
                <w:sz w:val="16"/>
                <w:szCs w:val="16"/>
                <w:lang w:eastAsia="sl-SI"/>
              </w:rPr>
              <w:t>2013</w:t>
            </w:r>
          </w:p>
        </w:tc>
        <w:tc>
          <w:tcPr>
            <w:tcW w:w="381" w:type="pct"/>
            <w:shd w:val="clear" w:color="auto" w:fill="C6D9F1" w:themeFill="text2" w:themeFillTint="33"/>
            <w:vAlign w:val="bottom"/>
          </w:tcPr>
          <w:p w14:paraId="60E90BE1" w14:textId="77777777" w:rsidR="00492765" w:rsidRPr="00492765" w:rsidRDefault="00492765" w:rsidP="00492765">
            <w:pPr>
              <w:spacing w:before="0" w:line="240" w:lineRule="auto"/>
              <w:rPr>
                <w:b/>
                <w:sz w:val="16"/>
                <w:szCs w:val="16"/>
                <w:lang w:eastAsia="sl-SI"/>
              </w:rPr>
            </w:pPr>
            <w:r w:rsidRPr="00492765">
              <w:rPr>
                <w:b/>
                <w:sz w:val="16"/>
                <w:szCs w:val="16"/>
                <w:lang w:eastAsia="sl-SI"/>
              </w:rPr>
              <w:t>2014</w:t>
            </w:r>
          </w:p>
        </w:tc>
        <w:tc>
          <w:tcPr>
            <w:tcW w:w="381" w:type="pct"/>
            <w:shd w:val="clear" w:color="auto" w:fill="C6D9F1" w:themeFill="text2" w:themeFillTint="33"/>
            <w:vAlign w:val="bottom"/>
          </w:tcPr>
          <w:p w14:paraId="6779A28F" w14:textId="77777777" w:rsidR="00492765" w:rsidRPr="00492765" w:rsidRDefault="00492765" w:rsidP="00492765">
            <w:pPr>
              <w:spacing w:before="0" w:line="240" w:lineRule="auto"/>
              <w:rPr>
                <w:b/>
                <w:sz w:val="16"/>
                <w:szCs w:val="16"/>
                <w:lang w:eastAsia="sl-SI"/>
              </w:rPr>
            </w:pPr>
            <w:r w:rsidRPr="00492765">
              <w:rPr>
                <w:b/>
                <w:sz w:val="16"/>
                <w:szCs w:val="16"/>
                <w:lang w:eastAsia="sl-SI"/>
              </w:rPr>
              <w:t>2015</w:t>
            </w:r>
          </w:p>
        </w:tc>
        <w:tc>
          <w:tcPr>
            <w:tcW w:w="381" w:type="pct"/>
            <w:shd w:val="clear" w:color="auto" w:fill="C6D9F1" w:themeFill="text2" w:themeFillTint="33"/>
            <w:vAlign w:val="bottom"/>
          </w:tcPr>
          <w:p w14:paraId="405E3066" w14:textId="77777777" w:rsidR="00492765" w:rsidRPr="00492765" w:rsidRDefault="00492765" w:rsidP="00492765">
            <w:pPr>
              <w:spacing w:before="0" w:line="240" w:lineRule="auto"/>
              <w:rPr>
                <w:b/>
                <w:sz w:val="16"/>
                <w:szCs w:val="16"/>
                <w:lang w:eastAsia="sl-SI"/>
              </w:rPr>
            </w:pPr>
            <w:r w:rsidRPr="00492765">
              <w:rPr>
                <w:b/>
                <w:sz w:val="16"/>
                <w:szCs w:val="16"/>
                <w:lang w:eastAsia="sl-SI"/>
              </w:rPr>
              <w:t>2016</w:t>
            </w:r>
          </w:p>
        </w:tc>
        <w:tc>
          <w:tcPr>
            <w:tcW w:w="381" w:type="pct"/>
            <w:shd w:val="clear" w:color="auto" w:fill="C6D9F1" w:themeFill="text2" w:themeFillTint="33"/>
            <w:vAlign w:val="bottom"/>
          </w:tcPr>
          <w:p w14:paraId="78739AD5" w14:textId="77777777" w:rsidR="00492765" w:rsidRPr="00492765" w:rsidRDefault="00492765" w:rsidP="00492765">
            <w:pPr>
              <w:spacing w:before="0" w:line="240" w:lineRule="auto"/>
              <w:rPr>
                <w:b/>
                <w:sz w:val="16"/>
                <w:szCs w:val="16"/>
                <w:lang w:eastAsia="sl-SI"/>
              </w:rPr>
            </w:pPr>
            <w:r w:rsidRPr="00492765">
              <w:rPr>
                <w:b/>
                <w:sz w:val="16"/>
                <w:szCs w:val="16"/>
                <w:lang w:eastAsia="sl-SI"/>
              </w:rPr>
              <w:t>2017</w:t>
            </w:r>
          </w:p>
        </w:tc>
        <w:tc>
          <w:tcPr>
            <w:tcW w:w="379" w:type="pct"/>
            <w:shd w:val="clear" w:color="auto" w:fill="C6D9F1" w:themeFill="text2" w:themeFillTint="33"/>
            <w:vAlign w:val="bottom"/>
          </w:tcPr>
          <w:p w14:paraId="0607DF29" w14:textId="77777777" w:rsidR="00492765" w:rsidRPr="00492765" w:rsidRDefault="00492765" w:rsidP="00492765">
            <w:pPr>
              <w:spacing w:before="0" w:line="240" w:lineRule="auto"/>
              <w:rPr>
                <w:b/>
                <w:sz w:val="16"/>
                <w:szCs w:val="16"/>
                <w:lang w:eastAsia="sl-SI"/>
              </w:rPr>
            </w:pPr>
            <w:r w:rsidRPr="00492765">
              <w:rPr>
                <w:b/>
                <w:sz w:val="16"/>
                <w:szCs w:val="16"/>
                <w:lang w:eastAsia="sl-SI"/>
              </w:rPr>
              <w:t>2018</w:t>
            </w:r>
          </w:p>
        </w:tc>
      </w:tr>
      <w:tr w:rsidR="00492765" w:rsidRPr="00492765" w14:paraId="7EACC763" w14:textId="77777777" w:rsidTr="00492765">
        <w:trPr>
          <w:trHeight w:val="227"/>
          <w:jc w:val="center"/>
        </w:trPr>
        <w:tc>
          <w:tcPr>
            <w:tcW w:w="2716" w:type="pct"/>
            <w:shd w:val="clear" w:color="auto" w:fill="C6D9F1" w:themeFill="text2" w:themeFillTint="33"/>
            <w:vAlign w:val="bottom"/>
          </w:tcPr>
          <w:p w14:paraId="278A3791"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Okrogli les – skupaj, od tega:</w:t>
            </w:r>
          </w:p>
        </w:tc>
        <w:tc>
          <w:tcPr>
            <w:tcW w:w="381" w:type="pct"/>
            <w:shd w:val="clear" w:color="auto" w:fill="C6D9F1" w:themeFill="text2" w:themeFillTint="33"/>
            <w:vAlign w:val="bottom"/>
          </w:tcPr>
          <w:p w14:paraId="7C828BEA"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574</w:t>
            </w:r>
          </w:p>
        </w:tc>
        <w:tc>
          <w:tcPr>
            <w:tcW w:w="381" w:type="pct"/>
            <w:shd w:val="clear" w:color="auto" w:fill="C6D9F1" w:themeFill="text2" w:themeFillTint="33"/>
            <w:vAlign w:val="bottom"/>
          </w:tcPr>
          <w:p w14:paraId="373E92D5"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455</w:t>
            </w:r>
          </w:p>
        </w:tc>
        <w:tc>
          <w:tcPr>
            <w:tcW w:w="381" w:type="pct"/>
            <w:shd w:val="clear" w:color="auto" w:fill="C6D9F1" w:themeFill="text2" w:themeFillTint="33"/>
            <w:vAlign w:val="bottom"/>
          </w:tcPr>
          <w:p w14:paraId="7693D4E9"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449</w:t>
            </w:r>
          </w:p>
        </w:tc>
        <w:tc>
          <w:tcPr>
            <w:tcW w:w="381" w:type="pct"/>
            <w:shd w:val="clear" w:color="auto" w:fill="C6D9F1" w:themeFill="text2" w:themeFillTint="33"/>
            <w:vAlign w:val="bottom"/>
          </w:tcPr>
          <w:p w14:paraId="205BDF30"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459</w:t>
            </w:r>
          </w:p>
        </w:tc>
        <w:tc>
          <w:tcPr>
            <w:tcW w:w="381" w:type="pct"/>
            <w:shd w:val="clear" w:color="auto" w:fill="C6D9F1" w:themeFill="text2" w:themeFillTint="33"/>
            <w:vAlign w:val="bottom"/>
          </w:tcPr>
          <w:p w14:paraId="7F8E07AE"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496</w:t>
            </w:r>
          </w:p>
        </w:tc>
        <w:tc>
          <w:tcPr>
            <w:tcW w:w="379" w:type="pct"/>
            <w:shd w:val="clear" w:color="auto" w:fill="C6D9F1" w:themeFill="text2" w:themeFillTint="33"/>
            <w:vAlign w:val="bottom"/>
          </w:tcPr>
          <w:p w14:paraId="06C996D9"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520</w:t>
            </w:r>
          </w:p>
        </w:tc>
      </w:tr>
      <w:tr w:rsidR="00492765" w:rsidRPr="00492765" w14:paraId="6DDC1E31" w14:textId="77777777" w:rsidTr="00492765">
        <w:trPr>
          <w:trHeight w:val="227"/>
          <w:jc w:val="center"/>
        </w:trPr>
        <w:tc>
          <w:tcPr>
            <w:tcW w:w="2716" w:type="pct"/>
            <w:vAlign w:val="bottom"/>
          </w:tcPr>
          <w:p w14:paraId="456A28E3"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 Okrogli industrijski les – skupaj, od tega:</w:t>
            </w:r>
          </w:p>
        </w:tc>
        <w:tc>
          <w:tcPr>
            <w:tcW w:w="381" w:type="pct"/>
            <w:vAlign w:val="bottom"/>
          </w:tcPr>
          <w:p w14:paraId="14AF5320"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327</w:t>
            </w:r>
          </w:p>
        </w:tc>
        <w:tc>
          <w:tcPr>
            <w:tcW w:w="381" w:type="pct"/>
            <w:vAlign w:val="bottom"/>
          </w:tcPr>
          <w:p w14:paraId="2514B11E"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288</w:t>
            </w:r>
          </w:p>
        </w:tc>
        <w:tc>
          <w:tcPr>
            <w:tcW w:w="381" w:type="pct"/>
            <w:vAlign w:val="bottom"/>
          </w:tcPr>
          <w:p w14:paraId="25DB921C"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297</w:t>
            </w:r>
          </w:p>
        </w:tc>
        <w:tc>
          <w:tcPr>
            <w:tcW w:w="381" w:type="pct"/>
            <w:vAlign w:val="bottom"/>
          </w:tcPr>
          <w:p w14:paraId="7380F736"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274</w:t>
            </w:r>
          </w:p>
        </w:tc>
        <w:tc>
          <w:tcPr>
            <w:tcW w:w="381" w:type="pct"/>
            <w:vAlign w:val="bottom"/>
          </w:tcPr>
          <w:p w14:paraId="3598D7EA"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318</w:t>
            </w:r>
          </w:p>
        </w:tc>
        <w:tc>
          <w:tcPr>
            <w:tcW w:w="379" w:type="pct"/>
            <w:vAlign w:val="bottom"/>
          </w:tcPr>
          <w:p w14:paraId="43A00B3E"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346</w:t>
            </w:r>
          </w:p>
        </w:tc>
      </w:tr>
      <w:tr w:rsidR="00492765" w:rsidRPr="00492765" w14:paraId="3BB34A04" w14:textId="77777777" w:rsidTr="00492765">
        <w:trPr>
          <w:trHeight w:val="227"/>
          <w:jc w:val="center"/>
        </w:trPr>
        <w:tc>
          <w:tcPr>
            <w:tcW w:w="2716" w:type="pct"/>
            <w:vAlign w:val="bottom"/>
          </w:tcPr>
          <w:p w14:paraId="307F2162" w14:textId="77777777" w:rsidR="00492765" w:rsidRPr="00492765" w:rsidRDefault="00492765" w:rsidP="00492765">
            <w:pPr>
              <w:keepNext/>
              <w:keepLines/>
              <w:autoSpaceDE w:val="0"/>
              <w:autoSpaceDN w:val="0"/>
              <w:adjustRightInd w:val="0"/>
              <w:spacing w:before="0" w:line="240" w:lineRule="auto"/>
              <w:jc w:val="left"/>
              <w:rPr>
                <w:sz w:val="16"/>
                <w:szCs w:val="16"/>
                <w:lang w:eastAsia="sl-SI"/>
              </w:rPr>
            </w:pPr>
            <w:r w:rsidRPr="00492765">
              <w:rPr>
                <w:sz w:val="16"/>
                <w:szCs w:val="16"/>
                <w:lang w:eastAsia="sl-SI"/>
              </w:rPr>
              <w:t xml:space="preserve">   – Okrogli industrijski les, iglavci, od tega:</w:t>
            </w:r>
          </w:p>
        </w:tc>
        <w:tc>
          <w:tcPr>
            <w:tcW w:w="381" w:type="pct"/>
            <w:vAlign w:val="bottom"/>
          </w:tcPr>
          <w:p w14:paraId="18306F8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194</w:t>
            </w:r>
          </w:p>
        </w:tc>
        <w:tc>
          <w:tcPr>
            <w:tcW w:w="381" w:type="pct"/>
            <w:vAlign w:val="bottom"/>
          </w:tcPr>
          <w:p w14:paraId="1532D64D"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154</w:t>
            </w:r>
          </w:p>
        </w:tc>
        <w:tc>
          <w:tcPr>
            <w:tcW w:w="381" w:type="pct"/>
            <w:vAlign w:val="bottom"/>
          </w:tcPr>
          <w:p w14:paraId="5A53F60D"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185</w:t>
            </w:r>
          </w:p>
        </w:tc>
        <w:tc>
          <w:tcPr>
            <w:tcW w:w="381" w:type="pct"/>
            <w:vAlign w:val="bottom"/>
          </w:tcPr>
          <w:p w14:paraId="621345C2"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144</w:t>
            </w:r>
          </w:p>
        </w:tc>
        <w:tc>
          <w:tcPr>
            <w:tcW w:w="381" w:type="pct"/>
            <w:vAlign w:val="bottom"/>
          </w:tcPr>
          <w:p w14:paraId="1868190B"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195</w:t>
            </w:r>
          </w:p>
        </w:tc>
        <w:tc>
          <w:tcPr>
            <w:tcW w:w="379" w:type="pct"/>
            <w:vAlign w:val="bottom"/>
          </w:tcPr>
          <w:p w14:paraId="6C956E3F"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235</w:t>
            </w:r>
          </w:p>
        </w:tc>
      </w:tr>
      <w:tr w:rsidR="00492765" w:rsidRPr="00492765" w14:paraId="571C6541" w14:textId="77777777" w:rsidTr="00492765">
        <w:trPr>
          <w:trHeight w:val="227"/>
          <w:jc w:val="center"/>
        </w:trPr>
        <w:tc>
          <w:tcPr>
            <w:tcW w:w="2716" w:type="pct"/>
            <w:vAlign w:val="bottom"/>
          </w:tcPr>
          <w:p w14:paraId="682B6147" w14:textId="77777777" w:rsidR="00492765" w:rsidRPr="00492765" w:rsidRDefault="00492765" w:rsidP="00492765">
            <w:pPr>
              <w:keepNext/>
              <w:keepLines/>
              <w:autoSpaceDE w:val="0"/>
              <w:autoSpaceDN w:val="0"/>
              <w:adjustRightInd w:val="0"/>
              <w:spacing w:before="0" w:line="240" w:lineRule="auto"/>
              <w:jc w:val="left"/>
              <w:rPr>
                <w:i/>
                <w:sz w:val="16"/>
                <w:szCs w:val="16"/>
                <w:lang w:eastAsia="sl-SI"/>
              </w:rPr>
            </w:pPr>
            <w:r w:rsidRPr="00492765">
              <w:rPr>
                <w:i/>
                <w:sz w:val="16"/>
                <w:szCs w:val="16"/>
                <w:lang w:eastAsia="sl-SI"/>
              </w:rPr>
              <w:t xml:space="preserve">      hlodi za žago in furnir, iglavci</w:t>
            </w:r>
          </w:p>
        </w:tc>
        <w:tc>
          <w:tcPr>
            <w:tcW w:w="381" w:type="pct"/>
            <w:vAlign w:val="bottom"/>
          </w:tcPr>
          <w:p w14:paraId="633FDB39"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10</w:t>
            </w:r>
          </w:p>
        </w:tc>
        <w:tc>
          <w:tcPr>
            <w:tcW w:w="381" w:type="pct"/>
            <w:vAlign w:val="bottom"/>
          </w:tcPr>
          <w:p w14:paraId="23CA1245"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15</w:t>
            </w:r>
          </w:p>
        </w:tc>
        <w:tc>
          <w:tcPr>
            <w:tcW w:w="381" w:type="pct"/>
            <w:vAlign w:val="bottom"/>
          </w:tcPr>
          <w:p w14:paraId="1A2B9E83"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16</w:t>
            </w:r>
          </w:p>
        </w:tc>
        <w:tc>
          <w:tcPr>
            <w:tcW w:w="381" w:type="pct"/>
            <w:vAlign w:val="bottom"/>
          </w:tcPr>
          <w:p w14:paraId="166CB8F8"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24</w:t>
            </w:r>
          </w:p>
        </w:tc>
        <w:tc>
          <w:tcPr>
            <w:tcW w:w="381" w:type="pct"/>
            <w:vAlign w:val="bottom"/>
          </w:tcPr>
          <w:p w14:paraId="6400D078"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15</w:t>
            </w:r>
          </w:p>
        </w:tc>
        <w:tc>
          <w:tcPr>
            <w:tcW w:w="379" w:type="pct"/>
            <w:vAlign w:val="bottom"/>
          </w:tcPr>
          <w:p w14:paraId="0E4A6549"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28</w:t>
            </w:r>
          </w:p>
        </w:tc>
      </w:tr>
      <w:tr w:rsidR="00492765" w:rsidRPr="00492765" w14:paraId="4A5E5124" w14:textId="77777777" w:rsidTr="00492765">
        <w:trPr>
          <w:trHeight w:val="227"/>
          <w:jc w:val="center"/>
        </w:trPr>
        <w:tc>
          <w:tcPr>
            <w:tcW w:w="2716" w:type="pct"/>
            <w:vAlign w:val="bottom"/>
          </w:tcPr>
          <w:p w14:paraId="7765503E" w14:textId="77777777" w:rsidR="00492765" w:rsidRPr="00492765" w:rsidRDefault="00492765" w:rsidP="00492765">
            <w:pPr>
              <w:keepNext/>
              <w:keepLines/>
              <w:autoSpaceDE w:val="0"/>
              <w:autoSpaceDN w:val="0"/>
              <w:adjustRightInd w:val="0"/>
              <w:spacing w:before="0" w:line="240" w:lineRule="auto"/>
              <w:jc w:val="left"/>
              <w:rPr>
                <w:i/>
                <w:sz w:val="16"/>
                <w:szCs w:val="16"/>
                <w:lang w:eastAsia="sl-SI"/>
              </w:rPr>
            </w:pPr>
            <w:r w:rsidRPr="00492765">
              <w:rPr>
                <w:i/>
                <w:sz w:val="16"/>
                <w:szCs w:val="16"/>
                <w:lang w:eastAsia="sl-SI"/>
              </w:rPr>
              <w:t xml:space="preserve">      les za celulozo in plošče ter drug okrogli industrijski les, iglavci</w:t>
            </w:r>
          </w:p>
        </w:tc>
        <w:tc>
          <w:tcPr>
            <w:tcW w:w="381" w:type="pct"/>
            <w:vAlign w:val="bottom"/>
          </w:tcPr>
          <w:p w14:paraId="04C44E5E"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184</w:t>
            </w:r>
          </w:p>
        </w:tc>
        <w:tc>
          <w:tcPr>
            <w:tcW w:w="381" w:type="pct"/>
            <w:vAlign w:val="bottom"/>
          </w:tcPr>
          <w:p w14:paraId="79FF18BA"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139</w:t>
            </w:r>
          </w:p>
        </w:tc>
        <w:tc>
          <w:tcPr>
            <w:tcW w:w="381" w:type="pct"/>
            <w:vAlign w:val="bottom"/>
          </w:tcPr>
          <w:p w14:paraId="4A649AB2"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169</w:t>
            </w:r>
          </w:p>
        </w:tc>
        <w:tc>
          <w:tcPr>
            <w:tcW w:w="381" w:type="pct"/>
            <w:vAlign w:val="bottom"/>
          </w:tcPr>
          <w:p w14:paraId="108F73B6"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120</w:t>
            </w:r>
          </w:p>
        </w:tc>
        <w:tc>
          <w:tcPr>
            <w:tcW w:w="381" w:type="pct"/>
            <w:vAlign w:val="bottom"/>
          </w:tcPr>
          <w:p w14:paraId="6A56C6CF" w14:textId="77777777" w:rsidR="00492765" w:rsidRPr="00492765" w:rsidRDefault="00492765" w:rsidP="00492765">
            <w:pPr>
              <w:keepNext/>
              <w:keepLines/>
              <w:autoSpaceDE w:val="0"/>
              <w:autoSpaceDN w:val="0"/>
              <w:adjustRightInd w:val="0"/>
              <w:spacing w:before="0" w:line="240" w:lineRule="auto"/>
              <w:jc w:val="center"/>
              <w:rPr>
                <w:i/>
                <w:sz w:val="16"/>
                <w:szCs w:val="16"/>
                <w:lang w:eastAsia="sl-SI"/>
              </w:rPr>
            </w:pPr>
            <w:r w:rsidRPr="00492765">
              <w:rPr>
                <w:sz w:val="16"/>
                <w:szCs w:val="16"/>
                <w:lang w:eastAsia="sl-SI"/>
              </w:rPr>
              <w:t>180</w:t>
            </w:r>
          </w:p>
        </w:tc>
        <w:tc>
          <w:tcPr>
            <w:tcW w:w="379" w:type="pct"/>
            <w:vAlign w:val="bottom"/>
          </w:tcPr>
          <w:p w14:paraId="1E15EE29"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208</w:t>
            </w:r>
          </w:p>
        </w:tc>
      </w:tr>
      <w:tr w:rsidR="00492765" w:rsidRPr="00492765" w14:paraId="0AEE6CB2" w14:textId="77777777" w:rsidTr="00492765">
        <w:trPr>
          <w:trHeight w:val="227"/>
          <w:jc w:val="center"/>
        </w:trPr>
        <w:tc>
          <w:tcPr>
            <w:tcW w:w="2716" w:type="pct"/>
            <w:vAlign w:val="bottom"/>
          </w:tcPr>
          <w:p w14:paraId="1F5BBF67" w14:textId="77777777" w:rsidR="00492765" w:rsidRPr="00492765" w:rsidRDefault="00492765" w:rsidP="00492765">
            <w:pPr>
              <w:keepNext/>
              <w:keepLines/>
              <w:autoSpaceDE w:val="0"/>
              <w:autoSpaceDN w:val="0"/>
              <w:adjustRightInd w:val="0"/>
              <w:spacing w:before="0" w:line="240" w:lineRule="auto"/>
              <w:jc w:val="left"/>
              <w:rPr>
                <w:sz w:val="16"/>
                <w:szCs w:val="16"/>
                <w:lang w:eastAsia="sl-SI"/>
              </w:rPr>
            </w:pPr>
            <w:r w:rsidRPr="00492765">
              <w:rPr>
                <w:sz w:val="16"/>
                <w:szCs w:val="16"/>
                <w:lang w:eastAsia="sl-SI"/>
              </w:rPr>
              <w:t xml:space="preserve">   – Okrogli industrijski les, listavci</w:t>
            </w:r>
          </w:p>
        </w:tc>
        <w:tc>
          <w:tcPr>
            <w:tcW w:w="381" w:type="pct"/>
            <w:vAlign w:val="bottom"/>
          </w:tcPr>
          <w:p w14:paraId="1DCA866C"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134</w:t>
            </w:r>
          </w:p>
        </w:tc>
        <w:tc>
          <w:tcPr>
            <w:tcW w:w="381" w:type="pct"/>
            <w:vAlign w:val="bottom"/>
          </w:tcPr>
          <w:p w14:paraId="7D9392F4"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134</w:t>
            </w:r>
          </w:p>
        </w:tc>
        <w:tc>
          <w:tcPr>
            <w:tcW w:w="381" w:type="pct"/>
            <w:vAlign w:val="bottom"/>
          </w:tcPr>
          <w:p w14:paraId="2179A3E9"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112</w:t>
            </w:r>
          </w:p>
        </w:tc>
        <w:tc>
          <w:tcPr>
            <w:tcW w:w="381" w:type="pct"/>
            <w:vAlign w:val="bottom"/>
          </w:tcPr>
          <w:p w14:paraId="5291F27E"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130</w:t>
            </w:r>
          </w:p>
        </w:tc>
        <w:tc>
          <w:tcPr>
            <w:tcW w:w="381" w:type="pct"/>
            <w:vAlign w:val="bottom"/>
          </w:tcPr>
          <w:p w14:paraId="4410A53D"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124</w:t>
            </w:r>
          </w:p>
        </w:tc>
        <w:tc>
          <w:tcPr>
            <w:tcW w:w="379" w:type="pct"/>
            <w:vAlign w:val="bottom"/>
          </w:tcPr>
          <w:p w14:paraId="4D9FEA5A" w14:textId="77777777" w:rsidR="00492765" w:rsidRPr="00492765" w:rsidRDefault="00492765" w:rsidP="00492765">
            <w:pPr>
              <w:keepNext/>
              <w:keepLines/>
              <w:autoSpaceDE w:val="0"/>
              <w:autoSpaceDN w:val="0"/>
              <w:adjustRightInd w:val="0"/>
              <w:spacing w:before="0" w:line="240" w:lineRule="auto"/>
              <w:jc w:val="center"/>
              <w:rPr>
                <w:sz w:val="16"/>
                <w:szCs w:val="16"/>
                <w:lang w:eastAsia="sl-SI"/>
              </w:rPr>
            </w:pPr>
            <w:r w:rsidRPr="00492765">
              <w:rPr>
                <w:sz w:val="16"/>
                <w:szCs w:val="16"/>
                <w:lang w:eastAsia="sl-SI"/>
              </w:rPr>
              <w:t>111</w:t>
            </w:r>
          </w:p>
        </w:tc>
      </w:tr>
      <w:tr w:rsidR="00492765" w:rsidRPr="00492765" w14:paraId="7852BF40" w14:textId="77777777" w:rsidTr="00492765">
        <w:trPr>
          <w:trHeight w:val="227"/>
          <w:jc w:val="center"/>
        </w:trPr>
        <w:tc>
          <w:tcPr>
            <w:tcW w:w="2716" w:type="pct"/>
            <w:vAlign w:val="bottom"/>
          </w:tcPr>
          <w:p w14:paraId="77CC8EA6" w14:textId="77777777" w:rsidR="00492765" w:rsidRPr="00492765" w:rsidRDefault="00492765" w:rsidP="00492765">
            <w:pPr>
              <w:keepNext/>
              <w:keepLines/>
              <w:autoSpaceDE w:val="0"/>
              <w:autoSpaceDN w:val="0"/>
              <w:adjustRightInd w:val="0"/>
              <w:spacing w:before="0" w:line="240" w:lineRule="auto"/>
              <w:jc w:val="left"/>
              <w:rPr>
                <w:b/>
                <w:sz w:val="16"/>
                <w:szCs w:val="16"/>
                <w:lang w:eastAsia="sl-SI"/>
              </w:rPr>
            </w:pPr>
            <w:r w:rsidRPr="00492765">
              <w:rPr>
                <w:b/>
                <w:sz w:val="16"/>
                <w:szCs w:val="16"/>
                <w:lang w:eastAsia="sl-SI"/>
              </w:rPr>
              <w:t>– Les za kurjavo – skupaj</w:t>
            </w:r>
          </w:p>
        </w:tc>
        <w:tc>
          <w:tcPr>
            <w:tcW w:w="381" w:type="pct"/>
            <w:vAlign w:val="bottom"/>
          </w:tcPr>
          <w:p w14:paraId="7D897A06"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247</w:t>
            </w:r>
          </w:p>
        </w:tc>
        <w:tc>
          <w:tcPr>
            <w:tcW w:w="381" w:type="pct"/>
            <w:vAlign w:val="bottom"/>
          </w:tcPr>
          <w:p w14:paraId="1E1B44F9"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168</w:t>
            </w:r>
          </w:p>
        </w:tc>
        <w:tc>
          <w:tcPr>
            <w:tcW w:w="381" w:type="pct"/>
            <w:vAlign w:val="bottom"/>
          </w:tcPr>
          <w:p w14:paraId="1731C3A0"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152</w:t>
            </w:r>
          </w:p>
        </w:tc>
        <w:tc>
          <w:tcPr>
            <w:tcW w:w="381" w:type="pct"/>
            <w:vAlign w:val="bottom"/>
          </w:tcPr>
          <w:p w14:paraId="6B2A8952"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184</w:t>
            </w:r>
          </w:p>
        </w:tc>
        <w:tc>
          <w:tcPr>
            <w:tcW w:w="381" w:type="pct"/>
            <w:vAlign w:val="bottom"/>
          </w:tcPr>
          <w:p w14:paraId="59E2F178"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178</w:t>
            </w:r>
          </w:p>
        </w:tc>
        <w:tc>
          <w:tcPr>
            <w:tcW w:w="379" w:type="pct"/>
            <w:vAlign w:val="bottom"/>
          </w:tcPr>
          <w:p w14:paraId="72566AF9" w14:textId="77777777" w:rsidR="00492765" w:rsidRPr="00492765" w:rsidRDefault="00492765" w:rsidP="00492765">
            <w:pPr>
              <w:keepNext/>
              <w:keepLines/>
              <w:autoSpaceDE w:val="0"/>
              <w:autoSpaceDN w:val="0"/>
              <w:adjustRightInd w:val="0"/>
              <w:spacing w:before="0" w:line="240" w:lineRule="auto"/>
              <w:jc w:val="center"/>
              <w:rPr>
                <w:b/>
                <w:sz w:val="16"/>
                <w:szCs w:val="16"/>
                <w:lang w:eastAsia="sl-SI"/>
              </w:rPr>
            </w:pPr>
            <w:r w:rsidRPr="00492765">
              <w:rPr>
                <w:b/>
                <w:sz w:val="16"/>
                <w:szCs w:val="16"/>
                <w:lang w:eastAsia="sl-SI"/>
              </w:rPr>
              <w:t>174</w:t>
            </w:r>
          </w:p>
        </w:tc>
      </w:tr>
    </w:tbl>
    <w:p w14:paraId="197FF091" w14:textId="77777777" w:rsidR="00492765" w:rsidRPr="00492765" w:rsidRDefault="00492765" w:rsidP="00492765">
      <w:pPr>
        <w:spacing w:before="0" w:line="240" w:lineRule="auto"/>
        <w:ind w:left="140"/>
        <w:jc w:val="left"/>
        <w:rPr>
          <w:rFonts w:eastAsia="Arial"/>
          <w:sz w:val="16"/>
          <w:szCs w:val="20"/>
          <w:lang w:eastAsia="en-US"/>
        </w:rPr>
      </w:pPr>
      <w:r w:rsidRPr="00492765">
        <w:rPr>
          <w:rFonts w:eastAsia="Arial"/>
          <w:sz w:val="16"/>
          <w:szCs w:val="20"/>
          <w:lang w:eastAsia="en-US"/>
        </w:rPr>
        <w:t>Vir: SURS (2013–2016), Eurostat (2017), preračuni GIS</w:t>
      </w:r>
    </w:p>
    <w:p w14:paraId="5C3C96F5" w14:textId="77777777" w:rsidR="00492765" w:rsidRPr="00492765" w:rsidRDefault="00492765" w:rsidP="00492765">
      <w:pPr>
        <w:spacing w:before="0" w:line="240" w:lineRule="auto"/>
        <w:rPr>
          <w:rFonts w:eastAsia="Calibri"/>
          <w:b/>
          <w:bCs/>
          <w:sz w:val="16"/>
          <w:szCs w:val="20"/>
          <w:u w:val="single"/>
        </w:rPr>
      </w:pPr>
    </w:p>
    <w:p w14:paraId="1B781C42" w14:textId="77777777" w:rsidR="00492765" w:rsidRPr="00492765" w:rsidRDefault="00492765" w:rsidP="00492765">
      <w:pPr>
        <w:spacing w:before="0" w:line="276" w:lineRule="auto"/>
        <w:rPr>
          <w:rFonts w:eastAsia="Calibri"/>
          <w:bCs/>
          <w:sz w:val="20"/>
          <w:szCs w:val="20"/>
        </w:rPr>
      </w:pPr>
      <w:r w:rsidRPr="00492765">
        <w:rPr>
          <w:rFonts w:eastAsia="Calibri"/>
          <w:bCs/>
          <w:sz w:val="20"/>
          <w:szCs w:val="20"/>
        </w:rPr>
        <w:t>V uvozu, ki se je v letu 2017 povečal za 27 %, prevladuje les slabše kakovosti. Količinsko je bilo največ uvoženega lesa za kurjavo, na drugem mestu je bil uvoz lesa za celulozo in plošče ter drugega okroglega industrijskega lesa, najmanj pa je bilo uvožene hlodovine za žago in furnir.</w:t>
      </w:r>
    </w:p>
    <w:p w14:paraId="69E0CEFD" w14:textId="77777777" w:rsidR="00492765" w:rsidRPr="00492765" w:rsidRDefault="00492765" w:rsidP="00492765">
      <w:pPr>
        <w:spacing w:before="0" w:line="240" w:lineRule="auto"/>
        <w:rPr>
          <w:rFonts w:eastAsia="Calibri"/>
          <w:bCs/>
          <w:sz w:val="20"/>
          <w:szCs w:val="20"/>
        </w:rPr>
      </w:pPr>
    </w:p>
    <w:p w14:paraId="7071B6E5" w14:textId="77777777" w:rsidR="00492765" w:rsidRPr="00492765" w:rsidRDefault="00492765" w:rsidP="00492765">
      <w:pPr>
        <w:spacing w:before="0" w:line="240" w:lineRule="auto"/>
        <w:rPr>
          <w:rFonts w:eastAsia="Calibri"/>
          <w:bCs/>
          <w:sz w:val="20"/>
          <w:szCs w:val="20"/>
        </w:rPr>
      </w:pPr>
    </w:p>
    <w:p w14:paraId="55825A1D" w14:textId="77777777" w:rsidR="00492765" w:rsidRPr="00492765" w:rsidRDefault="00492765" w:rsidP="00F54BF6">
      <w:pPr>
        <w:keepNext/>
        <w:keepLines/>
        <w:numPr>
          <w:ilvl w:val="1"/>
          <w:numId w:val="7"/>
        </w:numPr>
        <w:tabs>
          <w:tab w:val="left" w:pos="0"/>
        </w:tabs>
        <w:spacing w:before="0" w:line="240" w:lineRule="auto"/>
        <w:outlineLvl w:val="0"/>
        <w:rPr>
          <w:rFonts w:eastAsia="Calibri"/>
          <w:b/>
          <w:sz w:val="24"/>
          <w:lang w:eastAsia="en-US"/>
        </w:rPr>
      </w:pPr>
      <w:bookmarkStart w:id="5488" w:name="_Toc42065174"/>
      <w:bookmarkStart w:id="5489" w:name="_Toc51279992"/>
      <w:bookmarkStart w:id="5490" w:name="_Toc55985046"/>
      <w:r w:rsidRPr="00492765">
        <w:rPr>
          <w:rFonts w:eastAsia="Calibri"/>
          <w:b/>
          <w:sz w:val="24"/>
          <w:lang w:eastAsia="en-US"/>
        </w:rPr>
        <w:t>Stanje v gozdnem drevesničarstvu</w:t>
      </w:r>
      <w:bookmarkEnd w:id="5488"/>
      <w:bookmarkEnd w:id="5489"/>
      <w:bookmarkEnd w:id="5490"/>
    </w:p>
    <w:p w14:paraId="04C7EC2C" w14:textId="77777777" w:rsidR="00492765" w:rsidRPr="00492765" w:rsidRDefault="00492765" w:rsidP="00492765">
      <w:pPr>
        <w:spacing w:before="0" w:line="240" w:lineRule="auto"/>
        <w:rPr>
          <w:rFonts w:eastAsia="Calibri"/>
          <w:bCs/>
          <w:sz w:val="20"/>
          <w:szCs w:val="20"/>
        </w:rPr>
      </w:pPr>
    </w:p>
    <w:p w14:paraId="04BBFB1A" w14:textId="49484A9E" w:rsidR="00492765" w:rsidRPr="00492765" w:rsidRDefault="00492765" w:rsidP="00492765">
      <w:pPr>
        <w:spacing w:before="0" w:line="276" w:lineRule="auto"/>
        <w:rPr>
          <w:rFonts w:eastAsia="Calibri"/>
          <w:bCs/>
          <w:sz w:val="20"/>
          <w:szCs w:val="20"/>
        </w:rPr>
      </w:pPr>
      <w:r w:rsidRPr="00492765">
        <w:rPr>
          <w:rFonts w:eastAsia="Calibri"/>
          <w:bCs/>
          <w:sz w:val="20"/>
          <w:szCs w:val="20"/>
        </w:rPr>
        <w:t>V letu 2018 je bilo v register dobaviteljev gozdnega reprodukcijskega materiala, ki ga vodi Ministrstvo za kmetijstvo, gozdarstvo in prehrano</w:t>
      </w:r>
      <w:r w:rsidR="00AE1F83">
        <w:rPr>
          <w:rFonts w:eastAsia="Calibri"/>
          <w:bCs/>
          <w:sz w:val="20"/>
          <w:szCs w:val="20"/>
        </w:rPr>
        <w:t>,</w:t>
      </w:r>
      <w:r w:rsidRPr="00492765">
        <w:rPr>
          <w:rFonts w:eastAsia="Calibri"/>
          <w:bCs/>
          <w:sz w:val="20"/>
          <w:szCs w:val="20"/>
        </w:rPr>
        <w:t xml:space="preserve"> vpisanih deset dobaviteljev, ki se ukvarjajo s pridelovanjem, trženjem in uporabo gozdnega reprodukcijskega materiala. Ta obsega semenski material, dele rastlin in sadilni material tistih drevesnih vrst in umetnih križancev, ki se v skladu s predpisi uporabljajo za obnovo gozdov s sadnjo in setvijo, pogozdovanje, snovanje in vzdrževanje trajnih zaščitnih ali protierozijskih pasov gozdnega drevja ter snovanje in vzdrževanje plantaž gozdnega drevja.</w:t>
      </w:r>
    </w:p>
    <w:p w14:paraId="3A9CC0E1" w14:textId="77777777" w:rsidR="00492765" w:rsidRPr="00492765" w:rsidRDefault="00492765" w:rsidP="00492765">
      <w:pPr>
        <w:spacing w:before="0" w:line="276" w:lineRule="auto"/>
        <w:rPr>
          <w:rFonts w:eastAsia="Calibri"/>
          <w:bCs/>
          <w:sz w:val="20"/>
          <w:szCs w:val="20"/>
        </w:rPr>
      </w:pPr>
    </w:p>
    <w:p w14:paraId="2AA04691" w14:textId="77777777" w:rsidR="00492765" w:rsidRPr="00492765" w:rsidRDefault="00492765" w:rsidP="00492765">
      <w:pPr>
        <w:spacing w:before="0" w:line="276" w:lineRule="auto"/>
        <w:rPr>
          <w:rFonts w:eastAsia="Calibri"/>
          <w:bCs/>
          <w:sz w:val="20"/>
          <w:szCs w:val="20"/>
        </w:rPr>
      </w:pPr>
      <w:r w:rsidRPr="00492765">
        <w:rPr>
          <w:rFonts w:eastAsia="Calibri"/>
          <w:bCs/>
          <w:sz w:val="20"/>
          <w:szCs w:val="20"/>
        </w:rPr>
        <w:t>Leta 2018 je bilo za obnovo gozdov s sadnjo in za sanacijo po ujmah in v požarih poškodovanih gozdov uporabljenih 1.083.912 sadik in 32 kg semena črnega bora.</w:t>
      </w:r>
      <w:r w:rsidRPr="00492765">
        <w:rPr>
          <w:rFonts w:eastAsiaTheme="minorHAnsi"/>
          <w:szCs w:val="22"/>
          <w:lang w:eastAsia="en-US"/>
        </w:rPr>
        <w:t xml:space="preserve"> </w:t>
      </w:r>
      <w:r w:rsidRPr="00492765">
        <w:rPr>
          <w:rFonts w:eastAsia="Calibri"/>
          <w:bCs/>
          <w:sz w:val="20"/>
          <w:szCs w:val="20"/>
        </w:rPr>
        <w:t>Količine zalog semena v semenski hranilnici Zavoda za gozdove Slovenije so konec leta 2018 skupaj znašale 446 kg.</w:t>
      </w:r>
    </w:p>
    <w:p w14:paraId="61BFDF72" w14:textId="77777777" w:rsidR="00492765" w:rsidRPr="00492765" w:rsidRDefault="00492765" w:rsidP="00492765">
      <w:pPr>
        <w:spacing w:before="0" w:line="276" w:lineRule="auto"/>
        <w:rPr>
          <w:rFonts w:eastAsia="Calibri"/>
          <w:bCs/>
          <w:sz w:val="20"/>
          <w:szCs w:val="20"/>
        </w:rPr>
      </w:pPr>
    </w:p>
    <w:p w14:paraId="18EC1027" w14:textId="77777777" w:rsidR="00492765" w:rsidRPr="00492765" w:rsidRDefault="00492765" w:rsidP="00492765">
      <w:pPr>
        <w:spacing w:before="0" w:line="276" w:lineRule="auto"/>
        <w:rPr>
          <w:rFonts w:eastAsia="Calibri"/>
          <w:bCs/>
          <w:sz w:val="20"/>
          <w:szCs w:val="20"/>
        </w:rPr>
      </w:pPr>
      <w:r w:rsidRPr="00492765">
        <w:rPr>
          <w:rFonts w:eastAsia="Calibri"/>
          <w:bCs/>
          <w:sz w:val="20"/>
          <w:szCs w:val="20"/>
        </w:rPr>
        <w:t xml:space="preserve">V Sloveniji prevladujejo majhne drevesnice, katere težko zagotovijo ustrezno količino sadilnega materiala, ki je potreben za sadnjo v gozdovih, poškodovanih v naravnih ujmah. Prav tako je zaznati pomankanje prostorov za shranjevanje gozdnega reprodukcijskega materiala. Svetovalno službo na področju gozdnega reprodukcijskega materiala vršita Zavod za gozdove Slovenije in Gozdarski inštitiut Slovenije, ki pa lastnikom gozdov ne nudijo zadostnega obsega svetovanja. To službo želimo okrepiti, saj je ustrezno in kakovostno seme pogoj za uspešno obnovo gozda. </w:t>
      </w:r>
    </w:p>
    <w:p w14:paraId="333465AF" w14:textId="77777777" w:rsidR="00492765" w:rsidRPr="00492765" w:rsidRDefault="00492765" w:rsidP="00492765">
      <w:pPr>
        <w:spacing w:before="0" w:line="276" w:lineRule="auto"/>
        <w:rPr>
          <w:rFonts w:eastAsia="Calibri"/>
          <w:bCs/>
          <w:sz w:val="20"/>
          <w:szCs w:val="20"/>
        </w:rPr>
      </w:pPr>
    </w:p>
    <w:p w14:paraId="7C2DC948" w14:textId="77777777" w:rsidR="00492765" w:rsidRPr="00492765" w:rsidRDefault="00492765" w:rsidP="00492765">
      <w:pPr>
        <w:spacing w:before="0" w:line="240" w:lineRule="auto"/>
        <w:rPr>
          <w:rFonts w:eastAsia="Calibri"/>
          <w:bCs/>
          <w:sz w:val="20"/>
          <w:szCs w:val="20"/>
        </w:rPr>
      </w:pPr>
    </w:p>
    <w:p w14:paraId="038FBFC7" w14:textId="77777777" w:rsidR="00492765" w:rsidRPr="00492765" w:rsidRDefault="00492765" w:rsidP="00F54BF6">
      <w:pPr>
        <w:keepNext/>
        <w:keepLines/>
        <w:numPr>
          <w:ilvl w:val="1"/>
          <w:numId w:val="7"/>
        </w:numPr>
        <w:tabs>
          <w:tab w:val="left" w:pos="0"/>
        </w:tabs>
        <w:spacing w:before="0" w:line="240" w:lineRule="auto"/>
        <w:outlineLvl w:val="0"/>
        <w:rPr>
          <w:rFonts w:eastAsia="Calibri"/>
          <w:b/>
          <w:sz w:val="24"/>
          <w:lang w:eastAsia="en-US"/>
        </w:rPr>
      </w:pPr>
      <w:bookmarkStart w:id="5491" w:name="_Toc42065175"/>
      <w:bookmarkStart w:id="5492" w:name="_Toc51279993"/>
      <w:bookmarkStart w:id="5493" w:name="_Toc55985047"/>
      <w:r w:rsidRPr="00492765">
        <w:rPr>
          <w:rFonts w:eastAsia="Calibri"/>
          <w:b/>
          <w:sz w:val="24"/>
          <w:lang w:eastAsia="en-US"/>
        </w:rPr>
        <w:t>Stanje v proizvodnji žaganega lesa</w:t>
      </w:r>
      <w:bookmarkEnd w:id="5491"/>
      <w:bookmarkEnd w:id="5492"/>
      <w:bookmarkEnd w:id="5493"/>
    </w:p>
    <w:p w14:paraId="3CBCE912" w14:textId="77777777" w:rsidR="00492765" w:rsidRPr="00492765" w:rsidRDefault="00492765" w:rsidP="00492765">
      <w:pPr>
        <w:spacing w:before="0" w:line="240" w:lineRule="auto"/>
        <w:rPr>
          <w:rFonts w:eastAsia="Calibri"/>
          <w:sz w:val="20"/>
          <w:szCs w:val="20"/>
        </w:rPr>
      </w:pPr>
    </w:p>
    <w:p w14:paraId="36461EB9" w14:textId="77777777" w:rsidR="00492765" w:rsidRPr="00492765" w:rsidRDefault="00492765" w:rsidP="00492765">
      <w:pPr>
        <w:spacing w:before="0" w:line="276" w:lineRule="auto"/>
        <w:rPr>
          <w:rFonts w:eastAsia="Calibri"/>
          <w:sz w:val="20"/>
          <w:szCs w:val="20"/>
        </w:rPr>
      </w:pPr>
      <w:r w:rsidRPr="00492765">
        <w:rPr>
          <w:rFonts w:eastAsia="Calibri"/>
          <w:sz w:val="20"/>
          <w:szCs w:val="20"/>
        </w:rPr>
        <w:t xml:space="preserve">V letu 2017 je bilo v panogi obdelave in predelave lesa registriranih 2.495 pravnih in fizičnih oseb, v katerih je bilo 12.395 zaposlenih.  </w:t>
      </w:r>
    </w:p>
    <w:p w14:paraId="3B15681D" w14:textId="77777777" w:rsidR="00492765" w:rsidRPr="00492765" w:rsidRDefault="00492765" w:rsidP="00492765">
      <w:pPr>
        <w:spacing w:before="0" w:line="276" w:lineRule="auto"/>
        <w:rPr>
          <w:rFonts w:eastAsia="Calibri"/>
          <w:sz w:val="20"/>
          <w:szCs w:val="20"/>
        </w:rPr>
      </w:pPr>
    </w:p>
    <w:p w14:paraId="3F47F042" w14:textId="77777777" w:rsidR="00492765" w:rsidRPr="00492765" w:rsidRDefault="00492765" w:rsidP="00492765">
      <w:pPr>
        <w:spacing w:before="0" w:line="276" w:lineRule="auto"/>
        <w:rPr>
          <w:rFonts w:eastAsia="Calibri"/>
          <w:sz w:val="20"/>
          <w:szCs w:val="20"/>
        </w:rPr>
      </w:pPr>
      <w:r w:rsidRPr="00492765">
        <w:rPr>
          <w:rFonts w:eastAsia="Calibri"/>
          <w:sz w:val="20"/>
          <w:szCs w:val="20"/>
        </w:rPr>
        <w:lastRenderedPageBreak/>
        <w:t xml:space="preserve">Po številu v Sloveniji prevladujejo žagarski obrati z do 5 zaposlenimi. Količinsko največ razžagajo večji žagarski obrati (nad 20 zaposlenih). V strukturi razreza prevladujejo hlodi iglavcev z več kot 75 % deležem. </w:t>
      </w:r>
    </w:p>
    <w:p w14:paraId="45D8F801" w14:textId="77777777" w:rsidR="00492765" w:rsidRPr="00492765" w:rsidRDefault="00492765" w:rsidP="00492765">
      <w:pPr>
        <w:spacing w:before="0" w:line="276" w:lineRule="auto"/>
        <w:rPr>
          <w:rFonts w:eastAsia="Calibri"/>
          <w:sz w:val="20"/>
          <w:szCs w:val="20"/>
        </w:rPr>
      </w:pPr>
    </w:p>
    <w:p w14:paraId="2FAF2B03" w14:textId="77777777" w:rsidR="00492765" w:rsidRPr="00492765" w:rsidRDefault="00492765" w:rsidP="00492765">
      <w:pPr>
        <w:autoSpaceDE w:val="0"/>
        <w:autoSpaceDN w:val="0"/>
        <w:adjustRightInd w:val="0"/>
        <w:spacing w:before="0" w:line="276" w:lineRule="auto"/>
        <w:rPr>
          <w:rFonts w:eastAsia="Calibri"/>
          <w:sz w:val="20"/>
          <w:szCs w:val="20"/>
        </w:rPr>
      </w:pPr>
      <w:r w:rsidRPr="00492765">
        <w:rPr>
          <w:rFonts w:eastAsia="Calibri"/>
          <w:sz w:val="20"/>
          <w:szCs w:val="20"/>
        </w:rPr>
        <w:t>Največji obrati za proizvodnjo žaganega lesa so: GG Postojna, LIP Bohinj in GG Slovenj Gradec.</w:t>
      </w:r>
    </w:p>
    <w:p w14:paraId="6E11D419" w14:textId="77777777" w:rsidR="00492765" w:rsidRPr="00492765" w:rsidRDefault="00492765" w:rsidP="00492765">
      <w:pPr>
        <w:spacing w:before="0" w:line="240" w:lineRule="auto"/>
        <w:rPr>
          <w:sz w:val="20"/>
          <w:szCs w:val="20"/>
        </w:rPr>
      </w:pPr>
    </w:p>
    <w:p w14:paraId="3D02C442" w14:textId="77777777" w:rsidR="00492765" w:rsidRPr="00492765" w:rsidRDefault="00492765" w:rsidP="00F54BF6">
      <w:pPr>
        <w:keepNext/>
        <w:keepLines/>
        <w:numPr>
          <w:ilvl w:val="1"/>
          <w:numId w:val="7"/>
        </w:numPr>
        <w:tabs>
          <w:tab w:val="left" w:pos="0"/>
        </w:tabs>
        <w:spacing w:before="0" w:line="240" w:lineRule="auto"/>
        <w:outlineLvl w:val="0"/>
        <w:rPr>
          <w:rFonts w:eastAsia="Calibri"/>
          <w:b/>
          <w:sz w:val="24"/>
          <w:lang w:eastAsia="en-US"/>
        </w:rPr>
      </w:pPr>
      <w:bookmarkStart w:id="5494" w:name="_Toc42065176"/>
      <w:bookmarkStart w:id="5495" w:name="_Toc51279994"/>
      <w:bookmarkStart w:id="5496" w:name="_Toc55985048"/>
      <w:r w:rsidRPr="00492765">
        <w:rPr>
          <w:rFonts w:eastAsia="Calibri"/>
          <w:b/>
          <w:sz w:val="24"/>
          <w:lang w:eastAsia="en-US"/>
        </w:rPr>
        <w:t>Ekonomski rezultati gozdarstva</w:t>
      </w:r>
      <w:bookmarkEnd w:id="5494"/>
      <w:bookmarkEnd w:id="5495"/>
      <w:bookmarkEnd w:id="5496"/>
    </w:p>
    <w:p w14:paraId="2E2FF783" w14:textId="77777777" w:rsidR="00492765" w:rsidRPr="00492765" w:rsidRDefault="00492765" w:rsidP="00492765">
      <w:pPr>
        <w:spacing w:before="0" w:line="240" w:lineRule="auto"/>
        <w:rPr>
          <w:sz w:val="20"/>
          <w:szCs w:val="20"/>
        </w:rPr>
      </w:pPr>
    </w:p>
    <w:p w14:paraId="013726C6" w14:textId="77777777" w:rsidR="00492765" w:rsidRPr="00492765" w:rsidRDefault="00492765" w:rsidP="00492765">
      <w:pPr>
        <w:spacing w:before="0" w:line="276" w:lineRule="auto"/>
        <w:rPr>
          <w:sz w:val="20"/>
          <w:szCs w:val="20"/>
        </w:rPr>
      </w:pPr>
      <w:r w:rsidRPr="00492765">
        <w:rPr>
          <w:sz w:val="20"/>
          <w:szCs w:val="20"/>
        </w:rPr>
        <w:t>Odkupna cena hlodovine listavcev in iglavcev je skozi leta nihala, cena listavcev počasi narašča, cena iglavcev ima zaradi posledic naravnih ujm in prenamoženih populacij podlubnikov še nizko vrednost v primerjavi s prejšnjimi leti. Cena hlodovine bukve je po letu 2017 začela naraščati.</w:t>
      </w:r>
    </w:p>
    <w:p w14:paraId="3BD726AA" w14:textId="77777777" w:rsidR="00492765" w:rsidRPr="00492765" w:rsidRDefault="00492765" w:rsidP="00492765">
      <w:pPr>
        <w:spacing w:before="0" w:line="240" w:lineRule="auto"/>
        <w:rPr>
          <w:sz w:val="24"/>
          <w:szCs w:val="20"/>
        </w:rPr>
      </w:pPr>
    </w:p>
    <w:p w14:paraId="47F30C18" w14:textId="420CAC75" w:rsidR="00492765" w:rsidRPr="00492765" w:rsidRDefault="007A411D" w:rsidP="00492765">
      <w:pPr>
        <w:spacing w:before="0" w:line="240" w:lineRule="auto"/>
        <w:rPr>
          <w:rFonts w:eastAsia="Calibri"/>
          <w:b/>
          <w:bCs/>
          <w:sz w:val="20"/>
          <w:szCs w:val="20"/>
        </w:rPr>
      </w:pPr>
      <w:bookmarkStart w:id="5497" w:name="_Toc51280085"/>
      <w:bookmarkStart w:id="5498" w:name="_Toc55985151"/>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75</w:t>
      </w:r>
      <w:r w:rsidRPr="00492765">
        <w:rPr>
          <w:noProof/>
          <w:sz w:val="20"/>
          <w:szCs w:val="20"/>
        </w:rPr>
        <w:fldChar w:fldCharType="end"/>
      </w:r>
      <w:r w:rsidR="00492765" w:rsidRPr="00492765">
        <w:rPr>
          <w:sz w:val="20"/>
          <w:szCs w:val="16"/>
        </w:rPr>
        <w:t>:</w:t>
      </w:r>
      <w:r w:rsidR="00492765" w:rsidRPr="00492765">
        <w:rPr>
          <w:i/>
          <w:sz w:val="20"/>
          <w:szCs w:val="20"/>
        </w:rPr>
        <w:t xml:space="preserve"> </w:t>
      </w:r>
      <w:r w:rsidR="00492765" w:rsidRPr="00492765">
        <w:rPr>
          <w:sz w:val="20"/>
          <w:szCs w:val="20"/>
        </w:rPr>
        <w:t>Nihanje cen hlodovine po letih</w:t>
      </w:r>
      <w:bookmarkEnd w:id="5497"/>
      <w:bookmarkEnd w:id="5498"/>
    </w:p>
    <w:p w14:paraId="5223CCD5" w14:textId="77777777" w:rsidR="00492765" w:rsidRPr="00492765" w:rsidRDefault="00492765" w:rsidP="00492765">
      <w:pPr>
        <w:spacing w:before="0" w:line="240" w:lineRule="auto"/>
        <w:rPr>
          <w:sz w:val="20"/>
          <w:szCs w:val="20"/>
        </w:rPr>
      </w:pPr>
      <w:r w:rsidRPr="00492765">
        <w:rPr>
          <w:noProof/>
          <w:lang w:eastAsia="sl-SI"/>
        </w:rPr>
        <w:drawing>
          <wp:inline distT="0" distB="0" distL="0" distR="0" wp14:anchorId="09592C92" wp14:editId="3D0F966F">
            <wp:extent cx="4902200" cy="2812796"/>
            <wp:effectExtent l="19050" t="19050" r="12700" b="26035"/>
            <wp:docPr id="1631865359" name="Slika 16318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99715" cy="2811370"/>
                    </a:xfrm>
                    <a:prstGeom prst="rect">
                      <a:avLst/>
                    </a:prstGeom>
                    <a:ln>
                      <a:solidFill>
                        <a:sysClr val="windowText" lastClr="000000"/>
                      </a:solidFill>
                    </a:ln>
                  </pic:spPr>
                </pic:pic>
              </a:graphicData>
            </a:graphic>
          </wp:inline>
        </w:drawing>
      </w:r>
    </w:p>
    <w:p w14:paraId="4275F899" w14:textId="77777777" w:rsidR="00492765" w:rsidRPr="00492765" w:rsidRDefault="00492765" w:rsidP="00492765">
      <w:pPr>
        <w:spacing w:before="0" w:line="240" w:lineRule="auto"/>
        <w:rPr>
          <w:sz w:val="20"/>
          <w:szCs w:val="20"/>
        </w:rPr>
      </w:pPr>
    </w:p>
    <w:p w14:paraId="42CECAAB" w14:textId="77777777" w:rsidR="00492765" w:rsidRPr="00492765" w:rsidRDefault="00492765" w:rsidP="00492765">
      <w:pPr>
        <w:spacing w:before="0" w:line="240" w:lineRule="auto"/>
        <w:rPr>
          <w:sz w:val="20"/>
          <w:szCs w:val="20"/>
        </w:rPr>
      </w:pPr>
    </w:p>
    <w:p w14:paraId="1241C7BC" w14:textId="77777777" w:rsidR="00492765" w:rsidRPr="00492765" w:rsidRDefault="00492765" w:rsidP="00492765">
      <w:pPr>
        <w:spacing w:before="0" w:line="240" w:lineRule="auto"/>
        <w:rPr>
          <w:sz w:val="20"/>
          <w:szCs w:val="20"/>
        </w:rPr>
      </w:pPr>
      <w:r w:rsidRPr="00492765">
        <w:rPr>
          <w:sz w:val="20"/>
          <w:szCs w:val="20"/>
        </w:rPr>
        <w:t>Cena sečnje in spravila se je dvignila v letu 2018. Cena strojne sečnje in spravila je ostala na enaki vrednosti, cena sečnje z motorno žago in traktoskega spravila pa se je v letu 2020 znižala in skoraj približala ceni, ki jo je dosegla v letu 2017.</w:t>
      </w:r>
    </w:p>
    <w:p w14:paraId="009820F6" w14:textId="77777777" w:rsidR="00492765" w:rsidRPr="00492765" w:rsidRDefault="00492765" w:rsidP="00492765">
      <w:pPr>
        <w:spacing w:before="0" w:line="240" w:lineRule="auto"/>
        <w:rPr>
          <w:sz w:val="20"/>
          <w:szCs w:val="20"/>
        </w:rPr>
      </w:pPr>
    </w:p>
    <w:p w14:paraId="6735308B" w14:textId="405D57B6" w:rsidR="00492765" w:rsidRPr="00492765" w:rsidRDefault="007A411D" w:rsidP="00492765">
      <w:pPr>
        <w:spacing w:before="0" w:line="240" w:lineRule="auto"/>
        <w:rPr>
          <w:rFonts w:eastAsia="Calibri"/>
          <w:b/>
          <w:bCs/>
          <w:sz w:val="20"/>
          <w:szCs w:val="20"/>
        </w:rPr>
      </w:pPr>
      <w:bookmarkStart w:id="5499" w:name="_Toc55985152"/>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76</w:t>
      </w:r>
      <w:r w:rsidRPr="00492765">
        <w:rPr>
          <w:noProof/>
          <w:sz w:val="20"/>
          <w:szCs w:val="20"/>
        </w:rPr>
        <w:fldChar w:fldCharType="end"/>
      </w:r>
      <w:r w:rsidR="00492765" w:rsidRPr="00492765">
        <w:rPr>
          <w:sz w:val="20"/>
          <w:szCs w:val="16"/>
        </w:rPr>
        <w:t>:</w:t>
      </w:r>
      <w:r w:rsidR="00492765" w:rsidRPr="00492765">
        <w:rPr>
          <w:i/>
          <w:sz w:val="20"/>
          <w:szCs w:val="20"/>
        </w:rPr>
        <w:t xml:space="preserve"> </w:t>
      </w:r>
      <w:r w:rsidR="00492765" w:rsidRPr="00492765">
        <w:rPr>
          <w:sz w:val="20"/>
          <w:szCs w:val="20"/>
        </w:rPr>
        <w:t>Nihanje cen sečnje in spravila po letih</w:t>
      </w:r>
      <w:bookmarkEnd w:id="5499"/>
    </w:p>
    <w:p w14:paraId="7E9420A8" w14:textId="77777777"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1A0AFF69" wp14:editId="32F525E1">
            <wp:extent cx="4877435" cy="2743200"/>
            <wp:effectExtent l="19050" t="19050" r="18415" b="190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a:ln>
                      <a:solidFill>
                        <a:sysClr val="windowText" lastClr="000000"/>
                      </a:solidFill>
                    </a:ln>
                  </pic:spPr>
                </pic:pic>
              </a:graphicData>
            </a:graphic>
          </wp:inline>
        </w:drawing>
      </w:r>
    </w:p>
    <w:p w14:paraId="13B5C25F" w14:textId="77777777" w:rsidR="00492765" w:rsidRPr="00492765" w:rsidRDefault="00492765" w:rsidP="00492765">
      <w:pPr>
        <w:spacing w:before="0" w:line="276" w:lineRule="auto"/>
        <w:rPr>
          <w:sz w:val="20"/>
          <w:szCs w:val="20"/>
        </w:rPr>
      </w:pPr>
    </w:p>
    <w:p w14:paraId="3EEE7B5F" w14:textId="77777777" w:rsidR="00492765" w:rsidRPr="00492765" w:rsidRDefault="00492765" w:rsidP="00492765">
      <w:pPr>
        <w:spacing w:before="0" w:line="276" w:lineRule="auto"/>
        <w:rPr>
          <w:sz w:val="20"/>
          <w:szCs w:val="20"/>
        </w:rPr>
      </w:pPr>
    </w:p>
    <w:p w14:paraId="5DFFC294" w14:textId="77777777" w:rsidR="00492765" w:rsidRPr="00492765" w:rsidRDefault="00492765" w:rsidP="00492765">
      <w:pPr>
        <w:spacing w:before="0" w:line="276" w:lineRule="auto"/>
        <w:rPr>
          <w:sz w:val="20"/>
          <w:szCs w:val="20"/>
        </w:rPr>
      </w:pPr>
      <w:r w:rsidRPr="00492765">
        <w:rPr>
          <w:sz w:val="20"/>
          <w:szCs w:val="20"/>
        </w:rPr>
        <w:t>Bruto dodana vrednost v gozdarstvu je v letu 2018 znašala 268 milijonov EUR ali 0,6 % bruto domačega proizvoda.</w:t>
      </w:r>
    </w:p>
    <w:p w14:paraId="37D88427" w14:textId="77777777" w:rsidR="00492765" w:rsidRPr="00492765" w:rsidRDefault="00492765" w:rsidP="00492765">
      <w:pPr>
        <w:spacing w:before="0" w:line="276" w:lineRule="auto"/>
        <w:rPr>
          <w:sz w:val="20"/>
          <w:szCs w:val="20"/>
        </w:rPr>
      </w:pPr>
    </w:p>
    <w:p w14:paraId="0852A496" w14:textId="77777777" w:rsidR="00492765" w:rsidRPr="00492765" w:rsidRDefault="00492765" w:rsidP="00492765">
      <w:pPr>
        <w:spacing w:before="0" w:line="276" w:lineRule="auto"/>
        <w:rPr>
          <w:sz w:val="20"/>
          <w:szCs w:val="20"/>
        </w:rPr>
      </w:pPr>
      <w:r w:rsidRPr="00492765">
        <w:rPr>
          <w:sz w:val="20"/>
          <w:szCs w:val="20"/>
        </w:rPr>
        <w:t>Faktorski dohodek na zaposlenega se je skozi leta zmanjševal v letu 2018 je bil v primerjavi s prejšnjim letom nižji za 4 %, znašal je 24.472 EUR na zaposlenega. Na višino dohodka so vplivale višje vrednosti gozdarske proizvodnje (za 7 %), vmesne potrošnje (za 13 %) ter zaposlenosti (za 1 %).</w:t>
      </w:r>
    </w:p>
    <w:p w14:paraId="6580CEDB" w14:textId="77777777" w:rsidR="00492765" w:rsidRPr="00492765" w:rsidRDefault="00492765" w:rsidP="00492765">
      <w:pPr>
        <w:spacing w:before="0" w:line="276" w:lineRule="auto"/>
        <w:rPr>
          <w:b/>
          <w:bCs/>
          <w:sz w:val="20"/>
          <w:szCs w:val="20"/>
        </w:rPr>
      </w:pPr>
    </w:p>
    <w:p w14:paraId="198C8286" w14:textId="77777777" w:rsidR="00492765" w:rsidRPr="00492765" w:rsidRDefault="00492765" w:rsidP="00492765">
      <w:pPr>
        <w:spacing w:before="0" w:line="276" w:lineRule="auto"/>
        <w:rPr>
          <w:sz w:val="20"/>
          <w:szCs w:val="20"/>
        </w:rPr>
      </w:pPr>
      <w:r w:rsidRPr="00492765">
        <w:rPr>
          <w:b/>
          <w:bCs/>
          <w:sz w:val="20"/>
          <w:szCs w:val="20"/>
        </w:rPr>
        <w:t>Vrednost gozdarske proizvodnje se viša zaradi večje proizvodnje in višjih cen</w:t>
      </w:r>
    </w:p>
    <w:p w14:paraId="3E7815C9" w14:textId="77777777" w:rsidR="00492765" w:rsidRPr="00492765" w:rsidRDefault="00492765" w:rsidP="00492765">
      <w:pPr>
        <w:spacing w:before="0" w:line="276" w:lineRule="auto"/>
        <w:rPr>
          <w:sz w:val="20"/>
          <w:szCs w:val="20"/>
        </w:rPr>
      </w:pPr>
    </w:p>
    <w:p w14:paraId="1FE8A852" w14:textId="77777777" w:rsidR="00492765" w:rsidRPr="00492765" w:rsidRDefault="00492765" w:rsidP="00492765">
      <w:pPr>
        <w:spacing w:before="0" w:line="276" w:lineRule="auto"/>
        <w:rPr>
          <w:sz w:val="20"/>
          <w:szCs w:val="20"/>
        </w:rPr>
      </w:pPr>
      <w:r w:rsidRPr="00492765">
        <w:rPr>
          <w:sz w:val="20"/>
          <w:szCs w:val="20"/>
        </w:rPr>
        <w:t>Vrednost gozdarske proizvodnje se je skozi leta višala in je v letu 2018 znašala 589 milijonov EUR, kar je za 28 % več kot v letu 2012, ko slovenski gozdovi še niso bili poškodovani zaradi ujm. Vrednost proizvodnje gozdarske dejavnosti je seštevek vrednosti proizvodnje gozdnih proizvodov in gozdarskih storitev. Na povečanje vrednosti v zadnjem desetletju je vplivala večja proizvodnja gozdnih lesnih sortimentov, višje cene gozdno lesnih sortimentov (pri iglavcih do 2014) ter gozdarskih storitev kot tudi višji letni prirastek lesa v gozdu. Proizvodnja okroglega lesa oziroma gozdnih lesnih sortimentov je bila v zadnjem obdobju (2014-2018) zaradi sanacije žledoloma iz leta 2014, ki je prizadel več kot polovico slovenskih gozdov, prenamnožitve podlubnikov (2015-2018) ter sanacije vetrolomov (2017, 2018) na rekordno visoki ravni. Posledično je bila večja tudi vrednost gozdarskih storitev.</w:t>
      </w:r>
    </w:p>
    <w:p w14:paraId="3B8E25A2" w14:textId="77777777" w:rsidR="00492765" w:rsidRPr="00492765" w:rsidRDefault="00492765" w:rsidP="00492765">
      <w:pPr>
        <w:spacing w:before="0" w:line="276" w:lineRule="auto"/>
        <w:rPr>
          <w:sz w:val="20"/>
          <w:szCs w:val="20"/>
        </w:rPr>
      </w:pPr>
    </w:p>
    <w:p w14:paraId="57469B81" w14:textId="097AAA3E" w:rsidR="00492765" w:rsidRPr="00492765" w:rsidRDefault="007A411D" w:rsidP="00492765">
      <w:pPr>
        <w:spacing w:before="0" w:line="276" w:lineRule="auto"/>
        <w:rPr>
          <w:sz w:val="20"/>
          <w:szCs w:val="20"/>
        </w:rPr>
      </w:pPr>
      <w:bookmarkStart w:id="5500" w:name="_Toc55985153"/>
      <w:r w:rsidRPr="00492765">
        <w:rPr>
          <w:sz w:val="20"/>
          <w:szCs w:val="20"/>
        </w:rPr>
        <w:t xml:space="preserve">Slika </w:t>
      </w:r>
      <w:r w:rsidRPr="00492765">
        <w:rPr>
          <w:sz w:val="20"/>
          <w:szCs w:val="20"/>
        </w:rPr>
        <w:fldChar w:fldCharType="begin"/>
      </w:r>
      <w:r w:rsidRPr="00492765">
        <w:rPr>
          <w:sz w:val="20"/>
          <w:szCs w:val="20"/>
        </w:rPr>
        <w:instrText xml:space="preserve"> SEQ Slika \* ARABIC </w:instrText>
      </w:r>
      <w:r w:rsidRPr="00492765">
        <w:rPr>
          <w:sz w:val="20"/>
          <w:szCs w:val="20"/>
        </w:rPr>
        <w:fldChar w:fldCharType="separate"/>
      </w:r>
      <w:r w:rsidR="00AE4F68">
        <w:rPr>
          <w:noProof/>
          <w:sz w:val="20"/>
          <w:szCs w:val="20"/>
        </w:rPr>
        <w:t>77</w:t>
      </w:r>
      <w:r w:rsidRPr="00492765">
        <w:rPr>
          <w:noProof/>
          <w:sz w:val="20"/>
          <w:szCs w:val="20"/>
        </w:rPr>
        <w:fldChar w:fldCharType="end"/>
      </w:r>
      <w:r w:rsidR="00492765" w:rsidRPr="00492765">
        <w:rPr>
          <w:sz w:val="20"/>
          <w:szCs w:val="20"/>
        </w:rPr>
        <w:t>: Količina poseka iglavcev napadenih z insekti v obdobju 1994 – 2018 (vir: ZGS, obdelava GIS-GTE)</w:t>
      </w:r>
      <w:bookmarkEnd w:id="5500"/>
    </w:p>
    <w:p w14:paraId="4AC89408" w14:textId="77777777" w:rsidR="00492765" w:rsidRPr="00492765" w:rsidRDefault="00492765" w:rsidP="00492765">
      <w:pPr>
        <w:spacing w:before="0" w:line="276" w:lineRule="auto"/>
        <w:rPr>
          <w:sz w:val="20"/>
          <w:szCs w:val="20"/>
        </w:rPr>
      </w:pPr>
    </w:p>
    <w:p w14:paraId="0BE3CD87" w14:textId="1F5A775A"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01BAEE33" wp14:editId="14B52F53">
            <wp:extent cx="4319953" cy="2594847"/>
            <wp:effectExtent l="19050" t="19050" r="23495" b="152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016" cy="2600892"/>
                    </a:xfrm>
                    <a:prstGeom prst="rect">
                      <a:avLst/>
                    </a:prstGeom>
                    <a:noFill/>
                    <a:ln>
                      <a:solidFill>
                        <a:sysClr val="windowText" lastClr="000000"/>
                      </a:solidFill>
                    </a:ln>
                  </pic:spPr>
                </pic:pic>
              </a:graphicData>
            </a:graphic>
          </wp:inline>
        </w:drawing>
      </w:r>
    </w:p>
    <w:p w14:paraId="3D50669F" w14:textId="77777777" w:rsidR="00492765" w:rsidRPr="00492765" w:rsidRDefault="00492765" w:rsidP="00492765">
      <w:pPr>
        <w:spacing w:before="0" w:line="276" w:lineRule="auto"/>
        <w:rPr>
          <w:sz w:val="20"/>
          <w:szCs w:val="20"/>
        </w:rPr>
      </w:pPr>
    </w:p>
    <w:p w14:paraId="00510E9E" w14:textId="77777777" w:rsidR="00492765" w:rsidRPr="00492765" w:rsidRDefault="00492765" w:rsidP="00492765">
      <w:pPr>
        <w:spacing w:before="0" w:line="276" w:lineRule="auto"/>
        <w:rPr>
          <w:sz w:val="20"/>
          <w:szCs w:val="20"/>
        </w:rPr>
      </w:pPr>
      <w:r w:rsidRPr="00492765">
        <w:rPr>
          <w:sz w:val="20"/>
          <w:szCs w:val="20"/>
        </w:rPr>
        <w:t xml:space="preserve">Vrednost proizvodnje hlodov za žago in furnir je bila v letu 2018 ocenjena na 187 milijonov EUR; to je bilo 32 % vrednosti celotne gozdarske proizvodnje v navedenem letu ali za 3 odstotne točke več kot v prejšnjem letu. Obseg proizvodnje hlodovine je bil v letu 2018 v primerjavi z letom 2017 višji za 14 %, cene hlodovine pa so bile višje za 7 %, zato je bila višja tudi vrednost njene proizvodnje (za 16 %). Višje so bile tudi vrednosti proizvodnje lesa za celulozo in plošče (za 25 %), lesa za kurjavo (za 24 %) ter ostalega okroglega industrijskega lesa (za 37 %). </w:t>
      </w:r>
    </w:p>
    <w:p w14:paraId="40AA66C4" w14:textId="77777777" w:rsidR="00492765" w:rsidRPr="00492765" w:rsidRDefault="00492765" w:rsidP="00492765">
      <w:pPr>
        <w:spacing w:before="0" w:line="276" w:lineRule="auto"/>
        <w:rPr>
          <w:sz w:val="20"/>
          <w:szCs w:val="20"/>
        </w:rPr>
      </w:pPr>
      <w:r w:rsidRPr="00492765">
        <w:rPr>
          <w:b/>
          <w:bCs/>
          <w:sz w:val="20"/>
          <w:szCs w:val="20"/>
        </w:rPr>
        <w:br/>
      </w:r>
      <w:r w:rsidRPr="00492765">
        <w:rPr>
          <w:sz w:val="20"/>
          <w:szCs w:val="20"/>
        </w:rPr>
        <w:t xml:space="preserve">Vrednost vmesne potrošnje se je skozi leta povečevala in je 2018 znašala okrog 320 milijonov EUR - je bila višja, predvsem zaradi višjih vrednosti opravljenih gozdarskih storitev (višja za 34 % v primerjavi z letom 2017) ter v proizvodnem procesu posekanega lesa (za 3 %). Zaradi saniranja poškodb od podlubnikov je bil v letu 2018 zabeležen za približno 50 % večji posek kot v letu pred žledolomom (2013), </w:t>
      </w:r>
      <w:r w:rsidRPr="00492765">
        <w:rPr>
          <w:sz w:val="20"/>
          <w:szCs w:val="20"/>
        </w:rPr>
        <w:lastRenderedPageBreak/>
        <w:t>oz. več kot 6 milijonov m</w:t>
      </w:r>
      <w:r w:rsidRPr="00492765">
        <w:rPr>
          <w:sz w:val="20"/>
          <w:szCs w:val="20"/>
          <w:vertAlign w:val="superscript"/>
        </w:rPr>
        <w:t>3</w:t>
      </w:r>
      <w:r w:rsidRPr="00492765">
        <w:rPr>
          <w:sz w:val="20"/>
          <w:szCs w:val="20"/>
        </w:rPr>
        <w:t xml:space="preserve"> lesa. V primerjavi s prejšnjim letom sta bili višji tudi vrednosti vzdrževanja opreme (za 9 %) ter potrošene energije (za 13 %). </w:t>
      </w:r>
    </w:p>
    <w:p w14:paraId="64353CDA" w14:textId="77777777" w:rsidR="00492765" w:rsidRPr="00492765" w:rsidRDefault="00492765" w:rsidP="00492765">
      <w:pPr>
        <w:spacing w:before="0" w:line="240" w:lineRule="auto"/>
        <w:rPr>
          <w:rFonts w:eastAsia="Arial"/>
          <w:sz w:val="20"/>
          <w:szCs w:val="20"/>
          <w:lang w:eastAsia="en-US"/>
        </w:rPr>
      </w:pPr>
    </w:p>
    <w:p w14:paraId="696C62A4" w14:textId="7215FE6F" w:rsidR="00492765" w:rsidRPr="00492765" w:rsidRDefault="007A411D" w:rsidP="00492765">
      <w:pPr>
        <w:keepNext/>
        <w:spacing w:before="0" w:line="240" w:lineRule="auto"/>
        <w:rPr>
          <w:sz w:val="20"/>
          <w:szCs w:val="16"/>
        </w:rPr>
      </w:pPr>
      <w:bookmarkStart w:id="5501" w:name="_Toc42170412"/>
      <w:bookmarkStart w:id="5502" w:name="_Toc51280019"/>
      <w:bookmarkStart w:id="5503" w:name="_Toc55985076"/>
      <w:r w:rsidRPr="00492765">
        <w:rPr>
          <w:sz w:val="20"/>
          <w:szCs w:val="16"/>
        </w:rPr>
        <w:t xml:space="preserve">Tabela </w:t>
      </w:r>
      <w:r w:rsidRPr="00492765">
        <w:rPr>
          <w:sz w:val="20"/>
          <w:szCs w:val="16"/>
        </w:rPr>
        <w:fldChar w:fldCharType="begin"/>
      </w:r>
      <w:r w:rsidRPr="00492765">
        <w:rPr>
          <w:sz w:val="20"/>
          <w:szCs w:val="16"/>
        </w:rPr>
        <w:instrText xml:space="preserve"> SEQ Tabela \* ARABIC </w:instrText>
      </w:r>
      <w:r w:rsidRPr="00492765">
        <w:rPr>
          <w:sz w:val="20"/>
          <w:szCs w:val="16"/>
        </w:rPr>
        <w:fldChar w:fldCharType="separate"/>
      </w:r>
      <w:r w:rsidR="00AE4F68">
        <w:rPr>
          <w:noProof/>
          <w:sz w:val="20"/>
          <w:szCs w:val="16"/>
        </w:rPr>
        <w:t>19</w:t>
      </w:r>
      <w:r w:rsidRPr="00492765">
        <w:rPr>
          <w:sz w:val="20"/>
          <w:szCs w:val="16"/>
        </w:rPr>
        <w:fldChar w:fldCharType="end"/>
      </w:r>
      <w:r w:rsidR="00492765" w:rsidRPr="00492765">
        <w:rPr>
          <w:sz w:val="20"/>
          <w:szCs w:val="16"/>
        </w:rPr>
        <w:t>: Temeljni agregati ekonomskih računov za gozdarstvo</w:t>
      </w:r>
      <w:bookmarkEnd w:id="5501"/>
      <w:bookmarkEnd w:id="5502"/>
      <w:bookmarkEnd w:id="5503"/>
    </w:p>
    <w:p w14:paraId="7E11198C" w14:textId="0478E1C9" w:rsidR="00492765" w:rsidRPr="00492765" w:rsidRDefault="00492765" w:rsidP="00492765">
      <w:r w:rsidRPr="00492765">
        <w:rPr>
          <w:noProof/>
          <w:lang w:eastAsia="sl-SI"/>
        </w:rPr>
        <w:drawing>
          <wp:inline distT="0" distB="0" distL="0" distR="0" wp14:anchorId="682C54D1" wp14:editId="67620250">
            <wp:extent cx="4847163" cy="3354777"/>
            <wp:effectExtent l="0" t="0" r="0" b="0"/>
            <wp:docPr id="1631865372" name="Slika 16318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871876" cy="3371881"/>
                    </a:xfrm>
                    <a:prstGeom prst="rect">
                      <a:avLst/>
                    </a:prstGeom>
                  </pic:spPr>
                </pic:pic>
              </a:graphicData>
            </a:graphic>
          </wp:inline>
        </w:drawing>
      </w:r>
    </w:p>
    <w:p w14:paraId="710E063E" w14:textId="54707AAC" w:rsidR="00492765" w:rsidRPr="00492765" w:rsidRDefault="00492765" w:rsidP="00492765">
      <w:pPr>
        <w:spacing w:before="0" w:line="240" w:lineRule="auto"/>
        <w:rPr>
          <w:sz w:val="20"/>
          <w:szCs w:val="20"/>
        </w:rPr>
      </w:pPr>
      <w:r w:rsidRPr="00492765">
        <w:rPr>
          <w:noProof/>
          <w:sz w:val="20"/>
          <w:szCs w:val="20"/>
          <w:lang w:eastAsia="sl-SI"/>
        </w:rPr>
        <w:drawing>
          <wp:inline distT="0" distB="0" distL="0" distR="0" wp14:anchorId="3D189975" wp14:editId="634D98FF">
            <wp:extent cx="4970585" cy="4346388"/>
            <wp:effectExtent l="0" t="0" r="1905" b="0"/>
            <wp:docPr id="1631865600" name="Slika 163186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58476" t="30000" r="15222" b="5172"/>
                    <a:stretch/>
                  </pic:blipFill>
                  <pic:spPr bwMode="auto">
                    <a:xfrm>
                      <a:off x="0" y="0"/>
                      <a:ext cx="4975741" cy="4350896"/>
                    </a:xfrm>
                    <a:prstGeom prst="rect">
                      <a:avLst/>
                    </a:prstGeom>
                    <a:ln>
                      <a:noFill/>
                    </a:ln>
                    <a:extLst>
                      <a:ext uri="{53640926-AAD7-44D8-BBD7-CCE9431645EC}">
                        <a14:shadowObscured xmlns:a14="http://schemas.microsoft.com/office/drawing/2010/main"/>
                      </a:ext>
                    </a:extLst>
                  </pic:spPr>
                </pic:pic>
              </a:graphicData>
            </a:graphic>
          </wp:inline>
        </w:drawing>
      </w:r>
    </w:p>
    <w:p w14:paraId="4212786D" w14:textId="77777777" w:rsidR="00492765" w:rsidRPr="00492765" w:rsidRDefault="00492765" w:rsidP="00492765">
      <w:pPr>
        <w:spacing w:before="0" w:line="240" w:lineRule="auto"/>
        <w:rPr>
          <w:sz w:val="20"/>
          <w:szCs w:val="20"/>
        </w:rPr>
      </w:pPr>
    </w:p>
    <w:p w14:paraId="59A2C9D5" w14:textId="77777777" w:rsidR="00492765" w:rsidRPr="00492765" w:rsidRDefault="00492765" w:rsidP="00492765">
      <w:pPr>
        <w:spacing w:before="0" w:line="276" w:lineRule="auto"/>
        <w:rPr>
          <w:sz w:val="20"/>
          <w:szCs w:val="20"/>
        </w:rPr>
      </w:pPr>
      <w:r w:rsidRPr="00492765">
        <w:rPr>
          <w:sz w:val="20"/>
          <w:szCs w:val="20"/>
        </w:rPr>
        <w:lastRenderedPageBreak/>
        <w:t>Z intervencijami, kot so naložbe v ureditev gozdne infrastrukture lastnikom gozdov zmanjšamo stroške, z novo mehanizacijo se poveča učinkovitost dela in s tem lastnikom omogočamo večjo konkurenčnost na trgu z gozdno lesnimi sortimenti.</w:t>
      </w:r>
    </w:p>
    <w:p w14:paraId="5525E138" w14:textId="77777777" w:rsidR="00492765" w:rsidRPr="00492765" w:rsidRDefault="00492765" w:rsidP="00492765">
      <w:pPr>
        <w:spacing w:before="0" w:line="276" w:lineRule="auto"/>
        <w:rPr>
          <w:sz w:val="20"/>
          <w:szCs w:val="20"/>
        </w:rPr>
      </w:pPr>
    </w:p>
    <w:p w14:paraId="293E1050" w14:textId="22FD20F6" w:rsidR="00492765" w:rsidRPr="007A411D" w:rsidRDefault="00492765" w:rsidP="00F54BF6">
      <w:pPr>
        <w:keepNext/>
        <w:keepLines/>
        <w:numPr>
          <w:ilvl w:val="1"/>
          <w:numId w:val="7"/>
        </w:numPr>
        <w:tabs>
          <w:tab w:val="left" w:pos="0"/>
        </w:tabs>
        <w:spacing w:before="0" w:line="276" w:lineRule="auto"/>
        <w:outlineLvl w:val="0"/>
        <w:rPr>
          <w:rFonts w:eastAsia="Calibri"/>
          <w:b/>
          <w:sz w:val="24"/>
          <w:lang w:eastAsia="en-US"/>
        </w:rPr>
      </w:pPr>
      <w:bookmarkStart w:id="5504" w:name="_Toc55985049"/>
      <w:r w:rsidRPr="00492765">
        <w:rPr>
          <w:rFonts w:eastAsia="Calibri"/>
          <w:b/>
          <w:sz w:val="24"/>
          <w:lang w:eastAsia="en-US"/>
        </w:rPr>
        <w:t>Investicije v gozdarstvo in gozdno-lesno verigo preko PRP 2007–2013 in PRP 2014-2020</w:t>
      </w:r>
      <w:bookmarkEnd w:id="5504"/>
    </w:p>
    <w:p w14:paraId="4D04A747" w14:textId="77777777" w:rsidR="00492765" w:rsidRPr="00492765" w:rsidRDefault="00492765" w:rsidP="00492765">
      <w:pPr>
        <w:spacing w:before="0" w:line="276" w:lineRule="auto"/>
        <w:rPr>
          <w:sz w:val="20"/>
          <w:szCs w:val="20"/>
        </w:rPr>
      </w:pPr>
      <w:r w:rsidRPr="00492765">
        <w:rPr>
          <w:sz w:val="20"/>
          <w:szCs w:val="20"/>
        </w:rPr>
        <w:t xml:space="preserve"> </w:t>
      </w:r>
    </w:p>
    <w:p w14:paraId="46921CF1" w14:textId="77777777" w:rsidR="00492765" w:rsidRPr="00492765" w:rsidRDefault="00492765" w:rsidP="00492765">
      <w:pPr>
        <w:spacing w:before="0" w:line="276" w:lineRule="auto"/>
        <w:rPr>
          <w:rFonts w:eastAsiaTheme="minorHAnsi"/>
          <w:sz w:val="20"/>
          <w:szCs w:val="20"/>
        </w:rPr>
      </w:pPr>
      <w:r w:rsidRPr="00492765">
        <w:rPr>
          <w:rFonts w:eastAsiaTheme="minorHAnsi"/>
          <w:sz w:val="20"/>
          <w:szCs w:val="20"/>
        </w:rPr>
        <w:t xml:space="preserve">Vlaganja v gozdarstvo in gozdno-lesno verigo so bila v zadnjih dveh programskih obdobjih PRP 2007–2013 in PRP 2014–2020 lastnikom gozdov spodbujena tudi zaradi nepovratnih sredstev v okviru PRP. </w:t>
      </w:r>
    </w:p>
    <w:p w14:paraId="6E6D34B2" w14:textId="77777777" w:rsidR="00492765" w:rsidRPr="00492765" w:rsidRDefault="00492765" w:rsidP="00492765">
      <w:pPr>
        <w:spacing w:before="0" w:line="276" w:lineRule="auto"/>
        <w:rPr>
          <w:rFonts w:eastAsiaTheme="minorHAnsi"/>
          <w:sz w:val="20"/>
          <w:szCs w:val="20"/>
        </w:rPr>
      </w:pPr>
    </w:p>
    <w:p w14:paraId="6E8B8720" w14:textId="77777777" w:rsidR="00492765" w:rsidRPr="00492765" w:rsidRDefault="00492765" w:rsidP="00492765">
      <w:pPr>
        <w:spacing w:before="0" w:line="276" w:lineRule="auto"/>
        <w:rPr>
          <w:rFonts w:eastAsiaTheme="minorHAnsi"/>
          <w:sz w:val="20"/>
          <w:szCs w:val="20"/>
        </w:rPr>
      </w:pPr>
      <w:r w:rsidRPr="00492765">
        <w:rPr>
          <w:rFonts w:eastAsiaTheme="minorHAnsi"/>
          <w:sz w:val="20"/>
          <w:szCs w:val="20"/>
        </w:rPr>
        <w:t>V okviru PRP 2007–2014 so upravičenci do podpore iz ukrepov 122 - Povečanje gospodarske vrednosti gozdov, 123 - Dodajanje vrednosti kmetijskim in gozdarskim proizvodom, 311 - Diverzifikacija v nekmetijske dejavnosti in 312 - Podpora ustanavljanju in razvoju mikro podjetij skupno prejeli 49 milijonov evrov.</w:t>
      </w:r>
    </w:p>
    <w:p w14:paraId="79CBB734" w14:textId="77777777" w:rsidR="00492765" w:rsidRPr="00492765" w:rsidRDefault="00492765" w:rsidP="00492765">
      <w:pPr>
        <w:spacing w:before="0" w:line="276" w:lineRule="auto"/>
        <w:rPr>
          <w:rFonts w:eastAsiaTheme="minorHAnsi"/>
          <w:sz w:val="20"/>
          <w:szCs w:val="20"/>
        </w:rPr>
      </w:pPr>
    </w:p>
    <w:p w14:paraId="17404B57" w14:textId="77777777" w:rsidR="00492765" w:rsidRPr="00492765" w:rsidRDefault="00492765" w:rsidP="00492765">
      <w:pPr>
        <w:spacing w:before="0" w:line="276" w:lineRule="auto"/>
        <w:rPr>
          <w:rFonts w:eastAsiaTheme="minorHAnsi"/>
          <w:sz w:val="20"/>
          <w:szCs w:val="20"/>
        </w:rPr>
      </w:pPr>
      <w:r w:rsidRPr="00492765">
        <w:rPr>
          <w:rFonts w:eastAsiaTheme="minorHAnsi"/>
          <w:sz w:val="20"/>
          <w:szCs w:val="20"/>
        </w:rPr>
        <w:t>V okviru PRP 2014–2020 je bilo na področju gozdarstva in gozdno-lesne verige iz operacije Ureditev gozdne infrastrukture, podukrepa 8.4 Preprečevanje in odprava škode v gozdovih zaradi gozdnih požarov ter naravnih nesreč in katastrofičnih dogodkov ter podukrepa 8.6 Naložbe v gozdarske tehnologije ter predelavo in mobilizacijo lesa do 31. 8. 2020 skupno odobrenih 33 milijonov evrov, ter izplačanih 20 milijonov evrov.</w:t>
      </w:r>
    </w:p>
    <w:p w14:paraId="3C1DB227" w14:textId="77777777" w:rsidR="00492765" w:rsidRPr="00492765" w:rsidRDefault="00492765" w:rsidP="00492765">
      <w:pPr>
        <w:spacing w:before="0" w:line="276" w:lineRule="auto"/>
        <w:rPr>
          <w:sz w:val="20"/>
          <w:szCs w:val="20"/>
        </w:rPr>
      </w:pPr>
    </w:p>
    <w:p w14:paraId="5A486466" w14:textId="77777777" w:rsidR="00492765" w:rsidRPr="00492765" w:rsidRDefault="00492765" w:rsidP="00F54BF6">
      <w:pPr>
        <w:keepNext/>
        <w:keepLines/>
        <w:numPr>
          <w:ilvl w:val="1"/>
          <w:numId w:val="7"/>
        </w:numPr>
        <w:tabs>
          <w:tab w:val="left" w:pos="0"/>
        </w:tabs>
        <w:spacing w:before="0" w:line="276" w:lineRule="auto"/>
        <w:outlineLvl w:val="0"/>
        <w:rPr>
          <w:rFonts w:eastAsia="Calibri"/>
          <w:b/>
          <w:sz w:val="24"/>
          <w:lang w:eastAsia="en-US"/>
        </w:rPr>
      </w:pPr>
      <w:bookmarkStart w:id="5505" w:name="_Toc42065177"/>
      <w:bookmarkStart w:id="5506" w:name="_Toc51279995"/>
      <w:bookmarkStart w:id="5507" w:name="_Toc55985050"/>
      <w:r w:rsidRPr="00492765">
        <w:rPr>
          <w:rFonts w:eastAsia="Calibri"/>
          <w:b/>
          <w:sz w:val="24"/>
          <w:lang w:eastAsia="en-US"/>
        </w:rPr>
        <w:t>Ključne ugotovitve</w:t>
      </w:r>
      <w:bookmarkEnd w:id="5505"/>
      <w:bookmarkEnd w:id="5506"/>
      <w:bookmarkEnd w:id="5507"/>
    </w:p>
    <w:p w14:paraId="26407BEA" w14:textId="77777777" w:rsidR="00492765" w:rsidRPr="00492765" w:rsidRDefault="00492765" w:rsidP="00492765">
      <w:pPr>
        <w:spacing w:before="0" w:line="276" w:lineRule="auto"/>
        <w:ind w:left="720"/>
        <w:rPr>
          <w:sz w:val="20"/>
          <w:szCs w:val="20"/>
        </w:rPr>
      </w:pPr>
    </w:p>
    <w:p w14:paraId="12DE9834" w14:textId="77777777" w:rsidR="00492765" w:rsidRPr="00492765" w:rsidRDefault="00492765" w:rsidP="00F54BF6">
      <w:pPr>
        <w:numPr>
          <w:ilvl w:val="0"/>
          <w:numId w:val="10"/>
        </w:numPr>
        <w:spacing w:before="0" w:line="276" w:lineRule="auto"/>
        <w:ind w:left="426" w:hanging="284"/>
        <w:rPr>
          <w:sz w:val="20"/>
          <w:szCs w:val="20"/>
        </w:rPr>
      </w:pPr>
      <w:r w:rsidRPr="00492765">
        <w:rPr>
          <w:sz w:val="20"/>
          <w:szCs w:val="20"/>
        </w:rPr>
        <w:t>Velik delež ozemlja države pokrivajo gozdovi (58,2 %), zato dodatno pogozdovanje ni potrebno.</w:t>
      </w:r>
    </w:p>
    <w:p w14:paraId="0081AE5A" w14:textId="77777777" w:rsidR="00492765" w:rsidRPr="00492765" w:rsidRDefault="00492765" w:rsidP="00F54BF6">
      <w:pPr>
        <w:numPr>
          <w:ilvl w:val="0"/>
          <w:numId w:val="10"/>
        </w:numPr>
        <w:spacing w:before="0" w:line="276" w:lineRule="auto"/>
        <w:ind w:left="426" w:hanging="284"/>
        <w:rPr>
          <w:sz w:val="20"/>
          <w:szCs w:val="20"/>
        </w:rPr>
      </w:pPr>
      <w:r w:rsidRPr="00492765">
        <w:rPr>
          <w:bCs/>
          <w:sz w:val="20"/>
          <w:szCs w:val="20"/>
        </w:rPr>
        <w:t>Lastniška struktura zasebnih gozdov ostaja izrazito neugodna, zato je gospodarjenje z gozdovi oteženo</w:t>
      </w:r>
      <w:r w:rsidRPr="00492765">
        <w:rPr>
          <w:sz w:val="20"/>
          <w:szCs w:val="20"/>
        </w:rPr>
        <w:t>.</w:t>
      </w:r>
    </w:p>
    <w:p w14:paraId="0A0A73A9" w14:textId="77777777" w:rsidR="00492765" w:rsidRPr="00492765" w:rsidRDefault="00492765" w:rsidP="00F54BF6">
      <w:pPr>
        <w:numPr>
          <w:ilvl w:val="0"/>
          <w:numId w:val="10"/>
        </w:numPr>
        <w:spacing w:before="0" w:line="276" w:lineRule="auto"/>
        <w:ind w:left="426" w:hanging="284"/>
        <w:rPr>
          <w:bCs/>
          <w:sz w:val="20"/>
          <w:szCs w:val="20"/>
        </w:rPr>
      </w:pPr>
      <w:r w:rsidRPr="00492765">
        <w:rPr>
          <w:bCs/>
          <w:sz w:val="20"/>
          <w:szCs w:val="20"/>
        </w:rPr>
        <w:t>Odprtost z gozdnimi prometnicami v Sloveniji še ni optimalna.</w:t>
      </w:r>
    </w:p>
    <w:p w14:paraId="4E03E061" w14:textId="77777777" w:rsidR="00492765" w:rsidRPr="00492765" w:rsidRDefault="00492765" w:rsidP="00F54BF6">
      <w:pPr>
        <w:numPr>
          <w:ilvl w:val="0"/>
          <w:numId w:val="10"/>
        </w:numPr>
        <w:spacing w:before="0" w:line="276" w:lineRule="auto"/>
        <w:ind w:left="426" w:hanging="284"/>
        <w:rPr>
          <w:sz w:val="20"/>
          <w:szCs w:val="20"/>
        </w:rPr>
      </w:pPr>
      <w:r w:rsidRPr="00492765">
        <w:rPr>
          <w:sz w:val="20"/>
          <w:szCs w:val="20"/>
        </w:rPr>
        <w:t>V Sloveniji še vedno prevladuje zastarela in neučinkovita gozdarska mehanizacija.</w:t>
      </w:r>
    </w:p>
    <w:p w14:paraId="05C3C13F" w14:textId="77777777" w:rsidR="00492765" w:rsidRPr="00492765" w:rsidRDefault="00492765" w:rsidP="00F54BF6">
      <w:pPr>
        <w:numPr>
          <w:ilvl w:val="0"/>
          <w:numId w:val="10"/>
        </w:numPr>
        <w:spacing w:before="0" w:line="276" w:lineRule="auto"/>
        <w:ind w:left="426" w:hanging="284"/>
        <w:rPr>
          <w:rFonts w:ascii="Times New Roman" w:eastAsia="Arial" w:hAnsi="Times New Roman"/>
          <w:sz w:val="20"/>
          <w:szCs w:val="20"/>
          <w:lang w:eastAsia="en-US"/>
        </w:rPr>
      </w:pPr>
      <w:r w:rsidRPr="00492765">
        <w:rPr>
          <w:sz w:val="20"/>
          <w:szCs w:val="20"/>
        </w:rPr>
        <w:t xml:space="preserve">Gozdarstvo spada med najbolj tvegane dejavnosti tudi v Sloveniji, nezgode v gozdovih so pogoste, pojavljajo se tudi nezgode s smrtnim izidom. </w:t>
      </w:r>
    </w:p>
    <w:p w14:paraId="41D93B25" w14:textId="77777777" w:rsidR="00492765" w:rsidRPr="00492765" w:rsidRDefault="00492765" w:rsidP="00F54BF6">
      <w:pPr>
        <w:numPr>
          <w:ilvl w:val="0"/>
          <w:numId w:val="10"/>
        </w:numPr>
        <w:spacing w:before="0" w:line="276" w:lineRule="auto"/>
        <w:ind w:left="426" w:hanging="284"/>
        <w:rPr>
          <w:rFonts w:eastAsia="Arial"/>
          <w:sz w:val="20"/>
          <w:szCs w:val="20"/>
          <w:lang w:eastAsia="en-US"/>
        </w:rPr>
      </w:pPr>
      <w:r w:rsidRPr="00492765">
        <w:rPr>
          <w:rFonts w:eastAsia="Arial"/>
          <w:sz w:val="20"/>
          <w:szCs w:val="20"/>
          <w:lang w:eastAsia="en-US"/>
        </w:rPr>
        <w:t>Slovenija je izrazita izvoznica nepredelanega okroglega lesa. S tem se izgublja dodana vrednost lesa, ki bi se lahko ustvarila, če bi se surovina predelala doma.</w:t>
      </w:r>
    </w:p>
    <w:p w14:paraId="13399DDA" w14:textId="77777777" w:rsidR="00FA0AA9" w:rsidRPr="0047652B" w:rsidRDefault="00FA0AA9" w:rsidP="00FA3FBA">
      <w:pPr>
        <w:pStyle w:val="Odstavekseznama"/>
        <w:spacing w:before="0" w:line="260" w:lineRule="atLeast"/>
        <w:ind w:left="360"/>
        <w:contextualSpacing/>
        <w:rPr>
          <w:rFonts w:ascii="Arial" w:hAnsi="Arial"/>
        </w:rPr>
      </w:pPr>
    </w:p>
    <w:p w14:paraId="24697B28" w14:textId="77777777" w:rsidR="00931DC7" w:rsidRDefault="00931DC7" w:rsidP="00FA3FBA">
      <w:pPr>
        <w:spacing w:before="0" w:line="260" w:lineRule="atLeast"/>
        <w:jc w:val="left"/>
        <w:rPr>
          <w:rFonts w:eastAsia="Calibri"/>
          <w:b/>
          <w:sz w:val="20"/>
          <w:szCs w:val="20"/>
          <w:lang w:eastAsia="en-US"/>
        </w:rPr>
      </w:pPr>
      <w:bookmarkStart w:id="5508" w:name="_Toc40951504"/>
      <w:bookmarkStart w:id="5509" w:name="_Toc40951787"/>
      <w:bookmarkStart w:id="5510" w:name="_Toc40951926"/>
      <w:bookmarkStart w:id="5511" w:name="_Toc40952175"/>
      <w:bookmarkStart w:id="5512" w:name="_Toc40952246"/>
      <w:bookmarkStart w:id="5513" w:name="_Toc40952313"/>
      <w:bookmarkStart w:id="5514" w:name="_Toc40952538"/>
      <w:bookmarkStart w:id="5515" w:name="_Toc40952625"/>
      <w:bookmarkStart w:id="5516" w:name="_Toc40952697"/>
      <w:bookmarkStart w:id="5517" w:name="_Toc40952769"/>
      <w:bookmarkStart w:id="5518" w:name="_Toc40952841"/>
      <w:bookmarkStart w:id="5519" w:name="_Toc40953020"/>
      <w:bookmarkStart w:id="5520" w:name="_Toc40956704"/>
      <w:bookmarkStart w:id="5521" w:name="_Toc40959293"/>
      <w:bookmarkStart w:id="5522" w:name="_Toc40951505"/>
      <w:bookmarkStart w:id="5523" w:name="_Toc40951788"/>
      <w:bookmarkStart w:id="5524" w:name="_Toc40951927"/>
      <w:bookmarkStart w:id="5525" w:name="_Toc40952176"/>
      <w:bookmarkStart w:id="5526" w:name="_Toc40952247"/>
      <w:bookmarkStart w:id="5527" w:name="_Toc40952314"/>
      <w:bookmarkStart w:id="5528" w:name="_Toc40952539"/>
      <w:bookmarkStart w:id="5529" w:name="_Toc40952626"/>
      <w:bookmarkStart w:id="5530" w:name="_Toc40952698"/>
      <w:bookmarkStart w:id="5531" w:name="_Toc40952770"/>
      <w:bookmarkStart w:id="5532" w:name="_Toc40952842"/>
      <w:bookmarkStart w:id="5533" w:name="_Toc40953021"/>
      <w:bookmarkStart w:id="5534" w:name="_Toc40956705"/>
      <w:bookmarkStart w:id="5535" w:name="_Toc40959294"/>
      <w:bookmarkStart w:id="5536" w:name="_Toc31673795"/>
      <w:bookmarkStart w:id="5537" w:name="_Toc31674634"/>
      <w:bookmarkStart w:id="5538" w:name="_Toc31675473"/>
      <w:bookmarkStart w:id="5539" w:name="_Toc31673796"/>
      <w:bookmarkStart w:id="5540" w:name="_Toc31674635"/>
      <w:bookmarkStart w:id="5541" w:name="_Toc31675474"/>
      <w:bookmarkStart w:id="5542" w:name="_Toc31673797"/>
      <w:bookmarkStart w:id="5543" w:name="_Toc31674636"/>
      <w:bookmarkStart w:id="5544" w:name="_Toc31675475"/>
      <w:bookmarkStart w:id="5545" w:name="_Toc31673798"/>
      <w:bookmarkStart w:id="5546" w:name="_Toc31674637"/>
      <w:bookmarkStart w:id="5547" w:name="_Toc31675476"/>
      <w:bookmarkStart w:id="5548" w:name="_Toc31673799"/>
      <w:bookmarkStart w:id="5549" w:name="_Toc31674638"/>
      <w:bookmarkStart w:id="5550" w:name="_Toc3167547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r>
        <w:br w:type="page"/>
      </w:r>
    </w:p>
    <w:p w14:paraId="7DA66187" w14:textId="77777777" w:rsidR="00157FC2" w:rsidRDefault="00F54A4A" w:rsidP="00F54BF6">
      <w:pPr>
        <w:pStyle w:val="Naslov1"/>
        <w:numPr>
          <w:ilvl w:val="0"/>
          <w:numId w:val="7"/>
        </w:numPr>
        <w:spacing w:line="260" w:lineRule="atLeast"/>
        <w:rPr>
          <w:sz w:val="28"/>
          <w:szCs w:val="28"/>
        </w:rPr>
      </w:pPr>
      <w:bookmarkStart w:id="5551" w:name="_Toc55985051"/>
      <w:r w:rsidRPr="009F3567">
        <w:rPr>
          <w:sz w:val="28"/>
          <w:szCs w:val="28"/>
        </w:rPr>
        <w:lastRenderedPageBreak/>
        <w:t xml:space="preserve">Nove tehnologije in digitalizacija </w:t>
      </w:r>
      <w:r w:rsidR="00C80F07">
        <w:rPr>
          <w:sz w:val="28"/>
          <w:szCs w:val="28"/>
        </w:rPr>
        <w:t>ter vloga AKIS</w:t>
      </w:r>
      <w:bookmarkEnd w:id="5551"/>
    </w:p>
    <w:p w14:paraId="72F87A7E" w14:textId="77777777" w:rsidR="007F7ACE" w:rsidRPr="009F3567" w:rsidRDefault="007F7ACE" w:rsidP="00FA3FBA">
      <w:pPr>
        <w:pStyle w:val="Naslov1"/>
        <w:spacing w:line="260" w:lineRule="atLeast"/>
        <w:ind w:left="1077"/>
        <w:rPr>
          <w:sz w:val="22"/>
          <w:szCs w:val="28"/>
        </w:rPr>
      </w:pPr>
    </w:p>
    <w:p w14:paraId="418016C1" w14:textId="77777777" w:rsidR="00333DE2" w:rsidRDefault="00333DE2" w:rsidP="00FA3FBA">
      <w:pPr>
        <w:spacing w:before="0" w:line="260" w:lineRule="atLeast"/>
        <w:rPr>
          <w:sz w:val="20"/>
        </w:rPr>
      </w:pPr>
    </w:p>
    <w:p w14:paraId="69F5C200" w14:textId="77777777" w:rsidR="00333DE2" w:rsidRPr="00333DE2" w:rsidRDefault="00333DE2" w:rsidP="00F54BF6">
      <w:pPr>
        <w:pStyle w:val="Naslov1"/>
        <w:numPr>
          <w:ilvl w:val="1"/>
          <w:numId w:val="7"/>
        </w:numPr>
        <w:spacing w:line="260" w:lineRule="atLeast"/>
      </w:pPr>
      <w:bookmarkStart w:id="5552" w:name="_Toc55985052"/>
      <w:r w:rsidRPr="00333DE2">
        <w:rPr>
          <w:sz w:val="24"/>
          <w:szCs w:val="28"/>
        </w:rPr>
        <w:t>Pomen</w:t>
      </w:r>
      <w:r w:rsidR="00A11175">
        <w:rPr>
          <w:sz w:val="24"/>
          <w:szCs w:val="28"/>
        </w:rPr>
        <w:t xml:space="preserve"> uvajanja</w:t>
      </w:r>
      <w:r w:rsidRPr="00333DE2">
        <w:rPr>
          <w:sz w:val="24"/>
          <w:szCs w:val="28"/>
        </w:rPr>
        <w:t xml:space="preserve"> novih tehnologij in digitalizacije </w:t>
      </w:r>
      <w:r w:rsidR="003954F9">
        <w:rPr>
          <w:sz w:val="24"/>
          <w:szCs w:val="28"/>
        </w:rPr>
        <w:t>ter stanje na tem področju</w:t>
      </w:r>
      <w:bookmarkEnd w:id="5552"/>
      <w:r>
        <w:rPr>
          <w:sz w:val="24"/>
          <w:szCs w:val="28"/>
        </w:rPr>
        <w:t xml:space="preserve"> </w:t>
      </w:r>
    </w:p>
    <w:p w14:paraId="14207CAE" w14:textId="77777777" w:rsidR="00333DE2" w:rsidRDefault="00333DE2" w:rsidP="00FA3FBA">
      <w:pPr>
        <w:spacing w:before="0" w:line="260" w:lineRule="atLeast"/>
        <w:rPr>
          <w:sz w:val="20"/>
        </w:rPr>
      </w:pPr>
    </w:p>
    <w:p w14:paraId="15B68E4F" w14:textId="4A7C4377" w:rsidR="001912AE" w:rsidRDefault="00C80F07" w:rsidP="00FA3FBA">
      <w:pPr>
        <w:spacing w:before="0" w:line="260" w:lineRule="atLeast"/>
        <w:rPr>
          <w:sz w:val="20"/>
        </w:rPr>
      </w:pPr>
      <w:r w:rsidRPr="009F3567">
        <w:rPr>
          <w:sz w:val="20"/>
        </w:rPr>
        <w:t>Kmetijstvo se</w:t>
      </w:r>
      <w:r>
        <w:rPr>
          <w:sz w:val="20"/>
        </w:rPr>
        <w:t xml:space="preserve"> -</w:t>
      </w:r>
      <w:r w:rsidRPr="009F3567">
        <w:rPr>
          <w:sz w:val="20"/>
        </w:rPr>
        <w:t xml:space="preserve"> globalno gledano </w:t>
      </w:r>
      <w:r>
        <w:rPr>
          <w:sz w:val="20"/>
        </w:rPr>
        <w:t xml:space="preserve">- </w:t>
      </w:r>
      <w:r w:rsidRPr="009F3567">
        <w:rPr>
          <w:sz w:val="20"/>
        </w:rPr>
        <w:t xml:space="preserve">sooča s številnimi izzivi: </w:t>
      </w:r>
      <w:r w:rsidR="005B100A">
        <w:rPr>
          <w:sz w:val="20"/>
        </w:rPr>
        <w:t xml:space="preserve">z </w:t>
      </w:r>
      <w:r w:rsidRPr="009F3567">
        <w:rPr>
          <w:sz w:val="20"/>
        </w:rPr>
        <w:t xml:space="preserve">izzivi povečevanja povpraševanja po hrani, </w:t>
      </w:r>
      <w:r>
        <w:rPr>
          <w:sz w:val="20"/>
        </w:rPr>
        <w:t xml:space="preserve">naraščajočimi </w:t>
      </w:r>
      <w:r w:rsidRPr="009F3567">
        <w:rPr>
          <w:sz w:val="20"/>
        </w:rPr>
        <w:t xml:space="preserve">pritiski na naravne vire, podnebnimi spremembami, ki neposredno zmanjšujejo produktivnost ter velikimi količinami zavržene hrane, kar je </w:t>
      </w:r>
      <w:r w:rsidR="005B100A">
        <w:rPr>
          <w:sz w:val="20"/>
        </w:rPr>
        <w:t xml:space="preserve">prepoznano kot </w:t>
      </w:r>
      <w:r w:rsidRPr="009F3567">
        <w:rPr>
          <w:sz w:val="20"/>
        </w:rPr>
        <w:t xml:space="preserve">velika </w:t>
      </w:r>
      <w:r>
        <w:rPr>
          <w:sz w:val="20"/>
        </w:rPr>
        <w:t>anomalija</w:t>
      </w:r>
      <w:r w:rsidRPr="009F3567">
        <w:rPr>
          <w:sz w:val="20"/>
        </w:rPr>
        <w:t xml:space="preserve"> trga in okoljska grožnja.</w:t>
      </w:r>
      <w:r w:rsidR="00A11175">
        <w:rPr>
          <w:sz w:val="20"/>
        </w:rPr>
        <w:t xml:space="preserve"> Razvoj in uporaba novih tehnologij, povečanje tehnološke učinkovitosti, digitalna transformacija so v središču koncepta t.i. »kmetijstva 4.0«, ki naj bi postalo pametno, digitalno podprto in prezicno.</w:t>
      </w:r>
    </w:p>
    <w:p w14:paraId="1C351BE0" w14:textId="77777777" w:rsidR="001912AE" w:rsidRDefault="001912AE" w:rsidP="00FA3FBA">
      <w:pPr>
        <w:spacing w:before="0" w:line="260" w:lineRule="atLeast"/>
        <w:rPr>
          <w:sz w:val="20"/>
        </w:rPr>
      </w:pPr>
    </w:p>
    <w:p w14:paraId="7D291E2B" w14:textId="0B0501FA" w:rsidR="001912AE" w:rsidRDefault="001912AE" w:rsidP="001912AE">
      <w:pPr>
        <w:spacing w:before="0" w:line="260" w:lineRule="atLeast"/>
        <w:rPr>
          <w:sz w:val="20"/>
          <w:szCs w:val="20"/>
        </w:rPr>
      </w:pPr>
      <w:r>
        <w:rPr>
          <w:sz w:val="20"/>
          <w:szCs w:val="20"/>
        </w:rPr>
        <w:t>Nadalje, o</w:t>
      </w:r>
      <w:r w:rsidRPr="0047652B">
        <w:rPr>
          <w:sz w:val="20"/>
          <w:szCs w:val="20"/>
        </w:rPr>
        <w:t>bstoječe in nove</w:t>
      </w:r>
      <w:r>
        <w:rPr>
          <w:sz w:val="20"/>
          <w:szCs w:val="20"/>
        </w:rPr>
        <w:t xml:space="preserve"> digitalne</w:t>
      </w:r>
      <w:r w:rsidRPr="0047652B">
        <w:rPr>
          <w:sz w:val="20"/>
          <w:szCs w:val="20"/>
        </w:rPr>
        <w:t xml:space="preserve"> tehnologije, kot so internet stvari, umetna inteligenca, </w:t>
      </w:r>
      <w:r>
        <w:rPr>
          <w:sz w:val="20"/>
          <w:szCs w:val="20"/>
        </w:rPr>
        <w:t xml:space="preserve">tehnologije veriženja blokov, </w:t>
      </w:r>
      <w:r w:rsidRPr="0047652B">
        <w:rPr>
          <w:sz w:val="20"/>
          <w:szCs w:val="20"/>
        </w:rPr>
        <w:t>robotika in velepodatki, lahko prispevajo k učinkovitejšim procesom ter privedejo do oblikovanja novih proizvodov in storitev.</w:t>
      </w:r>
      <w:r w:rsidRPr="005B100A">
        <w:rPr>
          <w:sz w:val="20"/>
          <w:szCs w:val="20"/>
        </w:rPr>
        <w:t xml:space="preserve"> </w:t>
      </w:r>
      <w:r>
        <w:rPr>
          <w:sz w:val="20"/>
          <w:szCs w:val="20"/>
        </w:rPr>
        <w:t>Pričakovati pa je koristi tudi naprej vzdolž celotne verige vrednosti z vidika boljše sledljivosti surovin, zmanjševanja količine embalaže, zmanjševanja količin odpadkov, ponovne uporabe le-teh itd., kar vse je v ospredju koncepta krožnega gospodarstva. D</w:t>
      </w:r>
      <w:r w:rsidRPr="0047652B">
        <w:rPr>
          <w:sz w:val="20"/>
          <w:szCs w:val="20"/>
        </w:rPr>
        <w:t>igitalne tehnologije</w:t>
      </w:r>
      <w:r>
        <w:rPr>
          <w:sz w:val="20"/>
          <w:szCs w:val="20"/>
        </w:rPr>
        <w:t xml:space="preserve"> pa</w:t>
      </w:r>
      <w:r w:rsidRPr="0047652B">
        <w:rPr>
          <w:sz w:val="20"/>
          <w:szCs w:val="20"/>
        </w:rPr>
        <w:t xml:space="preserve"> </w:t>
      </w:r>
      <w:r>
        <w:rPr>
          <w:sz w:val="20"/>
          <w:szCs w:val="20"/>
        </w:rPr>
        <w:t xml:space="preserve">so </w:t>
      </w:r>
      <w:r w:rsidRPr="0047652B">
        <w:rPr>
          <w:sz w:val="20"/>
          <w:szCs w:val="20"/>
        </w:rPr>
        <w:t>ključne za bolj privlačno, pametno in trajnostno delovanje podeželskih skupnosti</w:t>
      </w:r>
      <w:r>
        <w:rPr>
          <w:sz w:val="20"/>
          <w:szCs w:val="20"/>
        </w:rPr>
        <w:t xml:space="preserve"> na sploh.</w:t>
      </w:r>
    </w:p>
    <w:p w14:paraId="5BB96E04" w14:textId="77777777" w:rsidR="001912AE" w:rsidRDefault="001912AE" w:rsidP="00FA3FBA">
      <w:pPr>
        <w:spacing w:before="0" w:line="260" w:lineRule="atLeast"/>
        <w:rPr>
          <w:sz w:val="20"/>
        </w:rPr>
      </w:pPr>
    </w:p>
    <w:p w14:paraId="3D5BCA4C" w14:textId="491DD0FA" w:rsidR="00B638A7" w:rsidRDefault="00A7730B" w:rsidP="00FA3FBA">
      <w:pPr>
        <w:spacing w:before="0" w:line="260" w:lineRule="atLeast"/>
        <w:rPr>
          <w:sz w:val="20"/>
          <w:szCs w:val="20"/>
        </w:rPr>
      </w:pPr>
      <w:r>
        <w:rPr>
          <w:sz w:val="20"/>
          <w:szCs w:val="20"/>
        </w:rPr>
        <w:t>Neposredne k</w:t>
      </w:r>
      <w:r w:rsidR="00A47672" w:rsidRPr="0047652B">
        <w:rPr>
          <w:sz w:val="20"/>
          <w:szCs w:val="20"/>
        </w:rPr>
        <w:t xml:space="preserve">oristi uporabe </w:t>
      </w:r>
      <w:r w:rsidR="00A11175">
        <w:rPr>
          <w:sz w:val="20"/>
          <w:szCs w:val="20"/>
        </w:rPr>
        <w:t>(</w:t>
      </w:r>
      <w:r w:rsidR="00A47672" w:rsidRPr="0047652B">
        <w:rPr>
          <w:sz w:val="20"/>
          <w:szCs w:val="20"/>
        </w:rPr>
        <w:t>digitalnih</w:t>
      </w:r>
      <w:r w:rsidR="00A11175">
        <w:rPr>
          <w:sz w:val="20"/>
          <w:szCs w:val="20"/>
        </w:rPr>
        <w:t>)</w:t>
      </w:r>
      <w:r w:rsidR="00A47672" w:rsidRPr="0047652B">
        <w:rPr>
          <w:sz w:val="20"/>
          <w:szCs w:val="20"/>
        </w:rPr>
        <w:t xml:space="preserve"> tehnologij v kmetijstvu so </w:t>
      </w:r>
      <w:r w:rsidR="00A11175">
        <w:rPr>
          <w:sz w:val="20"/>
          <w:szCs w:val="20"/>
        </w:rPr>
        <w:t xml:space="preserve">namreč </w:t>
      </w:r>
      <w:r w:rsidR="00A47672" w:rsidRPr="0047652B">
        <w:rPr>
          <w:sz w:val="20"/>
          <w:szCs w:val="20"/>
        </w:rPr>
        <w:t>lahko izboljšani donosi pridelkov</w:t>
      </w:r>
      <w:r w:rsidR="005B100A">
        <w:rPr>
          <w:sz w:val="20"/>
          <w:szCs w:val="20"/>
        </w:rPr>
        <w:t xml:space="preserve"> ob hkratnem zmanjšanju inputov (precizno kmetijstvo), dvig</w:t>
      </w:r>
      <w:r w:rsidR="00A47672" w:rsidRPr="0047652B">
        <w:rPr>
          <w:sz w:val="20"/>
          <w:szCs w:val="20"/>
        </w:rPr>
        <w:t xml:space="preserve"> proizvodnost</w:t>
      </w:r>
      <w:r w:rsidR="00B638A7">
        <w:rPr>
          <w:sz w:val="20"/>
          <w:szCs w:val="20"/>
        </w:rPr>
        <w:t>i</w:t>
      </w:r>
      <w:r w:rsidR="00A47672" w:rsidRPr="0047652B">
        <w:rPr>
          <w:sz w:val="20"/>
          <w:szCs w:val="20"/>
        </w:rPr>
        <w:t xml:space="preserve"> živali, </w:t>
      </w:r>
      <w:r>
        <w:rPr>
          <w:sz w:val="20"/>
          <w:szCs w:val="20"/>
        </w:rPr>
        <w:t xml:space="preserve">boljše zdravstveno stanje živali, </w:t>
      </w:r>
      <w:r w:rsidR="00D20008">
        <w:rPr>
          <w:sz w:val="20"/>
          <w:szCs w:val="20"/>
        </w:rPr>
        <w:t xml:space="preserve">ustreznejše zdravstveno varstvo rastlin, </w:t>
      </w:r>
      <w:r w:rsidR="00A47672" w:rsidRPr="0047652B">
        <w:rPr>
          <w:sz w:val="20"/>
          <w:szCs w:val="20"/>
        </w:rPr>
        <w:t>optimizacija vložkov v postopke in zmanjšanje obsega dela, vse to pa lahko poveča</w:t>
      </w:r>
      <w:r w:rsidR="005B100A">
        <w:rPr>
          <w:sz w:val="20"/>
          <w:szCs w:val="20"/>
        </w:rPr>
        <w:t xml:space="preserve"> produktivnost, konkurenčnost in</w:t>
      </w:r>
      <w:r w:rsidR="00A47672" w:rsidRPr="0047652B">
        <w:rPr>
          <w:sz w:val="20"/>
          <w:szCs w:val="20"/>
        </w:rPr>
        <w:t xml:space="preserve"> dobičkonosnost. </w:t>
      </w:r>
      <w:r w:rsidR="005B100A" w:rsidRPr="0047652B">
        <w:rPr>
          <w:sz w:val="20"/>
          <w:szCs w:val="20"/>
        </w:rPr>
        <w:t xml:space="preserve">Ne samo, da kmetom pomagajo </w:t>
      </w:r>
      <w:r w:rsidR="00AE1F83">
        <w:rPr>
          <w:sz w:val="20"/>
          <w:szCs w:val="20"/>
        </w:rPr>
        <w:t>»</w:t>
      </w:r>
      <w:r w:rsidR="005B100A" w:rsidRPr="0047652B">
        <w:rPr>
          <w:sz w:val="20"/>
          <w:szCs w:val="20"/>
        </w:rPr>
        <w:t>pridelati več z manj</w:t>
      </w:r>
      <w:r w:rsidR="00AE1F83">
        <w:rPr>
          <w:sz w:val="20"/>
          <w:szCs w:val="20"/>
        </w:rPr>
        <w:t>«</w:t>
      </w:r>
      <w:r w:rsidR="00AE1F83" w:rsidRPr="0047652B">
        <w:rPr>
          <w:sz w:val="20"/>
          <w:szCs w:val="20"/>
        </w:rPr>
        <w:t xml:space="preserve">, </w:t>
      </w:r>
      <w:r w:rsidR="00B638A7">
        <w:rPr>
          <w:sz w:val="20"/>
          <w:szCs w:val="20"/>
        </w:rPr>
        <w:t xml:space="preserve">zmanjšujejo vplive na okolje, </w:t>
      </w:r>
      <w:r w:rsidR="005B100A" w:rsidRPr="0047652B">
        <w:rPr>
          <w:sz w:val="20"/>
          <w:szCs w:val="20"/>
        </w:rPr>
        <w:t xml:space="preserve">ampak lahko prispevajo tudi k boju proti podnebnim spremembam. </w:t>
      </w:r>
    </w:p>
    <w:p w14:paraId="3B3EC254" w14:textId="77777777" w:rsidR="00A47672" w:rsidRDefault="00A47672" w:rsidP="00FA3FBA">
      <w:pPr>
        <w:spacing w:before="0" w:line="260" w:lineRule="atLeast"/>
        <w:rPr>
          <w:sz w:val="20"/>
          <w:szCs w:val="20"/>
        </w:rPr>
      </w:pPr>
    </w:p>
    <w:p w14:paraId="2A2379B9" w14:textId="77777777" w:rsidR="00E46686" w:rsidRDefault="00E46686" w:rsidP="00FA3FBA">
      <w:pPr>
        <w:spacing w:before="0" w:line="260" w:lineRule="atLeast"/>
        <w:rPr>
          <w:sz w:val="20"/>
          <w:szCs w:val="20"/>
        </w:rPr>
      </w:pPr>
      <w:r>
        <w:rPr>
          <w:sz w:val="20"/>
          <w:szCs w:val="20"/>
        </w:rPr>
        <w:t>Z</w:t>
      </w:r>
      <w:r w:rsidRPr="00C95538">
        <w:rPr>
          <w:sz w:val="20"/>
          <w:szCs w:val="20"/>
        </w:rPr>
        <w:t>a gozdarski sektor velja podobno kot za kmetijstvo in sektor prehrane.</w:t>
      </w:r>
      <w:r>
        <w:rPr>
          <w:sz w:val="20"/>
          <w:szCs w:val="20"/>
        </w:rPr>
        <w:t xml:space="preserve"> </w:t>
      </w:r>
      <w:r w:rsidRPr="00C95538">
        <w:rPr>
          <w:sz w:val="20"/>
          <w:szCs w:val="20"/>
        </w:rPr>
        <w:t>Digitalizacija v gozdarstvu omogoča sprotno spreminjanje in prilagajanje poslovnih modelov spremenjenim tržnim razmeram.</w:t>
      </w:r>
      <w:r w:rsidRPr="005075D8">
        <w:rPr>
          <w:sz w:val="20"/>
          <w:szCs w:val="20"/>
        </w:rPr>
        <w:t xml:space="preserve"> </w:t>
      </w:r>
      <w:r w:rsidRPr="0047652B">
        <w:rPr>
          <w:sz w:val="20"/>
          <w:szCs w:val="20"/>
        </w:rPr>
        <w:t xml:space="preserve">Digitalizacija v gozdarstvu se </w:t>
      </w:r>
      <w:r w:rsidRPr="00E358C0">
        <w:rPr>
          <w:sz w:val="20"/>
          <w:szCs w:val="20"/>
        </w:rPr>
        <w:t xml:space="preserve">v Sloveniji poleg razvoja strojne sečnje izvaja na področju optimizacije gozdno-lesne verige </w:t>
      </w:r>
      <w:r w:rsidRPr="00E358C0">
        <w:rPr>
          <w:bCs/>
          <w:sz w:val="20"/>
          <w:szCs w:val="20"/>
        </w:rPr>
        <w:t>s pomočjo prenosa podatkov med kupcem surovine, lastnikom gozda do upravljavca stroja</w:t>
      </w:r>
      <w:r w:rsidRPr="00F62815">
        <w:rPr>
          <w:sz w:val="20"/>
          <w:szCs w:val="20"/>
        </w:rPr>
        <w:t xml:space="preserve"> </w:t>
      </w:r>
      <w:r w:rsidRPr="00C95538">
        <w:rPr>
          <w:sz w:val="20"/>
          <w:szCs w:val="20"/>
        </w:rPr>
        <w:t>spodbuja dvig produktivnost dela ter izboljšuje odziv na pričakovanja kupcev in sledljivost lesa od gozda do primarne predelave.</w:t>
      </w:r>
      <w:r>
        <w:rPr>
          <w:bCs/>
          <w:sz w:val="20"/>
          <w:szCs w:val="20"/>
        </w:rPr>
        <w:t xml:space="preserve"> </w:t>
      </w:r>
      <w:r w:rsidRPr="00C95538">
        <w:rPr>
          <w:sz w:val="20"/>
          <w:szCs w:val="20"/>
        </w:rPr>
        <w:t>Naložbe v digitalizacijo zajemajo IKT opremo na področju gozdno-lesne verige.</w:t>
      </w:r>
    </w:p>
    <w:p w14:paraId="50F9FC6C" w14:textId="77777777" w:rsidR="00B638A7" w:rsidRDefault="00B638A7" w:rsidP="00FA3FBA">
      <w:pPr>
        <w:spacing w:before="0" w:line="260" w:lineRule="atLeast"/>
        <w:rPr>
          <w:sz w:val="20"/>
          <w:szCs w:val="20"/>
        </w:rPr>
      </w:pPr>
    </w:p>
    <w:p w14:paraId="21558A49" w14:textId="77777777" w:rsidR="00D20008" w:rsidRDefault="003954F9" w:rsidP="00FA3FBA">
      <w:pPr>
        <w:spacing w:before="0" w:line="260" w:lineRule="atLeast"/>
        <w:rPr>
          <w:sz w:val="20"/>
          <w:szCs w:val="20"/>
        </w:rPr>
      </w:pPr>
      <w:bookmarkStart w:id="5553" w:name="_Toc51106401"/>
      <w:bookmarkStart w:id="5554" w:name="_Toc51107829"/>
      <w:bookmarkStart w:id="5555" w:name="_Toc51110152"/>
      <w:bookmarkStart w:id="5556" w:name="_Toc51106402"/>
      <w:bookmarkStart w:id="5557" w:name="_Toc51107830"/>
      <w:bookmarkStart w:id="5558" w:name="_Toc51110153"/>
      <w:bookmarkEnd w:id="5553"/>
      <w:bookmarkEnd w:id="5554"/>
      <w:bookmarkEnd w:id="5555"/>
      <w:bookmarkEnd w:id="5556"/>
      <w:bookmarkEnd w:id="5557"/>
      <w:bookmarkEnd w:id="5558"/>
      <w:r>
        <w:rPr>
          <w:sz w:val="20"/>
          <w:szCs w:val="20"/>
        </w:rPr>
        <w:t>Čeprav so nove tehnologije in digitalizacija ključnega pomena, pa se s</w:t>
      </w:r>
      <w:r w:rsidR="00D20008">
        <w:rPr>
          <w:sz w:val="20"/>
          <w:szCs w:val="20"/>
        </w:rPr>
        <w:t xml:space="preserve">tanja na področju razvoja in uvajanja novih tehnologij ter digitalizacije sistematično ne spremlja. </w:t>
      </w:r>
      <w:r>
        <w:rPr>
          <w:sz w:val="20"/>
          <w:szCs w:val="20"/>
        </w:rPr>
        <w:t>P</w:t>
      </w:r>
      <w:r w:rsidR="00D20008">
        <w:rPr>
          <w:sz w:val="20"/>
          <w:szCs w:val="20"/>
        </w:rPr>
        <w:t xml:space="preserve">odatkovnih baz, ki bi bile specifično namenjene spremljanju napredka na tem področju ali pa empiričnih študij, na podlagi katerih bi lahko podali oceno o stanju na tem področju ni oz. so </w:t>
      </w:r>
      <w:r>
        <w:rPr>
          <w:sz w:val="20"/>
          <w:szCs w:val="20"/>
        </w:rPr>
        <w:t xml:space="preserve">le </w:t>
      </w:r>
      <w:r w:rsidR="00D20008">
        <w:rPr>
          <w:sz w:val="20"/>
          <w:szCs w:val="20"/>
        </w:rPr>
        <w:t>parcialne. Izhajamo lahko predvsem iz posameznih raziskav</w:t>
      </w:r>
      <w:r w:rsidR="00B9724E">
        <w:rPr>
          <w:sz w:val="20"/>
          <w:szCs w:val="20"/>
        </w:rPr>
        <w:t>,</w:t>
      </w:r>
      <w:r w:rsidR="00D20008">
        <w:rPr>
          <w:sz w:val="20"/>
          <w:szCs w:val="20"/>
        </w:rPr>
        <w:t xml:space="preserve"> v okviru katerih so bile preučene ali razvite nove tehnologije in </w:t>
      </w:r>
      <w:r w:rsidR="000455F1">
        <w:rPr>
          <w:sz w:val="20"/>
          <w:szCs w:val="20"/>
        </w:rPr>
        <w:t xml:space="preserve">nato </w:t>
      </w:r>
      <w:r w:rsidR="00D20008">
        <w:rPr>
          <w:sz w:val="20"/>
          <w:szCs w:val="20"/>
        </w:rPr>
        <w:t xml:space="preserve">preizkušene </w:t>
      </w:r>
      <w:r w:rsidR="000455F1">
        <w:rPr>
          <w:sz w:val="20"/>
          <w:szCs w:val="20"/>
        </w:rPr>
        <w:t xml:space="preserve">tudi </w:t>
      </w:r>
      <w:r w:rsidR="00D20008">
        <w:rPr>
          <w:sz w:val="20"/>
          <w:szCs w:val="20"/>
        </w:rPr>
        <w:t>v praksi</w:t>
      </w:r>
      <w:r w:rsidR="00B9724E">
        <w:rPr>
          <w:sz w:val="20"/>
          <w:szCs w:val="20"/>
        </w:rPr>
        <w:t xml:space="preserve"> na kmetijskih gospodarstvih</w:t>
      </w:r>
      <w:r w:rsidR="00D20008">
        <w:rPr>
          <w:sz w:val="20"/>
          <w:szCs w:val="20"/>
        </w:rPr>
        <w:t>.</w:t>
      </w:r>
      <w:r>
        <w:rPr>
          <w:sz w:val="20"/>
          <w:szCs w:val="20"/>
        </w:rPr>
        <w:t xml:space="preserve"> Iz vsebine teh raziskav je možno sklepati predvsem to, katera so </w:t>
      </w:r>
      <w:r w:rsidR="00F16BF3">
        <w:rPr>
          <w:sz w:val="20"/>
          <w:szCs w:val="20"/>
        </w:rPr>
        <w:t xml:space="preserve">tista </w:t>
      </w:r>
      <w:r>
        <w:rPr>
          <w:sz w:val="20"/>
          <w:szCs w:val="20"/>
        </w:rPr>
        <w:t xml:space="preserve">področja, </w:t>
      </w:r>
      <w:r w:rsidR="00F16BF3">
        <w:rPr>
          <w:sz w:val="20"/>
          <w:szCs w:val="20"/>
        </w:rPr>
        <w:t xml:space="preserve">kjer se v določeni kmetijski panogi pojavljajo tehnološki izzivi in so zato zanimiva </w:t>
      </w:r>
      <w:r>
        <w:rPr>
          <w:sz w:val="20"/>
          <w:szCs w:val="20"/>
        </w:rPr>
        <w:t xml:space="preserve">z vidika </w:t>
      </w:r>
      <w:r w:rsidR="00F16BF3">
        <w:rPr>
          <w:sz w:val="20"/>
          <w:szCs w:val="20"/>
        </w:rPr>
        <w:t xml:space="preserve">razvoja novih </w:t>
      </w:r>
      <w:r>
        <w:rPr>
          <w:sz w:val="20"/>
          <w:szCs w:val="20"/>
        </w:rPr>
        <w:t>tehnoloških rešitev.</w:t>
      </w:r>
      <w:r w:rsidR="000455F1">
        <w:rPr>
          <w:sz w:val="20"/>
          <w:szCs w:val="20"/>
        </w:rPr>
        <w:t xml:space="preserve"> Iz i</w:t>
      </w:r>
      <w:r w:rsidR="000455F1" w:rsidRPr="000455F1">
        <w:rPr>
          <w:sz w:val="20"/>
          <w:szCs w:val="20"/>
        </w:rPr>
        <w:t>nformacijsk</w:t>
      </w:r>
      <w:r w:rsidR="000455F1">
        <w:rPr>
          <w:sz w:val="20"/>
          <w:szCs w:val="20"/>
        </w:rPr>
        <w:t xml:space="preserve">ega </w:t>
      </w:r>
      <w:r w:rsidR="000455F1" w:rsidRPr="000455F1">
        <w:rPr>
          <w:sz w:val="20"/>
          <w:szCs w:val="20"/>
        </w:rPr>
        <w:t>sistem</w:t>
      </w:r>
      <w:r w:rsidR="000455F1">
        <w:rPr>
          <w:sz w:val="20"/>
          <w:szCs w:val="20"/>
        </w:rPr>
        <w:t>a</w:t>
      </w:r>
      <w:r w:rsidR="000455F1" w:rsidRPr="000455F1">
        <w:rPr>
          <w:sz w:val="20"/>
          <w:szCs w:val="20"/>
        </w:rPr>
        <w:t xml:space="preserve"> SICRIS</w:t>
      </w:r>
      <w:r w:rsidR="000455F1">
        <w:rPr>
          <w:sz w:val="20"/>
          <w:szCs w:val="20"/>
        </w:rPr>
        <w:t xml:space="preserve">, v katerem so zajeti raziskovalni projekti na področju biotehnike, </w:t>
      </w:r>
      <w:r w:rsidR="00B9724E">
        <w:rPr>
          <w:sz w:val="20"/>
          <w:szCs w:val="20"/>
        </w:rPr>
        <w:t>sofinancira</w:t>
      </w:r>
      <w:r>
        <w:rPr>
          <w:sz w:val="20"/>
          <w:szCs w:val="20"/>
        </w:rPr>
        <w:t>ni</w:t>
      </w:r>
      <w:r w:rsidR="00B9724E">
        <w:rPr>
          <w:sz w:val="20"/>
          <w:szCs w:val="20"/>
        </w:rPr>
        <w:t xml:space="preserve"> iz javnih sredstev, </w:t>
      </w:r>
      <w:r w:rsidR="000455F1">
        <w:rPr>
          <w:sz w:val="20"/>
          <w:szCs w:val="20"/>
        </w:rPr>
        <w:t xml:space="preserve">je razvidno, da se raziskave s področja novih tehnologij na področju živalske produkcije in predelave usmerjajo </w:t>
      </w:r>
      <w:r w:rsidR="00B9724E">
        <w:rPr>
          <w:sz w:val="20"/>
          <w:szCs w:val="20"/>
        </w:rPr>
        <w:t>npr.</w:t>
      </w:r>
      <w:r w:rsidR="000455F1">
        <w:rPr>
          <w:sz w:val="20"/>
          <w:szCs w:val="20"/>
        </w:rPr>
        <w:t xml:space="preserve"> na genomsk</w:t>
      </w:r>
      <w:r w:rsidR="00B9724E">
        <w:rPr>
          <w:sz w:val="20"/>
          <w:szCs w:val="20"/>
        </w:rPr>
        <w:t>o</w:t>
      </w:r>
      <w:r w:rsidR="000455F1">
        <w:rPr>
          <w:sz w:val="20"/>
          <w:szCs w:val="20"/>
        </w:rPr>
        <w:t xml:space="preserve"> selekcij</w:t>
      </w:r>
      <w:r w:rsidR="00B9724E">
        <w:rPr>
          <w:sz w:val="20"/>
          <w:szCs w:val="20"/>
        </w:rPr>
        <w:t>o</w:t>
      </w:r>
      <w:r w:rsidR="000455F1">
        <w:rPr>
          <w:sz w:val="20"/>
          <w:szCs w:val="20"/>
        </w:rPr>
        <w:t xml:space="preserve"> in genotipizacij</w:t>
      </w:r>
      <w:r w:rsidR="00B9724E">
        <w:rPr>
          <w:sz w:val="20"/>
          <w:szCs w:val="20"/>
        </w:rPr>
        <w:t>o</w:t>
      </w:r>
      <w:r w:rsidR="000455F1">
        <w:rPr>
          <w:sz w:val="20"/>
          <w:szCs w:val="20"/>
        </w:rPr>
        <w:t xml:space="preserve">, dobrobit živali, </w:t>
      </w:r>
      <w:r w:rsidR="00B9724E">
        <w:rPr>
          <w:sz w:val="20"/>
          <w:szCs w:val="20"/>
        </w:rPr>
        <w:t xml:space="preserve">izboljšanje ekonomike in </w:t>
      </w:r>
      <w:r w:rsidR="000455F1">
        <w:rPr>
          <w:sz w:val="20"/>
          <w:szCs w:val="20"/>
        </w:rPr>
        <w:t>tehnologij reje</w:t>
      </w:r>
      <w:r w:rsidR="00B9724E">
        <w:rPr>
          <w:sz w:val="20"/>
          <w:szCs w:val="20"/>
        </w:rPr>
        <w:t xml:space="preserve">, prehrano živali, ohranjanje avtohtonih pasem živali; </w:t>
      </w:r>
      <w:r w:rsidR="000455F1">
        <w:rPr>
          <w:sz w:val="20"/>
          <w:szCs w:val="20"/>
        </w:rPr>
        <w:t xml:space="preserve">na področju rastlinske proizvodnje pa </w:t>
      </w:r>
      <w:r w:rsidR="00B9724E">
        <w:rPr>
          <w:sz w:val="20"/>
          <w:szCs w:val="20"/>
        </w:rPr>
        <w:t xml:space="preserve">se raziskave usmerjajo npr. na področje </w:t>
      </w:r>
      <w:r w:rsidR="000455F1">
        <w:rPr>
          <w:sz w:val="20"/>
          <w:szCs w:val="20"/>
        </w:rPr>
        <w:t>obvladovanja bolezni</w:t>
      </w:r>
      <w:r w:rsidR="00B9724E">
        <w:rPr>
          <w:sz w:val="20"/>
          <w:szCs w:val="20"/>
        </w:rPr>
        <w:t xml:space="preserve"> oz.</w:t>
      </w:r>
      <w:r w:rsidR="000455F1">
        <w:rPr>
          <w:sz w:val="20"/>
          <w:szCs w:val="20"/>
        </w:rPr>
        <w:t xml:space="preserve"> zdravstvenega varstva rastlin, rajonizacije, </w:t>
      </w:r>
      <w:r w:rsidR="00B9724E">
        <w:rPr>
          <w:sz w:val="20"/>
          <w:szCs w:val="20"/>
        </w:rPr>
        <w:t xml:space="preserve">ohranjanja ogroženih sort, </w:t>
      </w:r>
      <w:r w:rsidR="000455F1">
        <w:rPr>
          <w:sz w:val="20"/>
          <w:szCs w:val="20"/>
        </w:rPr>
        <w:t xml:space="preserve">učinkovitejše rabe vode in hranil, izboljšanja tehnologij </w:t>
      </w:r>
      <w:r w:rsidR="00B9724E">
        <w:rPr>
          <w:sz w:val="20"/>
          <w:szCs w:val="20"/>
        </w:rPr>
        <w:t xml:space="preserve">in ekonomike rastlinske pridelave. </w:t>
      </w:r>
      <w:r w:rsidR="000455F1">
        <w:rPr>
          <w:sz w:val="20"/>
          <w:szCs w:val="20"/>
        </w:rPr>
        <w:t xml:space="preserve">  </w:t>
      </w:r>
    </w:p>
    <w:p w14:paraId="69A6DE32" w14:textId="77777777" w:rsidR="00D20008" w:rsidRDefault="00D20008" w:rsidP="00FA3FBA">
      <w:pPr>
        <w:spacing w:before="0" w:line="260" w:lineRule="atLeast"/>
        <w:rPr>
          <w:sz w:val="20"/>
          <w:szCs w:val="20"/>
        </w:rPr>
      </w:pPr>
    </w:p>
    <w:p w14:paraId="5B780B28" w14:textId="7103911F" w:rsidR="00E643C4" w:rsidRDefault="00B9724E" w:rsidP="00FA3FBA">
      <w:pPr>
        <w:spacing w:before="0" w:line="260" w:lineRule="atLeast"/>
        <w:rPr>
          <w:sz w:val="20"/>
          <w:szCs w:val="20"/>
        </w:rPr>
      </w:pPr>
      <w:r>
        <w:rPr>
          <w:sz w:val="20"/>
          <w:szCs w:val="20"/>
        </w:rPr>
        <w:t>Tudi za področje digitalizacije velja, da sistematičnega spremljanja ni. Razvoj na področju d</w:t>
      </w:r>
      <w:r w:rsidRPr="0047652B">
        <w:rPr>
          <w:sz w:val="20"/>
          <w:szCs w:val="20"/>
        </w:rPr>
        <w:t>igitalizacij</w:t>
      </w:r>
      <w:r>
        <w:rPr>
          <w:sz w:val="20"/>
          <w:szCs w:val="20"/>
        </w:rPr>
        <w:t>e</w:t>
      </w:r>
      <w:r w:rsidRPr="0047652B">
        <w:rPr>
          <w:sz w:val="20"/>
          <w:szCs w:val="20"/>
        </w:rPr>
        <w:t xml:space="preserve"> smo v okviru </w:t>
      </w:r>
      <w:r>
        <w:rPr>
          <w:sz w:val="20"/>
          <w:szCs w:val="20"/>
        </w:rPr>
        <w:t>PRP 2014–2020</w:t>
      </w:r>
      <w:r w:rsidRPr="0047652B">
        <w:rPr>
          <w:sz w:val="20"/>
          <w:szCs w:val="20"/>
        </w:rPr>
        <w:t xml:space="preserve"> spodbujali preko </w:t>
      </w:r>
      <w:r>
        <w:rPr>
          <w:sz w:val="20"/>
          <w:szCs w:val="20"/>
        </w:rPr>
        <w:t>u</w:t>
      </w:r>
      <w:r w:rsidRPr="0047652B">
        <w:rPr>
          <w:sz w:val="20"/>
          <w:szCs w:val="20"/>
        </w:rPr>
        <w:t xml:space="preserve">krepa Sodelovanje (M16). Odobrenih je bilo 9 </w:t>
      </w:r>
      <w:r w:rsidRPr="0047652B">
        <w:rPr>
          <w:sz w:val="20"/>
          <w:szCs w:val="20"/>
        </w:rPr>
        <w:lastRenderedPageBreak/>
        <w:t>projektov, vezanih na digitalizacijo</w:t>
      </w:r>
      <w:r>
        <w:rPr>
          <w:sz w:val="20"/>
          <w:szCs w:val="20"/>
        </w:rPr>
        <w:t>, ka</w:t>
      </w:r>
      <w:r w:rsidR="003954F9">
        <w:rPr>
          <w:sz w:val="20"/>
          <w:szCs w:val="20"/>
        </w:rPr>
        <w:t>terih vsebina</w:t>
      </w:r>
      <w:r>
        <w:rPr>
          <w:sz w:val="20"/>
          <w:szCs w:val="20"/>
        </w:rPr>
        <w:t xml:space="preserve"> je podrobneje predstavljen</w:t>
      </w:r>
      <w:r w:rsidR="003954F9">
        <w:rPr>
          <w:sz w:val="20"/>
          <w:szCs w:val="20"/>
        </w:rPr>
        <w:t>a</w:t>
      </w:r>
      <w:r>
        <w:rPr>
          <w:sz w:val="20"/>
          <w:szCs w:val="20"/>
        </w:rPr>
        <w:t xml:space="preserve"> v analizi stanja za cilj 10</w:t>
      </w:r>
      <w:r w:rsidRPr="0047652B">
        <w:rPr>
          <w:sz w:val="20"/>
          <w:szCs w:val="20"/>
        </w:rPr>
        <w:t>.</w:t>
      </w:r>
      <w:r>
        <w:rPr>
          <w:sz w:val="20"/>
          <w:szCs w:val="20"/>
        </w:rPr>
        <w:t xml:space="preserve"> Rezultatov teh pojektov </w:t>
      </w:r>
      <w:r w:rsidR="003954F9">
        <w:rPr>
          <w:sz w:val="20"/>
          <w:szCs w:val="20"/>
        </w:rPr>
        <w:t xml:space="preserve">sicer </w:t>
      </w:r>
      <w:r>
        <w:rPr>
          <w:sz w:val="20"/>
          <w:szCs w:val="20"/>
        </w:rPr>
        <w:t>še ni, ker so še v izvajanju.</w:t>
      </w:r>
      <w:r w:rsidR="003954F9">
        <w:rPr>
          <w:sz w:val="20"/>
          <w:szCs w:val="20"/>
        </w:rPr>
        <w:t xml:space="preserve"> </w:t>
      </w:r>
      <w:r w:rsidR="00E7612F">
        <w:rPr>
          <w:sz w:val="20"/>
          <w:szCs w:val="20"/>
        </w:rPr>
        <w:t xml:space="preserve">O digitalizaciji lahko sklepamo </w:t>
      </w:r>
      <w:r w:rsidR="003954F9">
        <w:rPr>
          <w:sz w:val="20"/>
          <w:szCs w:val="20"/>
        </w:rPr>
        <w:t>predvsem</w:t>
      </w:r>
      <w:r w:rsidR="00E7612F">
        <w:rPr>
          <w:sz w:val="20"/>
          <w:szCs w:val="20"/>
        </w:rPr>
        <w:t xml:space="preserve"> posredno, na podlagi posamičnih primerov dobrih praks podjetij in preko grobe analize izvedenih naložb, financiranih s pomočjo sredstev PRP 2014–2020. Digitalizacija v kmetijstvu se kaže preko naložb v </w:t>
      </w:r>
      <w:r w:rsidR="00A47672" w:rsidRPr="0047652B">
        <w:rPr>
          <w:sz w:val="20"/>
          <w:szCs w:val="20"/>
        </w:rPr>
        <w:t>molzn</w:t>
      </w:r>
      <w:r w:rsidR="00E7612F">
        <w:rPr>
          <w:sz w:val="20"/>
          <w:szCs w:val="20"/>
        </w:rPr>
        <w:t>e</w:t>
      </w:r>
      <w:r w:rsidR="00A47672" w:rsidRPr="0047652B">
        <w:rPr>
          <w:sz w:val="20"/>
          <w:szCs w:val="20"/>
        </w:rPr>
        <w:t xml:space="preserve"> </w:t>
      </w:r>
      <w:r w:rsidR="00E7612F" w:rsidRPr="0047652B">
        <w:rPr>
          <w:sz w:val="20"/>
          <w:szCs w:val="20"/>
        </w:rPr>
        <w:t>robot</w:t>
      </w:r>
      <w:r w:rsidR="00E7612F">
        <w:rPr>
          <w:sz w:val="20"/>
          <w:szCs w:val="20"/>
        </w:rPr>
        <w:t>e</w:t>
      </w:r>
      <w:r w:rsidR="00A47672" w:rsidRPr="0047652B">
        <w:rPr>
          <w:sz w:val="20"/>
          <w:szCs w:val="20"/>
        </w:rPr>
        <w:t xml:space="preserve">, </w:t>
      </w:r>
      <w:r w:rsidR="00E7612F" w:rsidRPr="0047652B">
        <w:rPr>
          <w:sz w:val="20"/>
          <w:szCs w:val="20"/>
        </w:rPr>
        <w:t>robot</w:t>
      </w:r>
      <w:r w:rsidR="00E7612F">
        <w:rPr>
          <w:sz w:val="20"/>
          <w:szCs w:val="20"/>
        </w:rPr>
        <w:t>e</w:t>
      </w:r>
      <w:r w:rsidR="00E7612F" w:rsidRPr="0047652B">
        <w:rPr>
          <w:sz w:val="20"/>
          <w:szCs w:val="20"/>
        </w:rPr>
        <w:t xml:space="preserve"> </w:t>
      </w:r>
      <w:r w:rsidR="00A47672" w:rsidRPr="0047652B">
        <w:rPr>
          <w:sz w:val="20"/>
          <w:szCs w:val="20"/>
        </w:rPr>
        <w:t xml:space="preserve">za čiščenje hlevov, dronov za spremljanje zdravstvenega stanja rastlin in zgodnje odkrivanje bolezni rastlin ter njihove oskrbe, </w:t>
      </w:r>
      <w:r w:rsidR="00E7612F" w:rsidRPr="0047652B">
        <w:rPr>
          <w:sz w:val="20"/>
          <w:szCs w:val="20"/>
        </w:rPr>
        <w:t>senzorj</w:t>
      </w:r>
      <w:r w:rsidR="00E7612F">
        <w:rPr>
          <w:sz w:val="20"/>
          <w:szCs w:val="20"/>
        </w:rPr>
        <w:t>ev</w:t>
      </w:r>
      <w:r w:rsidR="00E7612F" w:rsidRPr="0047652B">
        <w:rPr>
          <w:sz w:val="20"/>
          <w:szCs w:val="20"/>
        </w:rPr>
        <w:t xml:space="preserve"> </w:t>
      </w:r>
      <w:r w:rsidR="00A47672" w:rsidRPr="0047652B">
        <w:rPr>
          <w:sz w:val="20"/>
          <w:szCs w:val="20"/>
        </w:rPr>
        <w:t xml:space="preserve">za namakanje in nadziranje stanja tal, </w:t>
      </w:r>
      <w:r w:rsidR="00E7612F" w:rsidRPr="0047652B">
        <w:rPr>
          <w:sz w:val="20"/>
          <w:szCs w:val="20"/>
        </w:rPr>
        <w:t>traktorj</w:t>
      </w:r>
      <w:r w:rsidR="00E7612F">
        <w:rPr>
          <w:sz w:val="20"/>
          <w:szCs w:val="20"/>
        </w:rPr>
        <w:t>ev</w:t>
      </w:r>
      <w:r w:rsidR="00E7612F" w:rsidRPr="0047652B">
        <w:rPr>
          <w:sz w:val="20"/>
          <w:szCs w:val="20"/>
        </w:rPr>
        <w:t xml:space="preserve"> </w:t>
      </w:r>
      <w:r w:rsidR="00A47672" w:rsidRPr="0047652B">
        <w:rPr>
          <w:sz w:val="20"/>
          <w:szCs w:val="20"/>
        </w:rPr>
        <w:t xml:space="preserve">in </w:t>
      </w:r>
      <w:r w:rsidR="00E7612F" w:rsidRPr="0047652B">
        <w:rPr>
          <w:sz w:val="20"/>
          <w:szCs w:val="20"/>
        </w:rPr>
        <w:t>priključk</w:t>
      </w:r>
      <w:r w:rsidR="00E7612F">
        <w:rPr>
          <w:sz w:val="20"/>
          <w:szCs w:val="20"/>
        </w:rPr>
        <w:t>ov</w:t>
      </w:r>
      <w:r w:rsidR="00E7612F" w:rsidRPr="0047652B">
        <w:rPr>
          <w:sz w:val="20"/>
          <w:szCs w:val="20"/>
        </w:rPr>
        <w:t xml:space="preserve"> </w:t>
      </w:r>
      <w:r w:rsidR="00A47672" w:rsidRPr="0047652B">
        <w:rPr>
          <w:sz w:val="20"/>
          <w:szCs w:val="20"/>
        </w:rPr>
        <w:t xml:space="preserve">za obdelavo tal, varstvo rastlin in spravilo pridelka, ki so satelitsko vodeni in delno robotizirani ter nekaj poskusnih tehnologij (samohodni stroji z različnimi senzorji opravil). Enako velja za nove tehnologije v predelavi </w:t>
      </w:r>
      <w:r w:rsidR="0072639D">
        <w:rPr>
          <w:sz w:val="20"/>
          <w:szCs w:val="20"/>
        </w:rPr>
        <w:t xml:space="preserve">kmetijskih proizvodov </w:t>
      </w:r>
      <w:r w:rsidR="00A47672" w:rsidRPr="0047652B">
        <w:rPr>
          <w:sz w:val="20"/>
          <w:szCs w:val="20"/>
        </w:rPr>
        <w:t>oz. žlahtnjenju</w:t>
      </w:r>
      <w:r w:rsidR="0072639D">
        <w:rPr>
          <w:sz w:val="20"/>
          <w:szCs w:val="20"/>
        </w:rPr>
        <w:t xml:space="preserve"> kmetijskih rastlin</w:t>
      </w:r>
      <w:r w:rsidR="00A47672" w:rsidRPr="0047652B">
        <w:rPr>
          <w:sz w:val="20"/>
          <w:szCs w:val="20"/>
        </w:rPr>
        <w:t xml:space="preserve">. </w:t>
      </w:r>
      <w:r w:rsidR="00E7612F">
        <w:rPr>
          <w:sz w:val="20"/>
          <w:szCs w:val="20"/>
        </w:rPr>
        <w:t>Določen segment kmetov</w:t>
      </w:r>
      <w:r w:rsidR="00E7612F" w:rsidRPr="0047652B">
        <w:rPr>
          <w:sz w:val="20"/>
          <w:szCs w:val="20"/>
        </w:rPr>
        <w:t xml:space="preserve"> </w:t>
      </w:r>
      <w:r w:rsidR="00E7612F">
        <w:rPr>
          <w:sz w:val="20"/>
          <w:szCs w:val="20"/>
        </w:rPr>
        <w:t xml:space="preserve">se vse bolj opira na </w:t>
      </w:r>
      <w:r w:rsidR="00E7612F" w:rsidRPr="0047652B">
        <w:rPr>
          <w:sz w:val="20"/>
          <w:szCs w:val="20"/>
        </w:rPr>
        <w:t>pametn</w:t>
      </w:r>
      <w:r w:rsidR="00E7612F">
        <w:rPr>
          <w:sz w:val="20"/>
          <w:szCs w:val="20"/>
        </w:rPr>
        <w:t xml:space="preserve">e </w:t>
      </w:r>
      <w:r w:rsidR="00E7612F" w:rsidRPr="0047652B">
        <w:rPr>
          <w:sz w:val="20"/>
          <w:szCs w:val="20"/>
        </w:rPr>
        <w:t>telefon</w:t>
      </w:r>
      <w:r w:rsidR="00E7612F">
        <w:rPr>
          <w:sz w:val="20"/>
          <w:szCs w:val="20"/>
        </w:rPr>
        <w:t>e</w:t>
      </w:r>
      <w:r w:rsidR="00E7612F" w:rsidRPr="0047652B">
        <w:rPr>
          <w:sz w:val="20"/>
          <w:szCs w:val="20"/>
        </w:rPr>
        <w:t>, tablice, senzorj</w:t>
      </w:r>
      <w:r w:rsidR="00E7612F">
        <w:rPr>
          <w:sz w:val="20"/>
          <w:szCs w:val="20"/>
        </w:rPr>
        <w:t>e</w:t>
      </w:r>
      <w:r w:rsidR="00E7612F" w:rsidRPr="0047652B">
        <w:rPr>
          <w:sz w:val="20"/>
          <w:szCs w:val="20"/>
        </w:rPr>
        <w:t xml:space="preserve"> na terenu, mobilne aplikacije, </w:t>
      </w:r>
      <w:r w:rsidR="00E7612F">
        <w:rPr>
          <w:sz w:val="20"/>
          <w:szCs w:val="20"/>
        </w:rPr>
        <w:t>ki</w:t>
      </w:r>
      <w:r w:rsidR="00E7612F" w:rsidRPr="0047652B">
        <w:rPr>
          <w:sz w:val="20"/>
          <w:szCs w:val="20"/>
        </w:rPr>
        <w:t xml:space="preserve"> so </w:t>
      </w:r>
      <w:r w:rsidR="00E7612F">
        <w:rPr>
          <w:sz w:val="20"/>
          <w:szCs w:val="20"/>
        </w:rPr>
        <w:t xml:space="preserve">jih </w:t>
      </w:r>
      <w:r w:rsidR="00E7612F" w:rsidRPr="0047652B">
        <w:rPr>
          <w:sz w:val="20"/>
          <w:szCs w:val="20"/>
        </w:rPr>
        <w:t>razvila podjetja, ki se v Sloveniji ukvarjajo z razvojem novih tehnologij na področju kmetijstva.</w:t>
      </w:r>
      <w:r w:rsidR="00C7691B">
        <w:rPr>
          <w:sz w:val="20"/>
          <w:szCs w:val="20"/>
        </w:rPr>
        <w:t xml:space="preserve"> </w:t>
      </w:r>
    </w:p>
    <w:p w14:paraId="7CB8E54F" w14:textId="77777777" w:rsidR="00E643C4" w:rsidRDefault="00E643C4" w:rsidP="00FA3FBA">
      <w:pPr>
        <w:spacing w:before="0" w:line="260" w:lineRule="atLeast"/>
        <w:rPr>
          <w:sz w:val="20"/>
          <w:szCs w:val="20"/>
        </w:rPr>
      </w:pPr>
    </w:p>
    <w:p w14:paraId="41A70F89" w14:textId="14C8F703" w:rsidR="00E7612F" w:rsidRDefault="00C7691B" w:rsidP="00FA3FBA">
      <w:pPr>
        <w:spacing w:before="0" w:line="260" w:lineRule="atLeast"/>
        <w:rPr>
          <w:sz w:val="20"/>
          <w:szCs w:val="20"/>
        </w:rPr>
      </w:pPr>
      <w:r>
        <w:rPr>
          <w:sz w:val="20"/>
          <w:szCs w:val="20"/>
        </w:rPr>
        <w:t xml:space="preserve">Digitalizacijo v kmetijstvu uvajajo predvsem večja kmetijska gospodarstva, podjetja, zato se v bodoče kot izziv kaže, kako spodbuditi digitalizacijo in pa prevzemanje novih tehnologij tudi na srednje velikih in majhnih kmetijah. V Sloveniji ni študije, ki bi na primeru slovenskih kmetij prikazala, pri kateri velikosti je stroškovno smiselno uvajanje digitalizacije, tehnologij. </w:t>
      </w:r>
    </w:p>
    <w:p w14:paraId="5180F102" w14:textId="77777777" w:rsidR="003954F9" w:rsidRDefault="003954F9" w:rsidP="00FA3FBA">
      <w:pPr>
        <w:spacing w:before="0" w:line="260" w:lineRule="atLeast"/>
        <w:rPr>
          <w:sz w:val="20"/>
          <w:szCs w:val="20"/>
        </w:rPr>
      </w:pPr>
    </w:p>
    <w:p w14:paraId="5AAABFDA" w14:textId="77777777" w:rsidR="00466069" w:rsidRPr="001F3065" w:rsidRDefault="00A34306" w:rsidP="00F54BF6">
      <w:pPr>
        <w:pStyle w:val="Naslov1"/>
        <w:numPr>
          <w:ilvl w:val="1"/>
          <w:numId w:val="7"/>
        </w:numPr>
        <w:spacing w:line="260" w:lineRule="atLeast"/>
        <w:rPr>
          <w:sz w:val="24"/>
          <w:szCs w:val="28"/>
        </w:rPr>
      </w:pPr>
      <w:bookmarkStart w:id="5559" w:name="_Toc51106404"/>
      <w:bookmarkStart w:id="5560" w:name="_Toc51107832"/>
      <w:bookmarkStart w:id="5561" w:name="_Toc51110155"/>
      <w:bookmarkStart w:id="5562" w:name="_Toc51106414"/>
      <w:bookmarkStart w:id="5563" w:name="_Toc51107842"/>
      <w:bookmarkStart w:id="5564" w:name="_Toc51110165"/>
      <w:bookmarkStart w:id="5565" w:name="_Toc51106415"/>
      <w:bookmarkStart w:id="5566" w:name="_Toc51107843"/>
      <w:bookmarkStart w:id="5567" w:name="_Toc51110166"/>
      <w:bookmarkStart w:id="5568" w:name="_Toc51106416"/>
      <w:bookmarkStart w:id="5569" w:name="_Toc51107844"/>
      <w:bookmarkStart w:id="5570" w:name="_Toc51110167"/>
      <w:bookmarkStart w:id="5571" w:name="_Toc55985053"/>
      <w:bookmarkEnd w:id="5559"/>
      <w:bookmarkEnd w:id="5560"/>
      <w:bookmarkEnd w:id="5561"/>
      <w:bookmarkEnd w:id="5562"/>
      <w:bookmarkEnd w:id="5563"/>
      <w:bookmarkEnd w:id="5564"/>
      <w:bookmarkEnd w:id="5565"/>
      <w:bookmarkEnd w:id="5566"/>
      <w:bookmarkEnd w:id="5567"/>
      <w:bookmarkEnd w:id="5568"/>
      <w:bookmarkEnd w:id="5569"/>
      <w:bookmarkEnd w:id="5570"/>
      <w:r w:rsidRPr="001F3065">
        <w:rPr>
          <w:sz w:val="24"/>
          <w:szCs w:val="28"/>
        </w:rPr>
        <w:t>Vloga</w:t>
      </w:r>
      <w:r w:rsidR="00007A57">
        <w:rPr>
          <w:sz w:val="24"/>
          <w:szCs w:val="28"/>
        </w:rPr>
        <w:t xml:space="preserve"> AKIS</w:t>
      </w:r>
      <w:r w:rsidRPr="001F3065">
        <w:rPr>
          <w:sz w:val="24"/>
          <w:szCs w:val="28"/>
        </w:rPr>
        <w:t xml:space="preserve"> </w:t>
      </w:r>
      <w:r w:rsidR="00EB7726">
        <w:rPr>
          <w:sz w:val="24"/>
          <w:szCs w:val="28"/>
        </w:rPr>
        <w:t>pri povečanju</w:t>
      </w:r>
      <w:r w:rsidRPr="001F3065">
        <w:rPr>
          <w:sz w:val="24"/>
          <w:szCs w:val="28"/>
        </w:rPr>
        <w:t xml:space="preserve"> produktivnosti</w:t>
      </w:r>
      <w:r w:rsidR="00EB7726">
        <w:rPr>
          <w:sz w:val="24"/>
          <w:szCs w:val="28"/>
        </w:rPr>
        <w:t xml:space="preserve"> in prevzemanju novih tehnologij in inovacij</w:t>
      </w:r>
      <w:bookmarkEnd w:id="5571"/>
      <w:r w:rsidR="00EB7726">
        <w:rPr>
          <w:sz w:val="24"/>
          <w:szCs w:val="28"/>
        </w:rPr>
        <w:t xml:space="preserve"> </w:t>
      </w:r>
      <w:r w:rsidRPr="001F3065">
        <w:rPr>
          <w:sz w:val="24"/>
          <w:szCs w:val="28"/>
        </w:rPr>
        <w:t xml:space="preserve"> </w:t>
      </w:r>
      <w:r w:rsidR="00007A57">
        <w:rPr>
          <w:sz w:val="24"/>
          <w:szCs w:val="28"/>
        </w:rPr>
        <w:t xml:space="preserve"> </w:t>
      </w:r>
    </w:p>
    <w:p w14:paraId="638EFE23" w14:textId="77777777" w:rsidR="00E52A36" w:rsidRPr="0047652B" w:rsidRDefault="00E52A36" w:rsidP="00FA3FBA">
      <w:pPr>
        <w:spacing w:before="0" w:line="260" w:lineRule="atLeast"/>
        <w:rPr>
          <w:sz w:val="20"/>
          <w:szCs w:val="20"/>
        </w:rPr>
      </w:pPr>
    </w:p>
    <w:p w14:paraId="7FB86CC9" w14:textId="30E343C8" w:rsidR="00C7691B" w:rsidRDefault="00EB7726" w:rsidP="00FA3FBA">
      <w:pPr>
        <w:spacing w:before="0" w:line="260" w:lineRule="atLeast"/>
        <w:rPr>
          <w:sz w:val="20"/>
          <w:szCs w:val="20"/>
        </w:rPr>
      </w:pPr>
      <w:r>
        <w:rPr>
          <w:sz w:val="20"/>
          <w:szCs w:val="20"/>
        </w:rPr>
        <w:t>Številne študije, kot je študija organizacije FAO z naslovom »D</w:t>
      </w:r>
      <w:r w:rsidRPr="00EB7726">
        <w:rPr>
          <w:sz w:val="20"/>
          <w:szCs w:val="20"/>
        </w:rPr>
        <w:t>igital technologies</w:t>
      </w:r>
      <w:r>
        <w:rPr>
          <w:sz w:val="20"/>
          <w:szCs w:val="20"/>
        </w:rPr>
        <w:t xml:space="preserve"> </w:t>
      </w:r>
      <w:r w:rsidRPr="00EB7726">
        <w:rPr>
          <w:sz w:val="20"/>
          <w:szCs w:val="20"/>
        </w:rPr>
        <w:t>in agriculture and rural areas</w:t>
      </w:r>
      <w:r>
        <w:rPr>
          <w:sz w:val="20"/>
          <w:szCs w:val="20"/>
        </w:rPr>
        <w:t>« (</w:t>
      </w:r>
      <w:r w:rsidRPr="00EB7726">
        <w:rPr>
          <w:sz w:val="20"/>
          <w:szCs w:val="20"/>
        </w:rPr>
        <w:t>Trendov, N</w:t>
      </w:r>
      <w:r>
        <w:rPr>
          <w:sz w:val="20"/>
          <w:szCs w:val="20"/>
        </w:rPr>
        <w:t>. M., Varas, S. &amp; Zeng, M., 2019)</w:t>
      </w:r>
      <w:r w:rsidR="000935EF">
        <w:rPr>
          <w:sz w:val="20"/>
          <w:szCs w:val="20"/>
        </w:rPr>
        <w:t>,</w:t>
      </w:r>
      <w:r>
        <w:rPr>
          <w:sz w:val="20"/>
          <w:szCs w:val="20"/>
        </w:rPr>
        <w:t xml:space="preserve"> izpostavljajo </w:t>
      </w:r>
      <w:r w:rsidR="00F16BF3">
        <w:rPr>
          <w:sz w:val="20"/>
          <w:szCs w:val="20"/>
        </w:rPr>
        <w:t xml:space="preserve">ključne predpogoje za digitalno transformacijo v kmetijstvu in na podeželju, in sicer IKT infrastrukturo, človeški kapital </w:t>
      </w:r>
      <w:r w:rsidR="00152DDF">
        <w:rPr>
          <w:sz w:val="20"/>
          <w:szCs w:val="20"/>
        </w:rPr>
        <w:t xml:space="preserve">kot na primer </w:t>
      </w:r>
      <w:r>
        <w:rPr>
          <w:sz w:val="20"/>
          <w:szCs w:val="20"/>
        </w:rPr>
        <w:t>izobrazb</w:t>
      </w:r>
      <w:r w:rsidR="00F16BF3">
        <w:rPr>
          <w:sz w:val="20"/>
          <w:szCs w:val="20"/>
        </w:rPr>
        <w:t>a</w:t>
      </w:r>
      <w:r>
        <w:rPr>
          <w:sz w:val="20"/>
          <w:szCs w:val="20"/>
        </w:rPr>
        <w:t>, digitaln</w:t>
      </w:r>
      <w:r w:rsidR="00F16BF3">
        <w:rPr>
          <w:sz w:val="20"/>
          <w:szCs w:val="20"/>
        </w:rPr>
        <w:t>e</w:t>
      </w:r>
      <w:r>
        <w:rPr>
          <w:sz w:val="20"/>
          <w:szCs w:val="20"/>
        </w:rPr>
        <w:t xml:space="preserve"> veščin</w:t>
      </w:r>
      <w:r w:rsidR="00F16BF3">
        <w:rPr>
          <w:sz w:val="20"/>
          <w:szCs w:val="20"/>
        </w:rPr>
        <w:t>e</w:t>
      </w:r>
      <w:r>
        <w:rPr>
          <w:sz w:val="20"/>
          <w:szCs w:val="20"/>
        </w:rPr>
        <w:t xml:space="preserve"> in digitaln</w:t>
      </w:r>
      <w:r w:rsidR="00F16BF3">
        <w:rPr>
          <w:sz w:val="20"/>
          <w:szCs w:val="20"/>
        </w:rPr>
        <w:t>a pismenost ter</w:t>
      </w:r>
      <w:r w:rsidR="00B87347">
        <w:rPr>
          <w:sz w:val="20"/>
          <w:szCs w:val="20"/>
        </w:rPr>
        <w:t xml:space="preserve"> podporn</w:t>
      </w:r>
      <w:r w:rsidR="00F16BF3">
        <w:rPr>
          <w:sz w:val="20"/>
          <w:szCs w:val="20"/>
        </w:rPr>
        <w:t>o</w:t>
      </w:r>
      <w:r w:rsidR="00B87347">
        <w:rPr>
          <w:sz w:val="20"/>
          <w:szCs w:val="20"/>
        </w:rPr>
        <w:t xml:space="preserve"> institucionaln</w:t>
      </w:r>
      <w:r w:rsidR="00F16BF3">
        <w:rPr>
          <w:sz w:val="20"/>
          <w:szCs w:val="20"/>
        </w:rPr>
        <w:t>o okolje</w:t>
      </w:r>
      <w:r w:rsidR="00C7691B">
        <w:rPr>
          <w:sz w:val="20"/>
          <w:szCs w:val="20"/>
        </w:rPr>
        <w:t xml:space="preserve"> (celoten institucionalni okvir)</w:t>
      </w:r>
      <w:r w:rsidR="00B87347">
        <w:rPr>
          <w:sz w:val="20"/>
          <w:szCs w:val="20"/>
        </w:rPr>
        <w:t>.</w:t>
      </w:r>
      <w:r w:rsidR="003412D5">
        <w:rPr>
          <w:sz w:val="20"/>
          <w:szCs w:val="20"/>
        </w:rPr>
        <w:t xml:space="preserve"> </w:t>
      </w:r>
      <w:r w:rsidR="00D47E10">
        <w:rPr>
          <w:sz w:val="20"/>
          <w:szCs w:val="20"/>
        </w:rPr>
        <w:t>Za uvajanje digitalizacije in tehnologij v praksi pa so pomembna tudi vlaganja</w:t>
      </w:r>
      <w:r w:rsidR="00C7691B">
        <w:rPr>
          <w:sz w:val="20"/>
          <w:szCs w:val="20"/>
        </w:rPr>
        <w:t xml:space="preserve"> kapitala</w:t>
      </w:r>
      <w:r w:rsidR="00D47E10">
        <w:rPr>
          <w:sz w:val="20"/>
          <w:szCs w:val="20"/>
        </w:rPr>
        <w:t>.</w:t>
      </w:r>
      <w:r w:rsidR="00C7691B">
        <w:rPr>
          <w:sz w:val="20"/>
          <w:szCs w:val="20"/>
        </w:rPr>
        <w:t xml:space="preserve"> </w:t>
      </w:r>
    </w:p>
    <w:p w14:paraId="613266AF" w14:textId="77777777" w:rsidR="00C7691B" w:rsidRDefault="00C7691B" w:rsidP="00FA3FBA">
      <w:pPr>
        <w:spacing w:before="0" w:line="260" w:lineRule="atLeast"/>
        <w:rPr>
          <w:sz w:val="20"/>
          <w:szCs w:val="20"/>
        </w:rPr>
      </w:pPr>
    </w:p>
    <w:p w14:paraId="659A3797" w14:textId="19AC0A54" w:rsidR="00F16BF3" w:rsidRDefault="00F16BF3" w:rsidP="00FA3FBA">
      <w:pPr>
        <w:spacing w:before="0" w:line="260" w:lineRule="atLeast"/>
        <w:rPr>
          <w:sz w:val="20"/>
          <w:szCs w:val="20"/>
        </w:rPr>
      </w:pPr>
      <w:r>
        <w:rPr>
          <w:sz w:val="20"/>
          <w:szCs w:val="20"/>
        </w:rPr>
        <w:t xml:space="preserve">Za digitalno transformacijo </w:t>
      </w:r>
      <w:r w:rsidRPr="0047652B">
        <w:rPr>
          <w:sz w:val="20"/>
          <w:szCs w:val="20"/>
        </w:rPr>
        <w:t xml:space="preserve">je v prvi vrsti bistven </w:t>
      </w:r>
      <w:r w:rsidRPr="0047652B">
        <w:rPr>
          <w:bCs/>
          <w:sz w:val="20"/>
          <w:szCs w:val="20"/>
        </w:rPr>
        <w:t xml:space="preserve">dostop do </w:t>
      </w:r>
      <w:r>
        <w:rPr>
          <w:bCs/>
          <w:sz w:val="20"/>
          <w:szCs w:val="20"/>
        </w:rPr>
        <w:t xml:space="preserve">IKT oz. dostop do </w:t>
      </w:r>
      <w:r w:rsidRPr="0047652B">
        <w:rPr>
          <w:bCs/>
          <w:sz w:val="20"/>
          <w:szCs w:val="20"/>
        </w:rPr>
        <w:t>širokopasovnega</w:t>
      </w:r>
      <w:r w:rsidRPr="0047652B">
        <w:rPr>
          <w:sz w:val="20"/>
          <w:szCs w:val="20"/>
        </w:rPr>
        <w:t xml:space="preserve"> </w:t>
      </w:r>
      <w:r w:rsidRPr="0047652B">
        <w:rPr>
          <w:bCs/>
          <w:sz w:val="20"/>
          <w:szCs w:val="20"/>
        </w:rPr>
        <w:t>interneta</w:t>
      </w:r>
      <w:r w:rsidRPr="0047652B">
        <w:rPr>
          <w:sz w:val="20"/>
          <w:szCs w:val="20"/>
        </w:rPr>
        <w:t xml:space="preserve">. </w:t>
      </w:r>
      <w:r>
        <w:rPr>
          <w:sz w:val="20"/>
          <w:szCs w:val="20"/>
        </w:rPr>
        <w:t xml:space="preserve">Eden od pomembnejših </w:t>
      </w:r>
      <w:r w:rsidRPr="00A973A4">
        <w:rPr>
          <w:sz w:val="20"/>
          <w:szCs w:val="20"/>
        </w:rPr>
        <w:t>kazalcev razvitosti trga elektronskih komunikacij</w:t>
      </w:r>
      <w:r>
        <w:rPr>
          <w:sz w:val="20"/>
          <w:szCs w:val="20"/>
        </w:rPr>
        <w:t xml:space="preserve"> je t.i.</w:t>
      </w:r>
      <w:r w:rsidR="00CD7C8F">
        <w:rPr>
          <w:sz w:val="20"/>
          <w:szCs w:val="20"/>
        </w:rPr>
        <w:t xml:space="preserve"> </w:t>
      </w:r>
      <w:r>
        <w:rPr>
          <w:sz w:val="20"/>
          <w:szCs w:val="20"/>
        </w:rPr>
        <w:t>»p</w:t>
      </w:r>
      <w:r w:rsidRPr="00A973A4">
        <w:rPr>
          <w:sz w:val="20"/>
          <w:szCs w:val="20"/>
        </w:rPr>
        <w:t>enetracija širokopasovnega dostopa</w:t>
      </w:r>
      <w:r>
        <w:rPr>
          <w:sz w:val="20"/>
          <w:szCs w:val="20"/>
        </w:rPr>
        <w:t>«,</w:t>
      </w:r>
      <w:r w:rsidRPr="00A973A4">
        <w:rPr>
          <w:sz w:val="20"/>
          <w:szCs w:val="20"/>
        </w:rPr>
        <w:t xml:space="preserve"> ki je izračunana kot število širokopasovnih rezidenčnih in poslovnih priključkov na število prebivalcev oz. gospodinjstev v Republiki Sloveniji.</w:t>
      </w:r>
      <w:r>
        <w:rPr>
          <w:sz w:val="20"/>
          <w:szCs w:val="20"/>
        </w:rPr>
        <w:t xml:space="preserve"> </w:t>
      </w:r>
    </w:p>
    <w:p w14:paraId="68538AE6" w14:textId="77777777" w:rsidR="00F16BF3" w:rsidRDefault="00F16BF3" w:rsidP="00FA3FBA">
      <w:pPr>
        <w:spacing w:before="0" w:line="260" w:lineRule="atLeast"/>
        <w:rPr>
          <w:sz w:val="20"/>
          <w:szCs w:val="20"/>
        </w:rPr>
      </w:pPr>
    </w:p>
    <w:p w14:paraId="68047ABC" w14:textId="1AC1A232" w:rsidR="00F16BF3" w:rsidRPr="00F16BF3" w:rsidRDefault="008949F4" w:rsidP="00FA3FBA">
      <w:pPr>
        <w:spacing w:before="0" w:line="260" w:lineRule="atLeast"/>
        <w:rPr>
          <w:sz w:val="20"/>
          <w:szCs w:val="20"/>
        </w:rPr>
      </w:pPr>
      <w:bookmarkStart w:id="5572" w:name="_Toc55985154"/>
      <w:r w:rsidRPr="000429A3">
        <w:rPr>
          <w:sz w:val="20"/>
          <w:szCs w:val="20"/>
        </w:rPr>
        <w:t xml:space="preserve">Slika </w:t>
      </w:r>
      <w:r w:rsidRPr="000429A3">
        <w:rPr>
          <w:sz w:val="20"/>
          <w:szCs w:val="20"/>
        </w:rPr>
        <w:fldChar w:fldCharType="begin"/>
      </w:r>
      <w:r w:rsidRPr="000429A3">
        <w:rPr>
          <w:sz w:val="20"/>
          <w:szCs w:val="20"/>
        </w:rPr>
        <w:instrText xml:space="preserve"> SEQ Slika \* ARABIC </w:instrText>
      </w:r>
      <w:r w:rsidRPr="000429A3">
        <w:rPr>
          <w:sz w:val="20"/>
          <w:szCs w:val="20"/>
        </w:rPr>
        <w:fldChar w:fldCharType="separate"/>
      </w:r>
      <w:r w:rsidR="00AE4F68">
        <w:rPr>
          <w:noProof/>
          <w:sz w:val="20"/>
          <w:szCs w:val="20"/>
        </w:rPr>
        <w:t>78</w:t>
      </w:r>
      <w:r w:rsidRPr="000429A3">
        <w:rPr>
          <w:sz w:val="20"/>
          <w:szCs w:val="20"/>
        </w:rPr>
        <w:fldChar w:fldCharType="end"/>
      </w:r>
      <w:r w:rsidR="00F16BF3" w:rsidRPr="00F16BF3">
        <w:rPr>
          <w:sz w:val="20"/>
          <w:szCs w:val="20"/>
        </w:rPr>
        <w:t>: Penetracija fiksnega širokopasovnega dostopa</w:t>
      </w:r>
      <w:bookmarkEnd w:id="5572"/>
    </w:p>
    <w:p w14:paraId="0EE56EB1" w14:textId="77777777" w:rsidR="00F16BF3" w:rsidRDefault="00F16BF3" w:rsidP="00F16BF3">
      <w:pPr>
        <w:spacing w:before="0" w:line="276" w:lineRule="auto"/>
        <w:rPr>
          <w:sz w:val="20"/>
          <w:szCs w:val="20"/>
        </w:rPr>
      </w:pPr>
      <w:r>
        <w:rPr>
          <w:noProof/>
          <w:lang w:eastAsia="sl-SI"/>
        </w:rPr>
        <w:lastRenderedPageBreak/>
        <w:drawing>
          <wp:inline distT="0" distB="0" distL="0" distR="0" wp14:anchorId="4105C249" wp14:editId="14FB49FB">
            <wp:extent cx="5651500" cy="4267200"/>
            <wp:effectExtent l="0" t="0" r="635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2D44176" w14:textId="77777777" w:rsidR="00F16BF3" w:rsidRDefault="00F16BF3" w:rsidP="00F16BF3">
      <w:pPr>
        <w:spacing w:before="0" w:line="276" w:lineRule="auto"/>
        <w:rPr>
          <w:sz w:val="20"/>
          <w:szCs w:val="20"/>
        </w:rPr>
      </w:pPr>
      <w:r w:rsidRPr="00A973A4">
        <w:rPr>
          <w:sz w:val="16"/>
          <w:szCs w:val="20"/>
        </w:rPr>
        <w:t xml:space="preserve">Vir: </w:t>
      </w:r>
      <w:r>
        <w:rPr>
          <w:sz w:val="16"/>
          <w:szCs w:val="20"/>
        </w:rPr>
        <w:t>s</w:t>
      </w:r>
      <w:r w:rsidRPr="00A973A4">
        <w:rPr>
          <w:sz w:val="16"/>
          <w:szCs w:val="20"/>
        </w:rPr>
        <w:t xml:space="preserve">pletna stran AKOS, po podatkih SURS. Dostopno na:  </w:t>
      </w:r>
      <w:hyperlink r:id="rId108" w:history="1">
        <w:r w:rsidRPr="00A973A4">
          <w:rPr>
            <w:rStyle w:val="Hiperpovezava"/>
            <w:sz w:val="16"/>
            <w:szCs w:val="20"/>
          </w:rPr>
          <w:t>https://eanalitik.akos-rs.si/?tx_agindicator_filter%5Baction%5D=indicator&amp;tx_agindicator_filter%5Bcontroller%5D=Filter&amp;tx_agindicator_filter%5Bi%5D%5B0%5D=7&amp;cHash=c96f5feaffe16e8f02c044107d0a3860</w:t>
        </w:r>
      </w:hyperlink>
    </w:p>
    <w:p w14:paraId="73E01871" w14:textId="77777777" w:rsidR="00F16BF3" w:rsidRDefault="00F16BF3" w:rsidP="00FA3FBA">
      <w:pPr>
        <w:spacing w:before="0" w:line="260" w:lineRule="atLeast"/>
        <w:rPr>
          <w:sz w:val="20"/>
          <w:szCs w:val="20"/>
        </w:rPr>
      </w:pPr>
    </w:p>
    <w:p w14:paraId="77169950" w14:textId="4C4584CF" w:rsidR="00F16BF3" w:rsidRDefault="00F16BF3" w:rsidP="00FA3FBA">
      <w:pPr>
        <w:spacing w:before="0" w:line="260" w:lineRule="atLeast"/>
        <w:rPr>
          <w:sz w:val="20"/>
          <w:szCs w:val="20"/>
        </w:rPr>
      </w:pPr>
      <w:r w:rsidRPr="0047652B">
        <w:rPr>
          <w:sz w:val="20"/>
          <w:szCs w:val="20"/>
        </w:rPr>
        <w:t xml:space="preserve">V okviru </w:t>
      </w:r>
      <w:r>
        <w:rPr>
          <w:sz w:val="20"/>
          <w:szCs w:val="20"/>
        </w:rPr>
        <w:t>PRP 2014</w:t>
      </w:r>
      <w:r w:rsidR="008177D0">
        <w:rPr>
          <w:sz w:val="20"/>
          <w:szCs w:val="20"/>
        </w:rPr>
        <w:t>–</w:t>
      </w:r>
      <w:r>
        <w:rPr>
          <w:sz w:val="20"/>
          <w:szCs w:val="20"/>
        </w:rPr>
        <w:t>2020 smo z namenom povečanja deleža širokopasovnega dostopa vzpostavili podukrep 7.3</w:t>
      </w:r>
      <w:r>
        <w:rPr>
          <w:rStyle w:val="Sprotnaopomba-sklic"/>
        </w:rPr>
        <w:footnoteReference w:id="24"/>
      </w:r>
      <w:r>
        <w:rPr>
          <w:sz w:val="20"/>
          <w:szCs w:val="20"/>
        </w:rPr>
        <w:t>, ki je namenjen izgradnji širokopasovne internetne infrastrukture, ki bi omogočala prenosno hitrost</w:t>
      </w:r>
      <w:r w:rsidRPr="0047652B">
        <w:rPr>
          <w:sz w:val="20"/>
          <w:szCs w:val="20"/>
        </w:rPr>
        <w:t xml:space="preserve"> najmanj 100 Mb/s in dostop do elektronskih komunikacijskih storitev po teh omrežjih</w:t>
      </w:r>
      <w:r>
        <w:rPr>
          <w:sz w:val="20"/>
          <w:szCs w:val="20"/>
        </w:rPr>
        <w:t>. Sredstva PRP 2014–2020 so sicer namenjena zagotavljanju dostopa tistim belim lisam, za katere ni bilo izkazanega tržnega interesa, in sicer v podravski, pomurski in koroški regiji. Projekt je še v teku, zato rezultati še ni</w:t>
      </w:r>
      <w:r w:rsidR="008177D0">
        <w:rPr>
          <w:sz w:val="20"/>
          <w:szCs w:val="20"/>
        </w:rPr>
        <w:t>so na voljo.</w:t>
      </w:r>
    </w:p>
    <w:p w14:paraId="3904926A" w14:textId="77777777" w:rsidR="00F16BF3" w:rsidRDefault="00F16BF3" w:rsidP="00FA3FBA">
      <w:pPr>
        <w:spacing w:before="0" w:line="260" w:lineRule="atLeast"/>
        <w:rPr>
          <w:sz w:val="20"/>
          <w:szCs w:val="20"/>
        </w:rPr>
      </w:pPr>
    </w:p>
    <w:p w14:paraId="7F71CC30" w14:textId="2D2F832B" w:rsidR="00D47E10" w:rsidRDefault="00F16BF3" w:rsidP="00FA3FBA">
      <w:pPr>
        <w:spacing w:before="0" w:line="260" w:lineRule="atLeast"/>
        <w:rPr>
          <w:sz w:val="20"/>
          <w:szCs w:val="20"/>
        </w:rPr>
      </w:pPr>
      <w:r>
        <w:rPr>
          <w:sz w:val="20"/>
          <w:szCs w:val="20"/>
        </w:rPr>
        <w:t xml:space="preserve">Naslednji </w:t>
      </w:r>
      <w:r w:rsidR="008177D0">
        <w:rPr>
          <w:sz w:val="20"/>
          <w:szCs w:val="20"/>
        </w:rPr>
        <w:t>dejavnik</w:t>
      </w:r>
      <w:r>
        <w:rPr>
          <w:sz w:val="20"/>
          <w:szCs w:val="20"/>
        </w:rPr>
        <w:t>, ki izrazito vpliva na h</w:t>
      </w:r>
      <w:r w:rsidR="003412D5">
        <w:rPr>
          <w:sz w:val="20"/>
          <w:szCs w:val="20"/>
        </w:rPr>
        <w:t>itrost</w:t>
      </w:r>
      <w:r w:rsidR="00E64A26">
        <w:rPr>
          <w:sz w:val="20"/>
          <w:szCs w:val="20"/>
        </w:rPr>
        <w:t xml:space="preserve"> prevzemanja novih digitalnih rešitev, tehnologij, inovacij v prakso</w:t>
      </w:r>
      <w:r>
        <w:rPr>
          <w:sz w:val="20"/>
          <w:szCs w:val="20"/>
        </w:rPr>
        <w:t xml:space="preserve">, je tudi že omenjena </w:t>
      </w:r>
      <w:r w:rsidR="003412D5">
        <w:rPr>
          <w:sz w:val="20"/>
          <w:szCs w:val="20"/>
        </w:rPr>
        <w:t>usposobljenost,</w:t>
      </w:r>
      <w:r>
        <w:rPr>
          <w:sz w:val="20"/>
          <w:szCs w:val="20"/>
        </w:rPr>
        <w:t xml:space="preserve"> kompetence, izobrazba, </w:t>
      </w:r>
      <w:r w:rsidR="003412D5">
        <w:rPr>
          <w:sz w:val="20"/>
          <w:szCs w:val="20"/>
        </w:rPr>
        <w:t>hkrati pa je potrebno k temu dodati še vidik starosti nosilca kmetijskega gospodarstva in profesionaliziranost KMG. Upoštevajoč neugodno starostno strukturo v slovenskem kmetijstvu</w:t>
      </w:r>
      <w:r>
        <w:rPr>
          <w:sz w:val="20"/>
          <w:szCs w:val="20"/>
        </w:rPr>
        <w:t>, ki je podrobno opisana v analizi stanja za cilj 7</w:t>
      </w:r>
      <w:r w:rsidR="003412D5">
        <w:rPr>
          <w:sz w:val="20"/>
          <w:szCs w:val="20"/>
        </w:rPr>
        <w:t xml:space="preserve"> in nižjo raven usposobljenosti in formalne izobrazbe,</w:t>
      </w:r>
      <w:r>
        <w:rPr>
          <w:sz w:val="20"/>
          <w:szCs w:val="20"/>
        </w:rPr>
        <w:t xml:space="preserve"> ki je predstavljena v splošnem, uvodnem poglavju o kmetijstvu, </w:t>
      </w:r>
      <w:r w:rsidR="003412D5">
        <w:rPr>
          <w:sz w:val="20"/>
          <w:szCs w:val="20"/>
        </w:rPr>
        <w:t xml:space="preserve">perspektive za hitrost prevzemanja novih (digitalnih) tehnologij in inovacij v prakso niso najboljše. </w:t>
      </w:r>
    </w:p>
    <w:p w14:paraId="4BB34BEB" w14:textId="77777777" w:rsidR="00D47E10" w:rsidRDefault="00D47E10" w:rsidP="00FA3FBA">
      <w:pPr>
        <w:spacing w:before="0" w:line="260" w:lineRule="atLeast"/>
        <w:rPr>
          <w:sz w:val="20"/>
          <w:szCs w:val="20"/>
        </w:rPr>
      </w:pPr>
    </w:p>
    <w:p w14:paraId="3874413A" w14:textId="77777777" w:rsidR="003412D5" w:rsidRPr="0047652B" w:rsidRDefault="00D47E10" w:rsidP="00FA3FBA">
      <w:pPr>
        <w:spacing w:before="0" w:line="260" w:lineRule="atLeast"/>
        <w:rPr>
          <w:sz w:val="20"/>
          <w:szCs w:val="20"/>
        </w:rPr>
      </w:pPr>
      <w:r w:rsidRPr="00D47E10">
        <w:rPr>
          <w:sz w:val="20"/>
          <w:szCs w:val="20"/>
        </w:rPr>
        <w:t>Evropska komisija (2019c</w:t>
      </w:r>
      <w:r>
        <w:rPr>
          <w:sz w:val="20"/>
          <w:szCs w:val="20"/>
        </w:rPr>
        <w:t>) navaja, da v</w:t>
      </w:r>
      <w:r w:rsidR="003412D5" w:rsidRPr="0047652B">
        <w:rPr>
          <w:sz w:val="20"/>
          <w:szCs w:val="20"/>
        </w:rPr>
        <w:t xml:space="preserve"> povprečju traja kar 20 let od pričetka raziskave do vsesplošne uporabe njenih rezultatov v praksi. Nezadosten in prepočasen sprejem novega znanja in inovativnih rešitev v kmetijstvu, še posebej pri majhnih in srednje-velikih kmetijskih gospodarstvih, ovira mehkejši prehod v trajnostno in konkurenčno kmetijstvo.  </w:t>
      </w:r>
    </w:p>
    <w:p w14:paraId="5EF71327" w14:textId="77777777" w:rsidR="003412D5" w:rsidRDefault="003412D5" w:rsidP="00C36861">
      <w:pPr>
        <w:pStyle w:val="1"/>
      </w:pPr>
    </w:p>
    <w:p w14:paraId="47A6AB24" w14:textId="7C65A62E" w:rsidR="003412D5" w:rsidRPr="001F3065" w:rsidRDefault="003412D5" w:rsidP="00C36861">
      <w:pPr>
        <w:pStyle w:val="1"/>
      </w:pPr>
      <w:bookmarkStart w:id="5573" w:name="_Toc55985155"/>
      <w:r w:rsidRPr="001F3065">
        <w:lastRenderedPageBreak/>
        <w:t xml:space="preserve">Slika </w:t>
      </w:r>
      <w:r w:rsidR="00A87628">
        <w:rPr>
          <w:noProof/>
        </w:rPr>
        <w:fldChar w:fldCharType="begin"/>
      </w:r>
      <w:r w:rsidR="00A87628">
        <w:rPr>
          <w:noProof/>
        </w:rPr>
        <w:instrText xml:space="preserve"> SEQ Slika \* ARABIC </w:instrText>
      </w:r>
      <w:r w:rsidR="00A87628">
        <w:rPr>
          <w:noProof/>
        </w:rPr>
        <w:fldChar w:fldCharType="separate"/>
      </w:r>
      <w:r w:rsidR="00AE4F68">
        <w:rPr>
          <w:noProof/>
        </w:rPr>
        <w:t>79</w:t>
      </w:r>
      <w:r w:rsidR="00A87628">
        <w:rPr>
          <w:noProof/>
        </w:rPr>
        <w:fldChar w:fldCharType="end"/>
      </w:r>
      <w:r w:rsidRPr="001F3065">
        <w:t>:</w:t>
      </w:r>
      <w:r w:rsidRPr="001F3065">
        <w:rPr>
          <w:i/>
        </w:rPr>
        <w:t xml:space="preserve"> </w:t>
      </w:r>
      <w:r w:rsidRPr="001F3065">
        <w:t>Hitrost prevzemanja novih tehnologij v kmetijstvu</w:t>
      </w:r>
      <w:bookmarkEnd w:id="5573"/>
      <w:r w:rsidRPr="001F3065">
        <w:t xml:space="preserve"> </w:t>
      </w:r>
    </w:p>
    <w:p w14:paraId="6000541A" w14:textId="2E10CA8D" w:rsidR="003412D5" w:rsidRPr="0047652B" w:rsidRDefault="003412D5" w:rsidP="00C36861">
      <w:pPr>
        <w:pStyle w:val="1"/>
      </w:pPr>
    </w:p>
    <w:p w14:paraId="07A742FD" w14:textId="77777777" w:rsidR="003412D5" w:rsidRPr="0047652B" w:rsidRDefault="003412D5" w:rsidP="003412D5">
      <w:pPr>
        <w:keepNext/>
        <w:keepLines/>
        <w:spacing w:before="0" w:line="276" w:lineRule="auto"/>
        <w:rPr>
          <w:sz w:val="20"/>
          <w:szCs w:val="20"/>
        </w:rPr>
      </w:pPr>
      <w:r w:rsidRPr="0047652B">
        <w:rPr>
          <w:sz w:val="20"/>
          <w:szCs w:val="20"/>
        </w:rPr>
        <w:t xml:space="preserve">  </w:t>
      </w:r>
      <w:r w:rsidRPr="0047652B">
        <w:rPr>
          <w:noProof/>
          <w:sz w:val="20"/>
          <w:szCs w:val="20"/>
          <w:lang w:eastAsia="sl-SI"/>
        </w:rPr>
        <w:drawing>
          <wp:inline distT="0" distB="0" distL="0" distR="0" wp14:anchorId="0751E566" wp14:editId="1DFF0A7E">
            <wp:extent cx="3098042" cy="1723165"/>
            <wp:effectExtent l="19050" t="19050" r="26670" b="1079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098083" cy="1723188"/>
                    </a:xfrm>
                    <a:prstGeom prst="rect">
                      <a:avLst/>
                    </a:prstGeom>
                    <a:noFill/>
                    <a:ln>
                      <a:solidFill>
                        <a:schemeClr val="accent1"/>
                      </a:solidFill>
                    </a:ln>
                  </pic:spPr>
                </pic:pic>
              </a:graphicData>
            </a:graphic>
          </wp:inline>
        </w:drawing>
      </w:r>
    </w:p>
    <w:p w14:paraId="36C199B6" w14:textId="77777777" w:rsidR="003412D5" w:rsidRPr="0047652B" w:rsidRDefault="003412D5" w:rsidP="003412D5">
      <w:pPr>
        <w:keepNext/>
        <w:keepLines/>
        <w:spacing w:before="0" w:line="276" w:lineRule="auto"/>
        <w:rPr>
          <w:sz w:val="16"/>
          <w:szCs w:val="16"/>
        </w:rPr>
      </w:pPr>
      <w:r w:rsidRPr="0047652B">
        <w:rPr>
          <w:sz w:val="16"/>
          <w:szCs w:val="16"/>
        </w:rPr>
        <w:t>Vir: E</w:t>
      </w:r>
      <w:r w:rsidR="00EF54A6">
        <w:rPr>
          <w:sz w:val="16"/>
          <w:szCs w:val="16"/>
        </w:rPr>
        <w:t>vropska komisija</w:t>
      </w:r>
      <w:r w:rsidRPr="0047652B">
        <w:rPr>
          <w:sz w:val="16"/>
          <w:szCs w:val="16"/>
        </w:rPr>
        <w:t xml:space="preserve"> (2019</w:t>
      </w:r>
      <w:r w:rsidR="00EF54A6">
        <w:rPr>
          <w:sz w:val="16"/>
          <w:szCs w:val="16"/>
        </w:rPr>
        <w:t>c</w:t>
      </w:r>
      <w:r w:rsidRPr="0047652B">
        <w:rPr>
          <w:sz w:val="16"/>
          <w:szCs w:val="16"/>
        </w:rPr>
        <w:t>): Building stronger agricultural knowledge and innovation systems (AKIS) to foster advice, knowledge and innovation in agriculture and rural areas</w:t>
      </w:r>
      <w:r w:rsidR="00EF54A6">
        <w:rPr>
          <w:sz w:val="16"/>
          <w:szCs w:val="16"/>
        </w:rPr>
        <w:t>.</w:t>
      </w:r>
    </w:p>
    <w:p w14:paraId="3C329EA1" w14:textId="77777777" w:rsidR="003412D5" w:rsidRDefault="003412D5" w:rsidP="00FA3FBA">
      <w:pPr>
        <w:spacing w:before="0" w:line="260" w:lineRule="atLeast"/>
        <w:rPr>
          <w:sz w:val="20"/>
          <w:szCs w:val="20"/>
        </w:rPr>
      </w:pPr>
    </w:p>
    <w:p w14:paraId="7CFC5336" w14:textId="767CF717" w:rsidR="000935EF" w:rsidRDefault="000935EF" w:rsidP="00FA3FBA">
      <w:pPr>
        <w:spacing w:before="0" w:line="260" w:lineRule="atLeast"/>
        <w:rPr>
          <w:sz w:val="20"/>
          <w:szCs w:val="20"/>
        </w:rPr>
      </w:pPr>
      <w:r>
        <w:rPr>
          <w:sz w:val="20"/>
          <w:szCs w:val="20"/>
        </w:rPr>
        <w:t xml:space="preserve">Podobno sicer velja tudi drugod v EU, zato bo digitalni in zeleni prehod za kmetijski sektor t.j. </w:t>
      </w:r>
      <w:r w:rsidRPr="0047652B">
        <w:rPr>
          <w:sz w:val="20"/>
          <w:szCs w:val="20"/>
        </w:rPr>
        <w:t xml:space="preserve">prehoda v kmetijstvo 4.0 </w:t>
      </w:r>
      <w:r w:rsidR="008177D0">
        <w:rPr>
          <w:sz w:val="20"/>
          <w:szCs w:val="20"/>
        </w:rPr>
        <w:t>-</w:t>
      </w:r>
      <w:r w:rsidRPr="0047652B">
        <w:rPr>
          <w:sz w:val="20"/>
          <w:szCs w:val="20"/>
        </w:rPr>
        <w:t xml:space="preserve"> </w:t>
      </w:r>
      <w:r>
        <w:rPr>
          <w:sz w:val="20"/>
          <w:szCs w:val="20"/>
        </w:rPr>
        <w:t xml:space="preserve">izrazito velik izziv. Prav zaradi izrazitega zavedanja, da obstaja na tem področju v kmetijstvu vrzel v znanju, usposobljenosti, hitrosti prenosa tehnologij, znanja in inovacij v prakso, se v zadnjem času močno izpostavlja smiselnost izdatnejših vlaganj </w:t>
      </w:r>
      <w:r w:rsidRPr="0047652B">
        <w:rPr>
          <w:sz w:val="20"/>
          <w:szCs w:val="20"/>
        </w:rPr>
        <w:t xml:space="preserve">v </w:t>
      </w:r>
      <w:r>
        <w:rPr>
          <w:sz w:val="20"/>
          <w:szCs w:val="20"/>
        </w:rPr>
        <w:t xml:space="preserve">učinkovito </w:t>
      </w:r>
      <w:r w:rsidRPr="0047652B">
        <w:rPr>
          <w:sz w:val="20"/>
          <w:szCs w:val="20"/>
        </w:rPr>
        <w:t>podporno okolje kmetijskega sistema znanja in inovacij (»</w:t>
      </w:r>
      <w:r w:rsidRPr="0047652B">
        <w:rPr>
          <w:i/>
          <w:sz w:val="20"/>
          <w:szCs w:val="20"/>
        </w:rPr>
        <w:t>agriculture knowledge and innovation system</w:t>
      </w:r>
      <w:r>
        <w:rPr>
          <w:sz w:val="20"/>
          <w:szCs w:val="20"/>
        </w:rPr>
        <w:t xml:space="preserve">«, v nadaljevanju: AKIS). </w:t>
      </w:r>
    </w:p>
    <w:p w14:paraId="77113ED1" w14:textId="77777777" w:rsidR="000935EF" w:rsidRDefault="000935EF" w:rsidP="00FA3FBA">
      <w:pPr>
        <w:spacing w:before="0" w:line="260" w:lineRule="atLeast"/>
        <w:rPr>
          <w:sz w:val="20"/>
          <w:szCs w:val="20"/>
        </w:rPr>
      </w:pPr>
    </w:p>
    <w:p w14:paraId="6BA3D009" w14:textId="33202205" w:rsidR="003412D5" w:rsidRPr="0047652B" w:rsidRDefault="003412D5" w:rsidP="00FA3FBA">
      <w:pPr>
        <w:spacing w:before="0" w:line="260" w:lineRule="atLeast"/>
        <w:rPr>
          <w:sz w:val="20"/>
          <w:szCs w:val="20"/>
        </w:rPr>
      </w:pPr>
      <w:r w:rsidRPr="0047652B">
        <w:rPr>
          <w:sz w:val="20"/>
          <w:szCs w:val="20"/>
        </w:rPr>
        <w:t xml:space="preserve">Inovacije so </w:t>
      </w:r>
      <w:r w:rsidR="000935EF">
        <w:rPr>
          <w:sz w:val="20"/>
          <w:szCs w:val="20"/>
        </w:rPr>
        <w:t xml:space="preserve">namreč </w:t>
      </w:r>
      <w:r w:rsidRPr="0047652B">
        <w:rPr>
          <w:sz w:val="20"/>
          <w:szCs w:val="20"/>
        </w:rPr>
        <w:t xml:space="preserve">tisti najpomembnejši </w:t>
      </w:r>
      <w:r w:rsidR="008177D0">
        <w:rPr>
          <w:sz w:val="20"/>
          <w:szCs w:val="20"/>
        </w:rPr>
        <w:t>dejavnik</w:t>
      </w:r>
      <w:r w:rsidRPr="0047652B">
        <w:rPr>
          <w:sz w:val="20"/>
          <w:szCs w:val="20"/>
        </w:rPr>
        <w:t>, ki na dolgi rok določa rast produktivnosti, spodbujajo pa jih vlaganja v raziskave. Večina študij</w:t>
      </w:r>
      <w:r w:rsidR="00612824">
        <w:rPr>
          <w:sz w:val="20"/>
          <w:szCs w:val="20"/>
        </w:rPr>
        <w:t xml:space="preserve"> (Evropska komisija, 2016</w:t>
      </w:r>
      <w:r w:rsidR="00EF54A6">
        <w:rPr>
          <w:sz w:val="20"/>
          <w:szCs w:val="20"/>
        </w:rPr>
        <w:t>b</w:t>
      </w:r>
      <w:r w:rsidR="00612824">
        <w:rPr>
          <w:sz w:val="20"/>
          <w:szCs w:val="20"/>
        </w:rPr>
        <w:t xml:space="preserve"> in </w:t>
      </w:r>
      <w:r w:rsidR="00EF54A6">
        <w:rPr>
          <w:sz w:val="20"/>
          <w:szCs w:val="20"/>
        </w:rPr>
        <w:t xml:space="preserve">Evropska komisija, </w:t>
      </w:r>
      <w:r w:rsidR="00612824">
        <w:rPr>
          <w:sz w:val="20"/>
          <w:szCs w:val="20"/>
        </w:rPr>
        <w:t>201</w:t>
      </w:r>
      <w:r w:rsidR="00EF54A6">
        <w:rPr>
          <w:sz w:val="20"/>
          <w:szCs w:val="20"/>
        </w:rPr>
        <w:t>9c</w:t>
      </w:r>
      <w:r w:rsidR="00612824">
        <w:rPr>
          <w:sz w:val="20"/>
          <w:szCs w:val="20"/>
        </w:rPr>
        <w:t>; Evropski parlament, 2016, CEMA, 2017, EIP-AGRI, 2017)</w:t>
      </w:r>
      <w:r w:rsidRPr="0047652B">
        <w:rPr>
          <w:sz w:val="20"/>
          <w:szCs w:val="20"/>
        </w:rPr>
        <w:t xml:space="preserve"> navaja, da imajo vlaganja v inovativne tehnologije (velepodatki, precizno kmetijstvo, daljinsko zaznavanje, internet stvari, umetna inteligenca, robotika ipd.) znaten pozitiven učinek na produktivnost. Tehnološke spremembe so tiste, ki največ prispevajo k razvoju TFP. Izboljšanje tehnološke učinkovitosti tako prinaša ohranjanje ali celo povečanje obsega proizvodnje ob nespremenjenem ali celo zmanjšanem obsegu vložkov (ang. »inputs«).</w:t>
      </w:r>
      <w:r w:rsidRPr="0047652B">
        <w:rPr>
          <w:rStyle w:val="Sprotnaopomba-sklic"/>
        </w:rPr>
        <w:t xml:space="preserve"> </w:t>
      </w:r>
      <w:r w:rsidRPr="0047652B">
        <w:rPr>
          <w:sz w:val="20"/>
          <w:szCs w:val="20"/>
        </w:rPr>
        <w:t xml:space="preserve">To pa je dandanes ključna paradigma razvoja kmetijstva v EU in tudi v Sloveniji. </w:t>
      </w:r>
    </w:p>
    <w:p w14:paraId="0670C9B5" w14:textId="77777777" w:rsidR="003412D5" w:rsidRPr="0047652B" w:rsidRDefault="003412D5" w:rsidP="00FA3FBA">
      <w:pPr>
        <w:spacing w:before="0" w:line="260" w:lineRule="atLeast"/>
        <w:rPr>
          <w:sz w:val="20"/>
          <w:szCs w:val="20"/>
        </w:rPr>
      </w:pPr>
    </w:p>
    <w:p w14:paraId="2FF6CF8A" w14:textId="77777777" w:rsidR="003412D5" w:rsidRPr="0047652B" w:rsidRDefault="003412D5" w:rsidP="00FA3FBA">
      <w:pPr>
        <w:spacing w:before="0" w:line="260" w:lineRule="atLeast"/>
        <w:rPr>
          <w:sz w:val="16"/>
          <w:szCs w:val="16"/>
        </w:rPr>
      </w:pPr>
      <w:r w:rsidRPr="0047652B">
        <w:rPr>
          <w:sz w:val="20"/>
          <w:szCs w:val="20"/>
        </w:rPr>
        <w:t xml:space="preserve">Zajem ekonomskega potenciala teh sprememb terja prevzem drugačnih poslovnih modelov in se povezuje s konceptom prehoda v kmetijstvo 4.0. </w:t>
      </w:r>
    </w:p>
    <w:p w14:paraId="2A84B01C" w14:textId="77777777" w:rsidR="003412D5" w:rsidRDefault="003412D5" w:rsidP="00FA3FBA">
      <w:pPr>
        <w:spacing w:before="0" w:line="260" w:lineRule="atLeast"/>
        <w:rPr>
          <w:sz w:val="20"/>
          <w:szCs w:val="20"/>
        </w:rPr>
      </w:pPr>
    </w:p>
    <w:p w14:paraId="3F64E6E2" w14:textId="77777777" w:rsidR="000935EF" w:rsidRPr="00852E36" w:rsidRDefault="000935EF" w:rsidP="00FA3FBA">
      <w:pPr>
        <w:spacing w:before="0" w:line="260" w:lineRule="atLeast"/>
        <w:rPr>
          <w:rFonts w:eastAsia="SimSun"/>
          <w:sz w:val="20"/>
          <w:szCs w:val="20"/>
          <w:lang w:eastAsia="sl-SI"/>
        </w:rPr>
      </w:pPr>
      <w:r w:rsidRPr="0047652B">
        <w:rPr>
          <w:sz w:val="20"/>
          <w:szCs w:val="20"/>
        </w:rPr>
        <w:t xml:space="preserve">Čeprav je splošno prepoznano, kako pomembna je vloga AKIS sistema z vidika razvoja in hitrosti uvedbe tehnoloških sprememb v kmetijskem sektorju, se v obstoječem AKIS sistemu ne le v Sloveniji, temveč tudi drugod po EU kažejo šibkosti, in sicer predvsem v smislu razdrobljenosti in šibke povezanosti med akterji, ki ustvarjajo znanje (fakultete, inštituti…), prenašajo znanje (svetovalne službe) ter končnimi uporabniki, to je kmetijska praksa. </w:t>
      </w:r>
      <w:r w:rsidRPr="00852E36">
        <w:rPr>
          <w:rFonts w:eastAsia="SimSun"/>
          <w:sz w:val="20"/>
          <w:szCs w:val="20"/>
          <w:lang w:eastAsia="sl-SI"/>
        </w:rPr>
        <w:t>Prenos znanja v prakso je nezadosten, prav tako pa tudi povratni tok o zaznanih potrebah kmetijske prakse.</w:t>
      </w:r>
    </w:p>
    <w:p w14:paraId="1CFA353C" w14:textId="77777777" w:rsidR="000935EF" w:rsidRDefault="000935EF" w:rsidP="00FA3FBA">
      <w:pPr>
        <w:spacing w:before="0" w:line="260" w:lineRule="atLeast"/>
        <w:rPr>
          <w:sz w:val="20"/>
          <w:szCs w:val="20"/>
        </w:rPr>
      </w:pPr>
    </w:p>
    <w:p w14:paraId="45D8FD10" w14:textId="56F8D212" w:rsidR="00E64A26" w:rsidRDefault="00612824" w:rsidP="00FA3FBA">
      <w:pPr>
        <w:spacing w:before="0" w:line="260" w:lineRule="atLeast"/>
        <w:rPr>
          <w:sz w:val="20"/>
          <w:szCs w:val="20"/>
        </w:rPr>
      </w:pPr>
      <w:r>
        <w:rPr>
          <w:sz w:val="20"/>
          <w:szCs w:val="20"/>
        </w:rPr>
        <w:t>Prav tako pa tudi n</w:t>
      </w:r>
      <w:r w:rsidRPr="00852E36">
        <w:rPr>
          <w:sz w:val="20"/>
          <w:szCs w:val="20"/>
        </w:rPr>
        <w:t>i razvitih celovitih programov usposabljanja in svetovanja o tematikah, ki bi pokrivali celotno upravljanje kmetijskega gospodarstva</w:t>
      </w:r>
      <w:r>
        <w:rPr>
          <w:sz w:val="20"/>
          <w:szCs w:val="20"/>
        </w:rPr>
        <w:t>,</w:t>
      </w:r>
      <w:r w:rsidRPr="00852E36">
        <w:rPr>
          <w:sz w:val="20"/>
          <w:szCs w:val="20"/>
        </w:rPr>
        <w:t xml:space="preserve"> kot so</w:t>
      </w:r>
      <w:r>
        <w:rPr>
          <w:sz w:val="20"/>
          <w:szCs w:val="20"/>
        </w:rPr>
        <w:t>:</w:t>
      </w:r>
      <w:r w:rsidRPr="00852E36">
        <w:rPr>
          <w:sz w:val="20"/>
          <w:szCs w:val="20"/>
        </w:rPr>
        <w:t xml:space="preserve"> spodbujanje podjetniških spretnosti, ekonomika, trženje, obvladovanje tveganj, finančno upravljanje, </w:t>
      </w:r>
      <w:r w:rsidR="00AD2FBC">
        <w:rPr>
          <w:sz w:val="20"/>
          <w:szCs w:val="20"/>
        </w:rPr>
        <w:t xml:space="preserve">krožno gospodarstvo, </w:t>
      </w:r>
      <w:r w:rsidRPr="00852E36">
        <w:rPr>
          <w:sz w:val="20"/>
          <w:szCs w:val="20"/>
        </w:rPr>
        <w:t xml:space="preserve">varstvo narave in okolja, </w:t>
      </w:r>
      <w:r w:rsidR="008177D0">
        <w:rPr>
          <w:sz w:val="20"/>
          <w:szCs w:val="20"/>
        </w:rPr>
        <w:t xml:space="preserve">učinkovitejše </w:t>
      </w:r>
      <w:r w:rsidRPr="00852E36">
        <w:rPr>
          <w:sz w:val="20"/>
          <w:szCs w:val="20"/>
        </w:rPr>
        <w:t xml:space="preserve">ekološko kmetovanje, biotska raznovrstnost, digitalna pismenost ipd. </w:t>
      </w:r>
      <w:r>
        <w:rPr>
          <w:sz w:val="20"/>
          <w:szCs w:val="20"/>
        </w:rPr>
        <w:t>U</w:t>
      </w:r>
      <w:r w:rsidR="008F49F7">
        <w:rPr>
          <w:sz w:val="20"/>
          <w:szCs w:val="20"/>
        </w:rPr>
        <w:t xml:space="preserve">Nosilcem in članom </w:t>
      </w:r>
      <w:r w:rsidR="000935EF">
        <w:rPr>
          <w:sz w:val="20"/>
          <w:szCs w:val="20"/>
        </w:rPr>
        <w:t xml:space="preserve">kmetijskih gospodarstev </w:t>
      </w:r>
      <w:r>
        <w:rPr>
          <w:sz w:val="20"/>
          <w:szCs w:val="20"/>
        </w:rPr>
        <w:t xml:space="preserve">tako </w:t>
      </w:r>
      <w:r w:rsidR="00E64A26" w:rsidRPr="00852E36">
        <w:rPr>
          <w:sz w:val="20"/>
          <w:szCs w:val="20"/>
        </w:rPr>
        <w:t>primanjkuje znanj</w:t>
      </w:r>
      <w:r>
        <w:rPr>
          <w:sz w:val="20"/>
          <w:szCs w:val="20"/>
        </w:rPr>
        <w:t xml:space="preserve"> na področju vpeljave najnovejših tehnologij, digitalnih rešitev, podjetništva, trženja, ekonomike. Velika </w:t>
      </w:r>
      <w:r w:rsidR="00E64A26" w:rsidRPr="00852E36">
        <w:rPr>
          <w:sz w:val="20"/>
          <w:szCs w:val="20"/>
        </w:rPr>
        <w:t xml:space="preserve">večina kmetijskih gospodarstev </w:t>
      </w:r>
      <w:r>
        <w:rPr>
          <w:sz w:val="20"/>
          <w:szCs w:val="20"/>
        </w:rPr>
        <w:t xml:space="preserve">tako tudi </w:t>
      </w:r>
      <w:r w:rsidR="00E64A26" w:rsidRPr="00852E36">
        <w:rPr>
          <w:sz w:val="20"/>
          <w:szCs w:val="20"/>
        </w:rPr>
        <w:t xml:space="preserve">ne vodi poslovnih knjig, ki bi lahko predstavljale podlago za operativno upravljanje in strateške odločitve. Pomanjkanje evidenc in </w:t>
      </w:r>
      <w:r>
        <w:rPr>
          <w:sz w:val="20"/>
          <w:szCs w:val="20"/>
        </w:rPr>
        <w:t xml:space="preserve">prav </w:t>
      </w:r>
      <w:r w:rsidR="00E64A26" w:rsidRPr="00852E36">
        <w:rPr>
          <w:sz w:val="20"/>
          <w:szCs w:val="20"/>
        </w:rPr>
        <w:t xml:space="preserve">nepoznavanje (lastnih) stroškov proizvodnje </w:t>
      </w:r>
      <w:r>
        <w:rPr>
          <w:sz w:val="20"/>
          <w:szCs w:val="20"/>
        </w:rPr>
        <w:t xml:space="preserve">pa močno </w:t>
      </w:r>
      <w:r w:rsidR="00E64A26" w:rsidRPr="00852E36">
        <w:rPr>
          <w:sz w:val="20"/>
          <w:szCs w:val="20"/>
        </w:rPr>
        <w:t xml:space="preserve">otežuje sprejemanje optimalnih odločitev za investiranje, trženje, poslovno usmeritev ipd. </w:t>
      </w:r>
    </w:p>
    <w:p w14:paraId="3071267B" w14:textId="77777777" w:rsidR="00D47E10" w:rsidRDefault="00D47E10" w:rsidP="00FA3FBA">
      <w:pPr>
        <w:spacing w:before="0" w:line="260" w:lineRule="atLeast"/>
        <w:rPr>
          <w:sz w:val="20"/>
          <w:szCs w:val="20"/>
        </w:rPr>
      </w:pPr>
    </w:p>
    <w:p w14:paraId="7FDE0416" w14:textId="77777777" w:rsidR="00D47E10" w:rsidRDefault="00D47E10" w:rsidP="00FA3FBA">
      <w:pPr>
        <w:spacing w:before="0" w:line="260" w:lineRule="atLeast"/>
        <w:rPr>
          <w:sz w:val="20"/>
          <w:szCs w:val="20"/>
        </w:rPr>
      </w:pPr>
      <w:r>
        <w:rPr>
          <w:sz w:val="20"/>
          <w:szCs w:val="20"/>
        </w:rPr>
        <w:t xml:space="preserve">Podrobneje je stanje na področju AKIS predstavljeno v analizi stanja za cilj 10. </w:t>
      </w:r>
    </w:p>
    <w:p w14:paraId="034FC42B" w14:textId="77777777" w:rsidR="00F03ED1" w:rsidRPr="0047652B" w:rsidRDefault="000935EF" w:rsidP="00FA3FBA">
      <w:pPr>
        <w:tabs>
          <w:tab w:val="left" w:pos="283"/>
        </w:tabs>
        <w:autoSpaceDE w:val="0"/>
        <w:autoSpaceDN w:val="0"/>
        <w:adjustRightInd w:val="0"/>
        <w:spacing w:before="0" w:line="260" w:lineRule="atLeast"/>
        <w:ind w:right="595"/>
        <w:textAlignment w:val="center"/>
        <w:rPr>
          <w:sz w:val="20"/>
          <w:szCs w:val="20"/>
        </w:rPr>
      </w:pPr>
      <w:r>
        <w:rPr>
          <w:sz w:val="20"/>
          <w:szCs w:val="20"/>
        </w:rPr>
        <w:t xml:space="preserve">  </w:t>
      </w:r>
    </w:p>
    <w:p w14:paraId="262568FC" w14:textId="77777777" w:rsidR="00A42884" w:rsidRPr="001F3065" w:rsidRDefault="001E5903" w:rsidP="00F54BF6">
      <w:pPr>
        <w:pStyle w:val="Naslov1"/>
        <w:numPr>
          <w:ilvl w:val="1"/>
          <w:numId w:val="7"/>
        </w:numPr>
        <w:spacing w:line="260" w:lineRule="atLeast"/>
        <w:rPr>
          <w:sz w:val="24"/>
          <w:szCs w:val="28"/>
        </w:rPr>
      </w:pPr>
      <w:bookmarkStart w:id="5574" w:name="_Toc31577846"/>
      <w:bookmarkStart w:id="5575" w:name="_Toc31578041"/>
      <w:bookmarkStart w:id="5576" w:name="_Toc31578106"/>
      <w:bookmarkStart w:id="5577" w:name="_Toc31578171"/>
      <w:bookmarkStart w:id="5578" w:name="_Toc31673808"/>
      <w:bookmarkStart w:id="5579" w:name="_Toc31674647"/>
      <w:bookmarkStart w:id="5580" w:name="_Toc31675486"/>
      <w:bookmarkStart w:id="5581" w:name="_Toc31577847"/>
      <w:bookmarkStart w:id="5582" w:name="_Toc31578042"/>
      <w:bookmarkStart w:id="5583" w:name="_Toc31578107"/>
      <w:bookmarkStart w:id="5584" w:name="_Toc31578172"/>
      <w:bookmarkStart w:id="5585" w:name="_Toc31673809"/>
      <w:bookmarkStart w:id="5586" w:name="_Toc31674648"/>
      <w:bookmarkStart w:id="5587" w:name="_Toc31675487"/>
      <w:bookmarkStart w:id="5588" w:name="_Toc55985054"/>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r w:rsidRPr="001F3065">
        <w:rPr>
          <w:sz w:val="24"/>
          <w:szCs w:val="28"/>
        </w:rPr>
        <w:lastRenderedPageBreak/>
        <w:t>Ključne ugotovitve</w:t>
      </w:r>
      <w:bookmarkEnd w:id="5588"/>
    </w:p>
    <w:p w14:paraId="04394A58" w14:textId="77777777" w:rsidR="00F03ED1" w:rsidRDefault="00F03ED1" w:rsidP="00FA3FBA">
      <w:pPr>
        <w:spacing w:before="0" w:line="260" w:lineRule="atLeast"/>
        <w:rPr>
          <w:sz w:val="20"/>
          <w:szCs w:val="20"/>
        </w:rPr>
      </w:pPr>
    </w:p>
    <w:p w14:paraId="24E5BE54" w14:textId="77777777" w:rsidR="00D47E10" w:rsidRDefault="00D47E10" w:rsidP="00FA3FBA">
      <w:pPr>
        <w:spacing w:before="0" w:line="260" w:lineRule="atLeast"/>
        <w:rPr>
          <w:sz w:val="20"/>
          <w:szCs w:val="20"/>
        </w:rPr>
      </w:pPr>
    </w:p>
    <w:p w14:paraId="1CC36460" w14:textId="2CA1020F" w:rsidR="00612824" w:rsidRPr="00C7691B" w:rsidRDefault="00612824" w:rsidP="00F54BF6">
      <w:pPr>
        <w:pStyle w:val="Odstavekseznama"/>
        <w:numPr>
          <w:ilvl w:val="0"/>
          <w:numId w:val="9"/>
        </w:numPr>
        <w:spacing w:before="0" w:line="260" w:lineRule="atLeast"/>
        <w:ind w:left="426" w:hanging="284"/>
        <w:rPr>
          <w:rFonts w:ascii="Arial" w:hAnsi="Arial"/>
        </w:rPr>
      </w:pPr>
      <w:r w:rsidRPr="00C7691B">
        <w:rPr>
          <w:rFonts w:ascii="Arial" w:hAnsi="Arial"/>
        </w:rPr>
        <w:t xml:space="preserve">Digitalizacija v kmetijstvu in uporaba digitalnih tehnologij ima vse pomembnejšo vlogo tako pri doseganju višje produktivnosti kot tudi doseganju  </w:t>
      </w:r>
      <w:r w:rsidR="00F238AB" w:rsidRPr="00F238AB">
        <w:rPr>
          <w:rFonts w:ascii="Arial" w:hAnsi="Arial"/>
        </w:rPr>
        <w:t>ciljev na področju okolja ter blaženje podnebnih sprememb in prilagajanje nanj</w:t>
      </w:r>
      <w:r w:rsidRPr="00C7691B">
        <w:rPr>
          <w:rFonts w:ascii="Arial" w:hAnsi="Arial"/>
        </w:rPr>
        <w:t xml:space="preserve">. </w:t>
      </w:r>
    </w:p>
    <w:p w14:paraId="0EEE71C6" w14:textId="77777777" w:rsidR="00612824" w:rsidRPr="00C7691B" w:rsidRDefault="00612824" w:rsidP="00F54BF6">
      <w:pPr>
        <w:pStyle w:val="Odstavekseznama"/>
        <w:numPr>
          <w:ilvl w:val="0"/>
          <w:numId w:val="9"/>
        </w:numPr>
        <w:spacing w:before="0" w:line="260" w:lineRule="atLeast"/>
        <w:ind w:left="426" w:hanging="284"/>
        <w:rPr>
          <w:rFonts w:ascii="Arial" w:hAnsi="Arial"/>
        </w:rPr>
      </w:pPr>
      <w:r w:rsidRPr="00C7691B">
        <w:rPr>
          <w:rFonts w:ascii="Arial" w:hAnsi="Arial"/>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 in zmanjšajo vplivi kmetijstva na okolje, hkrati pa kmetovanje naredijo privlačnejše za mlajše generacije.</w:t>
      </w:r>
    </w:p>
    <w:p w14:paraId="6C8F6390" w14:textId="7BC9C521" w:rsidR="00612824" w:rsidRPr="00C7691B" w:rsidRDefault="007C33A1" w:rsidP="00F54BF6">
      <w:pPr>
        <w:pStyle w:val="Odstavekseznama"/>
        <w:numPr>
          <w:ilvl w:val="0"/>
          <w:numId w:val="9"/>
        </w:numPr>
        <w:spacing w:before="0" w:line="260" w:lineRule="atLeast"/>
        <w:ind w:left="426" w:hanging="284"/>
        <w:rPr>
          <w:rFonts w:ascii="Arial" w:hAnsi="Arial"/>
        </w:rPr>
      </w:pPr>
      <w:r>
        <w:rPr>
          <w:rFonts w:ascii="Arial" w:hAnsi="Arial"/>
          <w:b/>
          <w:bCs/>
          <w:color w:val="767676"/>
        </w:rPr>
        <w:t>V</w:t>
      </w:r>
      <w:r>
        <w:rPr>
          <w:rFonts w:ascii="Arial" w:hAnsi="Arial"/>
        </w:rPr>
        <w:t xml:space="preserve"> </w:t>
      </w:r>
      <w:r w:rsidRPr="00546EBF">
        <w:rPr>
          <w:rFonts w:ascii="Arial" w:hAnsi="Arial"/>
        </w:rPr>
        <w:t xml:space="preserve">slovenskem kmetijstvu se </w:t>
      </w:r>
      <w:r w:rsidRPr="00A204E1">
        <w:rPr>
          <w:rFonts w:ascii="Arial" w:hAnsi="Arial"/>
          <w:bCs/>
        </w:rPr>
        <w:t>digitalizacija</w:t>
      </w:r>
      <w:r w:rsidRPr="00546EBF">
        <w:rPr>
          <w:rFonts w:ascii="Arial" w:hAnsi="Arial"/>
        </w:rPr>
        <w:t xml:space="preserve"> uvaja postopno in na različnih </w:t>
      </w:r>
      <w:r>
        <w:rPr>
          <w:rFonts w:ascii="Arial" w:hAnsi="Arial"/>
        </w:rPr>
        <w:t>področjih</w:t>
      </w:r>
      <w:r w:rsidR="00612824" w:rsidRPr="00C7691B">
        <w:rPr>
          <w:rFonts w:ascii="Arial" w:hAnsi="Arial"/>
        </w:rPr>
        <w:t>.</w:t>
      </w:r>
      <w:r w:rsidR="00C7691B" w:rsidRPr="00C7691B">
        <w:rPr>
          <w:rFonts w:ascii="Arial" w:hAnsi="Arial"/>
        </w:rPr>
        <w:t xml:space="preserve"> </w:t>
      </w:r>
      <w:r w:rsidR="00612824" w:rsidRPr="00C7691B">
        <w:rPr>
          <w:rFonts w:ascii="Arial" w:hAnsi="Arial"/>
        </w:rPr>
        <w:t xml:space="preserve">Obstajajo že določeni posamični primeri uspešnega uvajanja digitalnih tehnologij, a sistematičnega spremljanja tega področja v kmetijstvu nismo izvajali. </w:t>
      </w:r>
    </w:p>
    <w:p w14:paraId="53EB72B6" w14:textId="3D6A603C" w:rsidR="00612824" w:rsidRPr="00C7691B" w:rsidRDefault="00992A0B" w:rsidP="00F54BF6">
      <w:pPr>
        <w:pStyle w:val="Odstavekseznama"/>
        <w:numPr>
          <w:ilvl w:val="0"/>
          <w:numId w:val="9"/>
        </w:numPr>
        <w:spacing w:before="0" w:line="260" w:lineRule="atLeast"/>
        <w:ind w:left="426" w:hanging="284"/>
        <w:rPr>
          <w:rFonts w:ascii="Arial" w:hAnsi="Arial"/>
        </w:rPr>
      </w:pPr>
      <w:r>
        <w:rPr>
          <w:rFonts w:ascii="Arial" w:hAnsi="Arial"/>
        </w:rPr>
        <w:t xml:space="preserve">V okviru ukrepov PRP 2014-2020 </w:t>
      </w:r>
      <w:r w:rsidR="007C33A1">
        <w:rPr>
          <w:rFonts w:ascii="Arial" w:hAnsi="Arial"/>
        </w:rPr>
        <w:t>(M</w:t>
      </w:r>
      <w:r w:rsidR="001F27DC">
        <w:rPr>
          <w:rFonts w:ascii="Arial" w:hAnsi="Arial"/>
        </w:rPr>
        <w:t>0</w:t>
      </w:r>
      <w:r w:rsidR="007C33A1">
        <w:rPr>
          <w:rFonts w:ascii="Arial" w:hAnsi="Arial"/>
        </w:rPr>
        <w:t>4.1, M</w:t>
      </w:r>
      <w:r w:rsidR="001F27DC">
        <w:rPr>
          <w:rFonts w:ascii="Arial" w:hAnsi="Arial"/>
        </w:rPr>
        <w:t>0</w:t>
      </w:r>
      <w:r w:rsidR="007C33A1">
        <w:rPr>
          <w:rFonts w:ascii="Arial" w:hAnsi="Arial"/>
        </w:rPr>
        <w:t xml:space="preserve">4.2, M16) </w:t>
      </w:r>
      <w:r>
        <w:rPr>
          <w:rFonts w:ascii="Arial" w:hAnsi="Arial"/>
        </w:rPr>
        <w:t xml:space="preserve">se </w:t>
      </w:r>
      <w:r w:rsidR="007C33A1">
        <w:rPr>
          <w:rFonts w:ascii="Arial" w:hAnsi="Arial"/>
        </w:rPr>
        <w:t>v manjši meri že</w:t>
      </w:r>
      <w:r>
        <w:rPr>
          <w:rFonts w:ascii="Arial" w:hAnsi="Arial"/>
        </w:rPr>
        <w:t xml:space="preserve"> izvajajo </w:t>
      </w:r>
      <w:r w:rsidR="007C33A1">
        <w:rPr>
          <w:rFonts w:ascii="Arial" w:hAnsi="Arial"/>
        </w:rPr>
        <w:t>projekti</w:t>
      </w:r>
      <w:r>
        <w:rPr>
          <w:rFonts w:ascii="Arial" w:hAnsi="Arial"/>
        </w:rPr>
        <w:t xml:space="preserve"> </w:t>
      </w:r>
      <w:r w:rsidR="007C33A1">
        <w:rPr>
          <w:rFonts w:ascii="Arial" w:hAnsi="Arial"/>
        </w:rPr>
        <w:t>in naložbe za</w:t>
      </w:r>
      <w:r>
        <w:rPr>
          <w:rFonts w:ascii="Arial" w:hAnsi="Arial"/>
        </w:rPr>
        <w:t xml:space="preserve"> </w:t>
      </w:r>
      <w:r w:rsidR="007C33A1">
        <w:rPr>
          <w:rFonts w:ascii="Arial" w:hAnsi="Arial"/>
        </w:rPr>
        <w:t xml:space="preserve">uporabo digitalnih tehnologij </w:t>
      </w:r>
      <w:r>
        <w:rPr>
          <w:rFonts w:ascii="Arial" w:hAnsi="Arial"/>
        </w:rPr>
        <w:t>v kmetijski proizvodnji</w:t>
      </w:r>
      <w:r w:rsidR="007C33A1">
        <w:rPr>
          <w:rFonts w:ascii="Arial" w:hAnsi="Arial"/>
        </w:rPr>
        <w:t>.</w:t>
      </w:r>
      <w:r w:rsidR="00612824" w:rsidRPr="00C7691B">
        <w:rPr>
          <w:rFonts w:ascii="Arial" w:hAnsi="Arial"/>
        </w:rPr>
        <w:t>.</w:t>
      </w:r>
    </w:p>
    <w:p w14:paraId="0A9CA36F" w14:textId="77777777" w:rsidR="00C7691B" w:rsidRDefault="00612824" w:rsidP="00F54BF6">
      <w:pPr>
        <w:pStyle w:val="Odstavekseznama"/>
        <w:numPr>
          <w:ilvl w:val="0"/>
          <w:numId w:val="9"/>
        </w:numPr>
        <w:spacing w:before="0" w:line="260" w:lineRule="atLeast"/>
        <w:ind w:left="426" w:hanging="284"/>
        <w:rPr>
          <w:rFonts w:ascii="Arial" w:hAnsi="Arial"/>
        </w:rPr>
      </w:pPr>
      <w:r w:rsidRPr="00C7691B">
        <w:rPr>
          <w:rFonts w:ascii="Arial" w:hAnsi="Arial"/>
        </w:rPr>
        <w:t>Da bi se možnosti digitalnih tehnologij lahko v celoti izkoristile, je v prvi vrsti bistven dosto</w:t>
      </w:r>
      <w:r w:rsidR="00C7691B" w:rsidRPr="00C7691B">
        <w:rPr>
          <w:rFonts w:ascii="Arial" w:hAnsi="Arial"/>
        </w:rPr>
        <w:t xml:space="preserve">p do širokopasovnega interneta, vlaganja v človeški kapital: kompetence, izobrazbo. </w:t>
      </w:r>
    </w:p>
    <w:p w14:paraId="3636A1B5" w14:textId="32336E4F" w:rsidR="00F03ED1" w:rsidRPr="00C7691B" w:rsidRDefault="00F03ED1" w:rsidP="00F54BF6">
      <w:pPr>
        <w:pStyle w:val="Odstavekseznama"/>
        <w:numPr>
          <w:ilvl w:val="0"/>
          <w:numId w:val="9"/>
        </w:numPr>
        <w:spacing w:before="0" w:line="260" w:lineRule="atLeast"/>
        <w:ind w:left="426" w:hanging="284"/>
        <w:rPr>
          <w:rFonts w:ascii="Arial" w:hAnsi="Arial"/>
        </w:rPr>
      </w:pPr>
      <w:r w:rsidRPr="00C7691B">
        <w:rPr>
          <w:rFonts w:ascii="Arial" w:hAnsi="Arial"/>
        </w:rPr>
        <w:t>Tehnološk</w:t>
      </w:r>
      <w:r w:rsidR="00992A0B">
        <w:rPr>
          <w:rFonts w:ascii="Arial" w:hAnsi="Arial"/>
        </w:rPr>
        <w:t xml:space="preserve">i napredek </w:t>
      </w:r>
      <w:r w:rsidRPr="00C7691B">
        <w:rPr>
          <w:rFonts w:ascii="Arial" w:hAnsi="Arial"/>
        </w:rPr>
        <w:t xml:space="preserve"> </w:t>
      </w:r>
      <w:r w:rsidR="00992A0B">
        <w:rPr>
          <w:rFonts w:ascii="Arial" w:hAnsi="Arial"/>
        </w:rPr>
        <w:t>med drugimi</w:t>
      </w:r>
      <w:r w:rsidRPr="00C7691B">
        <w:rPr>
          <w:rFonts w:ascii="Arial" w:hAnsi="Arial"/>
        </w:rPr>
        <w:t xml:space="preserve"> prispevak razvoju TFP. Izboljšanje tehnološke učinkovitosti tako prinaša ohranjanje ali celo povečanje obsega proizvodnje ob nespremenjenem ali celo zmanjšanem obsegu vložkov</w:t>
      </w:r>
      <w:r w:rsidR="00C7691B">
        <w:rPr>
          <w:rFonts w:ascii="Arial" w:hAnsi="Arial"/>
        </w:rPr>
        <w:t>.</w:t>
      </w:r>
    </w:p>
    <w:p w14:paraId="694CDA53" w14:textId="77777777" w:rsidR="00C7691B" w:rsidRPr="00C7691B" w:rsidRDefault="00C7691B" w:rsidP="00F54BF6">
      <w:pPr>
        <w:pStyle w:val="Odstavekseznama"/>
        <w:numPr>
          <w:ilvl w:val="0"/>
          <w:numId w:val="9"/>
        </w:numPr>
        <w:spacing w:before="0" w:line="260" w:lineRule="atLeast"/>
        <w:ind w:left="426" w:hanging="284"/>
        <w:rPr>
          <w:rFonts w:ascii="Arial" w:hAnsi="Arial"/>
        </w:rPr>
      </w:pPr>
      <w:r w:rsidRPr="00C7691B">
        <w:rPr>
          <w:rFonts w:ascii="Arial" w:hAnsi="Arial"/>
        </w:rPr>
        <w:t xml:space="preserve">Tehnološke spremembe na kmetijskih gospodarstvih so v veliki meri odvisne od upravljavske sposobnosti nosilcev kmetijskih gospodarstev, na katero pa vpliva zlasti starost nosilca KMG, njegova izobrazba oz. usposobljenost ter profesionalizacija KMG. Vsi omenjeni dejavniki so v slovenskem kmetijstvu še vedno v neugodnem stanju. </w:t>
      </w:r>
    </w:p>
    <w:p w14:paraId="44608C2D" w14:textId="77777777" w:rsidR="00F03ED1" w:rsidRPr="00C7691B" w:rsidRDefault="00F03ED1" w:rsidP="00F54BF6">
      <w:pPr>
        <w:pStyle w:val="Odstavekseznama"/>
        <w:numPr>
          <w:ilvl w:val="0"/>
          <w:numId w:val="9"/>
        </w:numPr>
        <w:spacing w:before="0" w:line="260" w:lineRule="atLeast"/>
        <w:ind w:left="426" w:hanging="284"/>
        <w:rPr>
          <w:rFonts w:ascii="Arial" w:hAnsi="Arial"/>
        </w:rPr>
      </w:pPr>
      <w:r w:rsidRPr="00C7691B">
        <w:rPr>
          <w:rFonts w:ascii="Arial" w:hAnsi="Arial"/>
        </w:rPr>
        <w:t xml:space="preserve">V obstoječem AKIS sistemu ne le v Sloveniji, temveč tudi drugod po EU kažejo šibkosti, in sicer predvsem v smislu razdrobljenosti in šibke povezanosti med akterji.  </w:t>
      </w:r>
      <w:r w:rsidRPr="00C7691B">
        <w:rPr>
          <w:rFonts w:ascii="Arial" w:eastAsia="SimSun" w:hAnsi="Arial"/>
          <w:lang w:eastAsia="sl-SI"/>
        </w:rPr>
        <w:t>Prenos znanja v prakso je nezadosten, prav tako pa tudi povratni tok o zaznanih potrebah kmetijske prakse.</w:t>
      </w:r>
      <w:r w:rsidR="00C7691B">
        <w:rPr>
          <w:rFonts w:ascii="Arial" w:eastAsia="SimSun" w:hAnsi="Arial"/>
          <w:lang w:eastAsia="sl-SI"/>
        </w:rPr>
        <w:t xml:space="preserve"> </w:t>
      </w:r>
      <w:r w:rsidR="00C7691B" w:rsidRPr="00C7691B">
        <w:rPr>
          <w:rFonts w:ascii="Arial" w:eastAsia="SimSun" w:hAnsi="Arial"/>
          <w:lang w:eastAsia="sl-SI"/>
        </w:rPr>
        <w:t>Prav tako pa tudi ni razvitih celovitih programov usposabljanja in svetovanja o tematikah, ki bi pokrivali celotno upravljanje kmetijskega gospodarstva,</w:t>
      </w:r>
    </w:p>
    <w:p w14:paraId="46EE7503" w14:textId="77777777" w:rsidR="00F03ED1" w:rsidRPr="00C7691B" w:rsidRDefault="00F03ED1" w:rsidP="00F54BF6">
      <w:pPr>
        <w:pStyle w:val="Odstavekseznama"/>
        <w:numPr>
          <w:ilvl w:val="0"/>
          <w:numId w:val="9"/>
        </w:numPr>
        <w:spacing w:before="0" w:line="260" w:lineRule="atLeast"/>
        <w:ind w:left="426" w:hanging="284"/>
        <w:rPr>
          <w:rFonts w:ascii="Arial" w:eastAsia="SimSun" w:hAnsi="Arial"/>
          <w:lang w:eastAsia="zh-CN"/>
        </w:rPr>
      </w:pPr>
      <w:r w:rsidRPr="00C7691B">
        <w:rPr>
          <w:rFonts w:ascii="Arial" w:eastAsia="SimSun" w:hAnsi="Arial"/>
          <w:lang w:eastAsia="zh-CN"/>
        </w:rPr>
        <w:t>Izkušnje iz programskega obdob</w:t>
      </w:r>
      <w:r w:rsidR="00187524" w:rsidRPr="00C7691B">
        <w:rPr>
          <w:rFonts w:ascii="Arial" w:eastAsia="SimSun" w:hAnsi="Arial"/>
          <w:lang w:eastAsia="zh-CN"/>
        </w:rPr>
        <w:t>j</w:t>
      </w:r>
      <w:r w:rsidRPr="00C7691B">
        <w:rPr>
          <w:rFonts w:ascii="Arial" w:eastAsia="SimSun" w:hAnsi="Arial"/>
          <w:lang w:eastAsia="zh-CN"/>
        </w:rPr>
        <w:t xml:space="preserve">a 2014–2020 kažejo na potencial pilotnih projektov in projektov EIP kot primer »pomanjšanih modelov« v smeri bolj povezanega AKIS. </w:t>
      </w:r>
    </w:p>
    <w:p w14:paraId="450BC5B0" w14:textId="77777777" w:rsidR="00613209" w:rsidRPr="00C7691B" w:rsidRDefault="00613209" w:rsidP="00F54BF6">
      <w:pPr>
        <w:pStyle w:val="Odstavekseznama"/>
        <w:numPr>
          <w:ilvl w:val="0"/>
          <w:numId w:val="9"/>
        </w:numPr>
        <w:spacing w:before="0" w:line="260" w:lineRule="atLeast"/>
        <w:ind w:left="426" w:hanging="284"/>
        <w:rPr>
          <w:rFonts w:ascii="Arial" w:hAnsi="Arial"/>
        </w:rPr>
      </w:pPr>
      <w:r w:rsidRPr="00C7691B">
        <w:rPr>
          <w:rFonts w:ascii="Arial" w:hAnsi="Arial"/>
        </w:rPr>
        <w:t xml:space="preserve">Pomanjkanje evidenc in nepoznavanje (lastnih) stroškov proizvodnje otežuje sprejemanje optimalnih odločitev za investiranje, trženje, poslovno usmeritev ipd. </w:t>
      </w:r>
    </w:p>
    <w:p w14:paraId="6FABC35B" w14:textId="77777777" w:rsidR="006E1049" w:rsidRDefault="006E1049" w:rsidP="00FA3FBA">
      <w:pPr>
        <w:spacing w:before="0" w:line="260" w:lineRule="atLeast"/>
        <w:rPr>
          <w:sz w:val="20"/>
          <w:lang w:eastAsia="en-US"/>
        </w:rPr>
      </w:pPr>
    </w:p>
    <w:p w14:paraId="2B7272C5" w14:textId="6A273AB4" w:rsidR="00193108" w:rsidRDefault="00193108" w:rsidP="00FA3FBA">
      <w:pPr>
        <w:pStyle w:val="1"/>
        <w:spacing w:before="0"/>
      </w:pPr>
      <w:bookmarkStart w:id="5589" w:name="_Toc31577853"/>
      <w:bookmarkStart w:id="5590" w:name="_Toc31578048"/>
      <w:bookmarkStart w:id="5591" w:name="_Toc31578113"/>
      <w:bookmarkStart w:id="5592" w:name="_Toc31578178"/>
      <w:bookmarkStart w:id="5593" w:name="_Toc31577855"/>
      <w:bookmarkStart w:id="5594" w:name="_Toc31578050"/>
      <w:bookmarkStart w:id="5595" w:name="_Toc31578115"/>
      <w:bookmarkStart w:id="5596" w:name="_Toc31578180"/>
      <w:bookmarkStart w:id="5597" w:name="_Toc31577856"/>
      <w:bookmarkStart w:id="5598" w:name="_Toc31578051"/>
      <w:bookmarkStart w:id="5599" w:name="_Toc31578116"/>
      <w:bookmarkStart w:id="5600" w:name="_Toc31578181"/>
      <w:bookmarkStart w:id="5601" w:name="_Toc31576985"/>
      <w:bookmarkStart w:id="5602" w:name="_Toc31577770"/>
      <w:bookmarkStart w:id="5603" w:name="_Toc31577984"/>
      <w:bookmarkStart w:id="5604" w:name="_Toc31576986"/>
      <w:bookmarkStart w:id="5605" w:name="_Toc31577771"/>
      <w:bookmarkStart w:id="5606" w:name="_Toc31577985"/>
      <w:bookmarkStart w:id="5607" w:name="_Toc40959311"/>
      <w:bookmarkStart w:id="5608" w:name="_Toc26277355"/>
      <w:bookmarkStart w:id="5609" w:name="_Toc26278117"/>
      <w:bookmarkStart w:id="5610" w:name="_Toc26278867"/>
      <w:bookmarkStart w:id="5611" w:name="_Toc26279610"/>
      <w:bookmarkStart w:id="5612" w:name="_Toc26280346"/>
      <w:bookmarkStart w:id="5613" w:name="_Toc26277358"/>
      <w:bookmarkStart w:id="5614" w:name="_Toc26278120"/>
      <w:bookmarkStart w:id="5615" w:name="_Toc26278870"/>
      <w:bookmarkStart w:id="5616" w:name="_Toc26279613"/>
      <w:bookmarkStart w:id="5617" w:name="_Toc26280349"/>
      <w:bookmarkStart w:id="5618" w:name="_Toc26277359"/>
      <w:bookmarkStart w:id="5619" w:name="_Toc26278121"/>
      <w:bookmarkStart w:id="5620" w:name="_Toc26278871"/>
      <w:bookmarkStart w:id="5621" w:name="_Toc26279614"/>
      <w:bookmarkStart w:id="5622" w:name="_Toc26280350"/>
      <w:bookmarkStart w:id="5623" w:name="_Toc26277360"/>
      <w:bookmarkStart w:id="5624" w:name="_Toc26278122"/>
      <w:bookmarkStart w:id="5625" w:name="_Toc26278872"/>
      <w:bookmarkStart w:id="5626" w:name="_Toc26279615"/>
      <w:bookmarkStart w:id="5627" w:name="_Toc26280351"/>
      <w:bookmarkStart w:id="5628" w:name="_Toc26277361"/>
      <w:bookmarkStart w:id="5629" w:name="_Toc26278123"/>
      <w:bookmarkStart w:id="5630" w:name="_Toc26278873"/>
      <w:bookmarkStart w:id="5631" w:name="_Toc26279616"/>
      <w:bookmarkStart w:id="5632" w:name="_Toc26280352"/>
      <w:bookmarkStart w:id="5633" w:name="_Toc26277362"/>
      <w:bookmarkStart w:id="5634" w:name="_Toc26278124"/>
      <w:bookmarkStart w:id="5635" w:name="_Toc26278874"/>
      <w:bookmarkStart w:id="5636" w:name="_Toc26279617"/>
      <w:bookmarkStart w:id="5637" w:name="_Toc26280353"/>
      <w:bookmarkStart w:id="5638" w:name="_Toc26277365"/>
      <w:bookmarkStart w:id="5639" w:name="_Toc26278127"/>
      <w:bookmarkStart w:id="5640" w:name="_Toc26278877"/>
      <w:bookmarkStart w:id="5641" w:name="_Toc26279620"/>
      <w:bookmarkStart w:id="5642" w:name="_Toc26280356"/>
      <w:bookmarkStart w:id="5643" w:name="_Toc26277367"/>
      <w:bookmarkStart w:id="5644" w:name="_Toc26278129"/>
      <w:bookmarkStart w:id="5645" w:name="_Toc26278879"/>
      <w:bookmarkStart w:id="5646" w:name="_Toc26279622"/>
      <w:bookmarkStart w:id="5647" w:name="_Toc26280358"/>
      <w:bookmarkStart w:id="5648" w:name="_Toc26277368"/>
      <w:bookmarkStart w:id="5649" w:name="_Toc26278130"/>
      <w:bookmarkStart w:id="5650" w:name="_Toc26278880"/>
      <w:bookmarkStart w:id="5651" w:name="_Toc26279623"/>
      <w:bookmarkStart w:id="5652" w:name="_Toc26280359"/>
      <w:bookmarkStart w:id="5653" w:name="_Toc26277369"/>
      <w:bookmarkStart w:id="5654" w:name="_Toc26278131"/>
      <w:bookmarkStart w:id="5655" w:name="_Toc26278881"/>
      <w:bookmarkStart w:id="5656" w:name="_Toc26279624"/>
      <w:bookmarkStart w:id="5657" w:name="_Toc26280360"/>
      <w:bookmarkStart w:id="5658" w:name="_Toc26277495"/>
      <w:bookmarkStart w:id="5659" w:name="_Toc26278257"/>
      <w:bookmarkStart w:id="5660" w:name="_Toc26279007"/>
      <w:bookmarkStart w:id="5661" w:name="_Toc26279750"/>
      <w:bookmarkStart w:id="5662" w:name="_Toc26280486"/>
      <w:bookmarkStart w:id="5663" w:name="_Toc26277496"/>
      <w:bookmarkStart w:id="5664" w:name="_Toc26278258"/>
      <w:bookmarkStart w:id="5665" w:name="_Toc26279008"/>
      <w:bookmarkStart w:id="5666" w:name="_Toc26279751"/>
      <w:bookmarkStart w:id="5667" w:name="_Toc26280487"/>
      <w:bookmarkStart w:id="5668" w:name="_Toc26277499"/>
      <w:bookmarkStart w:id="5669" w:name="_Toc26278261"/>
      <w:bookmarkStart w:id="5670" w:name="_Toc26279011"/>
      <w:bookmarkStart w:id="5671" w:name="_Toc26279754"/>
      <w:bookmarkStart w:id="5672" w:name="_Toc26280490"/>
      <w:bookmarkStart w:id="5673" w:name="_Toc26277606"/>
      <w:bookmarkStart w:id="5674" w:name="_Toc26278368"/>
      <w:bookmarkStart w:id="5675" w:name="_Toc26279118"/>
      <w:bookmarkStart w:id="5676" w:name="_Toc26279861"/>
      <w:bookmarkStart w:id="5677" w:name="_Toc26280597"/>
      <w:bookmarkStart w:id="5678" w:name="_Toc26277608"/>
      <w:bookmarkStart w:id="5679" w:name="_Toc26278370"/>
      <w:bookmarkStart w:id="5680" w:name="_Toc26279120"/>
      <w:bookmarkStart w:id="5681" w:name="_Toc26279863"/>
      <w:bookmarkStart w:id="5682" w:name="_Toc26280599"/>
      <w:bookmarkStart w:id="5683" w:name="_Toc26277713"/>
      <w:bookmarkStart w:id="5684" w:name="_Toc26278475"/>
      <w:bookmarkStart w:id="5685" w:name="_Toc26279225"/>
      <w:bookmarkStart w:id="5686" w:name="_Toc26279968"/>
      <w:bookmarkStart w:id="5687" w:name="_Toc26280704"/>
      <w:bookmarkStart w:id="5688" w:name="_Toc26277714"/>
      <w:bookmarkStart w:id="5689" w:name="_Toc26278476"/>
      <w:bookmarkStart w:id="5690" w:name="_Toc26279226"/>
      <w:bookmarkStart w:id="5691" w:name="_Toc26279969"/>
      <w:bookmarkStart w:id="5692" w:name="_Toc26280705"/>
      <w:bookmarkStart w:id="5693" w:name="_Toc26277715"/>
      <w:bookmarkStart w:id="5694" w:name="_Toc26278477"/>
      <w:bookmarkStart w:id="5695" w:name="_Toc26279227"/>
      <w:bookmarkStart w:id="5696" w:name="_Toc26279970"/>
      <w:bookmarkStart w:id="5697" w:name="_Toc26280706"/>
      <w:bookmarkStart w:id="5698" w:name="_Toc26277716"/>
      <w:bookmarkStart w:id="5699" w:name="_Toc26278478"/>
      <w:bookmarkStart w:id="5700" w:name="_Toc26279228"/>
      <w:bookmarkStart w:id="5701" w:name="_Toc26279971"/>
      <w:bookmarkStart w:id="5702" w:name="_Toc26280707"/>
      <w:bookmarkStart w:id="5703" w:name="_Toc26277721"/>
      <w:bookmarkStart w:id="5704" w:name="_Toc26278483"/>
      <w:bookmarkStart w:id="5705" w:name="_Toc26279233"/>
      <w:bookmarkStart w:id="5706" w:name="_Toc26279976"/>
      <w:bookmarkStart w:id="5707" w:name="_Toc26280712"/>
      <w:bookmarkStart w:id="5708" w:name="_Toc26277727"/>
      <w:bookmarkStart w:id="5709" w:name="_Toc26278489"/>
      <w:bookmarkStart w:id="5710" w:name="_Toc26279239"/>
      <w:bookmarkStart w:id="5711" w:name="_Toc26279982"/>
      <w:bookmarkStart w:id="5712" w:name="_Toc26280718"/>
      <w:bookmarkStart w:id="5713" w:name="_Toc26277793"/>
      <w:bookmarkStart w:id="5714" w:name="_Toc26278555"/>
      <w:bookmarkStart w:id="5715" w:name="_Toc26279305"/>
      <w:bookmarkStart w:id="5716" w:name="_Toc26280048"/>
      <w:bookmarkStart w:id="5717" w:name="_Toc26280784"/>
      <w:bookmarkStart w:id="5718" w:name="_Toc26277794"/>
      <w:bookmarkStart w:id="5719" w:name="_Toc26278556"/>
      <w:bookmarkStart w:id="5720" w:name="_Toc26279306"/>
      <w:bookmarkStart w:id="5721" w:name="_Toc26280049"/>
      <w:bookmarkStart w:id="5722" w:name="_Toc26280785"/>
      <w:bookmarkStart w:id="5723" w:name="_Toc26277796"/>
      <w:bookmarkStart w:id="5724" w:name="_Toc26278558"/>
      <w:bookmarkStart w:id="5725" w:name="_Toc26279308"/>
      <w:bookmarkStart w:id="5726" w:name="_Toc26280051"/>
      <w:bookmarkStart w:id="5727" w:name="_Toc26280787"/>
      <w:bookmarkStart w:id="5728" w:name="_Toc26277798"/>
      <w:bookmarkStart w:id="5729" w:name="_Toc26278560"/>
      <w:bookmarkStart w:id="5730" w:name="_Toc26279310"/>
      <w:bookmarkStart w:id="5731" w:name="_Toc26280053"/>
      <w:bookmarkStart w:id="5732" w:name="_Toc26280789"/>
      <w:bookmarkStart w:id="5733" w:name="_Toc26277800"/>
      <w:bookmarkStart w:id="5734" w:name="_Toc26278562"/>
      <w:bookmarkStart w:id="5735" w:name="_Toc26279312"/>
      <w:bookmarkStart w:id="5736" w:name="_Toc26280055"/>
      <w:bookmarkStart w:id="5737" w:name="_Toc26280791"/>
      <w:bookmarkStart w:id="5738" w:name="_Toc26277801"/>
      <w:bookmarkStart w:id="5739" w:name="_Toc26278563"/>
      <w:bookmarkStart w:id="5740" w:name="_Toc26279313"/>
      <w:bookmarkStart w:id="5741" w:name="_Toc26280056"/>
      <w:bookmarkStart w:id="5742" w:name="_Toc26280792"/>
      <w:bookmarkStart w:id="5743" w:name="_Toc26277802"/>
      <w:bookmarkStart w:id="5744" w:name="_Toc26278564"/>
      <w:bookmarkStart w:id="5745" w:name="_Toc26279314"/>
      <w:bookmarkStart w:id="5746" w:name="_Toc26280057"/>
      <w:bookmarkStart w:id="5747" w:name="_Toc26280793"/>
      <w:bookmarkStart w:id="5748" w:name="_Toc26277803"/>
      <w:bookmarkStart w:id="5749" w:name="_Toc26278565"/>
      <w:bookmarkStart w:id="5750" w:name="_Toc26279315"/>
      <w:bookmarkStart w:id="5751" w:name="_Toc26280058"/>
      <w:bookmarkStart w:id="5752" w:name="_Toc26280794"/>
      <w:bookmarkStart w:id="5753" w:name="_Toc26277869"/>
      <w:bookmarkStart w:id="5754" w:name="_Toc26278631"/>
      <w:bookmarkStart w:id="5755" w:name="_Toc26279381"/>
      <w:bookmarkStart w:id="5756" w:name="_Toc26280124"/>
      <w:bookmarkStart w:id="5757" w:name="_Toc26280860"/>
      <w:bookmarkStart w:id="5758" w:name="_Toc26277871"/>
      <w:bookmarkStart w:id="5759" w:name="_Toc26278633"/>
      <w:bookmarkStart w:id="5760" w:name="_Toc26279383"/>
      <w:bookmarkStart w:id="5761" w:name="_Toc26280126"/>
      <w:bookmarkStart w:id="5762" w:name="_Toc26280862"/>
      <w:bookmarkStart w:id="5763" w:name="_Toc26277872"/>
      <w:bookmarkStart w:id="5764" w:name="_Toc26278634"/>
      <w:bookmarkStart w:id="5765" w:name="_Toc26279384"/>
      <w:bookmarkStart w:id="5766" w:name="_Toc26280127"/>
      <w:bookmarkStart w:id="5767" w:name="_Toc26280863"/>
      <w:bookmarkStart w:id="5768" w:name="_Toc26277938"/>
      <w:bookmarkStart w:id="5769" w:name="_Toc26278700"/>
      <w:bookmarkStart w:id="5770" w:name="_Toc26279450"/>
      <w:bookmarkStart w:id="5771" w:name="_Toc26280193"/>
      <w:bookmarkStart w:id="5772" w:name="_Toc26280929"/>
      <w:bookmarkStart w:id="5773" w:name="_Toc26277942"/>
      <w:bookmarkStart w:id="5774" w:name="_Toc26278704"/>
      <w:bookmarkStart w:id="5775" w:name="_Toc26279454"/>
      <w:bookmarkStart w:id="5776" w:name="_Toc26280197"/>
      <w:bookmarkStart w:id="5777" w:name="_Toc26280933"/>
      <w:bookmarkStart w:id="5778" w:name="_Toc26277943"/>
      <w:bookmarkStart w:id="5779" w:name="_Toc26278705"/>
      <w:bookmarkStart w:id="5780" w:name="_Toc26279455"/>
      <w:bookmarkStart w:id="5781" w:name="_Toc26280198"/>
      <w:bookmarkStart w:id="5782" w:name="_Toc26280934"/>
      <w:bookmarkStart w:id="5783" w:name="_Toc26277944"/>
      <w:bookmarkStart w:id="5784" w:name="_Toc26278706"/>
      <w:bookmarkStart w:id="5785" w:name="_Toc26279456"/>
      <w:bookmarkStart w:id="5786" w:name="_Toc26280199"/>
      <w:bookmarkStart w:id="5787" w:name="_Toc26280935"/>
      <w:bookmarkStart w:id="5788" w:name="_Toc26277945"/>
      <w:bookmarkStart w:id="5789" w:name="_Toc26278707"/>
      <w:bookmarkStart w:id="5790" w:name="_Toc26279457"/>
      <w:bookmarkStart w:id="5791" w:name="_Toc26280200"/>
      <w:bookmarkStart w:id="5792" w:name="_Toc26280936"/>
      <w:bookmarkStart w:id="5793" w:name="_Toc26277947"/>
      <w:bookmarkStart w:id="5794" w:name="_Toc26278709"/>
      <w:bookmarkStart w:id="5795" w:name="_Toc26279459"/>
      <w:bookmarkStart w:id="5796" w:name="_Toc26280202"/>
      <w:bookmarkStart w:id="5797" w:name="_Toc26280938"/>
      <w:bookmarkStart w:id="5798" w:name="_Toc26278030"/>
      <w:bookmarkStart w:id="5799" w:name="_Toc26278792"/>
      <w:bookmarkStart w:id="5800" w:name="_Toc26279542"/>
      <w:bookmarkStart w:id="5801" w:name="_Toc26280285"/>
      <w:bookmarkStart w:id="5802" w:name="_Toc26281021"/>
      <w:bookmarkStart w:id="5803" w:name="_Toc26278031"/>
      <w:bookmarkStart w:id="5804" w:name="_Toc26278793"/>
      <w:bookmarkStart w:id="5805" w:name="_Toc26279543"/>
      <w:bookmarkStart w:id="5806" w:name="_Toc26280286"/>
      <w:bookmarkStart w:id="5807" w:name="_Toc26281022"/>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r>
        <w:br w:type="page"/>
      </w:r>
    </w:p>
    <w:p w14:paraId="43A6A08D" w14:textId="77777777" w:rsidR="009C2357" w:rsidRDefault="009C2357" w:rsidP="005B0B0D">
      <w:pPr>
        <w:pStyle w:val="1"/>
      </w:pPr>
    </w:p>
    <w:p w14:paraId="60A9BB04" w14:textId="77777777" w:rsidR="005C25A4" w:rsidRPr="009F3567" w:rsidRDefault="00D07B63" w:rsidP="00F54BF6">
      <w:pPr>
        <w:pStyle w:val="Naslov1"/>
        <w:numPr>
          <w:ilvl w:val="0"/>
          <w:numId w:val="7"/>
        </w:numPr>
        <w:spacing w:line="276" w:lineRule="auto"/>
        <w:rPr>
          <w:rFonts w:eastAsiaTheme="minorHAnsi"/>
        </w:rPr>
      </w:pPr>
      <w:bookmarkStart w:id="5808" w:name="_Toc55985055"/>
      <w:r>
        <w:rPr>
          <w:sz w:val="28"/>
          <w:szCs w:val="28"/>
        </w:rPr>
        <w:t xml:space="preserve">VIRI IN </w:t>
      </w:r>
      <w:r w:rsidR="00193108" w:rsidRPr="009F3567">
        <w:rPr>
          <w:sz w:val="28"/>
          <w:szCs w:val="28"/>
        </w:rPr>
        <w:t>LITERATURA</w:t>
      </w:r>
      <w:bookmarkEnd w:id="5808"/>
    </w:p>
    <w:p w14:paraId="6A788548" w14:textId="77777777" w:rsidR="005C25A4" w:rsidRDefault="005C25A4" w:rsidP="00A204E1">
      <w:pPr>
        <w:pStyle w:val="1"/>
      </w:pPr>
    </w:p>
    <w:p w14:paraId="465343B3" w14:textId="77777777" w:rsidR="00D07B63" w:rsidRPr="000C1085" w:rsidRDefault="00D07B63" w:rsidP="00D07B63">
      <w:pPr>
        <w:spacing w:before="0" w:after="120" w:line="276" w:lineRule="auto"/>
        <w:rPr>
          <w:sz w:val="20"/>
          <w:szCs w:val="20"/>
        </w:rPr>
      </w:pPr>
      <w:r w:rsidRPr="000C1085">
        <w:rPr>
          <w:iCs/>
          <w:sz w:val="20"/>
          <w:szCs w:val="20"/>
        </w:rPr>
        <w:t xml:space="preserve">Baráth L., Fertő I., Bojnec Š. (2017): </w:t>
      </w:r>
      <w:r w:rsidRPr="000C1085">
        <w:rPr>
          <w:bCs/>
          <w:sz w:val="20"/>
          <w:szCs w:val="20"/>
        </w:rPr>
        <w:t>Are Farms in Less Favoured Areas Less Efficient? Dostopno na:</w:t>
      </w:r>
      <w:r w:rsidRPr="000C1085">
        <w:rPr>
          <w:iCs/>
          <w:sz w:val="20"/>
          <w:szCs w:val="20"/>
        </w:rPr>
        <w:t xml:space="preserve"> </w:t>
      </w:r>
      <w:hyperlink r:id="rId110" w:history="1">
        <w:r w:rsidRPr="000C1085">
          <w:rPr>
            <w:rStyle w:val="Hiperpovezava"/>
            <w:sz w:val="20"/>
            <w:szCs w:val="20"/>
          </w:rPr>
          <w:t>https://onlinelibrary.wiley.com/doi/abs/10.1111/agec.12391</w:t>
        </w:r>
      </w:hyperlink>
      <w:r w:rsidRPr="000C1085">
        <w:rPr>
          <w:sz w:val="20"/>
          <w:szCs w:val="20"/>
        </w:rPr>
        <w:t>.</w:t>
      </w:r>
    </w:p>
    <w:p w14:paraId="03590DC3" w14:textId="77777777" w:rsidR="00D07B63" w:rsidRPr="000C1085" w:rsidRDefault="00D07B63" w:rsidP="00D07B63">
      <w:pPr>
        <w:spacing w:before="0" w:after="120" w:line="276" w:lineRule="auto"/>
        <w:rPr>
          <w:sz w:val="20"/>
          <w:szCs w:val="20"/>
        </w:rPr>
      </w:pPr>
      <w:r w:rsidRPr="000C1085">
        <w:rPr>
          <w:sz w:val="20"/>
          <w:szCs w:val="20"/>
        </w:rPr>
        <w:t>CEMA (2017): Digital Farming: what does it really mean?</w:t>
      </w:r>
      <w:r>
        <w:rPr>
          <w:sz w:val="20"/>
          <w:szCs w:val="20"/>
        </w:rPr>
        <w:t xml:space="preserve"> Dostopno na:  </w:t>
      </w:r>
      <w:hyperlink r:id="rId111" w:history="1">
        <w:r w:rsidRPr="00554B53">
          <w:rPr>
            <w:rStyle w:val="Hiperpovezava"/>
            <w:sz w:val="20"/>
            <w:szCs w:val="20"/>
          </w:rPr>
          <w:t>https://cema-agri.org/images/publications/position-papers/CEMA_Digital_Farming_-_Agriculture_4.0__13_02_2017_0.pdf</w:t>
        </w:r>
      </w:hyperlink>
      <w:r>
        <w:rPr>
          <w:sz w:val="20"/>
          <w:szCs w:val="20"/>
        </w:rPr>
        <w:t xml:space="preserve">. </w:t>
      </w:r>
    </w:p>
    <w:p w14:paraId="0A719C41" w14:textId="77777777" w:rsidR="00D07B63" w:rsidRPr="000C1085" w:rsidRDefault="00D07B63" w:rsidP="00D07B63">
      <w:pPr>
        <w:spacing w:before="0" w:after="120" w:line="276" w:lineRule="auto"/>
        <w:rPr>
          <w:sz w:val="20"/>
          <w:szCs w:val="20"/>
        </w:rPr>
      </w:pPr>
      <w:r w:rsidRPr="000C1085">
        <w:rPr>
          <w:sz w:val="20"/>
          <w:szCs w:val="20"/>
        </w:rPr>
        <w:t>EIP-AGRI (2017): Oblikovanje digitalne (r)evolucije v kmetijstvu</w:t>
      </w:r>
      <w:r>
        <w:rPr>
          <w:sz w:val="20"/>
          <w:szCs w:val="20"/>
        </w:rPr>
        <w:t xml:space="preserve">. Dostopno na: </w:t>
      </w:r>
      <w:hyperlink r:id="rId112" w:history="1">
        <w:r w:rsidRPr="00554B53">
          <w:rPr>
            <w:rStyle w:val="Hiperpovezava"/>
            <w:sz w:val="20"/>
            <w:szCs w:val="20"/>
          </w:rPr>
          <w:t>https://ec.europa.eu/eip/agriculture/sites/agri-eip/files/eip-agri_brochure_digital_revolution_2017_sl_infographic.pdf</w:t>
        </w:r>
      </w:hyperlink>
      <w:r>
        <w:rPr>
          <w:sz w:val="20"/>
          <w:szCs w:val="20"/>
        </w:rPr>
        <w:t xml:space="preserve">. </w:t>
      </w:r>
      <w:r w:rsidRPr="000C1085">
        <w:rPr>
          <w:sz w:val="20"/>
          <w:szCs w:val="20"/>
        </w:rPr>
        <w:t xml:space="preserve"> </w:t>
      </w:r>
      <w:r w:rsidRPr="000C1085">
        <w:rPr>
          <w:sz w:val="20"/>
          <w:szCs w:val="20"/>
        </w:rPr>
        <w:softHyphen/>
      </w:r>
    </w:p>
    <w:p w14:paraId="438415BF" w14:textId="77777777" w:rsidR="00D07B63" w:rsidRPr="000C1085" w:rsidRDefault="00D07B63" w:rsidP="00D07B63">
      <w:pPr>
        <w:pStyle w:val="Sprotnaopomba-besedilo"/>
        <w:spacing w:before="0" w:after="120" w:line="276" w:lineRule="auto"/>
        <w:ind w:left="0" w:firstLine="0"/>
        <w:rPr>
          <w:rFonts w:ascii="Arial" w:hAnsi="Arial"/>
          <w:color w:val="000000" w:themeColor="text1"/>
        </w:rPr>
      </w:pPr>
      <w:r w:rsidRPr="000C1085">
        <w:rPr>
          <w:rFonts w:ascii="Arial" w:hAnsi="Arial"/>
          <w:color w:val="000000" w:themeColor="text1"/>
        </w:rPr>
        <w:t xml:space="preserve">EUROSTAT (2019): </w:t>
      </w:r>
      <w:r w:rsidRPr="000C1085">
        <w:rPr>
          <w:rFonts w:ascii="Arial" w:hAnsi="Arial"/>
          <w:color w:val="000000" w:themeColor="text1"/>
          <w:kern w:val="36"/>
          <w:lang w:val="en"/>
        </w:rPr>
        <w:t xml:space="preserve">Performance of the agricultural sector. Dosegljivo na: </w:t>
      </w:r>
      <w:hyperlink r:id="rId113" w:anchor="Resource_performance_of_the_agricultural_sector" w:history="1">
        <w:r w:rsidRPr="000C1085">
          <w:rPr>
            <w:rStyle w:val="Hiperpovezava"/>
            <w:rFonts w:ascii="Arial" w:hAnsi="Arial"/>
          </w:rPr>
          <w:t>https://ec.europa.eu/eurostat/statistics-explained/index.php?title=Performance_of_the_agricultural_sector#Resource_performance_of_the_agricultural_sector</w:t>
        </w:r>
      </w:hyperlink>
      <w:r>
        <w:rPr>
          <w:rFonts w:ascii="Arial" w:hAnsi="Arial"/>
          <w:color w:val="000000" w:themeColor="text1"/>
        </w:rPr>
        <w:t>.</w:t>
      </w:r>
    </w:p>
    <w:p w14:paraId="3D4319B4" w14:textId="77777777" w:rsidR="00F5728D" w:rsidRDefault="00F5728D" w:rsidP="00F5728D">
      <w:pPr>
        <w:pStyle w:val="Sprotnaopomba-besedilo"/>
        <w:spacing w:before="0" w:after="120" w:line="276" w:lineRule="auto"/>
        <w:ind w:left="0" w:firstLine="0"/>
        <w:rPr>
          <w:rFonts w:ascii="Arial" w:hAnsi="Arial"/>
        </w:rPr>
      </w:pPr>
      <w:r w:rsidRPr="000C1085">
        <w:rPr>
          <w:rFonts w:ascii="Arial" w:hAnsi="Arial"/>
        </w:rPr>
        <w:t>Evropska komisija (2016</w:t>
      </w:r>
      <w:r>
        <w:rPr>
          <w:rFonts w:ascii="Arial" w:hAnsi="Arial"/>
        </w:rPr>
        <w:t>a</w:t>
      </w:r>
      <w:r w:rsidRPr="000C1085">
        <w:rPr>
          <w:rFonts w:ascii="Arial" w:hAnsi="Arial"/>
        </w:rPr>
        <w:t xml:space="preserve">): Productivity in EU agriculture- slowly but steadily growing. Dostopno na: </w:t>
      </w:r>
      <w:hyperlink r:id="rId114" w:history="1">
        <w:r w:rsidRPr="000C1085">
          <w:rPr>
            <w:rStyle w:val="Hiperpovezava"/>
            <w:rFonts w:ascii="Arial" w:hAnsi="Arial"/>
          </w:rPr>
          <w:t>https://ec.europa.eu/agriculture/sites/agriculture/files/mp-mb-010_en.pdf</w:t>
        </w:r>
      </w:hyperlink>
      <w:r>
        <w:rPr>
          <w:rFonts w:ascii="Arial" w:hAnsi="Arial"/>
        </w:rPr>
        <w:t>.</w:t>
      </w:r>
      <w:r w:rsidRPr="000C1085">
        <w:rPr>
          <w:rFonts w:ascii="Arial" w:hAnsi="Arial"/>
        </w:rPr>
        <w:t xml:space="preserve">  </w:t>
      </w:r>
    </w:p>
    <w:p w14:paraId="523DD5A6" w14:textId="77777777" w:rsidR="00D07B63" w:rsidRPr="000C1085" w:rsidRDefault="00D07B63" w:rsidP="00D07B63">
      <w:pPr>
        <w:spacing w:before="0" w:after="120" w:line="276" w:lineRule="auto"/>
        <w:rPr>
          <w:b/>
          <w:sz w:val="20"/>
          <w:szCs w:val="20"/>
        </w:rPr>
      </w:pPr>
      <w:r w:rsidRPr="000C1085">
        <w:rPr>
          <w:sz w:val="20"/>
          <w:szCs w:val="20"/>
        </w:rPr>
        <w:t>Evropska komisija (2016</w:t>
      </w:r>
      <w:r w:rsidR="00F5728D">
        <w:rPr>
          <w:sz w:val="20"/>
          <w:szCs w:val="20"/>
        </w:rPr>
        <w:t>b</w:t>
      </w:r>
      <w:r w:rsidRPr="000C1085">
        <w:rPr>
          <w:sz w:val="20"/>
          <w:szCs w:val="20"/>
        </w:rPr>
        <w:t>): A strategic approach to EU agricultural research &amp; innovation.</w:t>
      </w:r>
      <w:r>
        <w:rPr>
          <w:sz w:val="20"/>
          <w:szCs w:val="20"/>
        </w:rPr>
        <w:t xml:space="preserve"> Dostopno na: </w:t>
      </w:r>
      <w:hyperlink r:id="rId115" w:history="1">
        <w:r w:rsidRPr="00554B53">
          <w:rPr>
            <w:rStyle w:val="Hiperpovezava"/>
            <w:sz w:val="20"/>
            <w:szCs w:val="20"/>
          </w:rPr>
          <w:t>https://ec.europa.eu/programmes/horizon2020/en/news/final-paper-strategic-approach-eu-agricultural-research-and-innovation</w:t>
        </w:r>
      </w:hyperlink>
      <w:r>
        <w:rPr>
          <w:sz w:val="20"/>
          <w:szCs w:val="20"/>
        </w:rPr>
        <w:t xml:space="preserve">. </w:t>
      </w:r>
    </w:p>
    <w:p w14:paraId="293A112E" w14:textId="77777777"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Evropska komisija (2018): Production, yields and productivity. Dostopno na: </w:t>
      </w:r>
      <w:hyperlink r:id="rId116" w:history="1">
        <w:r w:rsidRPr="000C1085">
          <w:rPr>
            <w:rStyle w:val="Hiperpovezava"/>
            <w:rFonts w:ascii="Arial" w:hAnsi="Arial"/>
          </w:rPr>
          <w:t>https://ec.europa.eu/agriculture/sites/agriculture/files/statistics/facts-figures/production-yields-productivity.pdf</w:t>
        </w:r>
      </w:hyperlink>
      <w:r w:rsidRPr="000C1085">
        <w:rPr>
          <w:rFonts w:ascii="Arial" w:hAnsi="Arial"/>
        </w:rPr>
        <w:t xml:space="preserve">  </w:t>
      </w:r>
    </w:p>
    <w:p w14:paraId="33B1DD51" w14:textId="77777777" w:rsidR="009C1DF4" w:rsidRPr="000C1085" w:rsidRDefault="009C1DF4" w:rsidP="009C1DF4">
      <w:pPr>
        <w:pStyle w:val="Sprotnaopomba-besedilo"/>
        <w:spacing w:before="0" w:after="120" w:line="276" w:lineRule="auto"/>
        <w:ind w:left="0" w:firstLine="0"/>
        <w:rPr>
          <w:rFonts w:ascii="Arial" w:hAnsi="Arial"/>
        </w:rPr>
      </w:pPr>
      <w:r w:rsidRPr="000C1085">
        <w:rPr>
          <w:rFonts w:ascii="Arial" w:hAnsi="Arial"/>
        </w:rPr>
        <w:t>Evropska komisija (2019</w:t>
      </w:r>
      <w:r>
        <w:rPr>
          <w:rFonts w:ascii="Arial" w:hAnsi="Arial"/>
        </w:rPr>
        <w:t>a</w:t>
      </w:r>
      <w:r w:rsidRPr="000C1085">
        <w:rPr>
          <w:rFonts w:ascii="Arial" w:hAnsi="Arial"/>
        </w:rPr>
        <w:t xml:space="preserve">): CAP specific objective: Increasing competitiveness. Dostopno na: </w:t>
      </w:r>
      <w:hyperlink r:id="rId117" w:history="1">
        <w:r w:rsidRPr="000C1085">
          <w:rPr>
            <w:rStyle w:val="Hiperpovezava"/>
            <w:rFonts w:ascii="Arial" w:hAnsi="Arial"/>
          </w:rPr>
          <w:t>https://ec.europa.eu/info/sites/info/files/food-farming-fisheries/key_policies/documents/cap-briefs-2-productivity_en.pdf</w:t>
        </w:r>
      </w:hyperlink>
      <w:r w:rsidRPr="000C1085">
        <w:rPr>
          <w:rFonts w:ascii="Arial" w:hAnsi="Arial"/>
        </w:rPr>
        <w:t xml:space="preserve">. </w:t>
      </w:r>
    </w:p>
    <w:p w14:paraId="49842A77"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b</w:t>
      </w:r>
      <w:r w:rsidRPr="000C1085">
        <w:rPr>
          <w:sz w:val="20"/>
          <w:szCs w:val="20"/>
        </w:rPr>
        <w:t xml:space="preserve">): </w:t>
      </w:r>
      <w:r w:rsidRPr="000C1085">
        <w:rPr>
          <w:sz w:val="20"/>
          <w:szCs w:val="20"/>
          <w:lang w:val="en-GB"/>
        </w:rPr>
        <w:t>Analytical Factsheet for Slovenia: Nine objectives for a future Common Agricultural Policy</w:t>
      </w:r>
      <w:r w:rsidRPr="000C1085">
        <w:rPr>
          <w:sz w:val="20"/>
          <w:szCs w:val="20"/>
        </w:rPr>
        <w:t xml:space="preserve">. Dostopno na: </w:t>
      </w:r>
      <w:hyperlink r:id="rId118" w:history="1">
        <w:r w:rsidRPr="000C1085">
          <w:rPr>
            <w:rStyle w:val="Hiperpovezava"/>
            <w:sz w:val="20"/>
            <w:szCs w:val="20"/>
          </w:rPr>
          <w:t>https://ec.europa.eu/info/sites/info/files/food-farming-fisheries/by_country/documents/analytical_factsheet_sl.pdf</w:t>
        </w:r>
      </w:hyperlink>
      <w:r w:rsidRPr="000C1085">
        <w:rPr>
          <w:rStyle w:val="Hiperpovezava"/>
          <w:sz w:val="20"/>
          <w:szCs w:val="20"/>
        </w:rPr>
        <w:t xml:space="preserve">. </w:t>
      </w:r>
    </w:p>
    <w:p w14:paraId="6E5E005A"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c</w:t>
      </w:r>
      <w:r w:rsidRPr="000C1085">
        <w:rPr>
          <w:sz w:val="20"/>
          <w:szCs w:val="20"/>
        </w:rPr>
        <w:t xml:space="preserve">): Building stronger agricultural knowledge and innovation systems (AKIS) to foster advice, knowledge and innovation in agriculture and rural areas. </w:t>
      </w:r>
      <w:r>
        <w:rPr>
          <w:sz w:val="20"/>
          <w:szCs w:val="20"/>
        </w:rPr>
        <w:t xml:space="preserve">Dostopno na: </w:t>
      </w:r>
      <w:hyperlink r:id="rId119" w:history="1">
        <w:r w:rsidRPr="00554B53">
          <w:rPr>
            <w:rStyle w:val="Hiperpovezava"/>
            <w:sz w:val="20"/>
            <w:szCs w:val="20"/>
          </w:rPr>
          <w:t>https://ec.europa.eu/info/sites/info/files/food-farming-fisheries/key_policies/documents/building-stronger-akis_en.pdf</w:t>
        </w:r>
      </w:hyperlink>
      <w:r>
        <w:rPr>
          <w:sz w:val="20"/>
          <w:szCs w:val="20"/>
        </w:rPr>
        <w:t>.</w:t>
      </w:r>
    </w:p>
    <w:p w14:paraId="274076D5" w14:textId="77777777" w:rsidR="00D07B63" w:rsidRPr="000C1085" w:rsidRDefault="00D07B63" w:rsidP="00D07B63">
      <w:pPr>
        <w:spacing w:before="0" w:after="120" w:line="276" w:lineRule="auto"/>
        <w:rPr>
          <w:sz w:val="20"/>
          <w:szCs w:val="20"/>
        </w:rPr>
      </w:pPr>
      <w:r w:rsidRPr="000C1085">
        <w:rPr>
          <w:sz w:val="20"/>
          <w:szCs w:val="20"/>
        </w:rPr>
        <w:t>Evropski parlament (2016): Precision agriculture and the future of farming in Europe</w:t>
      </w:r>
      <w:r>
        <w:rPr>
          <w:sz w:val="20"/>
          <w:szCs w:val="20"/>
        </w:rPr>
        <w:t xml:space="preserve">. Dostopno na: </w:t>
      </w:r>
      <w:hyperlink r:id="rId120" w:history="1">
        <w:r w:rsidRPr="00554B53">
          <w:rPr>
            <w:rStyle w:val="Hiperpovezava"/>
            <w:sz w:val="20"/>
            <w:szCs w:val="20"/>
          </w:rPr>
          <w:t>https://www.europarl.europa.eu/RegData/etudes/STUD/2016/581892/EPRS_STU(2016)581892_EN.pdf</w:t>
        </w:r>
      </w:hyperlink>
      <w:r>
        <w:rPr>
          <w:sz w:val="20"/>
          <w:szCs w:val="20"/>
        </w:rPr>
        <w:t xml:space="preserve">.  </w:t>
      </w:r>
    </w:p>
    <w:p w14:paraId="7D8867A4" w14:textId="77777777" w:rsidR="006B2D3E" w:rsidRDefault="006B2D3E" w:rsidP="00C97B32">
      <w:pPr>
        <w:spacing w:before="0" w:after="120" w:line="276" w:lineRule="auto"/>
        <w:jc w:val="left"/>
        <w:rPr>
          <w:sz w:val="20"/>
          <w:szCs w:val="20"/>
        </w:rPr>
      </w:pPr>
      <w:r w:rsidRPr="00C97B32">
        <w:rPr>
          <w:i/>
          <w:iCs/>
          <w:sz w:val="20"/>
          <w:szCs w:val="20"/>
        </w:rPr>
        <w:t>fi-compass</w:t>
      </w:r>
      <w:r w:rsidRPr="00C97B32">
        <w:rPr>
          <w:sz w:val="20"/>
          <w:szCs w:val="20"/>
        </w:rPr>
        <w:t xml:space="preserve"> (2019): Survey on financial needs and access to finance of EU agricultural enterprises, Study report. Dostopno na </w:t>
      </w:r>
      <w:hyperlink r:id="rId121" w:history="1">
        <w:r w:rsidRPr="00C97B32">
          <w:rPr>
            <w:rStyle w:val="Hiperpovezava"/>
            <w:sz w:val="20"/>
            <w:szCs w:val="20"/>
          </w:rPr>
          <w:t>https://www.fi-compass.eu/publication/brochures/survey-financial-needs-and-access-finance-eu-agricultural-enterprises</w:t>
        </w:r>
      </w:hyperlink>
    </w:p>
    <w:p w14:paraId="1F48D756" w14:textId="2D6ABED8" w:rsidR="006B2D3E" w:rsidRDefault="00F8732D" w:rsidP="009F3567">
      <w:pPr>
        <w:spacing w:before="0" w:after="120" w:line="276" w:lineRule="auto"/>
        <w:jc w:val="left"/>
        <w:rPr>
          <w:rStyle w:val="Hiperpovezava"/>
          <w:sz w:val="20"/>
          <w:szCs w:val="20"/>
        </w:rPr>
      </w:pPr>
      <w:r w:rsidRPr="00C97B32">
        <w:rPr>
          <w:i/>
          <w:iCs/>
          <w:sz w:val="20"/>
          <w:szCs w:val="20"/>
        </w:rPr>
        <w:t>fi-compass</w:t>
      </w:r>
      <w:r w:rsidR="00D07B63" w:rsidRPr="000C1085">
        <w:rPr>
          <w:sz w:val="20"/>
          <w:szCs w:val="20"/>
        </w:rPr>
        <w:t xml:space="preserve"> </w:t>
      </w:r>
      <w:r>
        <w:rPr>
          <w:sz w:val="20"/>
          <w:szCs w:val="20"/>
        </w:rPr>
        <w:t>(</w:t>
      </w:r>
      <w:r w:rsidR="00D07B63" w:rsidRPr="000C1085">
        <w:rPr>
          <w:sz w:val="20"/>
          <w:szCs w:val="20"/>
        </w:rPr>
        <w:t>2020</w:t>
      </w:r>
      <w:r>
        <w:rPr>
          <w:sz w:val="20"/>
          <w:szCs w:val="20"/>
        </w:rPr>
        <w:t>):</w:t>
      </w:r>
      <w:r w:rsidR="00D07B63" w:rsidRPr="000C1085">
        <w:rPr>
          <w:sz w:val="20"/>
          <w:szCs w:val="20"/>
        </w:rPr>
        <w:t xml:space="preserve"> Financial needs in the agriculture and agri-food sectors in Slovenia, Study report. Dostopno na: </w:t>
      </w:r>
      <w:hyperlink r:id="rId122" w:history="1">
        <w:r w:rsidR="00D07B63" w:rsidRPr="000C1085">
          <w:rPr>
            <w:rStyle w:val="Hiperpovezava"/>
            <w:sz w:val="20"/>
            <w:szCs w:val="20"/>
          </w:rPr>
          <w:t>https://www.fi-compass.eu/sites/default/files/publications/financial_needs_agriculture_agrifood_sectors_Slovenia.pdf</w:t>
        </w:r>
      </w:hyperlink>
    </w:p>
    <w:p w14:paraId="6377951F" w14:textId="7A92B03F" w:rsidR="00A571FA" w:rsidRPr="00A571FA" w:rsidRDefault="00A571FA" w:rsidP="009F3567">
      <w:pPr>
        <w:spacing w:before="0" w:after="120" w:line="276" w:lineRule="auto"/>
        <w:jc w:val="left"/>
        <w:rPr>
          <w:sz w:val="20"/>
          <w:szCs w:val="20"/>
        </w:rPr>
      </w:pPr>
      <w:r w:rsidRPr="00A571FA">
        <w:rPr>
          <w:sz w:val="20"/>
          <w:szCs w:val="20"/>
        </w:rPr>
        <w:t>Geodetska uprava Republike Slovenije (2020): Poročilo o slovenskem trgu nepremičnin za leto 2019</w:t>
      </w:r>
      <w:r>
        <w:rPr>
          <w:sz w:val="20"/>
          <w:szCs w:val="20"/>
        </w:rPr>
        <w:t>. D</w:t>
      </w:r>
      <w:r w:rsidRPr="00A571FA">
        <w:rPr>
          <w:sz w:val="20"/>
          <w:szCs w:val="20"/>
        </w:rPr>
        <w:t xml:space="preserve">ostopno na: </w:t>
      </w:r>
      <w:hyperlink r:id="rId123" w:history="1">
        <w:r w:rsidRPr="00A571FA">
          <w:rPr>
            <w:rStyle w:val="Hiperpovezava"/>
            <w:sz w:val="20"/>
            <w:szCs w:val="20"/>
          </w:rPr>
          <w:t>https://www.mvn.e-prostor.gov.si/fileadmin/user_upload/MVN/Dokumenti/Porocila/Letno_porocilo_za_leto_2019.pdf</w:t>
        </w:r>
      </w:hyperlink>
    </w:p>
    <w:p w14:paraId="0D04AA10" w14:textId="3859AE11" w:rsidR="00D07B63" w:rsidRPr="000C1085" w:rsidRDefault="00D07B63">
      <w:pPr>
        <w:spacing w:before="0" w:after="120" w:line="276" w:lineRule="auto"/>
        <w:jc w:val="left"/>
        <w:rPr>
          <w:sz w:val="20"/>
          <w:szCs w:val="20"/>
        </w:rPr>
      </w:pPr>
      <w:r w:rsidRPr="000C1085">
        <w:rPr>
          <w:sz w:val="20"/>
          <w:szCs w:val="20"/>
        </w:rPr>
        <w:lastRenderedPageBreak/>
        <w:t xml:space="preserve">Gospodarska zbornica Slovenije (2019): Poslovanje kmetijskih in živilskih podjetij v Sloveniji v 2018. Dostopno na: </w:t>
      </w:r>
      <w:hyperlink r:id="rId124" w:history="1">
        <w:r w:rsidRPr="000C1085">
          <w:rPr>
            <w:rStyle w:val="Hiperpovezava"/>
            <w:sz w:val="20"/>
            <w:szCs w:val="20"/>
          </w:rPr>
          <w:t>https://www.gzs.si/Portals/Panoga-Kmetijska-Zivilska/brosura%20zpi%202018%20v2_web.pdf</w:t>
        </w:r>
      </w:hyperlink>
      <w:r>
        <w:rPr>
          <w:sz w:val="20"/>
          <w:szCs w:val="20"/>
        </w:rPr>
        <w:t>.</w:t>
      </w:r>
    </w:p>
    <w:p w14:paraId="06FCCF9A" w14:textId="77777777" w:rsidR="00D07B63" w:rsidRPr="000C1085" w:rsidRDefault="00D07B63" w:rsidP="00D07B63">
      <w:pPr>
        <w:spacing w:before="0" w:after="120" w:line="276" w:lineRule="auto"/>
        <w:rPr>
          <w:sz w:val="20"/>
          <w:szCs w:val="20"/>
        </w:rPr>
      </w:pPr>
      <w:r w:rsidRPr="000C1085">
        <w:rPr>
          <w:rFonts w:eastAsia="TimesNewRomanPSMT"/>
          <w:sz w:val="20"/>
          <w:szCs w:val="20"/>
          <w:lang w:eastAsia="en-US"/>
        </w:rPr>
        <w:t xml:space="preserve">Hill B., Bradley D. </w:t>
      </w:r>
      <w:r>
        <w:rPr>
          <w:rFonts w:eastAsia="TimesNewRomanPSMT"/>
          <w:sz w:val="20"/>
          <w:szCs w:val="20"/>
        </w:rPr>
        <w:t xml:space="preserve">(2015): </w:t>
      </w:r>
      <w:r w:rsidRPr="000C1085">
        <w:rPr>
          <w:rFonts w:eastAsia="TimesNewRomanPSMT"/>
          <w:sz w:val="20"/>
          <w:szCs w:val="20"/>
          <w:lang w:eastAsia="en-US"/>
        </w:rPr>
        <w:t>Comparison Of Farmers’ Incomes In The EU Member States Study, Directorate-General For Internal Policies Policy Department B: Structural And Cohesion Policies Agriculture And Rural Development</w:t>
      </w:r>
      <w:r>
        <w:rPr>
          <w:rFonts w:eastAsia="TimesNewRomanPSMT"/>
          <w:bCs/>
          <w:sz w:val="20"/>
          <w:szCs w:val="20"/>
        </w:rPr>
        <w:t>.</w:t>
      </w:r>
      <w:r w:rsidRPr="000C1085">
        <w:rPr>
          <w:sz w:val="20"/>
          <w:szCs w:val="20"/>
        </w:rPr>
        <w:t xml:space="preserve"> </w:t>
      </w:r>
      <w:r>
        <w:rPr>
          <w:sz w:val="20"/>
          <w:szCs w:val="20"/>
        </w:rPr>
        <w:t>D</w:t>
      </w:r>
      <w:r w:rsidRPr="000C1085">
        <w:rPr>
          <w:sz w:val="20"/>
          <w:szCs w:val="20"/>
        </w:rPr>
        <w:t xml:space="preserve">ostopno na: </w:t>
      </w:r>
      <w:hyperlink r:id="rId125" w:history="1">
        <w:r w:rsidRPr="000C1085">
          <w:rPr>
            <w:rStyle w:val="Hiperpovezava"/>
            <w:sz w:val="20"/>
            <w:szCs w:val="20"/>
          </w:rPr>
          <w:t>https://www.europarl.europa.eu/thinktank/en/document.html?reference=IPOL_STU(2015)540374</w:t>
        </w:r>
      </w:hyperlink>
      <w:r w:rsidRPr="000C1085">
        <w:rPr>
          <w:sz w:val="20"/>
          <w:szCs w:val="20"/>
        </w:rPr>
        <w:t xml:space="preserve">. </w:t>
      </w:r>
    </w:p>
    <w:p w14:paraId="2BB50BBB" w14:textId="503427B7" w:rsidR="00D07B63" w:rsidRDefault="00D07B63" w:rsidP="00D07B63">
      <w:pPr>
        <w:pStyle w:val="Sprotnaopomba-besedilo"/>
        <w:spacing w:before="0" w:after="120" w:line="276" w:lineRule="auto"/>
        <w:ind w:left="0" w:firstLine="0"/>
        <w:rPr>
          <w:rStyle w:val="Hiperpovezava"/>
          <w:rFonts w:ascii="Arial" w:hAnsi="Arial"/>
        </w:rPr>
      </w:pPr>
      <w:r w:rsidRPr="009F3567">
        <w:rPr>
          <w:rStyle w:val="Hiperpovezava"/>
          <w:rFonts w:ascii="Arial" w:hAnsi="Arial"/>
          <w:color w:val="000000" w:themeColor="text1"/>
          <w:u w:val="none"/>
        </w:rPr>
        <w:t>Hilmi, Martin (2006)</w:t>
      </w:r>
      <w:r w:rsidR="00181348">
        <w:rPr>
          <w:rStyle w:val="Hiperpovezava"/>
          <w:rFonts w:ascii="Arial" w:hAnsi="Arial"/>
          <w:color w:val="000000" w:themeColor="text1"/>
          <w:u w:val="none"/>
        </w:rPr>
        <w:t>:</w:t>
      </w:r>
      <w:r w:rsidRPr="009F3567">
        <w:rPr>
          <w:rStyle w:val="Hiperpovezava"/>
          <w:rFonts w:ascii="Arial" w:hAnsi="Arial"/>
          <w:color w:val="000000" w:themeColor="text1"/>
          <w:u w:val="none"/>
        </w:rPr>
        <w:t xml:space="preserve"> Economic concepts in market-oriented farming. Dostopno na: </w:t>
      </w:r>
      <w:hyperlink r:id="rId126" w:history="1">
        <w:r w:rsidRPr="0036007A">
          <w:rPr>
            <w:rStyle w:val="Hiperpovezava"/>
            <w:rFonts w:ascii="Arial" w:hAnsi="Arial"/>
          </w:rPr>
          <w:t>http://www.ruralfinanceandinvestment.org/sites/default/files/1166709374977_Economic_concepts_farming.pdf</w:t>
        </w:r>
      </w:hyperlink>
      <w:r w:rsidRPr="0036007A">
        <w:rPr>
          <w:rStyle w:val="Hiperpovezava"/>
          <w:rFonts w:ascii="Arial" w:hAnsi="Arial"/>
        </w:rPr>
        <w:t xml:space="preserve"> </w:t>
      </w:r>
    </w:p>
    <w:p w14:paraId="7BE48519" w14:textId="6119E50C" w:rsidR="00546EBF" w:rsidRPr="00546EBF" w:rsidRDefault="00546EBF" w:rsidP="00D07B63">
      <w:pPr>
        <w:pStyle w:val="Sprotnaopomba-besedilo"/>
        <w:spacing w:before="0" w:after="120" w:line="276" w:lineRule="auto"/>
        <w:ind w:left="0" w:firstLine="0"/>
        <w:rPr>
          <w:rStyle w:val="Hiperpovezava"/>
          <w:rFonts w:ascii="Arial" w:hAnsi="Arial"/>
        </w:rPr>
      </w:pPr>
      <w:r w:rsidRPr="00A204E1">
        <w:rPr>
          <w:rFonts w:ascii="Arial" w:eastAsia="Calibri" w:hAnsi="Arial"/>
        </w:rPr>
        <w:t>Hlavsa, Tomáš</w:t>
      </w:r>
      <w:r w:rsidRPr="00A204E1">
        <w:rPr>
          <w:rFonts w:ascii="Arial" w:hAnsi="Arial"/>
          <w:lang w:val="en"/>
        </w:rPr>
        <w:t xml:space="preserve">; </w:t>
      </w:r>
      <w:r w:rsidRPr="00A204E1">
        <w:rPr>
          <w:rFonts w:ascii="Arial" w:eastAsia="Calibri" w:hAnsi="Arial"/>
        </w:rPr>
        <w:t>Hruška, Martin</w:t>
      </w:r>
      <w:r w:rsidRPr="00A204E1">
        <w:rPr>
          <w:rFonts w:ascii="Arial" w:hAnsi="Arial"/>
          <w:lang w:val="en"/>
        </w:rPr>
        <w:t xml:space="preserve">; </w:t>
      </w:r>
      <w:r w:rsidRPr="00A204E1">
        <w:rPr>
          <w:rFonts w:ascii="Arial" w:eastAsia="Calibri" w:hAnsi="Arial"/>
        </w:rPr>
        <w:t>Turková, Edita</w:t>
      </w:r>
      <w:r w:rsidRPr="00A204E1">
        <w:rPr>
          <w:rFonts w:ascii="Arial" w:hAnsi="Arial"/>
          <w:lang w:val="en"/>
        </w:rPr>
        <w:t xml:space="preserve"> (2017): The impact of investment support from the Rural Development Programme of the Czech Republic for 2007-2013 on the economic efficiency of farms. Dostopno na: </w:t>
      </w:r>
      <w:hyperlink r:id="rId127" w:history="1">
        <w:r w:rsidRPr="00A204E1">
          <w:rPr>
            <w:rStyle w:val="Hiperpovezava"/>
            <w:rFonts w:ascii="Arial" w:hAnsi="Arial"/>
            <w:lang w:val="en"/>
          </w:rPr>
          <w:t>https://ageconsearch.umn.edu/record/257870</w:t>
        </w:r>
      </w:hyperlink>
      <w:r w:rsidRPr="00A204E1">
        <w:rPr>
          <w:rFonts w:ascii="Arial" w:hAnsi="Arial"/>
          <w:lang w:val="en"/>
        </w:rPr>
        <w:t xml:space="preserve"> </w:t>
      </w:r>
    </w:p>
    <w:p w14:paraId="6BDD07B9" w14:textId="77777777" w:rsidR="00F3225E" w:rsidRDefault="001F2226" w:rsidP="00D07B63">
      <w:pPr>
        <w:pStyle w:val="Sprotnaopomba-besedilo"/>
        <w:spacing w:before="0" w:after="120" w:line="276" w:lineRule="auto"/>
        <w:ind w:left="0" w:firstLine="0"/>
        <w:rPr>
          <w:rStyle w:val="Hiperpovezava"/>
          <w:rFonts w:ascii="Arial" w:hAnsi="Arial"/>
          <w:color w:val="000000" w:themeColor="text1"/>
          <w:u w:val="none"/>
        </w:rPr>
      </w:pPr>
      <w:r w:rsidRPr="0036007A">
        <w:rPr>
          <w:rStyle w:val="Hiperpovezava"/>
          <w:rFonts w:ascii="Arial" w:hAnsi="Arial"/>
          <w:color w:val="000000" w:themeColor="text1"/>
          <w:u w:val="none"/>
        </w:rPr>
        <w:t xml:space="preserve">Inštitut za nutricionistiko (2020): Rezultati raziskave: Epidemija Covid-19 pomembno vpliva na prehranjevalne navade prebivalcev Slovenije. Dostopno na: </w:t>
      </w:r>
      <w:hyperlink r:id="rId128" w:history="1">
        <w:r w:rsidRPr="0036007A">
          <w:rPr>
            <w:rStyle w:val="Hiperpovezava"/>
            <w:rFonts w:ascii="Arial" w:hAnsi="Arial"/>
            <w:color w:val="000000" w:themeColor="text1"/>
            <w:u w:val="none"/>
          </w:rPr>
          <w:t>https://nutris.org/novice/rezultati-raziskave-epidemija-covid-19-pomembno-vpliva-na-prehranjevalne-navade-prebivalcev-slovenije</w:t>
        </w:r>
      </w:hyperlink>
      <w:r w:rsidRPr="0036007A">
        <w:rPr>
          <w:rStyle w:val="Hiperpovezava"/>
          <w:rFonts w:ascii="Arial" w:hAnsi="Arial"/>
          <w:color w:val="000000" w:themeColor="text1"/>
          <w:u w:val="none"/>
        </w:rPr>
        <w:t xml:space="preserve">. </w:t>
      </w:r>
    </w:p>
    <w:p w14:paraId="5B8FD508" w14:textId="419AD4A8"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Kahan, David (2013) Market oriented farming. An overview. FAO. Dostopno na: </w:t>
      </w:r>
      <w:hyperlink r:id="rId129" w:history="1">
        <w:r w:rsidRPr="000C1085">
          <w:rPr>
            <w:rStyle w:val="Hiperpovezava"/>
            <w:rFonts w:ascii="Arial" w:hAnsi="Arial"/>
          </w:rPr>
          <w:t>http://www.fao.org/3/a-i3227e.pdf</w:t>
        </w:r>
      </w:hyperlink>
      <w:r w:rsidRPr="000C1085">
        <w:rPr>
          <w:rFonts w:ascii="Arial" w:hAnsi="Arial"/>
        </w:rPr>
        <w:t xml:space="preserve">. </w:t>
      </w:r>
    </w:p>
    <w:p w14:paraId="35126B85" w14:textId="3EEA2CE7" w:rsidR="00A84ED1" w:rsidRDefault="00A84ED1" w:rsidP="0036007A">
      <w:pPr>
        <w:pStyle w:val="Sprotnaopomba-besedilo"/>
        <w:spacing w:before="0" w:after="120" w:line="276" w:lineRule="auto"/>
        <w:ind w:left="0" w:firstLine="0"/>
        <w:jc w:val="left"/>
        <w:rPr>
          <w:rFonts w:ascii="Arial" w:hAnsi="Arial"/>
        </w:rPr>
      </w:pPr>
      <w:r w:rsidRPr="00A84ED1">
        <w:rPr>
          <w:rFonts w:ascii="Arial" w:hAnsi="Arial"/>
        </w:rPr>
        <w:t>Kmetijski inštitut Slovenije (2019): Rezultati kontrole prireje in mleka in mesa. Pridobljeno 6. 10. 2020 s spletne strani: https://www.govedo.si/files/cpzgss/knjiznica/porocila/kontrola_porocila/REZULTATI_KONTROLE _2019.pdf.</w:t>
      </w:r>
    </w:p>
    <w:p w14:paraId="37EC746A" w14:textId="75F093B7" w:rsidR="007D30CC" w:rsidRPr="000C1085" w:rsidRDefault="007D30CC" w:rsidP="0036007A">
      <w:pPr>
        <w:pStyle w:val="Sprotnaopomba-besedilo"/>
        <w:spacing w:before="0" w:after="120" w:line="276" w:lineRule="auto"/>
        <w:ind w:left="0" w:firstLine="0"/>
        <w:jc w:val="left"/>
        <w:rPr>
          <w:rFonts w:ascii="Arial" w:hAnsi="Arial"/>
        </w:rPr>
      </w:pPr>
      <w:r w:rsidRPr="00AB3ABB">
        <w:rPr>
          <w:rFonts w:ascii="Arial" w:hAnsi="Arial"/>
        </w:rPr>
        <w:t>Kmetijski inštitut Slovenije (20</w:t>
      </w:r>
      <w:r w:rsidR="001F2226">
        <w:rPr>
          <w:rFonts w:ascii="Arial" w:hAnsi="Arial"/>
        </w:rPr>
        <w:t>20</w:t>
      </w:r>
      <w:r w:rsidRPr="00AB3ABB">
        <w:rPr>
          <w:rFonts w:ascii="Arial" w:hAnsi="Arial"/>
        </w:rPr>
        <w:t>): Poročilo o stanju kmetijstva, živilstva, gozdarstva in ribištva v letu 2018. Dostopno na:</w:t>
      </w:r>
      <w:r>
        <w:rPr>
          <w:rFonts w:ascii="Arial" w:hAnsi="Arial"/>
        </w:rPr>
        <w:t xml:space="preserve"> </w:t>
      </w:r>
      <w:r w:rsidR="001F2226" w:rsidRPr="001F2226">
        <w:rPr>
          <w:rStyle w:val="Hiperpovezava"/>
          <w:rFonts w:ascii="Arial" w:hAnsi="Arial"/>
        </w:rPr>
        <w:t>https://www.kis.si/f/docs/Porocila_o_stanju_v_kmetijstvu_OEK/ZP_2019_splosno__priloge_net.pdf</w:t>
      </w:r>
      <w:r w:rsidR="00AB3ABB">
        <w:rPr>
          <w:rFonts w:ascii="Arial" w:hAnsi="Arial"/>
        </w:rPr>
        <w:t xml:space="preserve">. </w:t>
      </w:r>
    </w:p>
    <w:p w14:paraId="053ADE8D" w14:textId="77777777" w:rsidR="00EF54A6" w:rsidRPr="00EF54A6" w:rsidRDefault="00EF54A6" w:rsidP="00EF54A6">
      <w:pPr>
        <w:spacing w:before="0" w:after="120" w:line="276" w:lineRule="auto"/>
        <w:rPr>
          <w:color w:val="000000" w:themeColor="text1"/>
          <w:sz w:val="20"/>
          <w:szCs w:val="20"/>
        </w:rPr>
      </w:pPr>
      <w:r w:rsidRPr="00EF54A6">
        <w:rPr>
          <w:color w:val="000000" w:themeColor="text1"/>
          <w:sz w:val="20"/>
          <w:szCs w:val="20"/>
        </w:rPr>
        <w:t>Kuhar</w:t>
      </w:r>
      <w:r>
        <w:rPr>
          <w:color w:val="000000" w:themeColor="text1"/>
          <w:sz w:val="20"/>
          <w:szCs w:val="20"/>
        </w:rPr>
        <w:t>, Aleš (2019):</w:t>
      </w:r>
      <w:r w:rsidRPr="00EF54A6">
        <w:rPr>
          <w:color w:val="000000" w:themeColor="text1"/>
          <w:sz w:val="20"/>
          <w:szCs w:val="20"/>
        </w:rPr>
        <w:t xml:space="preserve"> Gibanje realnih cen v živilski verigi, Analiza poslovanja živilske panoge v 2018, 19. Vrh kmetijskih in živilskih pod</w:t>
      </w:r>
      <w:r>
        <w:rPr>
          <w:color w:val="000000" w:themeColor="text1"/>
          <w:sz w:val="20"/>
          <w:szCs w:val="20"/>
        </w:rPr>
        <w:t>jetij, Bled, 5.6.</w:t>
      </w:r>
      <w:r w:rsidRPr="00EF54A6">
        <w:rPr>
          <w:color w:val="000000" w:themeColor="text1"/>
          <w:sz w:val="20"/>
          <w:szCs w:val="20"/>
        </w:rPr>
        <w:t>2019</w:t>
      </w:r>
      <w:r>
        <w:rPr>
          <w:color w:val="000000" w:themeColor="text1"/>
          <w:sz w:val="20"/>
          <w:szCs w:val="20"/>
        </w:rPr>
        <w:t>. Dostopno na:</w:t>
      </w:r>
      <w:r w:rsidRPr="00EF54A6">
        <w:rPr>
          <w:color w:val="000000" w:themeColor="text1"/>
          <w:sz w:val="20"/>
          <w:szCs w:val="20"/>
        </w:rPr>
        <w:t xml:space="preserve"> </w:t>
      </w:r>
      <w:hyperlink r:id="rId130" w:history="1">
        <w:r w:rsidRPr="00EF54A6">
          <w:rPr>
            <w:rStyle w:val="Hiperpovezava"/>
            <w:sz w:val="20"/>
            <w:szCs w:val="20"/>
          </w:rPr>
          <w:t>https://vrh-zkzp.gzs.si/Portals/Portal-Vrhzkzp/7.%20GZS_2019.pdf</w:t>
        </w:r>
      </w:hyperlink>
      <w:r>
        <w:rPr>
          <w:color w:val="000000" w:themeColor="text1"/>
          <w:sz w:val="20"/>
          <w:szCs w:val="20"/>
        </w:rPr>
        <w:t xml:space="preserve">. </w:t>
      </w:r>
    </w:p>
    <w:p w14:paraId="3E788B1C" w14:textId="0C9D8FF7" w:rsidR="00D07B63" w:rsidRDefault="00D07B63" w:rsidP="00D07B63">
      <w:pPr>
        <w:spacing w:before="0" w:after="120" w:line="276" w:lineRule="auto"/>
        <w:rPr>
          <w:rStyle w:val="Hiperpovezava"/>
          <w:sz w:val="20"/>
          <w:szCs w:val="20"/>
        </w:rPr>
      </w:pPr>
      <w:r w:rsidRPr="009F3567">
        <w:rPr>
          <w:rStyle w:val="Hiperpovezava"/>
          <w:color w:val="000000" w:themeColor="text1"/>
          <w:sz w:val="20"/>
          <w:szCs w:val="20"/>
          <w:u w:val="none"/>
        </w:rPr>
        <w:t>Latruffe, L. (2010)</w:t>
      </w:r>
      <w:r w:rsidR="00B95EA6">
        <w:rPr>
          <w:rStyle w:val="Hiperpovezava"/>
          <w:color w:val="000000" w:themeColor="text1"/>
          <w:sz w:val="20"/>
          <w:szCs w:val="20"/>
          <w:u w:val="none"/>
        </w:rPr>
        <w:t>:</w:t>
      </w:r>
      <w:r w:rsidRPr="009F3567">
        <w:rPr>
          <w:rStyle w:val="Hiperpovezava"/>
          <w:color w:val="000000" w:themeColor="text1"/>
          <w:sz w:val="20"/>
          <w:szCs w:val="20"/>
          <w:u w:val="none"/>
        </w:rPr>
        <w:t xml:space="preserve"> Competitiveness, Productivity and Efficiency in the Agricultural and Agri-Food Sectors, OECD Food, Agriculture and Fisheries Papers, No. 30, OECD Publishing, Paris. Dostopno na: </w:t>
      </w:r>
      <w:hyperlink r:id="rId131" w:history="1">
        <w:r w:rsidRPr="000C1085">
          <w:rPr>
            <w:rStyle w:val="Hiperpovezava"/>
            <w:sz w:val="20"/>
            <w:szCs w:val="20"/>
          </w:rPr>
          <w:t>http://dx.doi.org/10.1787/5km91nkdt6d6-en</w:t>
        </w:r>
      </w:hyperlink>
      <w:r w:rsidRPr="000C1085">
        <w:rPr>
          <w:rStyle w:val="Hiperpovezava"/>
          <w:sz w:val="20"/>
          <w:szCs w:val="20"/>
        </w:rPr>
        <w:t>.</w:t>
      </w:r>
    </w:p>
    <w:p w14:paraId="2827AA27" w14:textId="77777777" w:rsidR="000466F2" w:rsidRPr="000466F2" w:rsidRDefault="000466F2" w:rsidP="000466F2">
      <w:pPr>
        <w:spacing w:before="0" w:after="120" w:line="276" w:lineRule="auto"/>
        <w:rPr>
          <w:rStyle w:val="Hiperpovezava"/>
          <w:color w:val="000000" w:themeColor="text1"/>
          <w:sz w:val="20"/>
          <w:szCs w:val="20"/>
          <w:u w:val="none"/>
        </w:rPr>
      </w:pPr>
      <w:r w:rsidRPr="000466F2">
        <w:rPr>
          <w:rStyle w:val="Hiperpovezava"/>
          <w:color w:val="000000" w:themeColor="text1"/>
          <w:sz w:val="20"/>
          <w:szCs w:val="20"/>
          <w:u w:val="none"/>
        </w:rPr>
        <w:t>Latruffe L. in sod. (2013): Does land fragmentation affect farm performance? A case study from Brittany, Factor Markets Working Paper No. 40/April 2013, Brussels: Centre for European Policy Studies (CEPS). Dostopno na: https://www.sciencedirect.com.</w:t>
      </w:r>
    </w:p>
    <w:p w14:paraId="317D7A61" w14:textId="2E89339C" w:rsidR="00D07B63" w:rsidRPr="000C1085" w:rsidRDefault="00D07B63" w:rsidP="00D07B63">
      <w:pPr>
        <w:pStyle w:val="Sprotnaopomba-besedilo"/>
        <w:spacing w:before="0" w:after="120" w:line="276" w:lineRule="auto"/>
        <w:ind w:left="0" w:firstLine="0"/>
        <w:jc w:val="left"/>
        <w:rPr>
          <w:rFonts w:ascii="Arial" w:hAnsi="Arial"/>
        </w:rPr>
      </w:pPr>
      <w:r w:rsidRPr="000C1085">
        <w:rPr>
          <w:rFonts w:ascii="Arial" w:hAnsi="Arial"/>
        </w:rPr>
        <w:t>Lovec, Marko (2019)</w:t>
      </w:r>
      <w:r w:rsidR="00B95EA6">
        <w:rPr>
          <w:rFonts w:ascii="Arial" w:hAnsi="Arial"/>
        </w:rPr>
        <w:t>:</w:t>
      </w:r>
      <w:r w:rsidRPr="000C1085">
        <w:rPr>
          <w:rFonts w:ascii="Arial" w:hAnsi="Arial"/>
        </w:rPr>
        <w:t xml:space="preserve"> Tržna usmerjenost in konkurenčnost. 5. Slovenski podeželski parlament, 8. 10. 2019. Dostopno na: </w:t>
      </w:r>
      <w:hyperlink r:id="rId132" w:history="1">
        <w:r w:rsidRPr="000C1085">
          <w:rPr>
            <w:rStyle w:val="Hiperpovezava"/>
            <w:rFonts w:ascii="Arial" w:hAnsi="Arial"/>
          </w:rPr>
          <w:t>https://www.program-podezelja.si/images/SPLETNA_STRAN_PRP_NOVA/Novice/SPP2019/Uvodi/Uvod_2_Konkuren%C4%8Dnost_-_Lovec.pdf</w:t>
        </w:r>
      </w:hyperlink>
      <w:r w:rsidRPr="000C1085">
        <w:rPr>
          <w:rFonts w:ascii="Arial" w:hAnsi="Arial"/>
        </w:rPr>
        <w:t xml:space="preserve">.  </w:t>
      </w:r>
    </w:p>
    <w:p w14:paraId="35CCA079" w14:textId="05E43CA4" w:rsidR="00D07B63" w:rsidRDefault="001F2226" w:rsidP="00D07B63">
      <w:pPr>
        <w:pStyle w:val="Sprotnaopomba-besedilo"/>
        <w:tabs>
          <w:tab w:val="left" w:pos="0"/>
        </w:tabs>
        <w:spacing w:before="0" w:after="120" w:line="276" w:lineRule="auto"/>
        <w:ind w:left="0" w:firstLine="0"/>
        <w:rPr>
          <w:rFonts w:ascii="Arial" w:hAnsi="Arial"/>
        </w:rPr>
      </w:pPr>
      <w:r w:rsidRPr="00181348">
        <w:rPr>
          <w:rStyle w:val="Hiperpovezava"/>
          <w:rFonts w:ascii="Arial" w:hAnsi="Arial"/>
          <w:color w:val="000000" w:themeColor="text1"/>
          <w:u w:val="none"/>
        </w:rPr>
        <w:t>Potočnik Slavič</w:t>
      </w:r>
      <w:r>
        <w:rPr>
          <w:rStyle w:val="Hiperpovezava"/>
          <w:rFonts w:ascii="Arial" w:hAnsi="Arial"/>
          <w:color w:val="000000" w:themeColor="text1"/>
          <w:u w:val="none"/>
        </w:rPr>
        <w:t>, Irma</w:t>
      </w:r>
      <w:r w:rsidRPr="00181348">
        <w:rPr>
          <w:rStyle w:val="Hiperpovezava"/>
          <w:rFonts w:ascii="Arial" w:hAnsi="Arial"/>
          <w:color w:val="000000" w:themeColor="text1"/>
          <w:u w:val="none"/>
        </w:rPr>
        <w:t xml:space="preserve"> et al. (2017): (Ne)raba razpoložljivih virov na kmetijah v Sloveniji. Dostopno na: </w:t>
      </w:r>
      <w:hyperlink r:id="rId133" w:history="1">
        <w:r w:rsidRPr="00181348">
          <w:rPr>
            <w:rStyle w:val="Hiperpovezava"/>
            <w:rFonts w:ascii="Arial" w:hAnsi="Arial"/>
            <w:color w:val="000000" w:themeColor="text1"/>
            <w:u w:val="none"/>
          </w:rPr>
          <w:t>https://e-knjige.ff.uni-lj.si/znanstvena-zalozba/catalog/view/22/62/2544-1</w:t>
        </w:r>
      </w:hyperlink>
      <w:r>
        <w:rPr>
          <w:rStyle w:val="Hiperpovezava"/>
          <w:rFonts w:ascii="Arial" w:hAnsi="Arial"/>
          <w:color w:val="000000" w:themeColor="text1"/>
          <w:u w:val="none"/>
        </w:rPr>
        <w:t xml:space="preserve"> </w:t>
      </w:r>
      <w:r w:rsidR="00D07B63" w:rsidRPr="009F3567">
        <w:rPr>
          <w:rStyle w:val="Hiperpovezava"/>
          <w:rFonts w:ascii="Arial" w:hAnsi="Arial"/>
          <w:color w:val="000000" w:themeColor="text1"/>
          <w:u w:val="none"/>
        </w:rPr>
        <w:t>OECD (2001)</w:t>
      </w:r>
      <w:r w:rsidR="00D07B63" w:rsidRPr="009F3567">
        <w:rPr>
          <w:rStyle w:val="Hiperpovezava"/>
          <w:color w:val="000000" w:themeColor="text1"/>
          <w:u w:val="none"/>
        </w:rPr>
        <w:t>:</w:t>
      </w:r>
      <w:r w:rsidR="00D07B63" w:rsidRPr="009F3567">
        <w:rPr>
          <w:rStyle w:val="Hiperpovezava"/>
          <w:rFonts w:ascii="Arial" w:hAnsi="Arial"/>
          <w:color w:val="000000" w:themeColor="text1"/>
          <w:u w:val="none"/>
        </w:rPr>
        <w:t xml:space="preserve"> Measuring Productivity. OECD Manual. Measurement of aggregate and industry-level productivity growth. Dostopno na:</w:t>
      </w:r>
      <w:r w:rsidR="00D07B63" w:rsidRPr="000C1085">
        <w:rPr>
          <w:rStyle w:val="Hiperpovezava"/>
          <w:rFonts w:ascii="Arial" w:hAnsi="Arial"/>
          <w:color w:val="000000" w:themeColor="text1"/>
        </w:rPr>
        <w:t xml:space="preserve"> </w:t>
      </w:r>
      <w:hyperlink r:id="rId134" w:history="1">
        <w:r w:rsidR="00D07B63" w:rsidRPr="000C1085">
          <w:rPr>
            <w:rStyle w:val="Hiperpovezava"/>
            <w:rFonts w:ascii="Arial" w:hAnsi="Arial"/>
          </w:rPr>
          <w:t>http://www.oecd.org/sdd/productivity-stats/2352458.pdf</w:t>
        </w:r>
      </w:hyperlink>
      <w:r w:rsidR="00D07B63" w:rsidRPr="000C1085">
        <w:rPr>
          <w:rStyle w:val="Hiperpovezava"/>
          <w:rFonts w:ascii="Arial" w:hAnsi="Arial"/>
        </w:rPr>
        <w:t>.</w:t>
      </w:r>
      <w:r w:rsidR="00D07B63" w:rsidRPr="000C1085">
        <w:rPr>
          <w:rFonts w:ascii="Arial" w:hAnsi="Arial"/>
        </w:rPr>
        <w:t xml:space="preserve">  </w:t>
      </w:r>
    </w:p>
    <w:p w14:paraId="1FF7002D" w14:textId="34EDFC91" w:rsidR="000466F2" w:rsidRPr="000C1085" w:rsidRDefault="000466F2" w:rsidP="00D07B63">
      <w:pPr>
        <w:pStyle w:val="Sprotnaopomba-besedilo"/>
        <w:tabs>
          <w:tab w:val="left" w:pos="0"/>
        </w:tabs>
        <w:spacing w:before="0" w:after="120" w:line="276" w:lineRule="auto"/>
        <w:ind w:left="0" w:firstLine="0"/>
        <w:rPr>
          <w:rFonts w:ascii="Arial" w:hAnsi="Arial"/>
        </w:rPr>
      </w:pPr>
      <w:r w:rsidRPr="00056D91">
        <w:rPr>
          <w:rFonts w:ascii="Arial" w:hAnsi="Arial"/>
        </w:rPr>
        <w:t>Saint-Cyr L. in sod. (2016): Farm Fragmentation, Performance and Subsidies in the European Union - Technical Report, Rennes: FLINT. Dostopno na: https://www.researchgate.net.</w:t>
      </w:r>
    </w:p>
    <w:p w14:paraId="06351582" w14:textId="67EB944E" w:rsidR="00F5728D" w:rsidRDefault="00F5728D" w:rsidP="00D07B63">
      <w:pPr>
        <w:autoSpaceDE w:val="0"/>
        <w:autoSpaceDN w:val="0"/>
        <w:adjustRightInd w:val="0"/>
        <w:spacing w:before="0" w:after="120" w:line="276" w:lineRule="auto"/>
        <w:rPr>
          <w:sz w:val="20"/>
          <w:szCs w:val="20"/>
          <w:u w:val="single"/>
        </w:rPr>
      </w:pPr>
      <w:r w:rsidRPr="00F5728D">
        <w:rPr>
          <w:sz w:val="20"/>
          <w:szCs w:val="20"/>
        </w:rPr>
        <w:t>SURS</w:t>
      </w:r>
      <w:r>
        <w:rPr>
          <w:sz w:val="20"/>
          <w:szCs w:val="20"/>
        </w:rPr>
        <w:t xml:space="preserve"> (2016): </w:t>
      </w:r>
      <w:r w:rsidRPr="00F5728D">
        <w:rPr>
          <w:sz w:val="20"/>
          <w:szCs w:val="20"/>
        </w:rPr>
        <w:t>Struktura kmetijski</w:t>
      </w:r>
      <w:r>
        <w:rPr>
          <w:sz w:val="20"/>
          <w:szCs w:val="20"/>
        </w:rPr>
        <w:t>h gospodarstev, Slovenija, 2016.</w:t>
      </w:r>
      <w:r w:rsidRPr="00F5728D">
        <w:rPr>
          <w:sz w:val="20"/>
          <w:szCs w:val="20"/>
        </w:rPr>
        <w:t xml:space="preserve"> </w:t>
      </w:r>
      <w:r>
        <w:rPr>
          <w:sz w:val="20"/>
          <w:szCs w:val="20"/>
        </w:rPr>
        <w:t>D</w:t>
      </w:r>
      <w:r w:rsidRPr="00F5728D">
        <w:rPr>
          <w:sz w:val="20"/>
          <w:szCs w:val="20"/>
        </w:rPr>
        <w:t xml:space="preserve">ostopno na: </w:t>
      </w:r>
      <w:hyperlink r:id="rId135" w:history="1">
        <w:r w:rsidRPr="00F5728D">
          <w:rPr>
            <w:rStyle w:val="Hiperpovezava"/>
            <w:sz w:val="20"/>
            <w:szCs w:val="20"/>
          </w:rPr>
          <w:t>https://www.stat.si/StatWeb/News/Index/6208</w:t>
        </w:r>
      </w:hyperlink>
      <w:r w:rsidRPr="00F5728D">
        <w:rPr>
          <w:sz w:val="20"/>
          <w:szCs w:val="20"/>
          <w:u w:val="single"/>
        </w:rPr>
        <w:t>.</w:t>
      </w:r>
    </w:p>
    <w:p w14:paraId="53A550F2" w14:textId="58D8983D" w:rsidR="00167408" w:rsidRDefault="00167408" w:rsidP="00D07B63">
      <w:pPr>
        <w:autoSpaceDE w:val="0"/>
        <w:autoSpaceDN w:val="0"/>
        <w:adjustRightInd w:val="0"/>
        <w:spacing w:before="0" w:after="120" w:line="276" w:lineRule="auto"/>
        <w:rPr>
          <w:sz w:val="20"/>
          <w:szCs w:val="20"/>
        </w:rPr>
      </w:pPr>
      <w:r w:rsidRPr="00F5728D">
        <w:rPr>
          <w:sz w:val="20"/>
          <w:szCs w:val="20"/>
        </w:rPr>
        <w:lastRenderedPageBreak/>
        <w:t>SURS</w:t>
      </w:r>
      <w:r>
        <w:rPr>
          <w:sz w:val="20"/>
          <w:szCs w:val="20"/>
        </w:rPr>
        <w:t xml:space="preserve"> (2020): </w:t>
      </w:r>
      <w:r w:rsidRPr="00F468A8">
        <w:rPr>
          <w:sz w:val="20"/>
          <w:szCs w:val="20"/>
        </w:rPr>
        <w:t>V letu 2019 povprečna cena njiv nekoliko višja od povprečne cene trajnih travnikov in pašnikov</w:t>
      </w:r>
      <w:r>
        <w:rPr>
          <w:sz w:val="20"/>
          <w:szCs w:val="20"/>
        </w:rPr>
        <w:t xml:space="preserve">. Dostopno na: </w:t>
      </w:r>
      <w:hyperlink r:id="rId136" w:history="1">
        <w:r w:rsidRPr="00164E7A">
          <w:rPr>
            <w:rStyle w:val="Hiperpovezava"/>
            <w:sz w:val="20"/>
            <w:szCs w:val="20"/>
          </w:rPr>
          <w:t>https://www.stat.si/StatWeb/News/Index/9015</w:t>
        </w:r>
      </w:hyperlink>
      <w:r>
        <w:rPr>
          <w:sz w:val="20"/>
          <w:szCs w:val="20"/>
        </w:rPr>
        <w:t xml:space="preserve">. </w:t>
      </w:r>
    </w:p>
    <w:p w14:paraId="49938B8D" w14:textId="500D5F00" w:rsidR="00167408" w:rsidRPr="0047652B" w:rsidRDefault="00167408" w:rsidP="00167408">
      <w:pPr>
        <w:pStyle w:val="Sprotnaopomba-besedilo"/>
        <w:spacing w:before="0" w:after="120" w:line="276" w:lineRule="auto"/>
        <w:ind w:left="0" w:firstLine="0"/>
        <w:jc w:val="left"/>
        <w:rPr>
          <w:rFonts w:eastAsiaTheme="minorHAnsi"/>
        </w:rPr>
      </w:pPr>
      <w:r w:rsidRPr="00B95EA6">
        <w:rPr>
          <w:rFonts w:ascii="Arial" w:hAnsi="Arial"/>
        </w:rPr>
        <w:t>Ševčíková</w:t>
      </w:r>
      <w:r w:rsidR="001F2226">
        <w:rPr>
          <w:rFonts w:ascii="Arial" w:hAnsi="Arial"/>
        </w:rPr>
        <w:t>,</w:t>
      </w:r>
      <w:r w:rsidRPr="00B95EA6">
        <w:rPr>
          <w:rFonts w:ascii="Arial" w:hAnsi="Arial"/>
        </w:rPr>
        <w:t xml:space="preserve"> M. (2003): Comparison of the value added development in the agricultural and food sectors and the efficiency of its creation. Dostopno na: https://www.agriculturejournals.cz/publicFiles/59156.pdf.</w:t>
      </w:r>
      <w:r>
        <w:rPr>
          <w:color w:val="3E3E3E"/>
          <w:sz w:val="21"/>
          <w:szCs w:val="21"/>
        </w:rPr>
        <w:t xml:space="preserve"> </w:t>
      </w:r>
    </w:p>
    <w:p w14:paraId="3D86BDA5" w14:textId="77777777" w:rsidR="00D07B63" w:rsidRPr="000C1085" w:rsidRDefault="00D07B63" w:rsidP="00D07B63">
      <w:pPr>
        <w:autoSpaceDE w:val="0"/>
        <w:autoSpaceDN w:val="0"/>
        <w:adjustRightInd w:val="0"/>
        <w:spacing w:before="0" w:after="120" w:line="276" w:lineRule="auto"/>
        <w:rPr>
          <w:iCs/>
          <w:sz w:val="20"/>
          <w:szCs w:val="20"/>
        </w:rPr>
      </w:pPr>
      <w:r w:rsidRPr="000C1085">
        <w:rPr>
          <w:sz w:val="20"/>
          <w:szCs w:val="20"/>
        </w:rPr>
        <w:t xml:space="preserve">Trendov, N. M., Varas, S. </w:t>
      </w:r>
      <w:r>
        <w:rPr>
          <w:sz w:val="20"/>
          <w:szCs w:val="20"/>
        </w:rPr>
        <w:t>in</w:t>
      </w:r>
      <w:r w:rsidRPr="000C1085">
        <w:rPr>
          <w:sz w:val="20"/>
          <w:szCs w:val="20"/>
        </w:rPr>
        <w:t xml:space="preserve"> Zeng, M. </w:t>
      </w:r>
      <w:r>
        <w:rPr>
          <w:sz w:val="20"/>
          <w:szCs w:val="20"/>
        </w:rPr>
        <w:t>(</w:t>
      </w:r>
      <w:r w:rsidRPr="000C1085">
        <w:rPr>
          <w:sz w:val="20"/>
          <w:szCs w:val="20"/>
        </w:rPr>
        <w:t>2019</w:t>
      </w:r>
      <w:r>
        <w:rPr>
          <w:sz w:val="20"/>
          <w:szCs w:val="20"/>
        </w:rPr>
        <w:t>):</w:t>
      </w:r>
      <w:r w:rsidRPr="000C1085">
        <w:rPr>
          <w:sz w:val="20"/>
          <w:szCs w:val="20"/>
        </w:rPr>
        <w:t xml:space="preserve"> </w:t>
      </w:r>
      <w:r w:rsidRPr="000C1085">
        <w:rPr>
          <w:iCs/>
          <w:sz w:val="20"/>
          <w:szCs w:val="20"/>
        </w:rPr>
        <w:t>Digital technologies in agriculture and rural areas – Status</w:t>
      </w:r>
      <w:r>
        <w:rPr>
          <w:iCs/>
          <w:sz w:val="20"/>
          <w:szCs w:val="20"/>
        </w:rPr>
        <w:t xml:space="preserve"> Report. Dostopno na: </w:t>
      </w:r>
      <w:hyperlink r:id="rId137" w:history="1">
        <w:r w:rsidRPr="00554B53">
          <w:rPr>
            <w:rStyle w:val="Hiperpovezava"/>
            <w:iCs/>
            <w:sz w:val="20"/>
            <w:szCs w:val="20"/>
          </w:rPr>
          <w:t>http://www.fao.org/3/ca4985en/ca4985en.pdf</w:t>
        </w:r>
      </w:hyperlink>
      <w:r>
        <w:rPr>
          <w:iCs/>
          <w:sz w:val="20"/>
          <w:szCs w:val="20"/>
        </w:rPr>
        <w:t xml:space="preserve">. </w:t>
      </w:r>
    </w:p>
    <w:p w14:paraId="75263D3A" w14:textId="4AD77EFA" w:rsidR="00F51EFF" w:rsidRDefault="00D07B63" w:rsidP="00D07B63">
      <w:pPr>
        <w:pStyle w:val="Sprotnaopomba-besedilo"/>
        <w:spacing w:before="0" w:after="120" w:line="276" w:lineRule="auto"/>
        <w:ind w:left="0" w:firstLine="0"/>
        <w:jc w:val="left"/>
        <w:rPr>
          <w:rFonts w:ascii="Arial" w:hAnsi="Arial"/>
        </w:rPr>
      </w:pPr>
      <w:r w:rsidRPr="000C1085">
        <w:rPr>
          <w:rFonts w:ascii="Arial" w:hAnsi="Arial"/>
        </w:rPr>
        <w:t>World Economic Forum (2019)</w:t>
      </w:r>
      <w:r>
        <w:rPr>
          <w:rFonts w:ascii="Arial" w:hAnsi="Arial"/>
        </w:rPr>
        <w:t>:</w:t>
      </w:r>
      <w:r w:rsidRPr="000C1085">
        <w:rPr>
          <w:rFonts w:ascii="Arial" w:hAnsi="Arial"/>
        </w:rPr>
        <w:t xml:space="preserve"> The Global Competitiveness Report 2019. Dostopno na: </w:t>
      </w:r>
      <w:hyperlink r:id="rId138" w:history="1">
        <w:r w:rsidRPr="000C1085">
          <w:rPr>
            <w:rStyle w:val="Hiperpovezava"/>
            <w:rFonts w:ascii="Arial" w:hAnsi="Arial"/>
          </w:rPr>
          <w:t>https://www.weforum.org/reports/how-to-end-a-decade-of-lost-productivity-growth</w:t>
        </w:r>
      </w:hyperlink>
      <w:r w:rsidRPr="000C1085">
        <w:rPr>
          <w:rFonts w:ascii="Arial" w:hAnsi="Arial"/>
        </w:rPr>
        <w:t xml:space="preserve">. </w:t>
      </w:r>
    </w:p>
    <w:p w14:paraId="482F2725" w14:textId="77777777" w:rsidR="00F51EFF" w:rsidRDefault="00F51EFF">
      <w:pPr>
        <w:spacing w:before="0" w:after="200" w:line="276" w:lineRule="auto"/>
        <w:jc w:val="left"/>
        <w:rPr>
          <w:sz w:val="20"/>
          <w:szCs w:val="20"/>
        </w:rPr>
      </w:pPr>
      <w:r>
        <w:br w:type="page"/>
      </w:r>
    </w:p>
    <w:p w14:paraId="5B28E49F" w14:textId="77777777" w:rsidR="00D07B63" w:rsidRPr="000C1085" w:rsidRDefault="00D07B63" w:rsidP="00D07B63">
      <w:pPr>
        <w:pStyle w:val="Sprotnaopomba-besedilo"/>
        <w:spacing w:before="0" w:after="120" w:line="276" w:lineRule="auto"/>
        <w:ind w:left="0" w:firstLine="0"/>
        <w:jc w:val="left"/>
        <w:rPr>
          <w:rFonts w:ascii="Arial" w:hAnsi="Arial"/>
        </w:rPr>
      </w:pPr>
    </w:p>
    <w:p w14:paraId="6298693F" w14:textId="77777777" w:rsidR="00CF06FD" w:rsidRPr="009F3567" w:rsidRDefault="00A66735" w:rsidP="00F54BF6">
      <w:pPr>
        <w:pStyle w:val="Naslov1"/>
        <w:numPr>
          <w:ilvl w:val="0"/>
          <w:numId w:val="7"/>
        </w:numPr>
        <w:spacing w:line="276" w:lineRule="auto"/>
        <w:rPr>
          <w:sz w:val="28"/>
          <w:szCs w:val="28"/>
        </w:rPr>
      </w:pPr>
      <w:bookmarkStart w:id="5809" w:name="_Toc22725678"/>
      <w:bookmarkStart w:id="5810" w:name="_Toc22725729"/>
      <w:bookmarkStart w:id="5811" w:name="_Toc22725936"/>
      <w:bookmarkStart w:id="5812" w:name="_Toc22725684"/>
      <w:bookmarkStart w:id="5813" w:name="_Toc22725735"/>
      <w:bookmarkStart w:id="5814" w:name="_Toc22725942"/>
      <w:bookmarkStart w:id="5815" w:name="_Toc22725689"/>
      <w:bookmarkStart w:id="5816" w:name="_Toc22725740"/>
      <w:bookmarkStart w:id="5817" w:name="_Toc22725947"/>
      <w:bookmarkStart w:id="5818" w:name="_Toc31673826"/>
      <w:bookmarkStart w:id="5819" w:name="_Toc31674665"/>
      <w:bookmarkStart w:id="5820" w:name="_Toc31675504"/>
      <w:bookmarkStart w:id="5821" w:name="_Toc31673827"/>
      <w:bookmarkStart w:id="5822" w:name="_Toc31674666"/>
      <w:bookmarkStart w:id="5823" w:name="_Toc31675505"/>
      <w:bookmarkStart w:id="5824" w:name="_Toc31673828"/>
      <w:bookmarkStart w:id="5825" w:name="_Toc31674667"/>
      <w:bookmarkStart w:id="5826" w:name="_Toc31675506"/>
      <w:bookmarkStart w:id="5827" w:name="_Toc31673829"/>
      <w:bookmarkStart w:id="5828" w:name="_Toc31674668"/>
      <w:bookmarkStart w:id="5829" w:name="_Toc31675507"/>
      <w:bookmarkStart w:id="5830" w:name="_Toc31673830"/>
      <w:bookmarkStart w:id="5831" w:name="_Toc31674669"/>
      <w:bookmarkStart w:id="5832" w:name="_Toc31675508"/>
      <w:bookmarkStart w:id="5833" w:name="_Toc31673831"/>
      <w:bookmarkStart w:id="5834" w:name="_Toc31674670"/>
      <w:bookmarkStart w:id="5835" w:name="_Toc31675509"/>
      <w:bookmarkStart w:id="5836" w:name="_Toc31673832"/>
      <w:bookmarkStart w:id="5837" w:name="_Toc31674671"/>
      <w:bookmarkStart w:id="5838" w:name="_Toc31675510"/>
      <w:bookmarkStart w:id="5839" w:name="_Toc31673833"/>
      <w:bookmarkStart w:id="5840" w:name="_Toc31674672"/>
      <w:bookmarkStart w:id="5841" w:name="_Toc31675511"/>
      <w:bookmarkStart w:id="5842" w:name="_Toc31673834"/>
      <w:bookmarkStart w:id="5843" w:name="_Toc31674673"/>
      <w:bookmarkStart w:id="5844" w:name="_Toc31675512"/>
      <w:bookmarkStart w:id="5845" w:name="_Toc55985056"/>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r w:rsidRPr="009F3567">
        <w:rPr>
          <w:sz w:val="28"/>
          <w:szCs w:val="28"/>
        </w:rPr>
        <w:t>SWOT</w:t>
      </w:r>
      <w:bookmarkEnd w:id="5845"/>
    </w:p>
    <w:p w14:paraId="0C0A8CBA" w14:textId="77777777" w:rsidR="005259EF" w:rsidRDefault="005259EF" w:rsidP="009F3567">
      <w:pPr>
        <w:pStyle w:val="ZPtekst"/>
        <w:spacing w:before="0" w:line="276" w:lineRule="auto"/>
        <w:rPr>
          <w:b/>
          <w:sz w:val="20"/>
          <w:szCs w:val="20"/>
          <w:lang w:eastAsia="en-US"/>
        </w:rPr>
      </w:pPr>
    </w:p>
    <w:p w14:paraId="0BC57232" w14:textId="77777777" w:rsidR="00A471B5" w:rsidRDefault="00A471B5" w:rsidP="00A471B5">
      <w:pPr>
        <w:pStyle w:val="ZPtekst"/>
        <w:keepNext/>
        <w:keepLines/>
        <w:spacing w:before="0" w:line="276" w:lineRule="auto"/>
        <w:rPr>
          <w:b/>
          <w:sz w:val="20"/>
          <w:szCs w:val="20"/>
        </w:rPr>
      </w:pPr>
      <w:r w:rsidRPr="00852E36">
        <w:rPr>
          <w:b/>
          <w:sz w:val="20"/>
          <w:szCs w:val="20"/>
        </w:rPr>
        <w:t xml:space="preserve">Analiza SWOT za </w:t>
      </w:r>
      <w:r>
        <w:rPr>
          <w:b/>
          <w:sz w:val="20"/>
          <w:szCs w:val="20"/>
        </w:rPr>
        <w:t>kmetijstvo in predelavo</w:t>
      </w:r>
    </w:p>
    <w:p w14:paraId="30BAAB9A" w14:textId="77777777" w:rsidR="00AB3ABB" w:rsidRPr="00852E36" w:rsidRDefault="00AB3ABB" w:rsidP="00A471B5">
      <w:pPr>
        <w:pStyle w:val="ZPtekst"/>
        <w:keepNext/>
        <w:keepLines/>
        <w:spacing w:before="0" w:line="276" w:lineRule="auto"/>
        <w:rPr>
          <w:b/>
          <w:sz w:val="20"/>
          <w:szCs w:val="20"/>
        </w:rPr>
      </w:pPr>
    </w:p>
    <w:p w14:paraId="0455F8B5" w14:textId="77777777" w:rsidR="00924F26" w:rsidRPr="00852E36" w:rsidRDefault="00924F26" w:rsidP="009F3567">
      <w:pPr>
        <w:pStyle w:val="ZPtekst"/>
        <w:spacing w:before="0" w:line="276" w:lineRule="auto"/>
        <w:rPr>
          <w:b/>
          <w:sz w:val="20"/>
          <w:szCs w:val="20"/>
        </w:rPr>
      </w:pPr>
    </w:p>
    <w:tbl>
      <w:tblPr>
        <w:tblStyle w:val="Tabelamrea"/>
        <w:tblW w:w="0" w:type="auto"/>
        <w:tblLook w:val="04A0" w:firstRow="1" w:lastRow="0" w:firstColumn="1" w:lastColumn="0" w:noHBand="0" w:noVBand="1"/>
      </w:tblPr>
      <w:tblGrid>
        <w:gridCol w:w="4618"/>
        <w:gridCol w:w="4444"/>
      </w:tblGrid>
      <w:tr w:rsidR="005259EF" w:rsidRPr="0047652B" w14:paraId="279F8D43" w14:textId="77777777" w:rsidTr="000F4878">
        <w:tc>
          <w:tcPr>
            <w:tcW w:w="4735" w:type="dxa"/>
            <w:shd w:val="clear" w:color="auto" w:fill="C2D69B" w:themeFill="accent3" w:themeFillTint="99"/>
          </w:tcPr>
          <w:p w14:paraId="7132EF59" w14:textId="77777777" w:rsidR="005259EF" w:rsidRPr="0047652B" w:rsidRDefault="005259EF" w:rsidP="009F3567">
            <w:pPr>
              <w:spacing w:before="0" w:line="276" w:lineRule="auto"/>
              <w:jc w:val="center"/>
              <w:rPr>
                <w:lang w:val="sl-SI"/>
              </w:rPr>
            </w:pPr>
            <w:r w:rsidRPr="0047652B">
              <w:rPr>
                <w:rFonts w:eastAsia="TimesNewRoman"/>
                <w:b/>
                <w:bCs/>
                <w:lang w:val="sl-SI" w:eastAsia="sl-SI"/>
              </w:rPr>
              <w:t>PREDNOSTI</w:t>
            </w:r>
          </w:p>
        </w:tc>
        <w:tc>
          <w:tcPr>
            <w:tcW w:w="4553" w:type="dxa"/>
            <w:tcBorders>
              <w:bottom w:val="single" w:sz="4" w:space="0" w:color="auto"/>
            </w:tcBorders>
            <w:shd w:val="clear" w:color="auto" w:fill="B8CCE4" w:themeFill="accent1" w:themeFillTint="66"/>
          </w:tcPr>
          <w:p w14:paraId="4A1520FE" w14:textId="77777777" w:rsidR="005259EF" w:rsidRPr="0047652B" w:rsidRDefault="005259EF" w:rsidP="009F3567">
            <w:pPr>
              <w:spacing w:before="0" w:line="276" w:lineRule="auto"/>
              <w:jc w:val="center"/>
              <w:rPr>
                <w:lang w:val="sl-SI"/>
              </w:rPr>
            </w:pPr>
            <w:r w:rsidRPr="0047652B">
              <w:rPr>
                <w:rFonts w:eastAsia="TimesNewRoman"/>
                <w:b/>
                <w:bCs/>
                <w:lang w:val="sl-SI" w:eastAsia="sl-SI"/>
              </w:rPr>
              <w:t>SLABOSTI</w:t>
            </w:r>
          </w:p>
        </w:tc>
      </w:tr>
      <w:tr w:rsidR="005259EF" w:rsidRPr="0047652B" w14:paraId="57E53B07" w14:textId="77777777" w:rsidTr="00954B88">
        <w:tc>
          <w:tcPr>
            <w:tcW w:w="4735" w:type="dxa"/>
          </w:tcPr>
          <w:p w14:paraId="381D7D1B" w14:textId="77777777" w:rsidR="00CD7C8F" w:rsidRDefault="00CD7C8F" w:rsidP="006249A0">
            <w:pPr>
              <w:pStyle w:val="Odstavekseznama"/>
              <w:spacing w:before="0" w:line="276" w:lineRule="auto"/>
              <w:ind w:left="360"/>
              <w:contextualSpacing/>
              <w:rPr>
                <w:lang w:val="sl-SI"/>
              </w:rPr>
            </w:pPr>
          </w:p>
          <w:p w14:paraId="7C9DBEAE" w14:textId="53E955AC" w:rsidR="007450BF" w:rsidRPr="00CD7C8F" w:rsidRDefault="00CD7C8F" w:rsidP="00F54BF6">
            <w:pPr>
              <w:pStyle w:val="Odstavekseznama"/>
              <w:numPr>
                <w:ilvl w:val="0"/>
                <w:numId w:val="3"/>
              </w:numPr>
              <w:spacing w:before="0" w:line="276" w:lineRule="auto"/>
              <w:contextualSpacing/>
              <w:rPr>
                <w:rFonts w:ascii="Arial" w:hAnsi="Arial"/>
                <w:lang w:val="sl-SI"/>
              </w:rPr>
            </w:pPr>
            <w:r>
              <w:rPr>
                <w:rFonts w:ascii="Arial" w:hAnsi="Arial"/>
                <w:lang w:val="sl-SI"/>
              </w:rPr>
              <w:t>naravne danosti omogočajo razvoj različnih kmetijskih panog, prevladuje živinoreja;</w:t>
            </w:r>
            <w:r w:rsidRPr="00CD7C8F">
              <w:rPr>
                <w:rFonts w:ascii="Arial" w:hAnsi="Arial"/>
                <w:lang w:val="sl-SI"/>
              </w:rPr>
              <w:t xml:space="preserve"> </w:t>
            </w:r>
          </w:p>
          <w:p w14:paraId="0CC9CB1E" w14:textId="24B00F00" w:rsidR="007048A8" w:rsidRDefault="007048A8" w:rsidP="00F54BF6">
            <w:pPr>
              <w:pStyle w:val="Odstavekseznama"/>
              <w:numPr>
                <w:ilvl w:val="0"/>
                <w:numId w:val="3"/>
              </w:numPr>
              <w:spacing w:before="0" w:line="276" w:lineRule="auto"/>
              <w:contextualSpacing/>
              <w:rPr>
                <w:rFonts w:ascii="Arial" w:hAnsi="Arial"/>
                <w:lang w:val="sl-SI"/>
              </w:rPr>
            </w:pPr>
            <w:r>
              <w:rPr>
                <w:rFonts w:ascii="Arial" w:hAnsi="Arial"/>
                <w:lang w:val="sl-SI"/>
              </w:rPr>
              <w:t>kmetijski sektor je v intenzivni fazi prestrukturiranja in modernizacije – razvidna so obsežna vlaganja v osnovna sredstva;</w:t>
            </w:r>
          </w:p>
          <w:p w14:paraId="3481E5FC" w14:textId="4ED30301" w:rsidR="007048A8" w:rsidRPr="007048A8" w:rsidRDefault="007048A8" w:rsidP="00F54BF6">
            <w:pPr>
              <w:pStyle w:val="Odstavekseznama"/>
              <w:numPr>
                <w:ilvl w:val="0"/>
                <w:numId w:val="3"/>
              </w:numPr>
              <w:spacing w:before="0" w:line="276" w:lineRule="auto"/>
              <w:contextualSpacing/>
              <w:rPr>
                <w:rFonts w:ascii="Arial" w:hAnsi="Arial"/>
                <w:lang w:val="sl-SI"/>
              </w:rPr>
            </w:pPr>
            <w:r w:rsidRPr="007048A8">
              <w:rPr>
                <w:rFonts w:ascii="Arial" w:hAnsi="Arial"/>
                <w:lang w:val="sl-SI"/>
              </w:rPr>
              <w:t>stabilizacija poslovanja živilsko-predelovalne panoge</w:t>
            </w:r>
            <w:r w:rsidR="00CD7C8F">
              <w:rPr>
                <w:rFonts w:ascii="Arial" w:hAnsi="Arial"/>
                <w:lang w:val="sl-SI"/>
              </w:rPr>
              <w:t xml:space="preserve"> po tranziciji</w:t>
            </w:r>
            <w:r w:rsidRPr="007048A8">
              <w:rPr>
                <w:rFonts w:ascii="Arial" w:hAnsi="Arial"/>
                <w:lang w:val="sl-SI"/>
              </w:rPr>
              <w:t>;</w:t>
            </w:r>
          </w:p>
          <w:p w14:paraId="5F5C046F" w14:textId="77777777" w:rsidR="00CD7C8F" w:rsidRPr="007048A8" w:rsidRDefault="00CD7C8F" w:rsidP="00F54BF6">
            <w:pPr>
              <w:pStyle w:val="Odstavekseznama"/>
              <w:numPr>
                <w:ilvl w:val="0"/>
                <w:numId w:val="3"/>
              </w:numPr>
              <w:spacing w:before="0" w:line="276" w:lineRule="auto"/>
              <w:contextualSpacing/>
              <w:rPr>
                <w:rFonts w:ascii="Arial" w:hAnsi="Arial"/>
                <w:lang w:val="sl-SI"/>
              </w:rPr>
            </w:pPr>
            <w:r w:rsidRPr="007048A8">
              <w:rPr>
                <w:rFonts w:ascii="Arial" w:hAnsi="Arial"/>
                <w:lang w:val="sl-SI"/>
              </w:rPr>
              <w:t xml:space="preserve">povečevanje interesa za izvajanje </w:t>
            </w:r>
            <w:r>
              <w:rPr>
                <w:rFonts w:ascii="Arial" w:hAnsi="Arial"/>
                <w:lang w:val="sl-SI"/>
              </w:rPr>
              <w:t xml:space="preserve">predelave hrane kot </w:t>
            </w:r>
            <w:r w:rsidRPr="007048A8">
              <w:rPr>
                <w:rFonts w:ascii="Arial" w:hAnsi="Arial"/>
                <w:lang w:val="sl-SI"/>
              </w:rPr>
              <w:t>dopolniln</w:t>
            </w:r>
            <w:r>
              <w:rPr>
                <w:rFonts w:ascii="Arial" w:hAnsi="Arial"/>
                <w:lang w:val="sl-SI"/>
              </w:rPr>
              <w:t>e</w:t>
            </w:r>
            <w:r w:rsidRPr="007048A8">
              <w:rPr>
                <w:rFonts w:ascii="Arial" w:hAnsi="Arial"/>
                <w:lang w:val="sl-SI"/>
              </w:rPr>
              <w:t xml:space="preserve"> dejavnosti na kmetijah </w:t>
            </w:r>
            <w:r>
              <w:rPr>
                <w:rFonts w:ascii="Arial" w:hAnsi="Arial"/>
                <w:lang w:val="sl-SI"/>
              </w:rPr>
              <w:t>- večanje</w:t>
            </w:r>
            <w:r w:rsidRPr="007048A8">
              <w:rPr>
                <w:rFonts w:ascii="Arial" w:hAnsi="Arial"/>
                <w:lang w:val="sl-SI"/>
              </w:rPr>
              <w:t xml:space="preserve"> doda</w:t>
            </w:r>
            <w:r>
              <w:rPr>
                <w:rFonts w:ascii="Arial" w:hAnsi="Arial"/>
                <w:lang w:val="sl-SI"/>
              </w:rPr>
              <w:t>ne</w:t>
            </w:r>
            <w:r w:rsidRPr="007048A8">
              <w:rPr>
                <w:rFonts w:ascii="Arial" w:hAnsi="Arial"/>
                <w:lang w:val="sl-SI"/>
              </w:rPr>
              <w:t xml:space="preserve"> vrednosti kmetijskih proizvodom;</w:t>
            </w:r>
          </w:p>
          <w:p w14:paraId="21FF2EEE" w14:textId="3F812EC4" w:rsidR="00CD7C8F" w:rsidRPr="00D6649F" w:rsidRDefault="00CD7C8F" w:rsidP="00F54BF6">
            <w:pPr>
              <w:pStyle w:val="Odstavekseznama"/>
              <w:numPr>
                <w:ilvl w:val="0"/>
                <w:numId w:val="3"/>
              </w:numPr>
              <w:spacing w:before="0" w:line="276" w:lineRule="auto"/>
              <w:contextualSpacing/>
              <w:rPr>
                <w:rFonts w:ascii="Arial" w:hAnsi="Arial"/>
                <w:lang w:val="sl-SI"/>
              </w:rPr>
            </w:pPr>
            <w:r w:rsidRPr="00BC42E0">
              <w:rPr>
                <w:rFonts w:ascii="Arial" w:hAnsi="Arial"/>
                <w:lang w:val="sl-SI"/>
              </w:rPr>
              <w:t>vzpostavljeno podporno okolje</w:t>
            </w:r>
            <w:r w:rsidR="00FD0BF3">
              <w:rPr>
                <w:rFonts w:ascii="Arial" w:hAnsi="Arial"/>
                <w:lang w:val="sl-SI"/>
              </w:rPr>
              <w:t xml:space="preserve"> AKIS</w:t>
            </w:r>
            <w:r w:rsidRPr="00BC42E0">
              <w:rPr>
                <w:rFonts w:ascii="Arial" w:hAnsi="Arial"/>
                <w:lang w:val="sl-SI"/>
              </w:rPr>
              <w:t>: obstoj izobraževalnih, svetovalnih in raziskovalnih institucij in sistem delovanja različnih javnih služb</w:t>
            </w:r>
            <w:r>
              <w:rPr>
                <w:rFonts w:ascii="Arial" w:hAnsi="Arial"/>
                <w:lang w:val="sl-SI"/>
              </w:rPr>
              <w:t>.</w:t>
            </w:r>
          </w:p>
          <w:p w14:paraId="7BE011DD" w14:textId="0177EB32" w:rsidR="007048A8" w:rsidRPr="007048A8" w:rsidRDefault="007048A8" w:rsidP="006249A0">
            <w:pPr>
              <w:pStyle w:val="Odstavekseznama"/>
              <w:spacing w:before="0" w:line="276" w:lineRule="auto"/>
              <w:ind w:left="360"/>
              <w:contextualSpacing/>
              <w:rPr>
                <w:rFonts w:ascii="Arial" w:hAnsi="Arial"/>
                <w:lang w:val="sl-SI"/>
              </w:rPr>
            </w:pPr>
          </w:p>
          <w:p w14:paraId="2EB4FF5B" w14:textId="77777777" w:rsidR="00A318EC" w:rsidRPr="00A318EC" w:rsidRDefault="00A318EC" w:rsidP="005E5706">
            <w:pPr>
              <w:pStyle w:val="Odstavekseznama"/>
              <w:spacing w:before="0" w:line="276" w:lineRule="auto"/>
              <w:ind w:left="360"/>
              <w:contextualSpacing/>
              <w:rPr>
                <w:rFonts w:ascii="Arial" w:hAnsi="Arial"/>
                <w:lang w:val="sl-SI"/>
              </w:rPr>
            </w:pPr>
          </w:p>
        </w:tc>
        <w:tc>
          <w:tcPr>
            <w:tcW w:w="4553" w:type="dxa"/>
            <w:tcBorders>
              <w:bottom w:val="single" w:sz="4" w:space="0" w:color="auto"/>
            </w:tcBorders>
          </w:tcPr>
          <w:p w14:paraId="70B520B8" w14:textId="77777777" w:rsidR="005259EF" w:rsidRPr="00852E36" w:rsidRDefault="005259EF" w:rsidP="009F3567">
            <w:pPr>
              <w:spacing w:before="0" w:line="276" w:lineRule="auto"/>
              <w:contextualSpacing/>
              <w:rPr>
                <w:b/>
                <w:i/>
                <w:u w:val="single"/>
                <w:lang w:val="sl-SI"/>
              </w:rPr>
            </w:pPr>
          </w:p>
          <w:p w14:paraId="6CC3EC47" w14:textId="62CF4083" w:rsidR="00341414" w:rsidRPr="00395123" w:rsidRDefault="00341414" w:rsidP="00F54BF6">
            <w:pPr>
              <w:pStyle w:val="Odstavekseznama"/>
              <w:numPr>
                <w:ilvl w:val="0"/>
                <w:numId w:val="3"/>
              </w:numPr>
              <w:spacing w:before="0" w:line="276" w:lineRule="auto"/>
              <w:contextualSpacing/>
              <w:jc w:val="left"/>
              <w:rPr>
                <w:rFonts w:ascii="Arial" w:hAnsi="Arial"/>
                <w:lang w:val="sl-SI"/>
              </w:rPr>
            </w:pPr>
            <w:r w:rsidRPr="00395123">
              <w:rPr>
                <w:rFonts w:ascii="Arial" w:hAnsi="Arial"/>
                <w:lang w:val="sl-SI"/>
              </w:rPr>
              <w:t xml:space="preserve">velik delež </w:t>
            </w:r>
            <w:r>
              <w:rPr>
                <w:rFonts w:ascii="Arial" w:hAnsi="Arial"/>
                <w:lang w:val="sl-SI"/>
              </w:rPr>
              <w:t>KZU</w:t>
            </w:r>
            <w:r w:rsidRPr="00395123">
              <w:rPr>
                <w:rFonts w:ascii="Arial" w:hAnsi="Arial"/>
                <w:lang w:val="sl-SI"/>
              </w:rPr>
              <w:t xml:space="preserve"> na OMD</w:t>
            </w:r>
            <w:r>
              <w:rPr>
                <w:rFonts w:ascii="Arial" w:hAnsi="Arial"/>
                <w:lang w:val="sl-SI"/>
              </w:rPr>
              <w:t>;</w:t>
            </w:r>
          </w:p>
          <w:p w14:paraId="6279D4F0" w14:textId="5FEADE5D" w:rsidR="00341414" w:rsidRDefault="007048A8"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neugodna agrarna struktura</w:t>
            </w:r>
            <w:r w:rsidR="00341414">
              <w:rPr>
                <w:rFonts w:ascii="Arial" w:hAnsi="Arial"/>
                <w:lang w:val="sl-SI"/>
              </w:rPr>
              <w:t>;</w:t>
            </w:r>
          </w:p>
          <w:p w14:paraId="633580E9" w14:textId="77777777" w:rsidR="00341414" w:rsidRDefault="00341414"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neugodna starostna struktura;</w:t>
            </w:r>
          </w:p>
          <w:p w14:paraId="1437F356" w14:textId="6CEE158E" w:rsidR="00230946" w:rsidRDefault="00230946"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omejena razpoložljivost kmetijskih zemljišč;</w:t>
            </w:r>
          </w:p>
          <w:p w14:paraId="417EDD45" w14:textId="26FAFAF3" w:rsidR="00DD0944" w:rsidRPr="00395123" w:rsidRDefault="00341414"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prenizka produktivnost</w:t>
            </w:r>
            <w:r w:rsidR="00DD0944" w:rsidRPr="00395123">
              <w:rPr>
                <w:rFonts w:ascii="Arial" w:hAnsi="Arial"/>
                <w:lang w:val="sl-SI"/>
              </w:rPr>
              <w:t>;</w:t>
            </w:r>
          </w:p>
          <w:p w14:paraId="5AC2FEFF" w14:textId="658F94A8" w:rsidR="008F74EA" w:rsidRDefault="00CD7C8F"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nižja konkurenčnost kmetij na OMD</w:t>
            </w:r>
            <w:r w:rsidR="008F74EA">
              <w:rPr>
                <w:rFonts w:ascii="Arial" w:hAnsi="Arial"/>
                <w:lang w:val="sl-SI"/>
              </w:rPr>
              <w:t>;</w:t>
            </w:r>
          </w:p>
          <w:p w14:paraId="4F574DB4" w14:textId="7A11B2E9" w:rsidR="002F13D1" w:rsidRPr="005E5706" w:rsidRDefault="00D6649F" w:rsidP="00F54BF6">
            <w:pPr>
              <w:pStyle w:val="Odstavekseznama"/>
              <w:numPr>
                <w:ilvl w:val="0"/>
                <w:numId w:val="3"/>
              </w:numPr>
              <w:spacing w:before="0" w:line="276" w:lineRule="auto"/>
              <w:contextualSpacing/>
              <w:jc w:val="left"/>
              <w:rPr>
                <w:rFonts w:ascii="Arial" w:hAnsi="Arial"/>
                <w:lang w:val="sl-SI"/>
              </w:rPr>
            </w:pPr>
            <w:r w:rsidRPr="005E5706">
              <w:rPr>
                <w:rFonts w:ascii="Arial" w:hAnsi="Arial"/>
                <w:lang w:val="sl-SI"/>
              </w:rPr>
              <w:t>omejen dostop do kapitala;</w:t>
            </w:r>
          </w:p>
          <w:p w14:paraId="634CC6E8" w14:textId="4F2454A1" w:rsidR="00230946" w:rsidRDefault="00341414"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ranljivost</w:t>
            </w:r>
            <w:r w:rsidR="00230946">
              <w:rPr>
                <w:rFonts w:ascii="Arial" w:hAnsi="Arial"/>
                <w:lang w:val="sl-SI"/>
              </w:rPr>
              <w:t xml:space="preserve"> kmetijstva na podnebne spremembe;</w:t>
            </w:r>
          </w:p>
          <w:p w14:paraId="74B2125A" w14:textId="15E79A39" w:rsidR="00DD0944" w:rsidRPr="0047652B" w:rsidRDefault="00DD0944" w:rsidP="00F54BF6">
            <w:pPr>
              <w:pStyle w:val="Odstavekseznama"/>
              <w:numPr>
                <w:ilvl w:val="0"/>
                <w:numId w:val="3"/>
              </w:numPr>
              <w:spacing w:before="0" w:line="276" w:lineRule="auto"/>
              <w:contextualSpacing/>
              <w:jc w:val="left"/>
              <w:rPr>
                <w:rFonts w:ascii="Arial" w:hAnsi="Arial"/>
                <w:lang w:val="sl-SI"/>
              </w:rPr>
            </w:pPr>
            <w:r w:rsidRPr="0047652B">
              <w:rPr>
                <w:rFonts w:ascii="Arial" w:hAnsi="Arial"/>
                <w:lang w:val="sl-SI"/>
              </w:rPr>
              <w:t>počasno uvajanje novih</w:t>
            </w:r>
            <w:r>
              <w:rPr>
                <w:rFonts w:ascii="Arial" w:hAnsi="Arial"/>
                <w:lang w:val="sl-SI"/>
              </w:rPr>
              <w:t xml:space="preserve"> tehnologij,</w:t>
            </w:r>
            <w:r w:rsidR="00341414">
              <w:rPr>
                <w:rFonts w:ascii="Arial" w:hAnsi="Arial"/>
                <w:lang w:val="sl-SI"/>
              </w:rPr>
              <w:t xml:space="preserve"> digitalizacije,</w:t>
            </w:r>
            <w:r w:rsidRPr="0047652B">
              <w:rPr>
                <w:rFonts w:ascii="Arial" w:hAnsi="Arial"/>
                <w:lang w:val="sl-SI"/>
              </w:rPr>
              <w:t xml:space="preserve"> znanj in inovacij v kmetijstvu;</w:t>
            </w:r>
          </w:p>
          <w:p w14:paraId="2F52CF33" w14:textId="77777777" w:rsidR="00341414" w:rsidRPr="002A5A61" w:rsidRDefault="00341414"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prenizka dodana vrednost v kmetijstvu;</w:t>
            </w:r>
          </w:p>
          <w:p w14:paraId="2E71E8E1" w14:textId="330AF12C" w:rsidR="008F74EA" w:rsidRDefault="00341414" w:rsidP="00F54BF6">
            <w:pPr>
              <w:pStyle w:val="Odstavekseznama"/>
              <w:numPr>
                <w:ilvl w:val="0"/>
                <w:numId w:val="3"/>
              </w:numPr>
              <w:spacing w:before="0" w:line="276" w:lineRule="auto"/>
              <w:contextualSpacing/>
              <w:jc w:val="left"/>
              <w:rPr>
                <w:rFonts w:ascii="Arial" w:hAnsi="Arial"/>
                <w:lang w:val="sl-SI"/>
              </w:rPr>
            </w:pPr>
            <w:r w:rsidRPr="0047652B" w:rsidDel="00341414">
              <w:rPr>
                <w:rFonts w:ascii="Arial" w:hAnsi="Arial"/>
                <w:lang w:val="sl-SI"/>
              </w:rPr>
              <w:t xml:space="preserve"> </w:t>
            </w:r>
            <w:r w:rsidR="00A318EC">
              <w:rPr>
                <w:rFonts w:ascii="Arial" w:hAnsi="Arial"/>
                <w:lang w:val="sl-SI"/>
              </w:rPr>
              <w:t xml:space="preserve">produktivnost in dodana vrednost na zaposlenega v </w:t>
            </w:r>
            <w:r>
              <w:rPr>
                <w:rFonts w:ascii="Arial" w:hAnsi="Arial"/>
                <w:lang w:val="sl-SI"/>
              </w:rPr>
              <w:t>ŽPI</w:t>
            </w:r>
            <w:r w:rsidR="00A318EC">
              <w:rPr>
                <w:rFonts w:ascii="Arial" w:hAnsi="Arial"/>
                <w:lang w:val="sl-SI"/>
              </w:rPr>
              <w:t xml:space="preserve"> zaostaja za </w:t>
            </w:r>
            <w:r w:rsidR="00BF63E3">
              <w:rPr>
                <w:rFonts w:ascii="Arial" w:hAnsi="Arial"/>
                <w:lang w:val="sl-SI"/>
              </w:rPr>
              <w:t xml:space="preserve">ravnmi iz </w:t>
            </w:r>
            <w:r w:rsidR="00A318EC">
              <w:rPr>
                <w:rFonts w:ascii="Arial" w:hAnsi="Arial"/>
                <w:lang w:val="sl-SI"/>
              </w:rPr>
              <w:t>obdobj</w:t>
            </w:r>
            <w:r w:rsidR="00BF63E3">
              <w:rPr>
                <w:rFonts w:ascii="Arial" w:hAnsi="Arial"/>
                <w:lang w:val="sl-SI"/>
              </w:rPr>
              <w:t>a</w:t>
            </w:r>
            <w:r w:rsidR="00A318EC">
              <w:rPr>
                <w:rFonts w:ascii="Arial" w:hAnsi="Arial"/>
                <w:lang w:val="sl-SI"/>
              </w:rPr>
              <w:t xml:space="preserve"> pred gospodarsko in finančno krizo</w:t>
            </w:r>
            <w:r w:rsidR="00BF63E3">
              <w:rPr>
                <w:rFonts w:ascii="Arial" w:hAnsi="Arial"/>
                <w:lang w:val="sl-SI"/>
              </w:rPr>
              <w:t>, in primerjalno glede na ostale predelovalne dejavnosti;</w:t>
            </w:r>
          </w:p>
          <w:p w14:paraId="62FFC7AB" w14:textId="45D2EE30" w:rsidR="00230946" w:rsidRDefault="00DD0944"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 xml:space="preserve">prešibko </w:t>
            </w:r>
            <w:r w:rsidR="002A5A61">
              <w:rPr>
                <w:rFonts w:ascii="Arial" w:hAnsi="Arial"/>
                <w:lang w:val="sl-SI"/>
              </w:rPr>
              <w:t>povezovanje kmetijske pridelave in predelave;</w:t>
            </w:r>
          </w:p>
          <w:p w14:paraId="099BD35A" w14:textId="0BFD93D1" w:rsidR="005259EF" w:rsidRDefault="00C71376" w:rsidP="00F54BF6">
            <w:pPr>
              <w:pStyle w:val="Odstavekseznama"/>
              <w:numPr>
                <w:ilvl w:val="0"/>
                <w:numId w:val="3"/>
              </w:numPr>
              <w:spacing w:before="0" w:line="276" w:lineRule="auto"/>
              <w:contextualSpacing/>
              <w:jc w:val="left"/>
              <w:rPr>
                <w:rFonts w:ascii="Arial" w:hAnsi="Arial"/>
                <w:lang w:val="sl-SI"/>
              </w:rPr>
            </w:pPr>
            <w:r>
              <w:rPr>
                <w:rFonts w:ascii="Arial" w:hAnsi="Arial"/>
                <w:lang w:val="sl-SI"/>
              </w:rPr>
              <w:t>prešibka</w:t>
            </w:r>
            <w:r w:rsidR="00D93A8F" w:rsidRPr="00005C94">
              <w:rPr>
                <w:rFonts w:ascii="Arial" w:hAnsi="Arial"/>
                <w:lang w:val="sl-SI"/>
              </w:rPr>
              <w:t xml:space="preserve"> povezanost akterjev v AKIS</w:t>
            </w:r>
            <w:r w:rsidR="00005C94" w:rsidRPr="00005C94">
              <w:rPr>
                <w:rFonts w:ascii="Arial" w:hAnsi="Arial"/>
                <w:lang w:val="sl-SI"/>
              </w:rPr>
              <w:t xml:space="preserve">, </w:t>
            </w:r>
            <w:r w:rsidR="00005C94">
              <w:rPr>
                <w:rFonts w:ascii="Arial" w:hAnsi="Arial"/>
                <w:lang w:val="sl-SI"/>
              </w:rPr>
              <w:t>p</w:t>
            </w:r>
            <w:r w:rsidR="00D93A8F" w:rsidRPr="00005C94">
              <w:rPr>
                <w:rFonts w:ascii="Arial" w:hAnsi="Arial"/>
                <w:lang w:val="sl-SI"/>
              </w:rPr>
              <w:t>omanjkanje specializiranih znanj</w:t>
            </w:r>
            <w:r w:rsidR="00341414">
              <w:rPr>
                <w:rFonts w:ascii="Arial" w:hAnsi="Arial"/>
                <w:lang w:val="sl-SI"/>
              </w:rPr>
              <w:t xml:space="preserve"> in prenosa znanja v prakso.</w:t>
            </w:r>
            <w:r w:rsidR="00D93A8F" w:rsidRPr="00005C94">
              <w:rPr>
                <w:rFonts w:ascii="Arial" w:hAnsi="Arial"/>
                <w:lang w:val="sl-SI"/>
              </w:rPr>
              <w:t xml:space="preserve"> </w:t>
            </w:r>
          </w:p>
          <w:p w14:paraId="3A07CA36" w14:textId="77777777" w:rsidR="005259EF" w:rsidRPr="0047652B" w:rsidRDefault="005259EF" w:rsidP="00C71376">
            <w:pPr>
              <w:spacing w:before="0" w:line="276" w:lineRule="auto"/>
              <w:contextualSpacing/>
              <w:jc w:val="left"/>
              <w:rPr>
                <w:lang w:val="sl-SI"/>
              </w:rPr>
            </w:pPr>
          </w:p>
        </w:tc>
      </w:tr>
      <w:tr w:rsidR="005259EF" w:rsidRPr="0047652B" w14:paraId="491C22C9" w14:textId="77777777" w:rsidTr="00954B88">
        <w:tc>
          <w:tcPr>
            <w:tcW w:w="4735" w:type="dxa"/>
            <w:shd w:val="clear" w:color="auto" w:fill="C2D69B" w:themeFill="accent3" w:themeFillTint="99"/>
          </w:tcPr>
          <w:p w14:paraId="10166B57" w14:textId="77777777"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PRILOŽNOSTI</w:t>
            </w:r>
          </w:p>
        </w:tc>
        <w:tc>
          <w:tcPr>
            <w:tcW w:w="4553" w:type="dxa"/>
            <w:tcBorders>
              <w:top w:val="single" w:sz="4" w:space="0" w:color="auto"/>
            </w:tcBorders>
            <w:shd w:val="clear" w:color="auto" w:fill="B8CCE4" w:themeFill="accent1" w:themeFillTint="66"/>
          </w:tcPr>
          <w:p w14:paraId="47209C61" w14:textId="77777777"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NEVARNOSTI</w:t>
            </w:r>
          </w:p>
        </w:tc>
      </w:tr>
      <w:tr w:rsidR="005259EF" w:rsidRPr="0047652B" w14:paraId="42162573" w14:textId="77777777" w:rsidTr="000F4878">
        <w:tc>
          <w:tcPr>
            <w:tcW w:w="4735" w:type="dxa"/>
          </w:tcPr>
          <w:p w14:paraId="576F41EC" w14:textId="77777777" w:rsidR="005259EF" w:rsidRPr="00852E36" w:rsidRDefault="005259EF" w:rsidP="009F3567">
            <w:pPr>
              <w:spacing w:before="0" w:line="276" w:lineRule="auto"/>
              <w:contextualSpacing/>
              <w:jc w:val="left"/>
              <w:rPr>
                <w:b/>
                <w:i/>
                <w:u w:val="single"/>
                <w:lang w:val="sl-SI"/>
              </w:rPr>
            </w:pPr>
          </w:p>
          <w:p w14:paraId="70638C51" w14:textId="3819B890" w:rsidR="00C71376" w:rsidRPr="00852E36" w:rsidRDefault="00C71376" w:rsidP="00F54BF6">
            <w:pPr>
              <w:pStyle w:val="Odstavekseznama"/>
              <w:numPr>
                <w:ilvl w:val="0"/>
                <w:numId w:val="4"/>
              </w:numPr>
              <w:spacing w:before="0" w:line="276" w:lineRule="auto"/>
              <w:contextualSpacing/>
              <w:jc w:val="left"/>
              <w:rPr>
                <w:rFonts w:ascii="Arial" w:hAnsi="Arial"/>
                <w:lang w:val="sl-SI"/>
              </w:rPr>
            </w:pPr>
            <w:r>
              <w:rPr>
                <w:rFonts w:ascii="Arial" w:hAnsi="Arial"/>
                <w:lang w:val="pl-PL"/>
              </w:rPr>
              <w:t xml:space="preserve">izboljšanje </w:t>
            </w:r>
            <w:r w:rsidRPr="00303A41">
              <w:rPr>
                <w:rFonts w:ascii="Arial" w:hAnsi="Arial"/>
                <w:lang w:val="pl-PL"/>
              </w:rPr>
              <w:t>starostne in izobrazbene strukture v kmetijstvu;</w:t>
            </w:r>
          </w:p>
          <w:p w14:paraId="208CA967" w14:textId="77777777" w:rsidR="006059DC" w:rsidRDefault="006059DC"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izboljšanje infrastrukture kmetijskih zemljišč (zaokroževanje, namakanje, agromelioracije);</w:t>
            </w:r>
          </w:p>
          <w:p w14:paraId="538BE990" w14:textId="09390359" w:rsidR="00C71376" w:rsidRDefault="00C71376"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uvedba novih tehnologij</w:t>
            </w:r>
            <w:r w:rsidR="00353FCD">
              <w:rPr>
                <w:rFonts w:ascii="Arial" w:hAnsi="Arial"/>
                <w:lang w:val="sl-SI"/>
              </w:rPr>
              <w:t xml:space="preserve"> in </w:t>
            </w:r>
            <w:r w:rsidR="000F3937">
              <w:rPr>
                <w:rFonts w:ascii="Arial" w:hAnsi="Arial"/>
                <w:lang w:val="sl-SI"/>
              </w:rPr>
              <w:t>digitalizacije</w:t>
            </w:r>
            <w:r>
              <w:rPr>
                <w:rFonts w:ascii="Arial" w:hAnsi="Arial"/>
                <w:lang w:val="sl-SI"/>
              </w:rPr>
              <w:t>;</w:t>
            </w:r>
          </w:p>
          <w:p w14:paraId="398C109B" w14:textId="437C08EF" w:rsidR="00C71376" w:rsidRPr="00C71376" w:rsidRDefault="006059DC" w:rsidP="00F54BF6">
            <w:pPr>
              <w:pStyle w:val="Odstavekseznama"/>
              <w:numPr>
                <w:ilvl w:val="0"/>
                <w:numId w:val="4"/>
              </w:numPr>
              <w:spacing w:before="0" w:line="276" w:lineRule="auto"/>
              <w:contextualSpacing/>
              <w:jc w:val="left"/>
              <w:rPr>
                <w:rFonts w:ascii="Arial" w:hAnsi="Arial"/>
                <w:lang w:val="sl-SI"/>
              </w:rPr>
            </w:pPr>
            <w:r>
              <w:rPr>
                <w:rFonts w:ascii="Arial" w:hAnsi="Arial"/>
              </w:rPr>
              <w:t xml:space="preserve">krepitev </w:t>
            </w:r>
            <w:r w:rsidR="00353FCD">
              <w:rPr>
                <w:rFonts w:ascii="Arial" w:hAnsi="Arial"/>
              </w:rPr>
              <w:t>odpornost</w:t>
            </w:r>
            <w:r>
              <w:rPr>
                <w:rFonts w:ascii="Arial" w:hAnsi="Arial"/>
              </w:rPr>
              <w:t>i</w:t>
            </w:r>
            <w:r w:rsidR="00D93A8F" w:rsidRPr="00852E36">
              <w:rPr>
                <w:rFonts w:ascii="Arial" w:hAnsi="Arial"/>
              </w:rPr>
              <w:t xml:space="preserve"> na </w:t>
            </w:r>
            <w:r w:rsidR="00C71376">
              <w:rPr>
                <w:rFonts w:ascii="Arial" w:hAnsi="Arial"/>
              </w:rPr>
              <w:t>podnebne spremembe</w:t>
            </w:r>
            <w:r w:rsidR="00353FCD">
              <w:rPr>
                <w:rFonts w:ascii="Arial" w:hAnsi="Arial"/>
              </w:rPr>
              <w:t>;</w:t>
            </w:r>
          </w:p>
          <w:p w14:paraId="5DA74524" w14:textId="77777777" w:rsidR="006059DC" w:rsidRDefault="006059DC" w:rsidP="00F54BF6">
            <w:pPr>
              <w:pStyle w:val="Odstavekseznama"/>
              <w:numPr>
                <w:ilvl w:val="0"/>
                <w:numId w:val="4"/>
              </w:numPr>
              <w:spacing w:before="0" w:line="276" w:lineRule="auto"/>
              <w:contextualSpacing/>
              <w:rPr>
                <w:rFonts w:ascii="Arial" w:hAnsi="Arial"/>
                <w:lang w:val="sl-SI"/>
              </w:rPr>
            </w:pPr>
            <w:r>
              <w:rPr>
                <w:rFonts w:ascii="Arial" w:hAnsi="Arial"/>
                <w:lang w:val="sl-SI"/>
              </w:rPr>
              <w:t>razpoložljivost OVE in vodnih virov za namakanje;</w:t>
            </w:r>
          </w:p>
          <w:p w14:paraId="0B51EB3E" w14:textId="202F7EB7" w:rsidR="006059DC" w:rsidRDefault="006059DC"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rast tržne usmerjenosti kmetij;</w:t>
            </w:r>
          </w:p>
          <w:p w14:paraId="5C52BD4C" w14:textId="77777777" w:rsidR="00FD0BF3" w:rsidRPr="00852E36" w:rsidRDefault="00FD0BF3"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dvig</w:t>
            </w:r>
            <w:r w:rsidRPr="007D35F1">
              <w:rPr>
                <w:rFonts w:ascii="Arial" w:hAnsi="Arial"/>
                <w:lang w:val="sl-SI"/>
              </w:rPr>
              <w:t xml:space="preserve"> dodane vrednosti proizvodov;</w:t>
            </w:r>
          </w:p>
          <w:p w14:paraId="6CB0C0ED" w14:textId="629C43E8" w:rsidR="006059DC" w:rsidRPr="00353FCD" w:rsidRDefault="006059DC" w:rsidP="00F54BF6">
            <w:pPr>
              <w:pStyle w:val="Odstavekseznama"/>
              <w:numPr>
                <w:ilvl w:val="0"/>
                <w:numId w:val="4"/>
              </w:numPr>
              <w:spacing w:before="0" w:line="276" w:lineRule="auto"/>
              <w:contextualSpacing/>
              <w:jc w:val="left"/>
              <w:rPr>
                <w:rFonts w:ascii="Arial" w:hAnsi="Arial"/>
                <w:lang w:val="sl-SI"/>
              </w:rPr>
            </w:pPr>
            <w:r w:rsidRPr="00353FCD">
              <w:rPr>
                <w:rFonts w:ascii="Arial" w:hAnsi="Arial"/>
                <w:lang w:val="sl-SI"/>
              </w:rPr>
              <w:t xml:space="preserve">krepitev konkurenčnosti </w:t>
            </w:r>
            <w:r>
              <w:rPr>
                <w:rFonts w:ascii="Arial" w:hAnsi="Arial"/>
                <w:lang w:val="sl-SI"/>
              </w:rPr>
              <w:t>ŽPI;</w:t>
            </w:r>
          </w:p>
          <w:p w14:paraId="2E0C38C3" w14:textId="63C82A58" w:rsidR="006059DC" w:rsidRDefault="006059DC"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 xml:space="preserve">krepitev </w:t>
            </w:r>
            <w:r w:rsidRPr="007048A8">
              <w:rPr>
                <w:rFonts w:ascii="Arial" w:hAnsi="Arial"/>
                <w:lang w:val="sl-SI"/>
              </w:rPr>
              <w:t>povezanost</w:t>
            </w:r>
            <w:r>
              <w:rPr>
                <w:rFonts w:ascii="Arial" w:hAnsi="Arial"/>
                <w:lang w:val="sl-SI"/>
              </w:rPr>
              <w:t>i</w:t>
            </w:r>
            <w:r w:rsidRPr="007048A8">
              <w:rPr>
                <w:rFonts w:ascii="Arial" w:hAnsi="Arial"/>
                <w:lang w:val="sl-SI"/>
              </w:rPr>
              <w:t xml:space="preserve"> </w:t>
            </w:r>
            <w:r>
              <w:rPr>
                <w:rFonts w:ascii="Arial" w:hAnsi="Arial"/>
                <w:lang w:val="sl-SI"/>
              </w:rPr>
              <w:t>med vsemi členi v verigi vrednosti, zlasti pa povezave med ŽPI</w:t>
            </w:r>
            <w:r w:rsidRPr="007048A8">
              <w:rPr>
                <w:rFonts w:ascii="Arial" w:hAnsi="Arial"/>
                <w:lang w:val="sl-SI"/>
              </w:rPr>
              <w:t xml:space="preserve"> </w:t>
            </w:r>
            <w:r>
              <w:rPr>
                <w:rFonts w:ascii="Arial" w:hAnsi="Arial"/>
                <w:lang w:val="sl-SI"/>
              </w:rPr>
              <w:t>in</w:t>
            </w:r>
            <w:r w:rsidRPr="007048A8">
              <w:rPr>
                <w:rFonts w:ascii="Arial" w:hAnsi="Arial"/>
                <w:lang w:val="sl-SI"/>
              </w:rPr>
              <w:t xml:space="preserve"> kmetijstvom z vidika odkupa in predelave surovin</w:t>
            </w:r>
            <w:r>
              <w:rPr>
                <w:rFonts w:ascii="Arial" w:hAnsi="Arial"/>
                <w:lang w:val="sl-SI"/>
              </w:rPr>
              <w:t>;</w:t>
            </w:r>
          </w:p>
          <w:p w14:paraId="748432D3" w14:textId="62EF3D15" w:rsidR="005259EF" w:rsidRPr="0047652B" w:rsidRDefault="006059DC" w:rsidP="00F54BF6">
            <w:pPr>
              <w:pStyle w:val="Odstavekseznama"/>
              <w:numPr>
                <w:ilvl w:val="0"/>
                <w:numId w:val="4"/>
              </w:numPr>
              <w:spacing w:before="0" w:line="276" w:lineRule="auto"/>
              <w:contextualSpacing/>
              <w:jc w:val="left"/>
              <w:rPr>
                <w:lang w:val="sl-SI"/>
              </w:rPr>
            </w:pPr>
            <w:r>
              <w:rPr>
                <w:rFonts w:ascii="Arial" w:hAnsi="Arial"/>
                <w:lang w:val="sl-SI"/>
              </w:rPr>
              <w:lastRenderedPageBreak/>
              <w:t>krepitev</w:t>
            </w:r>
            <w:r w:rsidR="00FD0BF3">
              <w:rPr>
                <w:rFonts w:ascii="Arial" w:hAnsi="Arial"/>
                <w:lang w:val="sl-SI"/>
              </w:rPr>
              <w:t xml:space="preserve"> in tesnejša povezanost akterjev v </w:t>
            </w:r>
            <w:r w:rsidR="0069135E">
              <w:rPr>
                <w:rFonts w:ascii="Arial" w:hAnsi="Arial"/>
                <w:lang w:val="sl-SI"/>
              </w:rPr>
              <w:t xml:space="preserve">AKIS </w:t>
            </w:r>
            <w:r w:rsidR="00FD0BF3">
              <w:rPr>
                <w:rFonts w:ascii="Arial" w:hAnsi="Arial"/>
                <w:lang w:val="sl-SI"/>
              </w:rPr>
              <w:t xml:space="preserve">za </w:t>
            </w:r>
            <w:r w:rsidR="0069135E">
              <w:rPr>
                <w:rFonts w:ascii="Arial" w:hAnsi="Arial"/>
                <w:lang w:val="sl-SI"/>
              </w:rPr>
              <w:t>prehod v</w:t>
            </w:r>
            <w:r>
              <w:rPr>
                <w:rFonts w:ascii="Arial" w:hAnsi="Arial"/>
                <w:lang w:val="sl-SI"/>
              </w:rPr>
              <w:t xml:space="preserve"> konkurenčno,</w:t>
            </w:r>
            <w:r w:rsidR="0069135E">
              <w:rPr>
                <w:rFonts w:ascii="Arial" w:hAnsi="Arial"/>
                <w:lang w:val="sl-SI"/>
              </w:rPr>
              <w:t xml:space="preserve"> krožno gospodarstvo, zeleno in digitalno kmetijstvo</w:t>
            </w:r>
            <w:r w:rsidR="00AC0C12">
              <w:rPr>
                <w:rFonts w:ascii="Arial" w:hAnsi="Arial"/>
                <w:lang w:val="sl-SI"/>
              </w:rPr>
              <w:t>.</w:t>
            </w:r>
            <w:r w:rsidR="00353FCD">
              <w:rPr>
                <w:rFonts w:ascii="Arial" w:hAnsi="Arial"/>
              </w:rPr>
              <w:t xml:space="preserve"> </w:t>
            </w:r>
          </w:p>
        </w:tc>
        <w:tc>
          <w:tcPr>
            <w:tcW w:w="4553" w:type="dxa"/>
          </w:tcPr>
          <w:p w14:paraId="0E9EAE8F" w14:textId="77777777" w:rsidR="005259EF" w:rsidRPr="00852E36" w:rsidRDefault="005259EF" w:rsidP="009F3567">
            <w:pPr>
              <w:spacing w:before="0" w:line="276" w:lineRule="auto"/>
              <w:contextualSpacing/>
              <w:jc w:val="left"/>
              <w:rPr>
                <w:b/>
                <w:i/>
                <w:u w:val="single"/>
                <w:lang w:val="sl-SI"/>
              </w:rPr>
            </w:pPr>
          </w:p>
          <w:p w14:paraId="789B589F" w14:textId="6CA4C94D" w:rsidR="005259EF" w:rsidRPr="0047652B" w:rsidRDefault="00341414" w:rsidP="00F54BF6">
            <w:pPr>
              <w:pStyle w:val="Odstavekseznama"/>
              <w:numPr>
                <w:ilvl w:val="0"/>
                <w:numId w:val="4"/>
              </w:numPr>
              <w:spacing w:before="0" w:line="276" w:lineRule="auto"/>
              <w:jc w:val="left"/>
              <w:rPr>
                <w:rFonts w:ascii="Arial" w:hAnsi="Arial"/>
                <w:lang w:val="sl-SI"/>
              </w:rPr>
            </w:pPr>
            <w:r>
              <w:rPr>
                <w:rFonts w:ascii="Arial" w:hAnsi="Arial"/>
                <w:lang w:val="sl-SI" w:eastAsia="sl-SI"/>
              </w:rPr>
              <w:t>nestabilne gospodarske</w:t>
            </w:r>
            <w:r w:rsidR="005E5706">
              <w:rPr>
                <w:rFonts w:ascii="Arial" w:hAnsi="Arial"/>
                <w:lang w:val="sl-SI" w:eastAsia="sl-SI"/>
              </w:rPr>
              <w:t>, geopolitične</w:t>
            </w:r>
            <w:r>
              <w:rPr>
                <w:rFonts w:ascii="Arial" w:hAnsi="Arial"/>
                <w:lang w:val="sl-SI" w:eastAsia="sl-SI"/>
              </w:rPr>
              <w:t xml:space="preserve"> razmere</w:t>
            </w:r>
            <w:r w:rsidR="00D93A8F" w:rsidRPr="0047652B">
              <w:rPr>
                <w:rFonts w:ascii="Arial" w:hAnsi="Arial"/>
                <w:lang w:val="sl-SI" w:eastAsia="sl-SI"/>
              </w:rPr>
              <w:t>;</w:t>
            </w:r>
          </w:p>
          <w:p w14:paraId="1AF9E4C1" w14:textId="77777777" w:rsidR="00341414" w:rsidRPr="00852E36" w:rsidRDefault="00341414" w:rsidP="00F54BF6">
            <w:pPr>
              <w:pStyle w:val="Odstavekseznama"/>
              <w:numPr>
                <w:ilvl w:val="0"/>
                <w:numId w:val="4"/>
              </w:numPr>
              <w:spacing w:before="0" w:line="276" w:lineRule="auto"/>
              <w:contextualSpacing/>
              <w:jc w:val="left"/>
              <w:rPr>
                <w:rFonts w:ascii="Arial" w:hAnsi="Arial"/>
                <w:lang w:val="sl-SI"/>
              </w:rPr>
            </w:pPr>
            <w:r>
              <w:rPr>
                <w:rFonts w:ascii="Arial" w:hAnsi="Arial"/>
                <w:iCs/>
                <w:lang w:val="sl-SI"/>
              </w:rPr>
              <w:t xml:space="preserve">omejen dostop do </w:t>
            </w:r>
            <w:r>
              <w:rPr>
                <w:rFonts w:ascii="Arial" w:hAnsi="Arial"/>
                <w:lang w:val="sl-SI"/>
              </w:rPr>
              <w:t>KZU;</w:t>
            </w:r>
          </w:p>
          <w:p w14:paraId="40BE2D57" w14:textId="4E580E74" w:rsidR="00341414" w:rsidRDefault="00341414"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otežen dostop do kapitala;</w:t>
            </w:r>
          </w:p>
          <w:p w14:paraId="232F51FB" w14:textId="79008BFF" w:rsidR="005E5706" w:rsidRDefault="005E5706"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prepočasen prenos znanja, novih tehnologij, tudi digitalnih, do kmetov;</w:t>
            </w:r>
          </w:p>
          <w:p w14:paraId="7F8E4CF2" w14:textId="77777777" w:rsidR="00341414" w:rsidRDefault="00341414" w:rsidP="00F54BF6">
            <w:pPr>
              <w:numPr>
                <w:ilvl w:val="0"/>
                <w:numId w:val="4"/>
              </w:numPr>
              <w:suppressAutoHyphens/>
              <w:spacing w:before="0" w:line="276" w:lineRule="auto"/>
              <w:jc w:val="left"/>
              <w:rPr>
                <w:lang w:val="sl-SI"/>
              </w:rPr>
            </w:pPr>
            <w:r>
              <w:rPr>
                <w:lang w:val="sl-SI"/>
              </w:rPr>
              <w:t>pomanjkanje kvalificirane delovne sile in  interesa za kmetovanje;</w:t>
            </w:r>
          </w:p>
          <w:p w14:paraId="7855C303" w14:textId="77777777" w:rsidR="005E5706" w:rsidRDefault="000F3937"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nihanje cen na kmetijskih trgih</w:t>
            </w:r>
            <w:r w:rsidR="00341414">
              <w:rPr>
                <w:rFonts w:ascii="Arial" w:hAnsi="Arial"/>
                <w:lang w:val="sl-SI"/>
              </w:rPr>
              <w:t>;</w:t>
            </w:r>
            <w:r>
              <w:rPr>
                <w:rFonts w:ascii="Arial" w:hAnsi="Arial"/>
                <w:lang w:val="sl-SI"/>
              </w:rPr>
              <w:t xml:space="preserve"> </w:t>
            </w:r>
          </w:p>
          <w:p w14:paraId="79BF70E7" w14:textId="77777777" w:rsidR="005E5706" w:rsidRPr="00852E36" w:rsidRDefault="005E5706"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izzivi zaradi podnebnih sprememb</w:t>
            </w:r>
            <w:r w:rsidRPr="007D35F1">
              <w:rPr>
                <w:rFonts w:ascii="Arial" w:hAnsi="Arial"/>
                <w:lang w:val="sl-SI"/>
              </w:rPr>
              <w:t>;</w:t>
            </w:r>
          </w:p>
          <w:p w14:paraId="7AA3C032" w14:textId="3294BA09" w:rsidR="000F3937" w:rsidRDefault="005E5706"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pojav bolezni, škodljivcev;</w:t>
            </w:r>
          </w:p>
          <w:p w14:paraId="145F384A" w14:textId="67FF3193" w:rsidR="00341414" w:rsidRDefault="00341414" w:rsidP="00F54BF6">
            <w:pPr>
              <w:pStyle w:val="Odstavekseznama"/>
              <w:numPr>
                <w:ilvl w:val="0"/>
                <w:numId w:val="4"/>
              </w:numPr>
              <w:spacing w:before="0" w:line="276" w:lineRule="auto"/>
              <w:contextualSpacing/>
              <w:jc w:val="left"/>
              <w:rPr>
                <w:rFonts w:ascii="Arial" w:hAnsi="Arial"/>
                <w:lang w:val="sl-SI"/>
              </w:rPr>
            </w:pPr>
            <w:r>
              <w:rPr>
                <w:rFonts w:ascii="Arial" w:hAnsi="Arial"/>
                <w:lang w:val="sl-SI"/>
              </w:rPr>
              <w:t xml:space="preserve">opuščanje kmetijstva na OMD; </w:t>
            </w:r>
          </w:p>
          <w:p w14:paraId="185D756D" w14:textId="3AFB4ED6" w:rsidR="005E5706" w:rsidRDefault="005E5706" w:rsidP="00F54BF6">
            <w:pPr>
              <w:pStyle w:val="Odstavekseznama"/>
              <w:numPr>
                <w:ilvl w:val="0"/>
                <w:numId w:val="4"/>
              </w:numPr>
              <w:spacing w:before="0" w:line="276" w:lineRule="auto"/>
              <w:contextualSpacing/>
              <w:jc w:val="left"/>
              <w:rPr>
                <w:rFonts w:ascii="Arial" w:hAnsi="Arial"/>
                <w:lang w:val="sl-SI"/>
              </w:rPr>
            </w:pPr>
            <w:r w:rsidRPr="005E5706">
              <w:rPr>
                <w:rFonts w:ascii="Arial" w:hAnsi="Arial"/>
                <w:lang w:val="sl-SI"/>
              </w:rPr>
              <w:t>prepočasna rast dodane vrednosti v kmetijstvu</w:t>
            </w:r>
            <w:r>
              <w:rPr>
                <w:rFonts w:ascii="Arial" w:hAnsi="Arial"/>
                <w:lang w:val="sl-SI"/>
              </w:rPr>
              <w:t>.</w:t>
            </w:r>
          </w:p>
          <w:p w14:paraId="654E1175" w14:textId="41694236" w:rsidR="005E5706" w:rsidRPr="005E5706" w:rsidRDefault="005E5706" w:rsidP="006249A0">
            <w:pPr>
              <w:spacing w:before="0" w:line="276" w:lineRule="auto"/>
              <w:contextualSpacing/>
              <w:jc w:val="left"/>
              <w:rPr>
                <w:lang w:val="sl-SI"/>
              </w:rPr>
            </w:pPr>
          </w:p>
          <w:p w14:paraId="6BD0BE01" w14:textId="595EA8FF" w:rsidR="005259EF" w:rsidRPr="0047652B" w:rsidRDefault="005259EF" w:rsidP="006249A0">
            <w:pPr>
              <w:pStyle w:val="Odstavekseznama"/>
              <w:spacing w:before="0" w:line="276" w:lineRule="auto"/>
              <w:ind w:left="360"/>
              <w:contextualSpacing/>
              <w:jc w:val="left"/>
              <w:rPr>
                <w:lang w:val="sl-SI"/>
              </w:rPr>
            </w:pPr>
          </w:p>
        </w:tc>
      </w:tr>
    </w:tbl>
    <w:p w14:paraId="66A774A2" w14:textId="77777777" w:rsidR="00D13A1B" w:rsidRPr="00852E36" w:rsidRDefault="00D13A1B" w:rsidP="009F3567">
      <w:pPr>
        <w:pStyle w:val="ZPtekst"/>
        <w:spacing w:before="0" w:line="276" w:lineRule="auto"/>
        <w:rPr>
          <w:b/>
          <w:sz w:val="20"/>
          <w:szCs w:val="20"/>
        </w:rPr>
      </w:pPr>
    </w:p>
    <w:p w14:paraId="41324C1C" w14:textId="77777777" w:rsidR="00D13A1B" w:rsidRPr="00852E36" w:rsidRDefault="00D13A1B" w:rsidP="009F3567">
      <w:pPr>
        <w:pStyle w:val="ZPtekst"/>
        <w:spacing w:before="0" w:line="276" w:lineRule="auto"/>
        <w:rPr>
          <w:b/>
          <w:sz w:val="20"/>
          <w:szCs w:val="20"/>
        </w:rPr>
      </w:pPr>
    </w:p>
    <w:p w14:paraId="419E9F2B" w14:textId="77777777" w:rsidR="00D13A1B" w:rsidRPr="00852E36" w:rsidRDefault="00D13A1B" w:rsidP="009F3567">
      <w:pPr>
        <w:pStyle w:val="ZPtekst"/>
        <w:keepNext/>
        <w:keepLines/>
        <w:spacing w:before="0" w:line="276" w:lineRule="auto"/>
        <w:rPr>
          <w:b/>
          <w:sz w:val="20"/>
          <w:szCs w:val="20"/>
        </w:rPr>
      </w:pPr>
      <w:r w:rsidRPr="00852E36">
        <w:rPr>
          <w:b/>
          <w:sz w:val="20"/>
          <w:szCs w:val="20"/>
        </w:rPr>
        <w:t>Analiza SWOT za gozdarstvo</w:t>
      </w:r>
      <w:r w:rsidR="00EF54A6">
        <w:rPr>
          <w:b/>
          <w:sz w:val="20"/>
          <w:szCs w:val="20"/>
        </w:rPr>
        <w:t xml:space="preserve"> </w:t>
      </w:r>
    </w:p>
    <w:p w14:paraId="7D4D1C05" w14:textId="4C107592" w:rsidR="00502AA8" w:rsidRDefault="00502AA8" w:rsidP="009F3567">
      <w:pPr>
        <w:pStyle w:val="ZPtekst"/>
        <w:keepNext/>
        <w:keepLines/>
        <w:spacing w:before="0" w:line="276" w:lineRule="auto"/>
        <w:rPr>
          <w:b/>
          <w:sz w:val="20"/>
          <w:szCs w:val="20"/>
        </w:rPr>
      </w:pPr>
    </w:p>
    <w:tbl>
      <w:tblPr>
        <w:tblStyle w:val="Tabelamrea"/>
        <w:tblW w:w="0" w:type="auto"/>
        <w:tblLook w:val="04A0" w:firstRow="1" w:lastRow="0" w:firstColumn="1" w:lastColumn="0" w:noHBand="0" w:noVBand="1"/>
      </w:tblPr>
      <w:tblGrid>
        <w:gridCol w:w="4246"/>
        <w:gridCol w:w="4588"/>
      </w:tblGrid>
      <w:tr w:rsidR="00F51EFF" w:rsidRPr="00B071E9" w14:paraId="61D33245" w14:textId="77777777" w:rsidTr="00114E2D">
        <w:tc>
          <w:tcPr>
            <w:tcW w:w="4246" w:type="dxa"/>
            <w:tcBorders>
              <w:top w:val="single" w:sz="4" w:space="0" w:color="auto"/>
              <w:left w:val="single" w:sz="4" w:space="0" w:color="auto"/>
              <w:bottom w:val="single" w:sz="4" w:space="0" w:color="auto"/>
              <w:right w:val="single" w:sz="4" w:space="0" w:color="auto"/>
            </w:tcBorders>
            <w:shd w:val="clear" w:color="auto" w:fill="00B050"/>
            <w:hideMark/>
          </w:tcPr>
          <w:p w14:paraId="4A5D3D67" w14:textId="77777777" w:rsidR="00F51EFF" w:rsidRPr="00B071E9" w:rsidRDefault="00F51EFF" w:rsidP="00114E2D">
            <w:pPr>
              <w:keepNext/>
              <w:keepLines/>
              <w:spacing w:before="0" w:line="240" w:lineRule="auto"/>
              <w:rPr>
                <w:b/>
                <w:szCs w:val="20"/>
                <w:lang w:val="sl-SI"/>
              </w:rPr>
            </w:pPr>
            <w:bookmarkStart w:id="5846" w:name="_Toc529965151"/>
            <w:bookmarkStart w:id="5847" w:name="_Toc531934836"/>
            <w:r w:rsidRPr="00B071E9">
              <w:rPr>
                <w:b/>
                <w:szCs w:val="20"/>
                <w:lang w:val="sl-SI"/>
              </w:rPr>
              <w:t>PREDNOSTI</w:t>
            </w:r>
          </w:p>
        </w:tc>
        <w:tc>
          <w:tcPr>
            <w:tcW w:w="4588" w:type="dxa"/>
            <w:tcBorders>
              <w:top w:val="single" w:sz="4" w:space="0" w:color="auto"/>
              <w:left w:val="single" w:sz="4" w:space="0" w:color="auto"/>
              <w:bottom w:val="single" w:sz="4" w:space="0" w:color="auto"/>
              <w:right w:val="single" w:sz="4" w:space="0" w:color="auto"/>
            </w:tcBorders>
            <w:shd w:val="clear" w:color="auto" w:fill="FFC000"/>
            <w:hideMark/>
          </w:tcPr>
          <w:p w14:paraId="76096777" w14:textId="77777777" w:rsidR="00F51EFF" w:rsidRPr="00B071E9" w:rsidRDefault="00F51EFF" w:rsidP="00114E2D">
            <w:pPr>
              <w:keepNext/>
              <w:keepLines/>
              <w:spacing w:before="0" w:line="240" w:lineRule="auto"/>
              <w:rPr>
                <w:b/>
                <w:szCs w:val="20"/>
                <w:lang w:val="sl-SI"/>
              </w:rPr>
            </w:pPr>
            <w:r w:rsidRPr="00B071E9">
              <w:rPr>
                <w:b/>
                <w:szCs w:val="20"/>
                <w:lang w:val="sl-SI"/>
              </w:rPr>
              <w:t>SLABOSTI</w:t>
            </w:r>
          </w:p>
        </w:tc>
      </w:tr>
      <w:tr w:rsidR="00F51EFF" w:rsidRPr="00B071E9" w14:paraId="5346082C" w14:textId="77777777" w:rsidTr="00114E2D">
        <w:tc>
          <w:tcPr>
            <w:tcW w:w="4246" w:type="dxa"/>
            <w:tcBorders>
              <w:top w:val="single" w:sz="4" w:space="0" w:color="auto"/>
              <w:left w:val="single" w:sz="4" w:space="0" w:color="auto"/>
              <w:bottom w:val="single" w:sz="4" w:space="0" w:color="auto"/>
              <w:right w:val="single" w:sz="4" w:space="0" w:color="auto"/>
            </w:tcBorders>
          </w:tcPr>
          <w:p w14:paraId="7E3C6C96" w14:textId="77777777" w:rsidR="00F51EFF" w:rsidRPr="003F7E2F" w:rsidRDefault="00F51EFF" w:rsidP="00F54BF6">
            <w:pPr>
              <w:pStyle w:val="Odstavekseznama"/>
              <w:keepNext/>
              <w:keepLines/>
              <w:numPr>
                <w:ilvl w:val="0"/>
                <w:numId w:val="4"/>
              </w:numPr>
              <w:spacing w:before="0" w:line="240" w:lineRule="auto"/>
              <w:contextualSpacing/>
              <w:rPr>
                <w:rFonts w:ascii="Arial" w:hAnsi="Arial"/>
                <w:lang w:val="sl-SI"/>
              </w:rPr>
            </w:pPr>
            <w:r w:rsidRPr="003F7E2F">
              <w:rPr>
                <w:rFonts w:ascii="Arial" w:hAnsi="Arial"/>
              </w:rPr>
              <w:t>tradicija trajnostnega, večnamenskega in sonaravnega gospodarjenja z gozdovi</w:t>
            </w:r>
          </w:p>
          <w:p w14:paraId="6F1EA96E" w14:textId="77777777" w:rsidR="00F51EFF" w:rsidRPr="00B071E9" w:rsidRDefault="00F51EFF" w:rsidP="00F54BF6">
            <w:pPr>
              <w:pStyle w:val="Odstavekseznama"/>
              <w:keepNext/>
              <w:keepLines/>
              <w:numPr>
                <w:ilvl w:val="0"/>
                <w:numId w:val="4"/>
              </w:numPr>
              <w:spacing w:before="0" w:line="240" w:lineRule="auto"/>
              <w:contextualSpacing/>
              <w:rPr>
                <w:rFonts w:ascii="Arial" w:hAnsi="Arial"/>
                <w:lang w:val="sl-SI"/>
              </w:rPr>
            </w:pPr>
            <w:r w:rsidRPr="00B071E9">
              <w:rPr>
                <w:rFonts w:ascii="Arial" w:hAnsi="Arial"/>
                <w:lang w:val="sl-SI"/>
              </w:rPr>
              <w:t xml:space="preserve">Slovenija ima ohranjene gozdove s primerno lesno zalogo in prirastkom. </w:t>
            </w:r>
          </w:p>
          <w:p w14:paraId="0656D361" w14:textId="77777777" w:rsidR="00F51EFF" w:rsidRPr="00B071E9" w:rsidRDefault="00F51EFF" w:rsidP="00114E2D">
            <w:pPr>
              <w:keepNext/>
              <w:keepLines/>
              <w:rPr>
                <w:lang w:val="sl-SI"/>
              </w:rPr>
            </w:pPr>
          </w:p>
        </w:tc>
        <w:tc>
          <w:tcPr>
            <w:tcW w:w="4588" w:type="dxa"/>
            <w:tcBorders>
              <w:top w:val="single" w:sz="4" w:space="0" w:color="auto"/>
              <w:left w:val="single" w:sz="4" w:space="0" w:color="auto"/>
              <w:bottom w:val="single" w:sz="4" w:space="0" w:color="auto"/>
              <w:right w:val="single" w:sz="4" w:space="0" w:color="auto"/>
            </w:tcBorders>
          </w:tcPr>
          <w:p w14:paraId="4BF7F1CD" w14:textId="77777777" w:rsidR="00F51EFF" w:rsidRPr="00B071E9" w:rsidRDefault="00F51EFF" w:rsidP="00F54BF6">
            <w:pPr>
              <w:pStyle w:val="Odstavekseznama"/>
              <w:keepNext/>
              <w:keepLines/>
              <w:numPr>
                <w:ilvl w:val="0"/>
                <w:numId w:val="2"/>
              </w:numPr>
              <w:spacing w:before="0" w:line="240" w:lineRule="auto"/>
              <w:rPr>
                <w:rFonts w:ascii="Arial" w:hAnsi="Arial"/>
                <w:lang w:val="sl-SI"/>
              </w:rPr>
            </w:pPr>
            <w:r w:rsidRPr="00B071E9">
              <w:rPr>
                <w:rFonts w:ascii="Arial" w:hAnsi="Arial"/>
                <w:lang w:val="sl-SI"/>
              </w:rPr>
              <w:t>majhna in razdrobljena gozdna posest, ki ovira učinkovito gospodarjenje;</w:t>
            </w:r>
          </w:p>
          <w:p w14:paraId="02041CD8" w14:textId="77777777" w:rsidR="00F51EFF" w:rsidRPr="00B071E9" w:rsidRDefault="00F51EFF" w:rsidP="00F54BF6">
            <w:pPr>
              <w:pStyle w:val="Odstavekseznama"/>
              <w:keepNext/>
              <w:keepLines/>
              <w:numPr>
                <w:ilvl w:val="0"/>
                <w:numId w:val="2"/>
              </w:numPr>
              <w:spacing w:before="0" w:line="240" w:lineRule="auto"/>
              <w:rPr>
                <w:rFonts w:ascii="Arial" w:hAnsi="Arial"/>
                <w:lang w:val="sl-SI"/>
              </w:rPr>
            </w:pPr>
            <w:r w:rsidRPr="00B071E9">
              <w:rPr>
                <w:rFonts w:ascii="Arial" w:hAnsi="Arial"/>
                <w:lang w:val="sl-SI"/>
              </w:rPr>
              <w:t>zastarela in neučinkovita gozdarska mehanizacija;</w:t>
            </w:r>
          </w:p>
          <w:p w14:paraId="72D33600" w14:textId="77777777" w:rsidR="00F51EFF" w:rsidRPr="00B071E9" w:rsidRDefault="00F51EFF" w:rsidP="00F54BF6">
            <w:pPr>
              <w:pStyle w:val="Odstavekseznama"/>
              <w:keepNext/>
              <w:keepLines/>
              <w:numPr>
                <w:ilvl w:val="0"/>
                <w:numId w:val="2"/>
              </w:numPr>
              <w:spacing w:before="0" w:line="240" w:lineRule="auto"/>
              <w:rPr>
                <w:rFonts w:ascii="Arial" w:hAnsi="Arial"/>
                <w:lang w:val="sl-SI"/>
              </w:rPr>
            </w:pPr>
            <w:r w:rsidRPr="00B071E9">
              <w:rPr>
                <w:rFonts w:ascii="Arial" w:hAnsi="Arial"/>
                <w:lang w:val="sl-SI"/>
              </w:rPr>
              <w:t>veliko število delovnih nesreč pri delu v gozdu;</w:t>
            </w:r>
          </w:p>
          <w:p w14:paraId="2BCB8C4C" w14:textId="77777777" w:rsidR="00F51EFF" w:rsidRPr="00B071E9" w:rsidRDefault="00F51EFF" w:rsidP="00F54BF6">
            <w:pPr>
              <w:pStyle w:val="Odstavekseznama"/>
              <w:keepNext/>
              <w:keepLines/>
              <w:numPr>
                <w:ilvl w:val="0"/>
                <w:numId w:val="2"/>
              </w:numPr>
              <w:spacing w:before="0" w:line="240" w:lineRule="auto"/>
              <w:rPr>
                <w:rFonts w:ascii="Arial" w:hAnsi="Arial"/>
                <w:lang w:val="sl-SI"/>
              </w:rPr>
            </w:pPr>
            <w:r w:rsidRPr="00B071E9">
              <w:rPr>
                <w:rFonts w:ascii="Arial" w:hAnsi="Arial"/>
                <w:lang w:val="sl-SI"/>
              </w:rPr>
              <w:t xml:space="preserve">kljub večnivojskem gozdnogospodarskem načrtovanju lastniki gozdov ne pridobijo ustreznih informacij za gospodarjenje z gozdom za svojo posest; </w:t>
            </w:r>
          </w:p>
          <w:p w14:paraId="3AD2188D" w14:textId="77777777" w:rsidR="00F51EFF" w:rsidRPr="00B071E9" w:rsidRDefault="00F51EFF" w:rsidP="00F54BF6">
            <w:pPr>
              <w:pStyle w:val="Odstavekseznama"/>
              <w:keepNext/>
              <w:keepLines/>
              <w:numPr>
                <w:ilvl w:val="0"/>
                <w:numId w:val="2"/>
              </w:numPr>
              <w:spacing w:before="0" w:line="240" w:lineRule="auto"/>
              <w:rPr>
                <w:rFonts w:ascii="Arial" w:eastAsia="TimesNewRoman" w:hAnsi="Arial"/>
                <w:lang w:val="sl-SI" w:eastAsia="sl-SI"/>
              </w:rPr>
            </w:pPr>
            <w:r w:rsidRPr="00B071E9">
              <w:rPr>
                <w:rFonts w:ascii="Arial" w:eastAsia="TimesNewRoman" w:hAnsi="Arial"/>
                <w:lang w:val="sl-SI" w:eastAsia="sl-SI"/>
              </w:rPr>
              <w:t>pomanjkanje zadostne količine gozdnega reprodukcijskega materiala;</w:t>
            </w:r>
          </w:p>
          <w:p w14:paraId="2904A401" w14:textId="77777777" w:rsidR="00F51EFF" w:rsidRPr="00B071E9" w:rsidRDefault="00F51EFF" w:rsidP="00F54BF6">
            <w:pPr>
              <w:pStyle w:val="Odstavekseznama"/>
              <w:keepNext/>
              <w:keepLines/>
              <w:numPr>
                <w:ilvl w:val="0"/>
                <w:numId w:val="2"/>
              </w:numPr>
              <w:spacing w:before="0" w:line="240" w:lineRule="auto"/>
              <w:rPr>
                <w:rFonts w:ascii="Arial" w:eastAsia="TimesNewRoman" w:hAnsi="Arial"/>
                <w:lang w:val="sl-SI" w:eastAsia="sl-SI"/>
              </w:rPr>
            </w:pPr>
            <w:r w:rsidRPr="00B071E9">
              <w:rPr>
                <w:rFonts w:ascii="Arial" w:eastAsia="TimesNewRoman" w:hAnsi="Arial"/>
                <w:lang w:val="sl-SI" w:eastAsia="sl-SI"/>
              </w:rPr>
              <w:t>prepočasno spreminjanje načrtovanja obnove gozdov s sadnjo in setvijo, ko zaradi velikopovršinskih ujm in spreminjajočega se okolja naravna obnova ne zadošča;</w:t>
            </w:r>
          </w:p>
          <w:p w14:paraId="3214787B" w14:textId="77777777" w:rsidR="00F51EFF" w:rsidRPr="00B071E9" w:rsidRDefault="00F51EFF" w:rsidP="00F54BF6">
            <w:pPr>
              <w:pStyle w:val="Odstavekseznama"/>
              <w:keepNext/>
              <w:keepLines/>
              <w:numPr>
                <w:ilvl w:val="0"/>
                <w:numId w:val="2"/>
              </w:numPr>
              <w:spacing w:before="0" w:line="240" w:lineRule="auto"/>
              <w:rPr>
                <w:rFonts w:ascii="Arial" w:eastAsia="TimesNewRoman" w:hAnsi="Arial"/>
                <w:lang w:val="sl-SI" w:eastAsia="sl-SI"/>
              </w:rPr>
            </w:pPr>
            <w:r w:rsidRPr="00B071E9">
              <w:rPr>
                <w:rFonts w:ascii="Arial" w:eastAsia="TimesNewRoman" w:hAnsi="Arial"/>
                <w:lang w:val="sl-SI" w:eastAsia="sl-SI"/>
              </w:rPr>
              <w:t>pomanjkljiva komunikacija med načrtovalci in lastniki gozdov glede primernosti, dostopnosti in dobavi gozdnega reprodukcijskega materiala za izbrana rastišča;</w:t>
            </w:r>
          </w:p>
          <w:p w14:paraId="565ED069" w14:textId="77777777" w:rsidR="00F51EFF" w:rsidRPr="00B071E9" w:rsidRDefault="00F51EFF" w:rsidP="00F54BF6">
            <w:pPr>
              <w:pStyle w:val="Odstavekseznama"/>
              <w:keepNext/>
              <w:keepLines/>
              <w:numPr>
                <w:ilvl w:val="0"/>
                <w:numId w:val="2"/>
              </w:numPr>
              <w:spacing w:before="0" w:line="240" w:lineRule="auto"/>
              <w:rPr>
                <w:rFonts w:ascii="Arial" w:eastAsia="TimesNewRoman" w:hAnsi="Arial"/>
                <w:lang w:val="sl-SI" w:eastAsia="sl-SI"/>
              </w:rPr>
            </w:pPr>
            <w:r w:rsidRPr="00B071E9">
              <w:rPr>
                <w:rFonts w:ascii="Arial" w:eastAsia="TimesNewRoman" w:hAnsi="Arial"/>
                <w:lang w:val="sl-SI" w:eastAsia="sl-SI"/>
              </w:rPr>
              <w:t>prenizka stopnja digitalizacije v gozdarstvu, sistemska neurejenost področja in e-gozdarstva (dostopnost in podprtost s podpornim okoljem za odločanje, z digitalnimi aplikacijami, dostopnost in povezovanje podatkovnih baz, digitalizacija v proizvodnji, pomanjkanje znanja in usposobljenosti);</w:t>
            </w:r>
          </w:p>
          <w:p w14:paraId="0E6E4229" w14:textId="77777777" w:rsidR="00F51EFF" w:rsidRPr="00B071E9" w:rsidRDefault="00F51EFF" w:rsidP="00F54BF6">
            <w:pPr>
              <w:pStyle w:val="Odstavekseznama"/>
              <w:keepNext/>
              <w:keepLines/>
              <w:numPr>
                <w:ilvl w:val="0"/>
                <w:numId w:val="2"/>
              </w:numPr>
              <w:spacing w:before="0" w:line="240" w:lineRule="auto"/>
              <w:rPr>
                <w:rFonts w:ascii="Arial" w:eastAsia="TimesNewRoman" w:hAnsi="Arial"/>
                <w:lang w:val="sl-SI" w:eastAsia="sl-SI"/>
              </w:rPr>
            </w:pPr>
            <w:r w:rsidRPr="00B071E9">
              <w:rPr>
                <w:rFonts w:ascii="Arial" w:eastAsia="TimesNewRoman" w:hAnsi="Arial"/>
                <w:lang w:val="sl-SI" w:eastAsia="sl-SI"/>
              </w:rPr>
              <w:t>prepočasno uvajanje novih tehnoloških znanj in inovacij v gozdarstvu in predelave lesa;</w:t>
            </w:r>
          </w:p>
          <w:p w14:paraId="36ECD598" w14:textId="77777777" w:rsidR="00F51EFF" w:rsidRPr="003F7E2F" w:rsidRDefault="00F51EFF" w:rsidP="00F54BF6">
            <w:pPr>
              <w:pStyle w:val="Odstavekseznama"/>
              <w:keepNext/>
              <w:keepLines/>
              <w:numPr>
                <w:ilvl w:val="0"/>
                <w:numId w:val="2"/>
              </w:numPr>
              <w:spacing w:before="0" w:line="240" w:lineRule="auto"/>
              <w:rPr>
                <w:rFonts w:eastAsia="TimesNewRoman"/>
                <w:lang w:val="sl-SI" w:eastAsia="sl-SI"/>
              </w:rPr>
            </w:pPr>
            <w:r w:rsidRPr="00B071E9">
              <w:rPr>
                <w:rFonts w:ascii="Arial" w:eastAsia="TimesNewRoman" w:hAnsi="Arial"/>
                <w:lang w:val="sl-SI" w:eastAsia="sl-SI"/>
              </w:rPr>
              <w:t>pomanjkanje skladiščnih kapacitet za les predvsem zaradi pojava neugodnih vremenskih razmer oziroma ekstremnih vremenskih dogodkov (žledolom, vetrolom,…) in posledično napadov podlubnika. Skladišča za podjetja pomenijo velik finančni strošek in zahtevajo dobro logistično organizacijo</w:t>
            </w:r>
            <w:r>
              <w:rPr>
                <w:rFonts w:ascii="Arial" w:eastAsia="TimesNewRoman" w:hAnsi="Arial"/>
                <w:lang w:val="sl-SI" w:eastAsia="sl-SI"/>
              </w:rPr>
              <w:t>.</w:t>
            </w:r>
          </w:p>
          <w:p w14:paraId="36CAF2A0" w14:textId="77777777" w:rsidR="00F51EFF" w:rsidRPr="00B071E9" w:rsidRDefault="00F51EFF" w:rsidP="00114E2D">
            <w:pPr>
              <w:keepNext/>
              <w:keepLines/>
              <w:spacing w:before="0" w:line="240" w:lineRule="auto"/>
              <w:ind w:left="360"/>
              <w:rPr>
                <w:rFonts w:eastAsia="TimesNewRoman"/>
                <w:lang w:val="sl-SI" w:eastAsia="sl-SI"/>
              </w:rPr>
            </w:pPr>
          </w:p>
          <w:p w14:paraId="22CAA5C4" w14:textId="77777777" w:rsidR="00F51EFF" w:rsidRPr="00B071E9" w:rsidRDefault="00F51EFF" w:rsidP="00114E2D">
            <w:pPr>
              <w:pStyle w:val="Odstavekseznama"/>
              <w:keepNext/>
              <w:keepLines/>
              <w:spacing w:before="0" w:line="240" w:lineRule="auto"/>
              <w:ind w:left="360"/>
              <w:rPr>
                <w:rFonts w:ascii="Arial" w:eastAsia="TimesNewRoman" w:hAnsi="Arial"/>
                <w:lang w:val="sl-SI" w:eastAsia="sl-SI"/>
              </w:rPr>
            </w:pPr>
          </w:p>
        </w:tc>
      </w:tr>
      <w:tr w:rsidR="00F51EFF" w:rsidRPr="00B071E9" w14:paraId="1FB80A2B" w14:textId="77777777" w:rsidTr="00114E2D">
        <w:tc>
          <w:tcPr>
            <w:tcW w:w="4246" w:type="dxa"/>
            <w:tcBorders>
              <w:top w:val="single" w:sz="4" w:space="0" w:color="auto"/>
              <w:left w:val="single" w:sz="4" w:space="0" w:color="auto"/>
              <w:bottom w:val="single" w:sz="4" w:space="0" w:color="auto"/>
              <w:right w:val="single" w:sz="4" w:space="0" w:color="auto"/>
            </w:tcBorders>
            <w:shd w:val="clear" w:color="auto" w:fill="00B050"/>
            <w:hideMark/>
          </w:tcPr>
          <w:p w14:paraId="40B47420" w14:textId="77777777" w:rsidR="00F51EFF" w:rsidRPr="00B071E9" w:rsidRDefault="00F51EFF" w:rsidP="00114E2D">
            <w:pPr>
              <w:spacing w:before="0" w:line="240" w:lineRule="auto"/>
              <w:rPr>
                <w:b/>
                <w:szCs w:val="20"/>
                <w:lang w:val="sl-SI"/>
              </w:rPr>
            </w:pPr>
            <w:r w:rsidRPr="00B071E9">
              <w:rPr>
                <w:b/>
                <w:szCs w:val="20"/>
                <w:lang w:val="sl-SI"/>
              </w:rPr>
              <w:t>PRILOŽNOSTI</w:t>
            </w:r>
          </w:p>
        </w:tc>
        <w:tc>
          <w:tcPr>
            <w:tcW w:w="4588" w:type="dxa"/>
            <w:tcBorders>
              <w:top w:val="single" w:sz="4" w:space="0" w:color="auto"/>
              <w:left w:val="single" w:sz="4" w:space="0" w:color="auto"/>
              <w:bottom w:val="single" w:sz="4" w:space="0" w:color="auto"/>
              <w:right w:val="single" w:sz="4" w:space="0" w:color="auto"/>
            </w:tcBorders>
            <w:shd w:val="clear" w:color="auto" w:fill="FFC000"/>
            <w:hideMark/>
          </w:tcPr>
          <w:p w14:paraId="65D7B7EE" w14:textId="77777777" w:rsidR="00F51EFF" w:rsidRPr="00B071E9" w:rsidRDefault="00F51EFF" w:rsidP="00114E2D">
            <w:pPr>
              <w:spacing w:before="0" w:line="240" w:lineRule="auto"/>
              <w:rPr>
                <w:b/>
                <w:szCs w:val="20"/>
                <w:lang w:val="sl-SI"/>
              </w:rPr>
            </w:pPr>
            <w:r w:rsidRPr="00B071E9">
              <w:rPr>
                <w:b/>
                <w:szCs w:val="20"/>
                <w:lang w:val="sl-SI"/>
              </w:rPr>
              <w:t>NEVARNOSTI</w:t>
            </w:r>
          </w:p>
        </w:tc>
      </w:tr>
      <w:tr w:rsidR="00F51EFF" w:rsidRPr="00B071E9" w14:paraId="72E1A96F" w14:textId="77777777" w:rsidTr="00114E2D">
        <w:tc>
          <w:tcPr>
            <w:tcW w:w="4246" w:type="dxa"/>
            <w:tcBorders>
              <w:top w:val="single" w:sz="4" w:space="0" w:color="auto"/>
              <w:left w:val="single" w:sz="4" w:space="0" w:color="auto"/>
              <w:bottom w:val="single" w:sz="4" w:space="0" w:color="auto"/>
              <w:right w:val="single" w:sz="4" w:space="0" w:color="auto"/>
            </w:tcBorders>
          </w:tcPr>
          <w:p w14:paraId="726ACBE4"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povečanje odprtosti gozdov z gozdnimi prometnicami;</w:t>
            </w:r>
          </w:p>
          <w:p w14:paraId="061CD37B"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večja profesionalizacija dela v gozdovih uvajanje učinkovite in okoljsko sprejemljive tehnologije za posek in spravilo lesa ter obnovo gozdov;</w:t>
            </w:r>
          </w:p>
          <w:p w14:paraId="1AE9CDA8"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povečanje učinkovitosti in varnosti pri delu v gozdu;</w:t>
            </w:r>
          </w:p>
          <w:p w14:paraId="168373CF"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 xml:space="preserve">vzpostavitev ustrezno velikih in modernizacija obstoječih obratov za </w:t>
            </w:r>
            <w:r w:rsidRPr="00B071E9">
              <w:rPr>
                <w:rFonts w:ascii="Arial" w:hAnsi="Arial"/>
                <w:lang w:val="sl-SI"/>
              </w:rPr>
              <w:lastRenderedPageBreak/>
              <w:t>primarno predelavo lesa in lesnih ostankov;</w:t>
            </w:r>
          </w:p>
          <w:p w14:paraId="4BFE9481"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 xml:space="preserve">možnost povečanja realiziranega poseka; </w:t>
            </w:r>
          </w:p>
          <w:p w14:paraId="0093FD92" w14:textId="77777777" w:rsidR="00F51EFF" w:rsidRPr="00B071E9" w:rsidRDefault="00F51EFF" w:rsidP="00F54BF6">
            <w:pPr>
              <w:pStyle w:val="Odstavekseznama"/>
              <w:numPr>
                <w:ilvl w:val="0"/>
                <w:numId w:val="2"/>
              </w:numPr>
              <w:spacing w:before="0" w:line="240" w:lineRule="auto"/>
              <w:rPr>
                <w:rFonts w:ascii="Arial" w:eastAsia="TimesNewRoman" w:hAnsi="Arial"/>
                <w:lang w:val="sl-SI"/>
              </w:rPr>
            </w:pPr>
            <w:r w:rsidRPr="00B071E9">
              <w:rPr>
                <w:rFonts w:ascii="Arial" w:hAnsi="Arial"/>
                <w:lang w:val="sl-SI"/>
              </w:rPr>
              <w:t>intenziviranje gospodarjenja z gozdovi;</w:t>
            </w:r>
          </w:p>
          <w:p w14:paraId="4873824F" w14:textId="77777777" w:rsidR="00F51EFF" w:rsidRPr="00B071E9" w:rsidRDefault="00F51EFF" w:rsidP="00F54BF6">
            <w:pPr>
              <w:pStyle w:val="Odstavekseznama"/>
              <w:numPr>
                <w:ilvl w:val="0"/>
                <w:numId w:val="2"/>
              </w:numPr>
              <w:spacing w:before="0" w:line="240" w:lineRule="auto"/>
              <w:rPr>
                <w:rFonts w:ascii="Arial" w:eastAsia="TimesNewRoman" w:hAnsi="Arial"/>
                <w:lang w:val="sl-SI"/>
              </w:rPr>
            </w:pPr>
            <w:r w:rsidRPr="00B071E9">
              <w:rPr>
                <w:rFonts w:ascii="Arial" w:eastAsia="TimesNewRoman" w:hAnsi="Arial"/>
                <w:lang w:val="sl-SI"/>
              </w:rPr>
              <w:t>vzpostavitev in razvoj mreže gozdnih drevesnic za vzgojo zadostne količine sadik gozdnega drevja;</w:t>
            </w:r>
          </w:p>
          <w:p w14:paraId="125AFA5A" w14:textId="77777777" w:rsidR="00F51EFF" w:rsidRPr="00B071E9" w:rsidRDefault="00F51EFF" w:rsidP="00F54BF6">
            <w:pPr>
              <w:pStyle w:val="Odstavekseznama"/>
              <w:numPr>
                <w:ilvl w:val="0"/>
                <w:numId w:val="2"/>
              </w:numPr>
              <w:spacing w:before="0" w:line="240" w:lineRule="auto"/>
              <w:rPr>
                <w:rFonts w:ascii="Arial" w:eastAsia="TimesNewRoman" w:hAnsi="Arial"/>
                <w:lang w:val="sl-SI"/>
              </w:rPr>
            </w:pPr>
            <w:r w:rsidRPr="00B071E9">
              <w:rPr>
                <w:rFonts w:ascii="Arial" w:eastAsia="TimesNewRoman" w:hAnsi="Arial"/>
                <w:lang w:val="sl-SI"/>
              </w:rPr>
              <w:t>vzpostavitev in razvoj svetovalne služb</w:t>
            </w:r>
            <w:r>
              <w:rPr>
                <w:rFonts w:ascii="Arial" w:eastAsia="TimesNewRoman" w:hAnsi="Arial"/>
                <w:lang w:val="sl-SI"/>
              </w:rPr>
              <w:t>e</w:t>
            </w:r>
            <w:r w:rsidRPr="00B071E9">
              <w:rPr>
                <w:rFonts w:ascii="Arial" w:eastAsia="TimesNewRoman" w:hAnsi="Arial"/>
                <w:lang w:val="sl-SI"/>
              </w:rPr>
              <w:t xml:space="preserve"> za pridobivanje, primernost in dobavo </w:t>
            </w:r>
            <w:r>
              <w:rPr>
                <w:rFonts w:ascii="Arial" w:eastAsia="TimesNewRoman" w:hAnsi="Arial"/>
                <w:lang w:val="sl-SI"/>
              </w:rPr>
              <w:t>gozdnega reprodukcijskega materiala.</w:t>
            </w:r>
          </w:p>
          <w:p w14:paraId="474311FB" w14:textId="77777777" w:rsidR="00F51EFF" w:rsidRPr="00B071E9" w:rsidRDefault="00F51EFF" w:rsidP="00114E2D">
            <w:pPr>
              <w:pStyle w:val="Odstavekseznama"/>
              <w:spacing w:before="0" w:line="240" w:lineRule="auto"/>
              <w:ind w:left="360"/>
              <w:rPr>
                <w:rFonts w:eastAsia="TimesNewRoman"/>
                <w:lang w:val="sl-SI"/>
              </w:rPr>
            </w:pPr>
          </w:p>
        </w:tc>
        <w:tc>
          <w:tcPr>
            <w:tcW w:w="4588" w:type="dxa"/>
            <w:tcBorders>
              <w:top w:val="single" w:sz="4" w:space="0" w:color="auto"/>
              <w:left w:val="single" w:sz="4" w:space="0" w:color="auto"/>
              <w:bottom w:val="single" w:sz="4" w:space="0" w:color="auto"/>
              <w:right w:val="single" w:sz="4" w:space="0" w:color="auto"/>
            </w:tcBorders>
            <w:hideMark/>
          </w:tcPr>
          <w:p w14:paraId="7315A85E" w14:textId="77777777" w:rsidR="00F51EFF" w:rsidRPr="00B071E9" w:rsidRDefault="00F51EFF" w:rsidP="00F54BF6">
            <w:pPr>
              <w:pStyle w:val="Odstavekseznama"/>
              <w:numPr>
                <w:ilvl w:val="0"/>
                <w:numId w:val="2"/>
              </w:numPr>
              <w:spacing w:before="0" w:line="240" w:lineRule="auto"/>
              <w:rPr>
                <w:rFonts w:ascii="Arial" w:hAnsi="Arial"/>
                <w:lang w:val="sl-SI" w:eastAsia="sl-SI"/>
              </w:rPr>
            </w:pPr>
            <w:r w:rsidRPr="00B071E9">
              <w:rPr>
                <w:rFonts w:ascii="Arial" w:hAnsi="Arial"/>
                <w:lang w:val="sl-SI" w:eastAsia="sl-SI"/>
              </w:rPr>
              <w:lastRenderedPageBreak/>
              <w:t>pogostost neugodnih vremenskih razmer, naravnih nesreč in bolezni negativno vplivajo na pridelavo in prirejo ter uspevanje gozdov;</w:t>
            </w:r>
          </w:p>
          <w:p w14:paraId="20E9045A" w14:textId="77777777" w:rsidR="00F51EFF" w:rsidRPr="00B071E9" w:rsidRDefault="00F51EFF" w:rsidP="00F54BF6">
            <w:pPr>
              <w:pStyle w:val="Odstavekseznama"/>
              <w:numPr>
                <w:ilvl w:val="0"/>
                <w:numId w:val="2"/>
              </w:numPr>
              <w:spacing w:before="0" w:line="240" w:lineRule="auto"/>
              <w:rPr>
                <w:rFonts w:ascii="Arial" w:hAnsi="Arial"/>
                <w:lang w:val="sl-SI" w:eastAsia="sl-SI"/>
              </w:rPr>
            </w:pPr>
            <w:r w:rsidRPr="00B071E9">
              <w:rPr>
                <w:rFonts w:ascii="Arial" w:hAnsi="Arial"/>
                <w:lang w:val="sl-SI" w:eastAsia="sl-SI"/>
              </w:rPr>
              <w:t>gospodarska kriza in zaostritev geopolitičnih razmer;</w:t>
            </w:r>
          </w:p>
          <w:p w14:paraId="2658C13F"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 xml:space="preserve">pojav bolezni in škodljivcev; </w:t>
            </w:r>
          </w:p>
          <w:p w14:paraId="35FA4B7B" w14:textId="77777777" w:rsidR="00F51EFF" w:rsidRPr="00B071E9" w:rsidRDefault="00F51EFF" w:rsidP="00F54BF6">
            <w:pPr>
              <w:pStyle w:val="Odstavekseznama"/>
              <w:numPr>
                <w:ilvl w:val="0"/>
                <w:numId w:val="2"/>
              </w:numPr>
              <w:spacing w:before="0" w:line="240" w:lineRule="auto"/>
              <w:rPr>
                <w:rFonts w:ascii="Arial" w:hAnsi="Arial"/>
                <w:lang w:val="sl-SI"/>
              </w:rPr>
            </w:pPr>
            <w:r w:rsidRPr="00B071E9">
              <w:rPr>
                <w:rFonts w:ascii="Arial" w:hAnsi="Arial"/>
                <w:lang w:val="sl-SI"/>
              </w:rPr>
              <w:t>naraščanje negativnih vplivov podnebnih sprememb, večja pogostost ekstremnih vremenskih dogodkov;</w:t>
            </w:r>
          </w:p>
          <w:p w14:paraId="5E2E6CFF" w14:textId="77777777" w:rsidR="00F51EFF" w:rsidRPr="00B071E9" w:rsidRDefault="00F51EFF" w:rsidP="00F54BF6">
            <w:pPr>
              <w:pStyle w:val="Odstavekseznama"/>
              <w:numPr>
                <w:ilvl w:val="0"/>
                <w:numId w:val="2"/>
              </w:numPr>
              <w:spacing w:before="0" w:line="240" w:lineRule="auto"/>
              <w:rPr>
                <w:rFonts w:ascii="Arial" w:hAnsi="Arial"/>
                <w:lang w:val="sl-SI" w:eastAsia="sl-SI"/>
              </w:rPr>
            </w:pPr>
            <w:r w:rsidRPr="00B071E9">
              <w:rPr>
                <w:rFonts w:ascii="Arial" w:hAnsi="Arial"/>
                <w:lang w:val="sl-SI"/>
              </w:rPr>
              <w:lastRenderedPageBreak/>
              <w:t xml:space="preserve">naraščanje števila nesreč pri delu v gozdu z </w:t>
            </w:r>
            <w:r>
              <w:rPr>
                <w:rFonts w:ascii="Arial" w:hAnsi="Arial"/>
                <w:lang w:val="sl-SI"/>
              </w:rPr>
              <w:t xml:space="preserve">večanjem </w:t>
            </w:r>
            <w:r w:rsidRPr="00B071E9">
              <w:rPr>
                <w:rFonts w:ascii="Arial" w:hAnsi="Arial"/>
                <w:lang w:val="sl-SI"/>
              </w:rPr>
              <w:t>količin poseka;</w:t>
            </w:r>
          </w:p>
          <w:p w14:paraId="36185F22" w14:textId="77777777" w:rsidR="00F51EFF" w:rsidRPr="00B071E9" w:rsidRDefault="00F51EFF" w:rsidP="00F54BF6">
            <w:pPr>
              <w:pStyle w:val="Odstavekseznama"/>
              <w:numPr>
                <w:ilvl w:val="0"/>
                <w:numId w:val="2"/>
              </w:numPr>
              <w:spacing w:before="0" w:line="240" w:lineRule="auto"/>
              <w:rPr>
                <w:rFonts w:ascii="Arial" w:hAnsi="Arial"/>
                <w:lang w:val="sl-SI" w:eastAsia="sl-SI"/>
              </w:rPr>
            </w:pPr>
            <w:r w:rsidRPr="00B071E9">
              <w:rPr>
                <w:rFonts w:ascii="Arial" w:hAnsi="Arial"/>
                <w:lang w:val="sl-SI"/>
              </w:rPr>
              <w:t xml:space="preserve">zmanjševanje strokovnih kriterijev za pridobivanje, primernost, proizvodnjo in dobavo  </w:t>
            </w:r>
            <w:r>
              <w:rPr>
                <w:rFonts w:ascii="Arial" w:hAnsi="Arial"/>
                <w:lang w:val="sl-SI"/>
              </w:rPr>
              <w:t xml:space="preserve">gozdnega reprodukcijskega materiala </w:t>
            </w:r>
            <w:r w:rsidRPr="00B071E9">
              <w:rPr>
                <w:rFonts w:ascii="Arial" w:hAnsi="Arial"/>
                <w:lang w:val="sl-SI"/>
              </w:rPr>
              <w:t>zaradi pomanjkanja le-tega;</w:t>
            </w:r>
          </w:p>
          <w:p w14:paraId="600675CA" w14:textId="77777777" w:rsidR="00F51EFF" w:rsidRPr="00B071E9" w:rsidRDefault="00F51EFF" w:rsidP="00F54BF6">
            <w:pPr>
              <w:pStyle w:val="Odstavekseznama"/>
              <w:numPr>
                <w:ilvl w:val="0"/>
                <w:numId w:val="2"/>
              </w:numPr>
              <w:spacing w:before="0" w:line="240" w:lineRule="auto"/>
              <w:rPr>
                <w:rFonts w:ascii="Arial" w:hAnsi="Arial"/>
                <w:lang w:val="sl-SI" w:eastAsia="sl-SI"/>
              </w:rPr>
            </w:pPr>
            <w:r w:rsidRPr="00B071E9">
              <w:rPr>
                <w:rFonts w:ascii="Arial" w:hAnsi="Arial"/>
                <w:lang w:val="sl-SI"/>
              </w:rPr>
              <w:t xml:space="preserve">povečevanje zahtev po uvozu rastišču neprimernega </w:t>
            </w:r>
            <w:r>
              <w:rPr>
                <w:rFonts w:ascii="Arial" w:hAnsi="Arial"/>
                <w:lang w:val="sl-SI"/>
              </w:rPr>
              <w:t xml:space="preserve"> gozdnega reprodukcijskega materiala</w:t>
            </w:r>
            <w:r w:rsidRPr="00B071E9">
              <w:rPr>
                <w:rFonts w:ascii="Arial" w:hAnsi="Arial"/>
                <w:lang w:val="sl-SI"/>
              </w:rPr>
              <w:t xml:space="preserve"> za uporabo v slovenskih gozdovih.</w:t>
            </w:r>
          </w:p>
        </w:tc>
      </w:tr>
    </w:tbl>
    <w:p w14:paraId="68DCFFFD" w14:textId="77777777" w:rsidR="00A66735" w:rsidRPr="00852E36" w:rsidRDefault="00A66735" w:rsidP="009F3567">
      <w:pPr>
        <w:keepNext/>
        <w:numPr>
          <w:ilvl w:val="2"/>
          <w:numId w:val="0"/>
        </w:numPr>
        <w:tabs>
          <w:tab w:val="left" w:pos="0"/>
          <w:tab w:val="left" w:pos="360"/>
          <w:tab w:val="left" w:pos="480"/>
        </w:tabs>
        <w:spacing w:before="0" w:line="276" w:lineRule="auto"/>
        <w:outlineLvl w:val="2"/>
        <w:rPr>
          <w:rFonts w:eastAsia="Calibri"/>
          <w:b/>
          <w:caps/>
          <w:szCs w:val="20"/>
        </w:rPr>
      </w:pPr>
    </w:p>
    <w:p w14:paraId="015573A4" w14:textId="77777777" w:rsidR="007B0E12" w:rsidRPr="0047652B" w:rsidRDefault="007B0E12" w:rsidP="009F3567">
      <w:pPr>
        <w:pStyle w:val="Naslov1"/>
        <w:spacing w:line="276" w:lineRule="auto"/>
        <w:sectPr w:rsidR="007B0E12" w:rsidRPr="0047652B" w:rsidSect="00E7214B">
          <w:footerReference w:type="default" r:id="rId139"/>
          <w:pgSz w:w="11906" w:h="16838"/>
          <w:pgMar w:top="1417" w:right="1417" w:bottom="1417" w:left="1417" w:header="708" w:footer="708" w:gutter="0"/>
          <w:cols w:space="708"/>
          <w:docGrid w:linePitch="360"/>
        </w:sectPr>
      </w:pPr>
    </w:p>
    <w:p w14:paraId="46420F2D" w14:textId="77777777" w:rsidR="00C41988" w:rsidRPr="009F3567" w:rsidRDefault="00C41988" w:rsidP="00F54BF6">
      <w:pPr>
        <w:pStyle w:val="Naslov1"/>
        <w:numPr>
          <w:ilvl w:val="0"/>
          <w:numId w:val="7"/>
        </w:numPr>
        <w:spacing w:line="276" w:lineRule="auto"/>
        <w:rPr>
          <w:sz w:val="28"/>
          <w:szCs w:val="28"/>
        </w:rPr>
      </w:pPr>
      <w:bookmarkStart w:id="5848" w:name="_Toc55985057"/>
      <w:bookmarkEnd w:id="5846"/>
      <w:bookmarkEnd w:id="5847"/>
      <w:r w:rsidRPr="009F3567">
        <w:rPr>
          <w:sz w:val="28"/>
          <w:szCs w:val="28"/>
        </w:rPr>
        <w:lastRenderedPageBreak/>
        <w:t>Identifikacija potreb</w:t>
      </w:r>
      <w:bookmarkEnd w:id="5848"/>
    </w:p>
    <w:p w14:paraId="6F4D1ED1" w14:textId="77777777" w:rsidR="00C41988" w:rsidRPr="0091408F" w:rsidRDefault="00C41988" w:rsidP="009F3567">
      <w:pPr>
        <w:spacing w:before="0" w:line="276" w:lineRule="auto"/>
        <w:rPr>
          <w:lang w:eastAsia="en-US"/>
        </w:rPr>
      </w:pPr>
    </w:p>
    <w:p w14:paraId="7CA42BB0" w14:textId="77777777" w:rsidR="00C41988" w:rsidRPr="00A471B5" w:rsidRDefault="00A471B5" w:rsidP="009F3567">
      <w:pPr>
        <w:pStyle w:val="Odstavekseznama"/>
        <w:spacing w:line="276" w:lineRule="auto"/>
        <w:rPr>
          <w:rFonts w:ascii="Arial" w:hAnsi="Arial"/>
          <w:b/>
          <w:sz w:val="24"/>
        </w:rPr>
      </w:pPr>
      <w:r w:rsidRPr="00A471B5">
        <w:rPr>
          <w:rFonts w:ascii="Arial" w:hAnsi="Arial"/>
          <w:b/>
          <w:sz w:val="24"/>
        </w:rPr>
        <w:t xml:space="preserve">Opredelitev potreb: </w:t>
      </w:r>
      <w:r w:rsidRPr="00A471B5">
        <w:rPr>
          <w:rFonts w:ascii="Arial" w:hAnsi="Arial"/>
          <w:b/>
          <w:color w:val="00B0F0"/>
          <w:sz w:val="24"/>
        </w:rPr>
        <w:t>KMETIJSTVO IN HRANA</w:t>
      </w:r>
    </w:p>
    <w:p w14:paraId="7C2B7861" w14:textId="77777777" w:rsidR="00F54BF6" w:rsidRDefault="00F54BF6" w:rsidP="00DD135F">
      <w:pPr>
        <w:pStyle w:val="1"/>
        <w:rPr>
          <w:lang w:eastAsia="en-US"/>
        </w:rPr>
      </w:pPr>
      <w:bookmarkStart w:id="5849" w:name="_Toc40959321"/>
      <w:bookmarkEnd w:id="5849"/>
    </w:p>
    <w:tbl>
      <w:tblPr>
        <w:tblStyle w:val="Svetelseznampoudarek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515"/>
        <w:gridCol w:w="2601"/>
        <w:gridCol w:w="5946"/>
      </w:tblGrid>
      <w:tr w:rsidR="00F54BF6" w:rsidRPr="004D0E6C" w14:paraId="1F868F2F" w14:textId="77777777" w:rsidTr="00F54BF6">
        <w:trPr>
          <w:cnfStyle w:val="100000000000" w:firstRow="1" w:lastRow="0" w:firstColumn="0" w:lastColumn="0" w:oddVBand="0" w:evenVBand="0" w:oddHBand="0" w:evenHBand="0" w:firstRowFirstColumn="0" w:firstRowLastColumn="0" w:lastRowFirstColumn="0" w:lastRowLastColumn="0"/>
        </w:trPr>
        <w:tc>
          <w:tcPr>
            <w:tcW w:w="284" w:type="pct"/>
            <w:shd w:val="clear" w:color="auto" w:fill="92D050"/>
          </w:tcPr>
          <w:p w14:paraId="2E7FAF55" w14:textId="77777777" w:rsidR="00F54BF6" w:rsidRPr="004D0E6C" w:rsidRDefault="00F54BF6" w:rsidP="00F52BF3">
            <w:pPr>
              <w:jc w:val="center"/>
              <w:rPr>
                <w:color w:val="000000" w:themeColor="text1"/>
                <w:sz w:val="20"/>
                <w:szCs w:val="20"/>
                <w:lang w:val="sl-SI"/>
              </w:rPr>
            </w:pPr>
            <w:r w:rsidRPr="004D0E6C">
              <w:rPr>
                <w:color w:val="000000" w:themeColor="text1"/>
                <w:sz w:val="20"/>
                <w:szCs w:val="20"/>
                <w:lang w:val="sl-SI"/>
              </w:rPr>
              <w:t>Št.</w:t>
            </w:r>
          </w:p>
        </w:tc>
        <w:tc>
          <w:tcPr>
            <w:tcW w:w="1435" w:type="pct"/>
            <w:shd w:val="clear" w:color="auto" w:fill="92D050"/>
          </w:tcPr>
          <w:p w14:paraId="73762AEA" w14:textId="77777777" w:rsidR="00F54BF6" w:rsidRPr="004D0E6C" w:rsidRDefault="00F54BF6" w:rsidP="00F52BF3">
            <w:pPr>
              <w:jc w:val="center"/>
              <w:rPr>
                <w:color w:val="000000" w:themeColor="text1"/>
                <w:sz w:val="20"/>
                <w:szCs w:val="20"/>
                <w:lang w:val="sl-SI"/>
              </w:rPr>
            </w:pPr>
            <w:r w:rsidRPr="004D0E6C">
              <w:rPr>
                <w:color w:val="000000" w:themeColor="text1"/>
                <w:sz w:val="20"/>
                <w:szCs w:val="20"/>
                <w:lang w:val="sl-SI"/>
              </w:rPr>
              <w:t>POTREBA</w:t>
            </w:r>
          </w:p>
        </w:tc>
        <w:tc>
          <w:tcPr>
            <w:tcW w:w="3281" w:type="pct"/>
            <w:shd w:val="clear" w:color="auto" w:fill="92D050"/>
          </w:tcPr>
          <w:p w14:paraId="17594773" w14:textId="77777777" w:rsidR="00F54BF6" w:rsidRPr="004D0E6C" w:rsidRDefault="00F54BF6" w:rsidP="00F52BF3">
            <w:pPr>
              <w:jc w:val="center"/>
              <w:rPr>
                <w:color w:val="000000" w:themeColor="text1"/>
                <w:sz w:val="20"/>
                <w:szCs w:val="20"/>
                <w:lang w:val="sl-SI"/>
              </w:rPr>
            </w:pPr>
            <w:r w:rsidRPr="004D0E6C">
              <w:rPr>
                <w:color w:val="000000" w:themeColor="text1"/>
                <w:sz w:val="20"/>
                <w:szCs w:val="20"/>
                <w:lang w:val="sl-SI"/>
              </w:rPr>
              <w:t xml:space="preserve">UTEMELJITEV IZ ANALIZE STANJA in ANALIZE SWOT </w:t>
            </w:r>
          </w:p>
        </w:tc>
      </w:tr>
      <w:tr w:rsidR="00F54BF6" w:rsidRPr="004D0E6C" w14:paraId="76834606" w14:textId="77777777" w:rsidTr="00F54BF6">
        <w:trPr>
          <w:trHeight w:val="4929"/>
        </w:trPr>
        <w:tc>
          <w:tcPr>
            <w:tcW w:w="284" w:type="pct"/>
            <w:tcBorders>
              <w:bottom w:val="single" w:sz="4" w:space="0" w:color="000000" w:themeColor="text1"/>
            </w:tcBorders>
          </w:tcPr>
          <w:p w14:paraId="082FAF9B" w14:textId="77777777" w:rsidR="00F54BF6" w:rsidRPr="004D0E6C" w:rsidRDefault="00F54BF6" w:rsidP="00F52BF3">
            <w:pPr>
              <w:jc w:val="left"/>
              <w:rPr>
                <w:b/>
                <w:sz w:val="20"/>
                <w:szCs w:val="20"/>
                <w:lang w:val="sl-SI"/>
              </w:rPr>
            </w:pPr>
            <w:r w:rsidRPr="004D0E6C">
              <w:rPr>
                <w:b/>
                <w:sz w:val="20"/>
                <w:szCs w:val="20"/>
                <w:lang w:val="sl-SI"/>
              </w:rPr>
              <w:t>1</w:t>
            </w:r>
          </w:p>
        </w:tc>
        <w:tc>
          <w:tcPr>
            <w:tcW w:w="1435" w:type="pct"/>
            <w:tcBorders>
              <w:bottom w:val="single" w:sz="4" w:space="0" w:color="000000" w:themeColor="text1"/>
            </w:tcBorders>
          </w:tcPr>
          <w:p w14:paraId="28708342" w14:textId="77777777" w:rsidR="00F54BF6" w:rsidRPr="004D0E6C" w:rsidRDefault="00F54BF6" w:rsidP="00F52BF3">
            <w:pPr>
              <w:jc w:val="left"/>
              <w:rPr>
                <w:b/>
                <w:sz w:val="20"/>
                <w:szCs w:val="20"/>
                <w:lang w:val="sl-SI"/>
              </w:rPr>
            </w:pPr>
            <w:r w:rsidRPr="004D0E6C">
              <w:rPr>
                <w:b/>
                <w:sz w:val="20"/>
                <w:szCs w:val="20"/>
                <w:lang w:val="sl-SI"/>
              </w:rPr>
              <w:t>Povečanje produktivnosti, konkurenčnosti in tehnološki razvoj kmetijskih gospodarstev, vključno s</w:t>
            </w:r>
            <w:r w:rsidRPr="004D0E6C">
              <w:rPr>
                <w:b/>
                <w:color w:val="000000"/>
                <w:sz w:val="20"/>
                <w:szCs w:val="20"/>
                <w:lang w:val="sl-SI"/>
              </w:rPr>
              <w:t xml:space="preserve"> prehodom v krožno gospodarstvo</w:t>
            </w:r>
          </w:p>
        </w:tc>
        <w:tc>
          <w:tcPr>
            <w:tcW w:w="3281" w:type="pct"/>
          </w:tcPr>
          <w:p w14:paraId="7F684C6C" w14:textId="77777777" w:rsidR="00F54BF6" w:rsidRPr="004D0E6C" w:rsidRDefault="00F54BF6" w:rsidP="00F52BF3">
            <w:pPr>
              <w:jc w:val="left"/>
              <w:rPr>
                <w:i/>
                <w:sz w:val="20"/>
                <w:szCs w:val="20"/>
                <w:highlight w:val="yellow"/>
                <w:u w:val="single"/>
                <w:lang w:val="sl-SI"/>
              </w:rPr>
            </w:pPr>
          </w:p>
          <w:p w14:paraId="5F48B615"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Skupna faktorska produktivnost v Sloveniji v obdobju 2005–2016 je bila večinoma pod povprečjem EU-28. V Sloveniji se je obseg kmetijske proizvodnje zmanjšal, medtem ko so vložki ostali v veliki meri nespremenjeni in stabilni.</w:t>
            </w:r>
          </w:p>
          <w:p w14:paraId="037E1E5F"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Slovenija ima v primerjavi z EU–28 večje število PDM na kmetijsko gospodarstvo in spada krog DČ v EU-28 z najmanjšim številom obdelanih KZU na enoto dela.</w:t>
            </w:r>
          </w:p>
          <w:p w14:paraId="185FD4B7"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Nižji sta tudi bruto in neto dodana vrednost / PDM.</w:t>
            </w:r>
          </w:p>
          <w:p w14:paraId="2F703EC8"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Dostop do finančnih virov za kmetijske proizvajalce v Sloveniji je velik problem, zlasti so problem dolgoročni viri financiranja.</w:t>
            </w:r>
          </w:p>
          <w:p w14:paraId="00255162"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Majhnost GERK-ov, velika razdrobljenost kmetijskih zemljišč.</w:t>
            </w:r>
          </w:p>
          <w:p w14:paraId="40568065" w14:textId="77777777"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 xml:space="preserve">Neugodna starostna struktura. </w:t>
            </w:r>
          </w:p>
          <w:p w14:paraId="0944A280" w14:textId="0AE86CEF" w:rsidR="00F54BF6" w:rsidRPr="004D0E6C" w:rsidRDefault="00F54BF6" w:rsidP="00F54BF6">
            <w:pPr>
              <w:pStyle w:val="Odstavekseznama"/>
              <w:numPr>
                <w:ilvl w:val="0"/>
                <w:numId w:val="8"/>
              </w:numPr>
              <w:spacing w:before="0" w:line="276" w:lineRule="auto"/>
              <w:ind w:left="426" w:hanging="284"/>
              <w:rPr>
                <w:rFonts w:ascii="Arial" w:hAnsi="Arial"/>
                <w:lang w:val="sl-SI"/>
              </w:rPr>
            </w:pPr>
            <w:r w:rsidRPr="004D0E6C">
              <w:rPr>
                <w:rFonts w:ascii="Arial" w:hAnsi="Arial"/>
                <w:lang w:val="sl-SI"/>
              </w:rPr>
              <w:t>Iz analize stanja so razvidni strukturni izzivi specifičnih kmetijskih sektorjev: mleko, dojilje, pitanje govedi, drobnica ter izzivi sektorjev, za katere je predpisana EU intervencija.</w:t>
            </w:r>
          </w:p>
        </w:tc>
      </w:tr>
      <w:tr w:rsidR="00F54BF6" w:rsidRPr="004D0E6C" w14:paraId="7A5D1579" w14:textId="77777777" w:rsidTr="00F54BF6">
        <w:trPr>
          <w:trHeight w:val="625"/>
        </w:trPr>
        <w:tc>
          <w:tcPr>
            <w:tcW w:w="284" w:type="pct"/>
          </w:tcPr>
          <w:p w14:paraId="10494067" w14:textId="77777777" w:rsidR="00F54BF6" w:rsidRPr="004D0E6C" w:rsidRDefault="00F54BF6" w:rsidP="00F52BF3">
            <w:pPr>
              <w:rPr>
                <w:b/>
                <w:sz w:val="20"/>
                <w:szCs w:val="20"/>
                <w:lang w:val="sl-SI"/>
              </w:rPr>
            </w:pPr>
            <w:r w:rsidRPr="004D0E6C">
              <w:rPr>
                <w:b/>
                <w:sz w:val="20"/>
                <w:szCs w:val="20"/>
                <w:lang w:val="sl-SI"/>
              </w:rPr>
              <w:t>2</w:t>
            </w:r>
          </w:p>
        </w:tc>
        <w:tc>
          <w:tcPr>
            <w:tcW w:w="1435" w:type="pct"/>
          </w:tcPr>
          <w:p w14:paraId="65386909" w14:textId="77777777" w:rsidR="00F54BF6" w:rsidRPr="004D0E6C" w:rsidRDefault="00F54BF6" w:rsidP="00F52BF3">
            <w:pPr>
              <w:jc w:val="left"/>
              <w:rPr>
                <w:b/>
                <w:color w:val="000000"/>
                <w:sz w:val="20"/>
                <w:szCs w:val="20"/>
                <w:lang w:val="sl-SI"/>
              </w:rPr>
            </w:pPr>
            <w:r w:rsidRPr="004D0E6C">
              <w:rPr>
                <w:b/>
                <w:color w:val="000000"/>
                <w:sz w:val="20"/>
                <w:szCs w:val="20"/>
                <w:lang w:val="sl-SI"/>
              </w:rPr>
              <w:t>Povečanje konkurenčnosti kmetij na gorskih območjih</w:t>
            </w:r>
          </w:p>
          <w:p w14:paraId="40227242" w14:textId="77777777" w:rsidR="00F54BF6" w:rsidRPr="004D0E6C" w:rsidRDefault="00F54BF6" w:rsidP="00F52BF3">
            <w:pPr>
              <w:jc w:val="left"/>
              <w:rPr>
                <w:b/>
                <w:sz w:val="20"/>
                <w:szCs w:val="20"/>
                <w:lang w:val="sl-SI"/>
              </w:rPr>
            </w:pPr>
          </w:p>
        </w:tc>
        <w:tc>
          <w:tcPr>
            <w:tcW w:w="3281" w:type="pct"/>
          </w:tcPr>
          <w:p w14:paraId="04862EB7" w14:textId="77777777" w:rsidR="00F54BF6" w:rsidRPr="004D0E6C" w:rsidRDefault="00F54BF6" w:rsidP="00F54BF6">
            <w:pPr>
              <w:numPr>
                <w:ilvl w:val="0"/>
                <w:numId w:val="1"/>
              </w:numPr>
              <w:ind w:left="316"/>
              <w:rPr>
                <w:sz w:val="20"/>
                <w:szCs w:val="20"/>
                <w:lang w:val="sl-SI"/>
              </w:rPr>
            </w:pPr>
            <w:r w:rsidRPr="004D0E6C">
              <w:rPr>
                <w:sz w:val="20"/>
                <w:szCs w:val="20"/>
                <w:lang w:val="sl-SI"/>
              </w:rPr>
              <w:t xml:space="preserve">Ker ima Slovenija velik del KZU na OMD, še posebej na gorskih območjih, so tamkajšnja kmetijska gospodarstva omejena pri povečevanju svoje produktivnosti z dejavniki, na katere nimajo vpliva, ter s tem tudi manj konkurenčna. </w:t>
            </w:r>
          </w:p>
          <w:p w14:paraId="59CC2AE9" w14:textId="276B0A30" w:rsidR="00F54BF6" w:rsidRPr="004D0E6C" w:rsidRDefault="00F54BF6" w:rsidP="00F54BF6">
            <w:pPr>
              <w:numPr>
                <w:ilvl w:val="0"/>
                <w:numId w:val="1"/>
              </w:numPr>
              <w:ind w:left="316"/>
              <w:rPr>
                <w:sz w:val="20"/>
                <w:szCs w:val="20"/>
                <w:lang w:val="sl-SI"/>
              </w:rPr>
            </w:pPr>
            <w:r w:rsidRPr="004D0E6C">
              <w:rPr>
                <w:sz w:val="20"/>
                <w:szCs w:val="20"/>
                <w:lang w:val="sl-SI"/>
              </w:rPr>
              <w:t xml:space="preserve">Tudi analiza podprtih kmetijskih gospodarstev iz naslova ukrepov M04.1 in M04.2 kaže na manjšo kapitalsko sposobnost in intenzivnost teh kmetij. </w:t>
            </w:r>
          </w:p>
        </w:tc>
      </w:tr>
      <w:tr w:rsidR="00F54BF6" w:rsidRPr="004D0E6C" w14:paraId="4D50F079" w14:textId="77777777" w:rsidTr="00F54BF6">
        <w:trPr>
          <w:trHeight w:val="1505"/>
        </w:trPr>
        <w:tc>
          <w:tcPr>
            <w:tcW w:w="284" w:type="pct"/>
          </w:tcPr>
          <w:p w14:paraId="600DBC44" w14:textId="77777777" w:rsidR="00F54BF6" w:rsidRPr="004D0E6C" w:rsidRDefault="00F54BF6" w:rsidP="00F52BF3">
            <w:pPr>
              <w:rPr>
                <w:b/>
                <w:sz w:val="20"/>
                <w:szCs w:val="20"/>
                <w:lang w:val="sl-SI"/>
              </w:rPr>
            </w:pPr>
            <w:r w:rsidRPr="004D0E6C">
              <w:rPr>
                <w:b/>
                <w:sz w:val="20"/>
                <w:szCs w:val="20"/>
                <w:lang w:val="sl-SI"/>
              </w:rPr>
              <w:t>3</w:t>
            </w:r>
          </w:p>
        </w:tc>
        <w:tc>
          <w:tcPr>
            <w:tcW w:w="1435" w:type="pct"/>
          </w:tcPr>
          <w:p w14:paraId="3103DEFF" w14:textId="614130AA" w:rsidR="00F54BF6" w:rsidRPr="004D0E6C" w:rsidRDefault="00F54BF6" w:rsidP="00F52BF3">
            <w:pPr>
              <w:jc w:val="left"/>
              <w:rPr>
                <w:b/>
                <w:sz w:val="20"/>
                <w:szCs w:val="20"/>
                <w:lang w:val="sl-SI"/>
              </w:rPr>
            </w:pPr>
            <w:r w:rsidRPr="004D0E6C">
              <w:rPr>
                <w:b/>
                <w:sz w:val="20"/>
                <w:szCs w:val="20"/>
                <w:lang w:val="sl-SI"/>
              </w:rPr>
              <w:t xml:space="preserve">Povečanje konkurenčnosti in tržne naravnanosti majhnih kmetij, ki imajo tržni potencial </w:t>
            </w:r>
          </w:p>
        </w:tc>
        <w:tc>
          <w:tcPr>
            <w:tcW w:w="3281" w:type="pct"/>
          </w:tcPr>
          <w:p w14:paraId="08350C6E" w14:textId="2842F143" w:rsidR="00F54BF6" w:rsidRPr="004D0E6C" w:rsidRDefault="00F54BF6" w:rsidP="00F54BF6">
            <w:pPr>
              <w:rPr>
                <w:sz w:val="20"/>
                <w:szCs w:val="20"/>
                <w:lang w:val="sl-SI"/>
              </w:rPr>
            </w:pPr>
            <w:r w:rsidRPr="004D0E6C">
              <w:rPr>
                <w:sz w:val="20"/>
                <w:szCs w:val="20"/>
                <w:lang w:val="sl-SI"/>
              </w:rPr>
              <w:t xml:space="preserve">Iz analize podprtih KMG v okviru ukrepov M04.1 in M04.2 je razvidno, da so podprta zlasti večja KMG, tudi na OMD. Očitno torej je, da izgubljamo segment manjših kmetij v okviru investicijskih podpor.  </w:t>
            </w:r>
          </w:p>
        </w:tc>
      </w:tr>
      <w:tr w:rsidR="00F54BF6" w:rsidRPr="004D0E6C" w14:paraId="2996E2DB" w14:textId="77777777" w:rsidTr="00F54BF6">
        <w:trPr>
          <w:trHeight w:val="625"/>
        </w:trPr>
        <w:tc>
          <w:tcPr>
            <w:tcW w:w="284" w:type="pct"/>
          </w:tcPr>
          <w:p w14:paraId="2D8B8938" w14:textId="77777777" w:rsidR="00F54BF6" w:rsidRPr="004D0E6C" w:rsidRDefault="00F54BF6" w:rsidP="00F52BF3">
            <w:pPr>
              <w:rPr>
                <w:b/>
                <w:sz w:val="20"/>
                <w:szCs w:val="20"/>
                <w:lang w:val="sl-SI"/>
              </w:rPr>
            </w:pPr>
            <w:r w:rsidRPr="004D0E6C">
              <w:rPr>
                <w:b/>
                <w:sz w:val="20"/>
                <w:szCs w:val="20"/>
                <w:lang w:val="sl-SI"/>
              </w:rPr>
              <w:t>4</w:t>
            </w:r>
          </w:p>
        </w:tc>
        <w:tc>
          <w:tcPr>
            <w:tcW w:w="1435" w:type="pct"/>
          </w:tcPr>
          <w:p w14:paraId="5D1C014F" w14:textId="77777777" w:rsidR="00F54BF6" w:rsidRPr="004D0E6C" w:rsidRDefault="00F54BF6" w:rsidP="00F52BF3">
            <w:pPr>
              <w:jc w:val="left"/>
              <w:rPr>
                <w:b/>
                <w:sz w:val="20"/>
                <w:szCs w:val="20"/>
                <w:lang w:val="sl-SI"/>
              </w:rPr>
            </w:pPr>
            <w:r w:rsidRPr="004D0E6C">
              <w:rPr>
                <w:b/>
                <w:sz w:val="20"/>
                <w:szCs w:val="20"/>
                <w:lang w:val="sl-SI"/>
              </w:rPr>
              <w:t>Povečanje konkurenčnosti in tržne naravnanosti ekoloških kmetij</w:t>
            </w:r>
          </w:p>
        </w:tc>
        <w:tc>
          <w:tcPr>
            <w:tcW w:w="3281" w:type="pct"/>
          </w:tcPr>
          <w:p w14:paraId="166B16FB" w14:textId="77777777" w:rsidR="00F54BF6" w:rsidRPr="004D0E6C" w:rsidRDefault="00F54BF6" w:rsidP="00F52BF3">
            <w:pPr>
              <w:rPr>
                <w:sz w:val="20"/>
                <w:szCs w:val="20"/>
                <w:lang w:val="sl-SI"/>
              </w:rPr>
            </w:pPr>
            <w:r w:rsidRPr="004D0E6C">
              <w:rPr>
                <w:sz w:val="20"/>
                <w:szCs w:val="20"/>
                <w:lang w:val="sl-SI"/>
              </w:rPr>
              <w:t xml:space="preserve">Iz analize stanja je razvidno, da so naložbe ekoloških kmetov običajno manjše kot pri ostalih naložbah kmetij. Z namenom doseganja ciljev povečanje eko kmetovanja je potrebno ekološkim kmetom zagotoviti dostop do investicij v povečanje konkurenčnosti in tržne naravnanosti. </w:t>
            </w:r>
          </w:p>
        </w:tc>
      </w:tr>
      <w:tr w:rsidR="00F54BF6" w:rsidRPr="004D0E6C" w14:paraId="393FB1F9" w14:textId="77777777" w:rsidTr="00F54BF6">
        <w:trPr>
          <w:trHeight w:val="625"/>
        </w:trPr>
        <w:tc>
          <w:tcPr>
            <w:tcW w:w="284" w:type="pct"/>
            <w:vMerge w:val="restart"/>
          </w:tcPr>
          <w:p w14:paraId="1C89C3FA" w14:textId="77777777" w:rsidR="00F54BF6" w:rsidRPr="004D0E6C" w:rsidRDefault="00F54BF6" w:rsidP="00F52BF3">
            <w:pPr>
              <w:rPr>
                <w:b/>
                <w:sz w:val="20"/>
                <w:szCs w:val="20"/>
                <w:lang w:val="sl-SI"/>
              </w:rPr>
            </w:pPr>
            <w:r w:rsidRPr="004D0E6C">
              <w:rPr>
                <w:b/>
                <w:sz w:val="20"/>
                <w:szCs w:val="20"/>
                <w:lang w:val="sl-SI"/>
              </w:rPr>
              <w:t>5</w:t>
            </w:r>
          </w:p>
        </w:tc>
        <w:tc>
          <w:tcPr>
            <w:tcW w:w="1435" w:type="pct"/>
            <w:vMerge w:val="restart"/>
          </w:tcPr>
          <w:p w14:paraId="6C300E2E" w14:textId="77777777" w:rsidR="00F54BF6" w:rsidRPr="004D0E6C" w:rsidRDefault="00F54BF6" w:rsidP="00F52BF3">
            <w:pPr>
              <w:jc w:val="left"/>
              <w:rPr>
                <w:b/>
                <w:sz w:val="20"/>
                <w:szCs w:val="20"/>
                <w:lang w:val="sl-SI"/>
              </w:rPr>
            </w:pPr>
            <w:r w:rsidRPr="004D0E6C">
              <w:rPr>
                <w:b/>
                <w:color w:val="000000"/>
                <w:sz w:val="20"/>
                <w:szCs w:val="20"/>
                <w:lang w:val="sl-SI"/>
              </w:rPr>
              <w:t xml:space="preserve">Tehnološki razvoj živilsko-predelovalne panoge, vključno z digitalizacijo in prehodom v krožno gospodarstvo </w:t>
            </w:r>
          </w:p>
        </w:tc>
        <w:tc>
          <w:tcPr>
            <w:tcW w:w="3281" w:type="pct"/>
            <w:vMerge w:val="restart"/>
          </w:tcPr>
          <w:p w14:paraId="0A9CFC0A" w14:textId="77777777" w:rsidR="00F54BF6" w:rsidRPr="004D0E6C" w:rsidRDefault="00F54BF6" w:rsidP="00F52BF3">
            <w:pPr>
              <w:rPr>
                <w:sz w:val="20"/>
                <w:szCs w:val="20"/>
                <w:lang w:val="sl-SI"/>
              </w:rPr>
            </w:pPr>
            <w:r w:rsidRPr="004D0E6C">
              <w:rPr>
                <w:sz w:val="20"/>
                <w:szCs w:val="20"/>
                <w:lang w:val="sl-SI"/>
              </w:rPr>
              <w:t>Kljub ugodnim poslovnim rezultatom v pokriznem obdobju, je za slovensko živilskopredelovalno industrijo značilna nižja neto dodana vrednost na zaposlenega in nižja produktivnost glede na ostale dejavnosti.</w:t>
            </w:r>
          </w:p>
        </w:tc>
      </w:tr>
      <w:tr w:rsidR="00F54BF6" w:rsidRPr="004D0E6C" w14:paraId="461887A6" w14:textId="77777777" w:rsidTr="00F54BF6">
        <w:trPr>
          <w:trHeight w:val="625"/>
        </w:trPr>
        <w:tc>
          <w:tcPr>
            <w:tcW w:w="284" w:type="pct"/>
            <w:vMerge/>
          </w:tcPr>
          <w:p w14:paraId="5B9B713A" w14:textId="77777777" w:rsidR="00F54BF6" w:rsidRPr="004D0E6C" w:rsidRDefault="00F54BF6" w:rsidP="00F52BF3">
            <w:pPr>
              <w:rPr>
                <w:b/>
                <w:sz w:val="20"/>
                <w:szCs w:val="20"/>
                <w:lang w:val="sl-SI"/>
              </w:rPr>
            </w:pPr>
          </w:p>
        </w:tc>
        <w:tc>
          <w:tcPr>
            <w:tcW w:w="1435" w:type="pct"/>
            <w:vMerge/>
          </w:tcPr>
          <w:p w14:paraId="75539AC1" w14:textId="77777777" w:rsidR="00F54BF6" w:rsidRPr="004D0E6C" w:rsidRDefault="00F54BF6" w:rsidP="00F52BF3">
            <w:pPr>
              <w:rPr>
                <w:b/>
                <w:sz w:val="20"/>
                <w:szCs w:val="20"/>
                <w:lang w:val="sl-SI"/>
              </w:rPr>
            </w:pPr>
          </w:p>
        </w:tc>
        <w:tc>
          <w:tcPr>
            <w:tcW w:w="3281" w:type="pct"/>
            <w:vMerge/>
          </w:tcPr>
          <w:p w14:paraId="2364D267" w14:textId="77777777" w:rsidR="00F54BF6" w:rsidRPr="004D0E6C" w:rsidRDefault="00F54BF6" w:rsidP="00F52BF3">
            <w:pPr>
              <w:rPr>
                <w:sz w:val="20"/>
                <w:szCs w:val="20"/>
                <w:highlight w:val="yellow"/>
                <w:lang w:val="sl-SI"/>
              </w:rPr>
            </w:pPr>
          </w:p>
        </w:tc>
      </w:tr>
      <w:tr w:rsidR="00F54BF6" w:rsidRPr="004D0E6C" w14:paraId="42221E2B" w14:textId="77777777" w:rsidTr="00F54BF6">
        <w:trPr>
          <w:trHeight w:val="625"/>
        </w:trPr>
        <w:tc>
          <w:tcPr>
            <w:tcW w:w="284" w:type="pct"/>
          </w:tcPr>
          <w:p w14:paraId="77A7A0EC" w14:textId="7B5234AE" w:rsidR="00F54BF6" w:rsidRPr="004D0E6C" w:rsidRDefault="00F54BF6" w:rsidP="00F52BF3">
            <w:pPr>
              <w:rPr>
                <w:b/>
                <w:sz w:val="20"/>
                <w:szCs w:val="20"/>
              </w:rPr>
            </w:pPr>
            <w:r w:rsidRPr="004D0E6C">
              <w:rPr>
                <w:b/>
                <w:sz w:val="20"/>
                <w:szCs w:val="20"/>
                <w:lang w:val="sl-SI"/>
              </w:rPr>
              <w:lastRenderedPageBreak/>
              <w:t>6</w:t>
            </w:r>
          </w:p>
        </w:tc>
        <w:tc>
          <w:tcPr>
            <w:tcW w:w="1435" w:type="pct"/>
          </w:tcPr>
          <w:p w14:paraId="74D57192" w14:textId="6DB4F127" w:rsidR="00F54BF6" w:rsidRPr="004D0E6C" w:rsidRDefault="00F54BF6" w:rsidP="00F52BF3">
            <w:pPr>
              <w:rPr>
                <w:b/>
                <w:sz w:val="20"/>
                <w:szCs w:val="20"/>
              </w:rPr>
            </w:pPr>
            <w:r w:rsidRPr="004D0E6C">
              <w:rPr>
                <w:b/>
                <w:sz w:val="20"/>
                <w:szCs w:val="20"/>
                <w:lang w:val="sl-SI"/>
              </w:rPr>
              <w:t>Učinkovito delovanje AKIS ter prenosa inovacij in znanja v prakso</w:t>
            </w:r>
          </w:p>
        </w:tc>
        <w:tc>
          <w:tcPr>
            <w:tcW w:w="3281" w:type="pct"/>
          </w:tcPr>
          <w:p w14:paraId="1A1F1204" w14:textId="77777777" w:rsidR="00F54BF6" w:rsidRPr="004D0E6C" w:rsidRDefault="00F54BF6" w:rsidP="00F54BF6">
            <w:pPr>
              <w:pStyle w:val="Odstavekseznama"/>
              <w:numPr>
                <w:ilvl w:val="0"/>
                <w:numId w:val="9"/>
              </w:numPr>
              <w:spacing w:before="0" w:line="276" w:lineRule="auto"/>
              <w:ind w:left="426" w:hanging="284"/>
              <w:rPr>
                <w:rFonts w:ascii="Arial" w:hAnsi="Arial"/>
                <w:lang w:val="sl-SI"/>
              </w:rPr>
            </w:pPr>
            <w:r w:rsidRPr="004D0E6C">
              <w:rPr>
                <w:rFonts w:ascii="Arial" w:hAnsi="Arial"/>
                <w:lang w:val="sl-SI"/>
              </w:rPr>
              <w:t>S hitrostjo uvajanja tehnoloških sprememb v kmetijstvu ne moremo biti zadovoljni.</w:t>
            </w:r>
          </w:p>
          <w:p w14:paraId="12056BA9" w14:textId="77777777" w:rsidR="00F54BF6" w:rsidRPr="004D0E6C" w:rsidRDefault="00F54BF6" w:rsidP="00F54BF6">
            <w:pPr>
              <w:pStyle w:val="Odstavekseznama"/>
              <w:numPr>
                <w:ilvl w:val="0"/>
                <w:numId w:val="9"/>
              </w:numPr>
              <w:spacing w:before="0" w:line="276" w:lineRule="auto"/>
              <w:ind w:left="426" w:hanging="284"/>
              <w:rPr>
                <w:rFonts w:ascii="Arial" w:hAnsi="Arial"/>
                <w:lang w:val="sl-SI"/>
              </w:rPr>
            </w:pPr>
            <w:r w:rsidRPr="004D0E6C">
              <w:rPr>
                <w:rFonts w:ascii="Arial" w:hAnsi="Arial"/>
                <w:lang w:val="sl-SI"/>
              </w:rPr>
              <w:t>V analizi smo prikazali pomen uvajanja novih tehnologij, pomen povečanja tehnološke učinkovitosti.</w:t>
            </w:r>
          </w:p>
          <w:p w14:paraId="3B72E759" w14:textId="452405F5" w:rsidR="00F54BF6" w:rsidRPr="004D0E6C" w:rsidRDefault="00F54BF6" w:rsidP="00F54BF6">
            <w:pPr>
              <w:pStyle w:val="Odstavekseznama"/>
              <w:numPr>
                <w:ilvl w:val="0"/>
                <w:numId w:val="9"/>
              </w:numPr>
              <w:spacing w:before="0" w:line="276" w:lineRule="auto"/>
              <w:ind w:left="426" w:hanging="284"/>
              <w:rPr>
                <w:rFonts w:ascii="Arial" w:hAnsi="Arial"/>
                <w:lang w:val="sl-SI"/>
              </w:rPr>
            </w:pPr>
            <w:r w:rsidRPr="004D0E6C">
              <w:rPr>
                <w:rFonts w:ascii="Arial" w:hAnsi="Arial"/>
                <w:lang w:val="sl-SI"/>
              </w:rPr>
              <w:t>Izpostavili smo razdrobljenost AKIS, pomanjkanje specializiranih svetovalnih storitev in prešibek prenos znanja in tehnologij v prakso.</w:t>
            </w:r>
          </w:p>
        </w:tc>
      </w:tr>
    </w:tbl>
    <w:p w14:paraId="55724919" w14:textId="581CF4FC" w:rsidR="00F52BF3" w:rsidRDefault="00F52BF3" w:rsidP="00DD135F">
      <w:pPr>
        <w:pStyle w:val="1"/>
        <w:rPr>
          <w:lang w:eastAsia="en-US"/>
        </w:rPr>
      </w:pPr>
    </w:p>
    <w:p w14:paraId="69EF4F65" w14:textId="2B850223" w:rsidR="00F52BF3" w:rsidRDefault="00F52BF3" w:rsidP="00DD135F">
      <w:pPr>
        <w:pStyle w:val="1"/>
        <w:rPr>
          <w:lang w:eastAsia="en-US"/>
        </w:rPr>
      </w:pPr>
    </w:p>
    <w:p w14:paraId="28AFCE82" w14:textId="1E3208D8" w:rsidR="00F52BF3" w:rsidRDefault="00F52BF3" w:rsidP="00DD135F">
      <w:pPr>
        <w:pStyle w:val="1"/>
        <w:rPr>
          <w:lang w:eastAsia="en-US"/>
        </w:rPr>
      </w:pPr>
    </w:p>
    <w:p w14:paraId="3C864803" w14:textId="77777777" w:rsidR="00A320B9" w:rsidRDefault="00A320B9" w:rsidP="006249A0">
      <w:pPr>
        <w:pStyle w:val="1"/>
        <w:rPr>
          <w:b/>
          <w:sz w:val="24"/>
        </w:rPr>
      </w:pPr>
      <w:bookmarkStart w:id="5850" w:name="_Toc40959323"/>
      <w:r>
        <w:rPr>
          <w:b/>
          <w:sz w:val="24"/>
        </w:rPr>
        <w:br w:type="page"/>
      </w:r>
    </w:p>
    <w:p w14:paraId="06855F17" w14:textId="77777777" w:rsidR="00C41988" w:rsidRPr="00A471B5" w:rsidRDefault="00A471B5" w:rsidP="009F3567">
      <w:pPr>
        <w:pStyle w:val="Odstavekseznama"/>
        <w:spacing w:line="276" w:lineRule="auto"/>
        <w:rPr>
          <w:rFonts w:ascii="Arial" w:hAnsi="Arial"/>
          <w:b/>
          <w:sz w:val="24"/>
        </w:rPr>
      </w:pPr>
      <w:r>
        <w:rPr>
          <w:rFonts w:ascii="Arial" w:hAnsi="Arial"/>
          <w:b/>
          <w:sz w:val="24"/>
        </w:rPr>
        <w:lastRenderedPageBreak/>
        <w:t>Opre</w:t>
      </w:r>
      <w:r w:rsidR="00A320B9">
        <w:rPr>
          <w:rFonts w:ascii="Arial" w:hAnsi="Arial"/>
          <w:b/>
          <w:sz w:val="24"/>
        </w:rPr>
        <w:t>d</w:t>
      </w:r>
      <w:r>
        <w:rPr>
          <w:rFonts w:ascii="Arial" w:hAnsi="Arial"/>
          <w:b/>
          <w:sz w:val="24"/>
        </w:rPr>
        <w:t xml:space="preserve">elitev potreb - </w:t>
      </w:r>
      <w:r w:rsidRPr="00A471B5">
        <w:rPr>
          <w:rFonts w:ascii="Arial" w:hAnsi="Arial"/>
          <w:b/>
          <w:color w:val="00B0F0"/>
          <w:sz w:val="24"/>
        </w:rPr>
        <w:t>GOZDARSTVO</w:t>
      </w:r>
      <w:bookmarkEnd w:id="5850"/>
    </w:p>
    <w:p w14:paraId="459DB5CB" w14:textId="3306F341" w:rsidR="00C41988" w:rsidRDefault="00C41988" w:rsidP="009F3567">
      <w:pPr>
        <w:spacing w:before="0" w:line="276" w:lineRule="auto"/>
        <w:rPr>
          <w:szCs w:val="22"/>
        </w:rPr>
      </w:pPr>
    </w:p>
    <w:p w14:paraId="712DD553" w14:textId="77777777" w:rsidR="00416DF3" w:rsidRDefault="00416DF3" w:rsidP="003730FA">
      <w:pPr>
        <w:spacing w:before="0" w:line="276" w:lineRule="auto"/>
        <w:rPr>
          <w:szCs w:val="20"/>
        </w:rPr>
      </w:pPr>
    </w:p>
    <w:tbl>
      <w:tblPr>
        <w:tblStyle w:val="Tabelamrea"/>
        <w:tblW w:w="5000" w:type="pct"/>
        <w:tblLook w:val="04A0" w:firstRow="1" w:lastRow="0" w:firstColumn="1" w:lastColumn="0" w:noHBand="0" w:noVBand="1"/>
      </w:tblPr>
      <w:tblGrid>
        <w:gridCol w:w="472"/>
        <w:gridCol w:w="2499"/>
        <w:gridCol w:w="6091"/>
      </w:tblGrid>
      <w:tr w:rsidR="00F54BF6" w:rsidRPr="006F0521" w14:paraId="5269ADF5" w14:textId="77777777" w:rsidTr="00F54BF6">
        <w:tc>
          <w:tcPr>
            <w:tcW w:w="260" w:type="pct"/>
            <w:shd w:val="clear" w:color="auto" w:fill="92D050"/>
          </w:tcPr>
          <w:p w14:paraId="27D4AF4D" w14:textId="77777777" w:rsidR="00F54BF6" w:rsidRPr="006F0521" w:rsidRDefault="00F54BF6" w:rsidP="0016378E">
            <w:pPr>
              <w:jc w:val="center"/>
              <w:rPr>
                <w:color w:val="000000" w:themeColor="text1"/>
                <w:szCs w:val="20"/>
                <w:lang w:val="sl-SI"/>
              </w:rPr>
            </w:pPr>
            <w:r w:rsidRPr="006F0521">
              <w:rPr>
                <w:b/>
                <w:color w:val="000000" w:themeColor="text1"/>
                <w:szCs w:val="20"/>
                <w:lang w:val="sl-SI"/>
              </w:rPr>
              <w:t xml:space="preserve">Št. </w:t>
            </w:r>
          </w:p>
        </w:tc>
        <w:tc>
          <w:tcPr>
            <w:tcW w:w="1379" w:type="pct"/>
            <w:shd w:val="clear" w:color="auto" w:fill="92D050"/>
          </w:tcPr>
          <w:p w14:paraId="2555D373" w14:textId="77777777" w:rsidR="00F54BF6" w:rsidRPr="006F0521" w:rsidRDefault="00F54BF6" w:rsidP="0016378E">
            <w:pPr>
              <w:jc w:val="center"/>
              <w:rPr>
                <w:color w:val="000000" w:themeColor="text1"/>
                <w:szCs w:val="20"/>
                <w:lang w:val="sl-SI"/>
              </w:rPr>
            </w:pPr>
            <w:r w:rsidRPr="006F0521">
              <w:rPr>
                <w:b/>
                <w:color w:val="000000" w:themeColor="text1"/>
                <w:szCs w:val="20"/>
                <w:lang w:val="sl-SI"/>
              </w:rPr>
              <w:t>POTREBA</w:t>
            </w:r>
          </w:p>
        </w:tc>
        <w:tc>
          <w:tcPr>
            <w:tcW w:w="3360" w:type="pct"/>
            <w:shd w:val="clear" w:color="auto" w:fill="92D050"/>
          </w:tcPr>
          <w:p w14:paraId="689D9846" w14:textId="77777777" w:rsidR="00F54BF6" w:rsidRPr="006F0521" w:rsidRDefault="00F54BF6" w:rsidP="0016378E">
            <w:pPr>
              <w:jc w:val="center"/>
              <w:rPr>
                <w:color w:val="000000" w:themeColor="text1"/>
                <w:szCs w:val="20"/>
                <w:lang w:val="sl-SI"/>
              </w:rPr>
            </w:pPr>
            <w:r w:rsidRPr="006F0521">
              <w:rPr>
                <w:b/>
                <w:color w:val="000000" w:themeColor="text1"/>
                <w:szCs w:val="20"/>
                <w:lang w:val="sl-SI"/>
              </w:rPr>
              <w:t>UTEMELJITEV IZ ANALIZE STANJA in ANALIZE SWOT</w:t>
            </w:r>
          </w:p>
        </w:tc>
      </w:tr>
      <w:tr w:rsidR="00F54BF6" w:rsidRPr="006F0521" w14:paraId="6782047C" w14:textId="77777777" w:rsidTr="00F54BF6">
        <w:tc>
          <w:tcPr>
            <w:tcW w:w="260" w:type="pct"/>
          </w:tcPr>
          <w:p w14:paraId="3B436859" w14:textId="77777777" w:rsidR="00F54BF6" w:rsidRPr="006F0521" w:rsidRDefault="00F54BF6" w:rsidP="0016378E">
            <w:pPr>
              <w:spacing w:before="0" w:line="276" w:lineRule="auto"/>
              <w:jc w:val="left"/>
              <w:rPr>
                <w:szCs w:val="20"/>
                <w:lang w:val="sl-SI"/>
              </w:rPr>
            </w:pPr>
            <w:bookmarkStart w:id="5851" w:name="_GoBack" w:colFirst="1" w:colLast="2"/>
            <w:r w:rsidRPr="006F0521">
              <w:rPr>
                <w:szCs w:val="20"/>
                <w:lang w:val="sl-SI"/>
              </w:rPr>
              <w:t>1</w:t>
            </w:r>
          </w:p>
        </w:tc>
        <w:tc>
          <w:tcPr>
            <w:tcW w:w="1379" w:type="pct"/>
          </w:tcPr>
          <w:p w14:paraId="2406E331" w14:textId="77777777" w:rsidR="00F54BF6" w:rsidRPr="006F0521" w:rsidRDefault="00F54BF6" w:rsidP="0016378E">
            <w:pPr>
              <w:spacing w:before="0" w:line="276" w:lineRule="auto"/>
              <w:jc w:val="left"/>
              <w:rPr>
                <w:szCs w:val="20"/>
                <w:lang w:val="sl-SI"/>
              </w:rPr>
            </w:pPr>
            <w:r w:rsidRPr="006F0521">
              <w:rPr>
                <w:b/>
                <w:szCs w:val="22"/>
                <w:lang w:val="sl-SI"/>
              </w:rPr>
              <w:t>Povečanje konkurenčnosti gozdarstva in tehnološki razvoj v gozdno-lesni verigi</w:t>
            </w:r>
          </w:p>
        </w:tc>
        <w:tc>
          <w:tcPr>
            <w:tcW w:w="3360" w:type="pct"/>
          </w:tcPr>
          <w:p w14:paraId="3746A5DE" w14:textId="77777777" w:rsidR="00F54BF6" w:rsidRPr="006F0521" w:rsidRDefault="00F54BF6" w:rsidP="00F54BF6">
            <w:pPr>
              <w:pStyle w:val="Odstavekseznama"/>
              <w:numPr>
                <w:ilvl w:val="0"/>
                <w:numId w:val="5"/>
              </w:numPr>
              <w:spacing w:line="276" w:lineRule="auto"/>
              <w:rPr>
                <w:rFonts w:ascii="Arial" w:hAnsi="Arial"/>
                <w:lang w:val="sl-SI"/>
              </w:rPr>
            </w:pPr>
            <w:r w:rsidRPr="006F0521">
              <w:rPr>
                <w:rFonts w:ascii="Arial" w:hAnsi="Arial"/>
                <w:lang w:val="sl-SI"/>
              </w:rPr>
              <w:t xml:space="preserve">Odprtost z gozdnimi prometnicami v Sloveniji še ni optimalna. Določena območja niso odprta z gozdnimi cestami in vlakami, kar podraži ali celo onemogoča spravilo lesa. Potrebna je izpopolnitev mreže gozdnih prometnic do optimalne odprtosti. Realiziran posek je vsa leta zaostajal za možnim. En glavnih vzrokov je tudi zastarela in nevarna mehanizacija za sečnjo in spravilo lesa ter obnovo gozda. Z modernizacije le te se poveča varnost pri delu in poveča učinkovitost. Lastnikom gozdov je potrebno zagotoviti ustrezne informacije, potrebne za gospodarjenje z gozdom na njegovi posesti, kar bi omogočila nacionalna gozdna inventura ter izdelava gozdnogospodarskega načrta za lastnikovo posest, ki ga trenutna gozdarska zakonodaja ne predpisuje. </w:t>
            </w:r>
          </w:p>
          <w:p w14:paraId="2C561209" w14:textId="77777777" w:rsidR="00F54BF6" w:rsidRPr="006F0521" w:rsidRDefault="00F54BF6" w:rsidP="00F54BF6">
            <w:pPr>
              <w:pStyle w:val="Odstavekseznama"/>
              <w:numPr>
                <w:ilvl w:val="0"/>
                <w:numId w:val="5"/>
              </w:numPr>
              <w:spacing w:line="276" w:lineRule="auto"/>
              <w:rPr>
                <w:rFonts w:ascii="Arial" w:hAnsi="Arial"/>
                <w:lang w:val="sl-SI"/>
              </w:rPr>
            </w:pPr>
            <w:r w:rsidRPr="006F0521">
              <w:rPr>
                <w:rFonts w:ascii="Arial" w:hAnsi="Arial"/>
                <w:lang w:val="sl-SI"/>
              </w:rPr>
              <w:t xml:space="preserve">Potrebno je tudi modernizirati opremo obstoječih obratov za primarno predelavo lesa ter ustanoviti nove, z željo, da se večina slovenskega lesa predela doma. S podporo gozdarstvu in predelavi lesa ohranjamo življenje na podeželju in posredno ustvarjamo tudi nova delovna mesta v panogi. </w:t>
            </w:r>
          </w:p>
          <w:p w14:paraId="53730F4D" w14:textId="31518343" w:rsidR="00F54BF6" w:rsidRPr="006F0521" w:rsidRDefault="00F54BF6" w:rsidP="00F54BF6">
            <w:pPr>
              <w:pStyle w:val="Odstavekseznama"/>
              <w:numPr>
                <w:ilvl w:val="0"/>
                <w:numId w:val="5"/>
              </w:numPr>
              <w:spacing w:line="276" w:lineRule="auto"/>
              <w:rPr>
                <w:lang w:val="sl-SI"/>
              </w:rPr>
            </w:pPr>
            <w:r w:rsidRPr="006F0521">
              <w:rPr>
                <w:rFonts w:ascii="Arial" w:hAnsi="Arial"/>
                <w:lang w:val="sl-SI"/>
              </w:rPr>
              <w:t xml:space="preserve">Po obsežnih ujmah se gozdovi ne morejo obnoviti po naravni poti, zato je potrebno izvesti tudi sadnjo sadik gozdnega drevja, kjer naravna obnova ni uspešna. Nujno je potrebno vzpostaviti zadostno mrežo gozdnih drevesnic, za vzgojo zadostne količine sadik gozdnega drevja, organizirati in vzpostaviti ekipe za pridobivanje gozdno reprodukcijskega materiala s plezanjem na gozdno drevje, omogočiti izgradnjo hladilnic in sistemov za manipulacijo sadik od izkopa do uporabe na terenu.  </w:t>
            </w:r>
          </w:p>
        </w:tc>
      </w:tr>
      <w:bookmarkEnd w:id="5851"/>
      <w:tr w:rsidR="00F54BF6" w:rsidRPr="006F0521" w14:paraId="372B301D" w14:textId="77777777" w:rsidTr="00F54BF6">
        <w:tc>
          <w:tcPr>
            <w:tcW w:w="260" w:type="pct"/>
          </w:tcPr>
          <w:p w14:paraId="01F2E656" w14:textId="77777777" w:rsidR="00F54BF6" w:rsidRPr="006F0521" w:rsidRDefault="00F54BF6" w:rsidP="0016378E">
            <w:pPr>
              <w:spacing w:before="0" w:line="276" w:lineRule="auto"/>
              <w:jc w:val="left"/>
              <w:rPr>
                <w:szCs w:val="20"/>
                <w:lang w:val="sl-SI"/>
              </w:rPr>
            </w:pPr>
            <w:r w:rsidRPr="006F0521">
              <w:rPr>
                <w:szCs w:val="20"/>
                <w:lang w:val="sl-SI"/>
              </w:rPr>
              <w:t>2</w:t>
            </w:r>
          </w:p>
        </w:tc>
        <w:tc>
          <w:tcPr>
            <w:tcW w:w="1379" w:type="pct"/>
          </w:tcPr>
          <w:p w14:paraId="5E7B2A30" w14:textId="77777777" w:rsidR="00F54BF6" w:rsidRPr="006F0521" w:rsidRDefault="00F54BF6" w:rsidP="0016378E">
            <w:pPr>
              <w:spacing w:before="0" w:line="276" w:lineRule="auto"/>
              <w:jc w:val="left"/>
              <w:rPr>
                <w:b/>
                <w:szCs w:val="22"/>
                <w:lang w:val="sl-SI"/>
              </w:rPr>
            </w:pPr>
            <w:r w:rsidRPr="006F0521">
              <w:rPr>
                <w:b/>
                <w:szCs w:val="22"/>
                <w:lang w:val="sl-SI"/>
              </w:rPr>
              <w:t>Zagotovitev ustreznega usposabljanja, svetovanja in informiranja ter prenosa znanja in inovacij v prakso za področje gozdarstva SC 10</w:t>
            </w:r>
          </w:p>
        </w:tc>
        <w:tc>
          <w:tcPr>
            <w:tcW w:w="3360" w:type="pct"/>
          </w:tcPr>
          <w:p w14:paraId="360E4F14" w14:textId="77777777" w:rsidR="00F54BF6" w:rsidRPr="006F0521" w:rsidRDefault="00F54BF6" w:rsidP="00F54BF6">
            <w:pPr>
              <w:pStyle w:val="Odstavekseznama"/>
              <w:numPr>
                <w:ilvl w:val="0"/>
                <w:numId w:val="5"/>
              </w:numPr>
              <w:spacing w:line="276" w:lineRule="auto"/>
              <w:rPr>
                <w:rFonts w:ascii="Arial" w:hAnsi="Arial"/>
                <w:lang w:val="sl-SI"/>
              </w:rPr>
            </w:pPr>
            <w:r w:rsidRPr="006F0521">
              <w:rPr>
                <w:rFonts w:ascii="Arial" w:hAnsi="Arial"/>
                <w:lang w:val="sl-SI"/>
              </w:rPr>
              <w:t>Iz analize stanja je razvidna potreba po krepitvi usposobljenosti v gozdarskem sektorju.</w:t>
            </w:r>
          </w:p>
        </w:tc>
      </w:tr>
    </w:tbl>
    <w:p w14:paraId="717BC95E" w14:textId="77777777" w:rsidR="00416DF3" w:rsidRDefault="00416DF3" w:rsidP="003730FA">
      <w:pPr>
        <w:spacing w:before="0" w:line="276" w:lineRule="auto"/>
        <w:rPr>
          <w:szCs w:val="20"/>
        </w:rPr>
      </w:pPr>
    </w:p>
    <w:p w14:paraId="481767AF" w14:textId="54F90D30" w:rsidR="003730FA" w:rsidRDefault="003730FA" w:rsidP="003730FA">
      <w:pPr>
        <w:spacing w:before="0" w:line="276" w:lineRule="auto"/>
        <w:rPr>
          <w:b/>
          <w:szCs w:val="22"/>
        </w:rPr>
      </w:pPr>
    </w:p>
    <w:p w14:paraId="2B12EB24" w14:textId="77777777" w:rsidR="00F51EFF" w:rsidRPr="00B071E9" w:rsidRDefault="00F51EFF" w:rsidP="003730FA">
      <w:pPr>
        <w:spacing w:before="0" w:line="276" w:lineRule="auto"/>
        <w:rPr>
          <w:b/>
          <w:szCs w:val="22"/>
        </w:rPr>
      </w:pPr>
    </w:p>
    <w:sectPr w:rsidR="00F51EFF" w:rsidRPr="00B071E9" w:rsidSect="00F54BF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6B3F" w16cex:dateUtc="2020-09-28T12:01:00Z"/>
  <w16cex:commentExtensible w16cex:durableId="231C6CCA" w16cex:dateUtc="2020-09-28T12:08:00Z"/>
  <w16cex:commentExtensible w16cex:durableId="231C61FA" w16cex:dateUtc="2020-09-28T11:22:00Z"/>
  <w16cex:commentExtensible w16cex:durableId="231C62AA" w16cex:dateUtc="2020-09-28T11:24:00Z"/>
  <w16cex:commentExtensible w16cex:durableId="231C6366" w16cex:dateUtc="2020-09-28T11:28:00Z"/>
  <w16cex:commentExtensible w16cex:durableId="231C6A8B" w16cex:dateUtc="2020-09-28T11:58:00Z"/>
  <w16cex:commentExtensible w16cex:durableId="231C6AB2" w16cex:dateUtc="2020-09-28T11:59:00Z"/>
  <w16cex:commentExtensible w16cex:durableId="231C6BED" w16cex:dateUtc="2020-09-28T12:04:00Z"/>
  <w16cex:commentExtensible w16cex:durableId="231C6C93" w16cex:dateUtc="2020-09-28T12:07:00Z"/>
  <w16cex:commentExtensible w16cex:durableId="231C6D67" w16cex:dateUtc="2020-09-28T12:10:00Z"/>
  <w16cex:commentExtensible w16cex:durableId="231C6DC4" w16cex:dateUtc="2020-09-28T12:12:00Z"/>
  <w16cex:commentExtensible w16cex:durableId="231C6E95" w16cex:dateUtc="2020-09-28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AC25B8" w16cid:durableId="231C58EA"/>
  <w16cid:commentId w16cid:paraId="2E43FADE" w16cid:durableId="231C58EB"/>
  <w16cid:commentId w16cid:paraId="00FBDF7C" w16cid:durableId="231C58EC"/>
  <w16cid:commentId w16cid:paraId="32935A3D" w16cid:durableId="231C58ED"/>
  <w16cid:commentId w16cid:paraId="59F9A06A" w16cid:durableId="231C58EE"/>
  <w16cid:commentId w16cid:paraId="588BDC92" w16cid:durableId="231C58EF"/>
  <w16cid:commentId w16cid:paraId="0899B39F" w16cid:durableId="231C58F0"/>
  <w16cid:commentId w16cid:paraId="0B8C816E" w16cid:durableId="231C58F1"/>
  <w16cid:commentId w16cid:paraId="284E01F3" w16cid:durableId="231C58F2"/>
  <w16cid:commentId w16cid:paraId="53AD8877" w16cid:durableId="231C58F3"/>
  <w16cid:commentId w16cid:paraId="4359181E" w16cid:durableId="231C58F4"/>
  <w16cid:commentId w16cid:paraId="4BFF1D66" w16cid:durableId="231C58F5"/>
  <w16cid:commentId w16cid:paraId="1517BE7B" w16cid:durableId="231C58F6"/>
  <w16cid:commentId w16cid:paraId="4AF321CA" w16cid:durableId="231C58F7"/>
  <w16cid:commentId w16cid:paraId="6C64298F" w16cid:durableId="231C58F8"/>
  <w16cid:commentId w16cid:paraId="599B315C" w16cid:durableId="231C58F9"/>
  <w16cid:commentId w16cid:paraId="31C16B2B" w16cid:durableId="231C58FA"/>
  <w16cid:commentId w16cid:paraId="643914CE" w16cid:durableId="231C58FB"/>
  <w16cid:commentId w16cid:paraId="7CE007E9" w16cid:durableId="231C58FC"/>
  <w16cid:commentId w16cid:paraId="399C771F" w16cid:durableId="231C58FD"/>
  <w16cid:commentId w16cid:paraId="4292B54E" w16cid:durableId="231C58FE"/>
  <w16cid:commentId w16cid:paraId="11425166" w16cid:durableId="231C58FF"/>
  <w16cid:commentId w16cid:paraId="38396449" w16cid:durableId="231C5900"/>
  <w16cid:commentId w16cid:paraId="0CC92122" w16cid:durableId="231C5901"/>
  <w16cid:commentId w16cid:paraId="1B08DC50" w16cid:durableId="231C5902"/>
  <w16cid:commentId w16cid:paraId="3DF89D10" w16cid:durableId="231C5903"/>
  <w16cid:commentId w16cid:paraId="0A7C3C77" w16cid:durableId="231C5904"/>
  <w16cid:commentId w16cid:paraId="5B284BB7" w16cid:durableId="231C5905"/>
  <w16cid:commentId w16cid:paraId="33ED84F2" w16cid:durableId="231C5906"/>
  <w16cid:commentId w16cid:paraId="14115531" w16cid:durableId="231C5907"/>
  <w16cid:commentId w16cid:paraId="77FDEFCC" w16cid:durableId="231C5908"/>
  <w16cid:commentId w16cid:paraId="63E54B62" w16cid:durableId="231C5909"/>
  <w16cid:commentId w16cid:paraId="3AE0B9E6" w16cid:durableId="231C590A"/>
  <w16cid:commentId w16cid:paraId="5A486F8A" w16cid:durableId="231C590B"/>
  <w16cid:commentId w16cid:paraId="27EBE9CF" w16cid:durableId="231C590C"/>
  <w16cid:commentId w16cid:paraId="20757A86" w16cid:durableId="231C590D"/>
  <w16cid:commentId w16cid:paraId="55EA35BA" w16cid:durableId="231C590E"/>
  <w16cid:commentId w16cid:paraId="151C129D" w16cid:durableId="231C590F"/>
  <w16cid:commentId w16cid:paraId="7102D60B" w16cid:durableId="231C5910"/>
  <w16cid:commentId w16cid:paraId="14DA4901" w16cid:durableId="231C5911"/>
  <w16cid:commentId w16cid:paraId="1AC31CC1" w16cid:durableId="231C5912"/>
  <w16cid:commentId w16cid:paraId="4A32D781" w16cid:durableId="231C5913"/>
  <w16cid:commentId w16cid:paraId="1B823CF8" w16cid:durableId="231C5914"/>
  <w16cid:commentId w16cid:paraId="6E69A60C" w16cid:durableId="231C5915"/>
  <w16cid:commentId w16cid:paraId="6613FDCA" w16cid:durableId="231C5916"/>
  <w16cid:commentId w16cid:paraId="27FC09B9" w16cid:durableId="231C5917"/>
  <w16cid:commentId w16cid:paraId="0B0DC1CC" w16cid:durableId="231C5918"/>
  <w16cid:commentId w16cid:paraId="29D05C71" w16cid:durableId="231C5919"/>
  <w16cid:commentId w16cid:paraId="2F74A7E8" w16cid:durableId="231C591A"/>
  <w16cid:commentId w16cid:paraId="295A28E7" w16cid:durableId="231C591B"/>
  <w16cid:commentId w16cid:paraId="02DFF38C" w16cid:durableId="231C591C"/>
  <w16cid:commentId w16cid:paraId="648EFC3A" w16cid:durableId="231C591D"/>
  <w16cid:commentId w16cid:paraId="0198776B" w16cid:durableId="231C591E"/>
  <w16cid:commentId w16cid:paraId="508C85C0" w16cid:durableId="231C591F"/>
  <w16cid:commentId w16cid:paraId="39F3ECB2" w16cid:durableId="231C5920"/>
  <w16cid:commentId w16cid:paraId="5DCC2940" w16cid:durableId="231C5921"/>
  <w16cid:commentId w16cid:paraId="7C576C1D" w16cid:durableId="231C5922"/>
  <w16cid:commentId w16cid:paraId="43FCBBCA" w16cid:durableId="231C5923"/>
  <w16cid:commentId w16cid:paraId="4BFBED10" w16cid:durableId="231C6B3F"/>
  <w16cid:commentId w16cid:paraId="70CF438E" w16cid:durableId="231C6CCA"/>
  <w16cid:commentId w16cid:paraId="16080250" w16cid:durableId="231C61FA"/>
  <w16cid:commentId w16cid:paraId="2A0AE741" w16cid:durableId="231C62AA"/>
  <w16cid:commentId w16cid:paraId="38BC0841" w16cid:durableId="231C6366"/>
  <w16cid:commentId w16cid:paraId="622E5D97" w16cid:durableId="231C6A8B"/>
  <w16cid:commentId w16cid:paraId="515B62BD" w16cid:durableId="231C6AB2"/>
  <w16cid:commentId w16cid:paraId="27344688" w16cid:durableId="231C6BED"/>
  <w16cid:commentId w16cid:paraId="6960AA99" w16cid:durableId="231C6C93"/>
  <w16cid:commentId w16cid:paraId="0A855B6B" w16cid:durableId="231C6D67"/>
  <w16cid:commentId w16cid:paraId="7F94250C" w16cid:durableId="231C6DC4"/>
  <w16cid:commentId w16cid:paraId="43DF4965" w16cid:durableId="231C6E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3CBF8" w14:textId="77777777" w:rsidR="00086EB1" w:rsidRDefault="00086EB1" w:rsidP="00B87389">
      <w:r>
        <w:separator/>
      </w:r>
    </w:p>
  </w:endnote>
  <w:endnote w:type="continuationSeparator" w:id="0">
    <w:p w14:paraId="370623BD" w14:textId="77777777" w:rsidR="00086EB1" w:rsidRDefault="00086EB1" w:rsidP="00B87389">
      <w:r>
        <w:continuationSeparator/>
      </w:r>
    </w:p>
  </w:endnote>
  <w:endnote w:type="continuationNotice" w:id="1">
    <w:p w14:paraId="6E4B36E9" w14:textId="77777777" w:rsidR="00086EB1" w:rsidRDefault="00086EB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NeueLT Pro 55 Roman">
    <w:altName w:val="Times New Roman"/>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RobotoCondensed-Regular">
    <w:panose1 w:val="00000000000000000000"/>
    <w:charset w:val="EE"/>
    <w:family w:val="auto"/>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
    <w:charset w:val="EE"/>
    <w:family w:val="roman"/>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773925265"/>
      <w:docPartObj>
        <w:docPartGallery w:val="Page Numbers (Bottom of Page)"/>
        <w:docPartUnique/>
      </w:docPartObj>
    </w:sdtPr>
    <w:sdtEndPr>
      <w:rPr>
        <w:sz w:val="14"/>
        <w:szCs w:val="14"/>
      </w:rPr>
    </w:sdtEndPr>
    <w:sdtContent>
      <w:p w14:paraId="3335AD78" w14:textId="18B23403" w:rsidR="00341414" w:rsidRPr="00852E36" w:rsidRDefault="00341414">
        <w:pPr>
          <w:pStyle w:val="Noga"/>
          <w:jc w:val="right"/>
          <w:rPr>
            <w:sz w:val="14"/>
            <w:szCs w:val="14"/>
          </w:rPr>
        </w:pPr>
        <w:r w:rsidRPr="00852E36">
          <w:rPr>
            <w:sz w:val="14"/>
            <w:szCs w:val="14"/>
          </w:rPr>
          <w:fldChar w:fldCharType="begin"/>
        </w:r>
        <w:r w:rsidRPr="00852E36">
          <w:rPr>
            <w:sz w:val="14"/>
            <w:szCs w:val="14"/>
          </w:rPr>
          <w:instrText>PAGE   \* MERGEFORMAT</w:instrText>
        </w:r>
        <w:r w:rsidRPr="00852E36">
          <w:rPr>
            <w:sz w:val="14"/>
            <w:szCs w:val="14"/>
          </w:rPr>
          <w:fldChar w:fldCharType="separate"/>
        </w:r>
        <w:r w:rsidR="004D0E6C">
          <w:rPr>
            <w:noProof/>
            <w:sz w:val="14"/>
            <w:szCs w:val="14"/>
          </w:rPr>
          <w:t>101</w:t>
        </w:r>
        <w:r w:rsidRPr="00852E36">
          <w:rPr>
            <w:sz w:val="14"/>
            <w:szCs w:val="14"/>
          </w:rPr>
          <w:fldChar w:fldCharType="end"/>
        </w:r>
      </w:p>
    </w:sdtContent>
  </w:sdt>
  <w:p w14:paraId="2D4CA12C" w14:textId="77777777" w:rsidR="00341414" w:rsidRDefault="00341414"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69D27" w14:textId="77777777" w:rsidR="00086EB1" w:rsidRDefault="00086EB1" w:rsidP="00B87389">
      <w:r>
        <w:separator/>
      </w:r>
    </w:p>
  </w:footnote>
  <w:footnote w:type="continuationSeparator" w:id="0">
    <w:p w14:paraId="6A38A4AD" w14:textId="77777777" w:rsidR="00086EB1" w:rsidRDefault="00086EB1" w:rsidP="00B87389">
      <w:r>
        <w:continuationSeparator/>
      </w:r>
    </w:p>
  </w:footnote>
  <w:footnote w:type="continuationNotice" w:id="1">
    <w:p w14:paraId="4F0B199B" w14:textId="77777777" w:rsidR="00086EB1" w:rsidRDefault="00086EB1">
      <w:pPr>
        <w:spacing w:before="0" w:line="240" w:lineRule="auto"/>
      </w:pPr>
    </w:p>
  </w:footnote>
  <w:footnote w:id="2">
    <w:p w14:paraId="52ACE7E1" w14:textId="77777777" w:rsidR="00341414" w:rsidRPr="009F3567" w:rsidRDefault="00341414" w:rsidP="000150AF">
      <w:pPr>
        <w:pStyle w:val="Sprotnaopomba-besedilo"/>
        <w:ind w:left="0" w:firstLine="0"/>
        <w:rPr>
          <w:rFonts w:ascii="Arial" w:hAnsi="Arial"/>
        </w:rPr>
      </w:pPr>
      <w:r w:rsidRPr="009F3567">
        <w:rPr>
          <w:rStyle w:val="Sprotnaopomba-sklic"/>
          <w:rFonts w:ascii="Arial" w:hAnsi="Arial"/>
          <w:sz w:val="16"/>
        </w:rPr>
        <w:footnoteRef/>
      </w:r>
      <w:r>
        <w:rPr>
          <w:rFonts w:ascii="Arial" w:hAnsi="Arial"/>
          <w:sz w:val="16"/>
        </w:rPr>
        <w:t xml:space="preserve"> </w:t>
      </w:r>
      <w:r w:rsidRPr="009F3567">
        <w:rPr>
          <w:rFonts w:ascii="Arial" w:hAnsi="Arial"/>
          <w:sz w:val="16"/>
        </w:rPr>
        <w:t>Sporočilo Evropske komisije COM(2019) 640 končno: Evropski zeleni dogovor</w:t>
      </w:r>
      <w:r w:rsidRPr="006B7C21">
        <w:rPr>
          <w:rFonts w:ascii="Arial" w:hAnsi="Arial"/>
          <w:sz w:val="16"/>
        </w:rPr>
        <w:t xml:space="preserve"> in </w:t>
      </w:r>
      <w:r>
        <w:rPr>
          <w:rFonts w:ascii="Arial" w:hAnsi="Arial"/>
          <w:sz w:val="16"/>
        </w:rPr>
        <w:t xml:space="preserve">Sporočilo Evropske komisije </w:t>
      </w:r>
      <w:r w:rsidRPr="006B7C21">
        <w:rPr>
          <w:rFonts w:ascii="Arial" w:hAnsi="Arial"/>
          <w:sz w:val="16"/>
        </w:rPr>
        <w:t>COM/2020/381</w:t>
      </w:r>
      <w:r>
        <w:rPr>
          <w:rFonts w:ascii="Arial" w:hAnsi="Arial"/>
          <w:sz w:val="16"/>
        </w:rPr>
        <w:t xml:space="preserve"> končno: </w:t>
      </w:r>
      <w:r w:rsidRPr="006B7C21">
        <w:rPr>
          <w:rFonts w:ascii="Arial" w:hAnsi="Arial"/>
          <w:sz w:val="16"/>
        </w:rPr>
        <w:t>Strategija „od vil do vilic“ za pravičen, zdrav in okolju prijazen prehranski sistem</w:t>
      </w:r>
      <w:r>
        <w:rPr>
          <w:rFonts w:ascii="Arial" w:hAnsi="Arial"/>
          <w:sz w:val="16"/>
        </w:rPr>
        <w:t xml:space="preserve">. </w:t>
      </w:r>
    </w:p>
  </w:footnote>
  <w:footnote w:id="3">
    <w:p w14:paraId="1629C272" w14:textId="2A1E5D7B" w:rsidR="00341414" w:rsidRDefault="00341414" w:rsidP="00E764C9">
      <w:pPr>
        <w:pStyle w:val="Sprotnaopomba-besedilo"/>
        <w:ind w:left="357"/>
      </w:pPr>
      <w:r>
        <w:rPr>
          <w:rStyle w:val="Sprotnaopomba-sklic"/>
        </w:rPr>
        <w:footnoteRef/>
      </w:r>
      <w:r>
        <w:t xml:space="preserve"> </w:t>
      </w:r>
      <w:r w:rsidRPr="00E764C9">
        <w:rPr>
          <w:rFonts w:ascii="Arial" w:hAnsi="Arial"/>
          <w:sz w:val="16"/>
          <w:szCs w:val="16"/>
        </w:rPr>
        <w:t xml:space="preserve">Ocena. Vir: Eurostat, </w:t>
      </w:r>
      <w:r w:rsidRPr="00E764C9">
        <w:rPr>
          <w:rStyle w:val="rightside"/>
          <w:rFonts w:ascii="Arial" w:hAnsi="Arial"/>
          <w:sz w:val="16"/>
          <w:szCs w:val="16"/>
        </w:rPr>
        <w:t>[aact_ali01].</w:t>
      </w:r>
      <w:r>
        <w:rPr>
          <w:rStyle w:val="rightside"/>
          <w:rFonts w:ascii="Verdana" w:hAnsi="Verdana"/>
          <w:sz w:val="14"/>
          <w:szCs w:val="14"/>
        </w:rPr>
        <w:t xml:space="preserve"> </w:t>
      </w:r>
    </w:p>
  </w:footnote>
  <w:footnote w:id="4">
    <w:p w14:paraId="4D30B353" w14:textId="77777777" w:rsidR="00341414" w:rsidRDefault="00341414" w:rsidP="00852E36">
      <w:pPr>
        <w:pStyle w:val="Sprotnaopomba-besedilo"/>
        <w:spacing w:before="0" w:line="240" w:lineRule="auto"/>
        <w:ind w:left="0" w:firstLine="0"/>
      </w:pPr>
      <w:r w:rsidRPr="00614F33">
        <w:rPr>
          <w:rStyle w:val="Sprotnaopomba-sklic"/>
          <w:rFonts w:ascii="Arial" w:hAnsi="Arial"/>
          <w:sz w:val="16"/>
          <w:szCs w:val="16"/>
        </w:rPr>
        <w:footnoteRef/>
      </w:r>
      <w:r w:rsidRPr="00614F33">
        <w:rPr>
          <w:rFonts w:ascii="Arial" w:hAnsi="Arial"/>
          <w:sz w:val="16"/>
          <w:szCs w:val="16"/>
        </w:rPr>
        <w:t xml:space="preserve"> Bruto investicije v osnovna sredstva so kupljena nova ali </w:t>
      </w:r>
      <w:r>
        <w:rPr>
          <w:rFonts w:ascii="Arial" w:hAnsi="Arial"/>
          <w:sz w:val="16"/>
          <w:szCs w:val="16"/>
        </w:rPr>
        <w:t>rabljena</w:t>
      </w:r>
      <w:r w:rsidRPr="00614F33">
        <w:rPr>
          <w:rFonts w:ascii="Arial" w:hAnsi="Arial"/>
          <w:sz w:val="16"/>
          <w:szCs w:val="16"/>
        </w:rPr>
        <w:t xml:space="preserve"> osnovna sredstva, zmanjšana za odtujitve osnovnih sredstev s strani rezidenčnih </w:t>
      </w:r>
      <w:r w:rsidRPr="00852E36">
        <w:rPr>
          <w:rFonts w:ascii="Arial" w:eastAsiaTheme="minorHAnsi" w:hAnsi="Arial"/>
          <w:sz w:val="16"/>
          <w:szCs w:val="16"/>
          <w:lang w:eastAsia="en-US"/>
        </w:rPr>
        <w:t>proizvajalcev</w:t>
      </w:r>
      <w:r w:rsidRPr="00614F33">
        <w:rPr>
          <w:rFonts w:ascii="Arial" w:hAnsi="Arial"/>
          <w:sz w:val="16"/>
          <w:szCs w:val="16"/>
        </w:rPr>
        <w:t xml:space="preserve"> v danem obdobju, povečane za določena povečanja vrednosti neproizvedenih sredstev, ki so rezultat proizvodne dejavnosti proizvajalca ali institucionalnih enot</w:t>
      </w:r>
      <w:r w:rsidRPr="00614F33">
        <w:rPr>
          <w:sz w:val="16"/>
        </w:rPr>
        <w:t xml:space="preserve">  </w:t>
      </w:r>
    </w:p>
  </w:footnote>
  <w:footnote w:id="5">
    <w:p w14:paraId="605C65BF" w14:textId="77777777" w:rsidR="00341414" w:rsidRPr="00875DD8" w:rsidRDefault="00341414" w:rsidP="004D40E8">
      <w:pPr>
        <w:pStyle w:val="Sprotnaopomba-besedilo"/>
        <w:ind w:left="142" w:hanging="142"/>
        <w:rPr>
          <w:rFonts w:ascii="Arial" w:hAnsi="Arial"/>
        </w:rPr>
      </w:pPr>
      <w:r w:rsidRPr="00875DD8">
        <w:rPr>
          <w:rStyle w:val="Sprotnaopomba-sklic"/>
          <w:rFonts w:ascii="Arial" w:hAnsi="Arial"/>
          <w:sz w:val="16"/>
        </w:rPr>
        <w:footnoteRef/>
      </w:r>
      <w:r w:rsidRPr="00875DD8">
        <w:rPr>
          <w:rFonts w:ascii="Arial" w:hAnsi="Arial"/>
        </w:rPr>
        <w:t xml:space="preserve"> </w:t>
      </w:r>
      <w:r w:rsidRPr="00875DD8">
        <w:rPr>
          <w:rFonts w:ascii="Arial" w:hAnsi="Arial"/>
          <w:sz w:val="16"/>
        </w:rPr>
        <w:t xml:space="preserve">Leto 2016 je </w:t>
      </w:r>
      <w:r>
        <w:rPr>
          <w:rFonts w:ascii="Arial" w:hAnsi="Arial"/>
          <w:sz w:val="16"/>
        </w:rPr>
        <w:t xml:space="preserve">zadnji znani podatek </w:t>
      </w:r>
      <w:r w:rsidRPr="00875DD8">
        <w:rPr>
          <w:rFonts w:ascii="Arial" w:eastAsiaTheme="minorHAnsi" w:hAnsi="Arial"/>
          <w:sz w:val="16"/>
          <w:szCs w:val="22"/>
          <w:lang w:eastAsia="en-US"/>
        </w:rPr>
        <w:t>glede obsega KZU po Eurostatu iz trenutno zadnjega dostopnega popisa v kmetijstvu za leto 2016.</w:t>
      </w:r>
    </w:p>
  </w:footnote>
  <w:footnote w:id="6">
    <w:p w14:paraId="53B82E1F" w14:textId="786C80F8" w:rsidR="00341414" w:rsidRPr="009F3567" w:rsidRDefault="00341414" w:rsidP="00875DD8">
      <w:pPr>
        <w:pStyle w:val="Sprotnaopomba-besedilo"/>
        <w:ind w:left="142" w:hanging="142"/>
        <w:rPr>
          <w:rFonts w:ascii="Arial" w:hAnsi="Arial"/>
          <w:sz w:val="16"/>
          <w:szCs w:val="16"/>
        </w:rPr>
      </w:pPr>
      <w:r w:rsidRPr="00875DD8">
        <w:rPr>
          <w:rStyle w:val="Sprotnaopomba-sklic"/>
          <w:rFonts w:ascii="Arial" w:hAnsi="Arial"/>
          <w:sz w:val="16"/>
          <w:szCs w:val="16"/>
        </w:rPr>
        <w:footnoteRef/>
      </w:r>
      <w:r w:rsidRPr="00875DD8">
        <w:rPr>
          <w:rFonts w:ascii="Arial" w:hAnsi="Arial"/>
          <w:sz w:val="16"/>
          <w:szCs w:val="16"/>
        </w:rPr>
        <w:t xml:space="preserve"> Najvišj</w:t>
      </w:r>
      <w:r>
        <w:rPr>
          <w:rFonts w:ascii="Arial" w:hAnsi="Arial"/>
          <w:sz w:val="16"/>
          <w:szCs w:val="16"/>
        </w:rPr>
        <w:t>o</w:t>
      </w:r>
      <w:r w:rsidRPr="00875DD8">
        <w:rPr>
          <w:rFonts w:ascii="Arial" w:hAnsi="Arial"/>
          <w:sz w:val="16"/>
          <w:szCs w:val="16"/>
        </w:rPr>
        <w:t xml:space="preserve"> vrednost kazalnika GFCF/ha KZU v l. 2016 ima Nizozemska (2.276</w:t>
      </w:r>
      <w:r>
        <w:rPr>
          <w:rFonts w:ascii="Arial" w:hAnsi="Arial"/>
          <w:sz w:val="16"/>
          <w:szCs w:val="16"/>
        </w:rPr>
        <w:t xml:space="preserve"> EUR</w:t>
      </w:r>
      <w:r w:rsidRPr="00875DD8">
        <w:rPr>
          <w:rFonts w:ascii="Arial" w:hAnsi="Arial"/>
          <w:sz w:val="16"/>
          <w:szCs w:val="16"/>
        </w:rPr>
        <w:t xml:space="preserve">/ha), sledijo Belgija, Malta, Italija, Luksemburg, Avstrija, Nemčija in Danska. Vir: </w:t>
      </w:r>
      <w:r>
        <w:rPr>
          <w:rFonts w:ascii="Arial" w:hAnsi="Arial"/>
          <w:sz w:val="16"/>
          <w:szCs w:val="16"/>
        </w:rPr>
        <w:t>EUROSTAT, preračun</w:t>
      </w:r>
      <w:r w:rsidRPr="00875DD8">
        <w:rPr>
          <w:rFonts w:ascii="Arial" w:hAnsi="Arial"/>
          <w:sz w:val="16"/>
          <w:szCs w:val="16"/>
        </w:rPr>
        <w:t xml:space="preserve"> MKGP</w:t>
      </w:r>
      <w:r>
        <w:rPr>
          <w:rFonts w:ascii="Arial" w:hAnsi="Arial"/>
          <w:sz w:val="16"/>
          <w:szCs w:val="16"/>
        </w:rPr>
        <w:t xml:space="preserve"> </w:t>
      </w:r>
      <w:r w:rsidRPr="00875DD8">
        <w:rPr>
          <w:rFonts w:ascii="Arial" w:hAnsi="Arial"/>
          <w:sz w:val="16"/>
          <w:szCs w:val="16"/>
        </w:rPr>
        <w:t xml:space="preserve">[aact_eaa01]. </w:t>
      </w:r>
    </w:p>
  </w:footnote>
  <w:footnote w:id="7">
    <w:p w14:paraId="5BCE3E04" w14:textId="77777777" w:rsidR="00341414" w:rsidRDefault="00341414" w:rsidP="009F3567">
      <w:pPr>
        <w:pStyle w:val="Sprotnaopomba-besedilo"/>
        <w:ind w:left="142" w:hanging="142"/>
      </w:pPr>
      <w:r w:rsidRPr="009F3567">
        <w:rPr>
          <w:rStyle w:val="Sprotnaopomba-sklic"/>
          <w:rFonts w:ascii="Arial" w:hAnsi="Arial"/>
          <w:sz w:val="16"/>
          <w:szCs w:val="16"/>
        </w:rPr>
        <w:footnoteRef/>
      </w:r>
      <w:r w:rsidRPr="009F3567">
        <w:rPr>
          <w:rFonts w:ascii="Arial" w:hAnsi="Arial"/>
          <w:sz w:val="16"/>
          <w:szCs w:val="16"/>
        </w:rPr>
        <w:t xml:space="preserve"> Površina kmetijskih zemljišč v uporabi (UAA) za EU-28 je izračunana kot seštevek površine kmetijskih zemljišč v uporabi posameznih držav. Vir: EUROSTAT, [ef_lus_main].</w:t>
      </w:r>
      <w:r>
        <w:t xml:space="preserve">  </w:t>
      </w:r>
    </w:p>
  </w:footnote>
  <w:footnote w:id="8">
    <w:p w14:paraId="10E7398E" w14:textId="5B58BE5B" w:rsidR="00341414" w:rsidRPr="003C3CAB" w:rsidRDefault="00341414" w:rsidP="003C3CAB">
      <w:pPr>
        <w:pStyle w:val="Sprotnaopomba-besedilo"/>
        <w:ind w:left="357"/>
        <w:rPr>
          <w:rFonts w:ascii="Arial" w:hAnsi="Arial"/>
          <w:sz w:val="16"/>
          <w:szCs w:val="16"/>
        </w:rPr>
      </w:pPr>
      <w:r w:rsidRPr="003C3CAB">
        <w:rPr>
          <w:rStyle w:val="Sprotnaopomba-sklic"/>
          <w:rFonts w:ascii="Arial" w:hAnsi="Arial"/>
          <w:sz w:val="16"/>
          <w:szCs w:val="16"/>
        </w:rPr>
        <w:footnoteRef/>
      </w:r>
      <w:r w:rsidRPr="003C3CAB">
        <w:rPr>
          <w:rFonts w:ascii="Arial" w:hAnsi="Arial"/>
          <w:sz w:val="16"/>
          <w:szCs w:val="16"/>
        </w:rPr>
        <w:t xml:space="preserve"> </w:t>
      </w:r>
      <w:r>
        <w:rPr>
          <w:rFonts w:ascii="Arial" w:hAnsi="Arial"/>
          <w:sz w:val="16"/>
          <w:szCs w:val="16"/>
        </w:rPr>
        <w:t xml:space="preserve">Več o tem </w:t>
      </w:r>
      <w:r w:rsidRPr="003C3CAB">
        <w:rPr>
          <w:rFonts w:ascii="Arial" w:hAnsi="Arial"/>
          <w:sz w:val="16"/>
          <w:szCs w:val="16"/>
        </w:rPr>
        <w:t xml:space="preserve">v podpoglavju </w:t>
      </w:r>
      <w:r w:rsidRPr="003C3CAB">
        <w:rPr>
          <w:rFonts w:ascii="Arial" w:hAnsi="Arial"/>
          <w:sz w:val="16"/>
          <w:szCs w:val="16"/>
          <w:u w:val="single"/>
        </w:rPr>
        <w:t xml:space="preserve">Potrebe po financiranju in dostop do finančnih sredstev. </w:t>
      </w:r>
    </w:p>
  </w:footnote>
  <w:footnote w:id="9">
    <w:p w14:paraId="3F97DD3D" w14:textId="759CB23C" w:rsidR="00341414" w:rsidRPr="00551D9B" w:rsidRDefault="00341414" w:rsidP="00AD583E">
      <w:pPr>
        <w:pStyle w:val="Sprotnaopomba-besedilo"/>
        <w:ind w:left="0" w:firstLine="0"/>
        <w:rPr>
          <w:rFonts w:ascii="Arial" w:hAnsi="Arial"/>
          <w:sz w:val="16"/>
          <w:szCs w:val="16"/>
        </w:rPr>
      </w:pPr>
      <w:r>
        <w:rPr>
          <w:rStyle w:val="Sprotnaopomba-sklic"/>
        </w:rPr>
        <w:footnoteRef/>
      </w:r>
      <w:r>
        <w:t xml:space="preserve"> </w:t>
      </w:r>
      <w:r w:rsidRPr="00551D9B">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i/>
          <w:sz w:val="16"/>
          <w:szCs w:val="16"/>
        </w:rPr>
        <w:t xml:space="preserve">, </w:t>
      </w:r>
      <w:r w:rsidRPr="0029768A">
        <w:rPr>
          <w:rFonts w:ascii="Arial" w:hAnsi="Arial"/>
          <w:sz w:val="16"/>
          <w:szCs w:val="16"/>
        </w:rPr>
        <w:t>2020)</w:t>
      </w:r>
      <w:r w:rsidRPr="00551D9B">
        <w:rPr>
          <w:rFonts w:ascii="Arial" w:hAnsi="Arial"/>
          <w:sz w:val="16"/>
          <w:szCs w:val="16"/>
        </w:rPr>
        <w:t xml:space="preserve"> je glede na zapadlost definirala kratkoročno posojilo: manj kot 18 mesecev; srednjeročno posojilo: od 18 mesecev do 5 let in dolgoročno posojilo: nad 5 let. </w:t>
      </w:r>
    </w:p>
  </w:footnote>
  <w:footnote w:id="10">
    <w:p w14:paraId="400F3BD6" w14:textId="176EA9A7" w:rsidR="00341414" w:rsidRDefault="00341414" w:rsidP="00AD583E">
      <w:pPr>
        <w:pStyle w:val="Sprotnaopomba-besedilo"/>
        <w:ind w:left="0" w:firstLine="0"/>
      </w:pPr>
      <w:r>
        <w:rPr>
          <w:rStyle w:val="Sprotnaopomba-sklic"/>
        </w:rPr>
        <w:footnoteRef/>
      </w:r>
      <w:r>
        <w:t xml:space="preserve"> </w:t>
      </w:r>
      <w:r w:rsidRPr="005F1A67">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sz w:val="16"/>
          <w:szCs w:val="16"/>
        </w:rPr>
        <w:t xml:space="preserve">, 2020) je kmetijska gospodarstva razdelila v tri velikostne kategorije: majhne (pod 20 hektarjev), srednje velike (od 20 do 100 hektarjev) in velike (nad 100 hektarjev). </w:t>
      </w:r>
    </w:p>
  </w:footnote>
  <w:footnote w:id="11">
    <w:p w14:paraId="1D424C1C" w14:textId="77777777" w:rsidR="00341414" w:rsidRDefault="00341414" w:rsidP="00C00231">
      <w:pPr>
        <w:pStyle w:val="Sprotnaopomba-besedilo"/>
        <w:ind w:left="0" w:firstLine="0"/>
      </w:pPr>
      <w:r w:rsidRPr="00A609A1">
        <w:rPr>
          <w:rStyle w:val="Sprotnaopomba-sklic"/>
          <w:rFonts w:ascii="Arial" w:hAnsi="Arial"/>
          <w:sz w:val="16"/>
        </w:rPr>
        <w:footnoteRef/>
      </w:r>
      <w:r w:rsidRPr="00A609A1">
        <w:rPr>
          <w:rFonts w:ascii="Arial" w:hAnsi="Arial"/>
          <w:sz w:val="16"/>
        </w:rPr>
        <w:t xml:space="preserve"> Vsi ti vidiki so podrobneje opisani </w:t>
      </w:r>
      <w:r>
        <w:rPr>
          <w:rFonts w:ascii="Arial" w:hAnsi="Arial"/>
          <w:sz w:val="16"/>
        </w:rPr>
        <w:t xml:space="preserve">bodisi </w:t>
      </w:r>
      <w:r w:rsidRPr="00A609A1">
        <w:rPr>
          <w:rFonts w:ascii="Arial" w:hAnsi="Arial"/>
          <w:sz w:val="16"/>
        </w:rPr>
        <w:t xml:space="preserve">v splošnem opisu kmetijstva v uvodu </w:t>
      </w:r>
      <w:r>
        <w:rPr>
          <w:rFonts w:ascii="Arial" w:hAnsi="Arial"/>
          <w:sz w:val="16"/>
        </w:rPr>
        <w:t>bodisi</w:t>
      </w:r>
      <w:r w:rsidRPr="00A609A1">
        <w:rPr>
          <w:rFonts w:ascii="Arial" w:hAnsi="Arial"/>
          <w:sz w:val="16"/>
        </w:rPr>
        <w:t xml:space="preserve"> v analizah stanja za cilje 4, 5 in 6, ki obravnavajo stanje tal, zato jih podrobneje v tem delu </w:t>
      </w:r>
      <w:r>
        <w:rPr>
          <w:rFonts w:ascii="Arial" w:hAnsi="Arial"/>
          <w:sz w:val="16"/>
        </w:rPr>
        <w:t xml:space="preserve">več </w:t>
      </w:r>
      <w:r w:rsidRPr="00A609A1">
        <w:rPr>
          <w:rFonts w:ascii="Arial" w:hAnsi="Arial"/>
          <w:sz w:val="16"/>
        </w:rPr>
        <w:t>ne pojasnjujemo.</w:t>
      </w:r>
    </w:p>
  </w:footnote>
  <w:footnote w:id="12">
    <w:p w14:paraId="136E9E46" w14:textId="77777777" w:rsidR="00341414" w:rsidRPr="00FC7B0F" w:rsidRDefault="00341414" w:rsidP="00975BEC">
      <w:pPr>
        <w:pStyle w:val="Sprotnaopomba-besedilo"/>
        <w:spacing w:before="0"/>
        <w:ind w:left="0" w:firstLine="0"/>
        <w:rPr>
          <w:rFonts w:ascii="Arial" w:hAnsi="Arial"/>
        </w:rPr>
      </w:pPr>
      <w:r w:rsidRPr="00FC7B0F">
        <w:rPr>
          <w:rStyle w:val="Sprotnaopomba-sklic"/>
          <w:rFonts w:ascii="Arial" w:hAnsi="Arial"/>
        </w:rPr>
        <w:footnoteRef/>
      </w:r>
      <w:r w:rsidRPr="00FC7B0F">
        <w:rPr>
          <w:rFonts w:ascii="Arial" w:hAnsi="Arial"/>
        </w:rPr>
        <w:t xml:space="preserve"> </w:t>
      </w:r>
      <w:r w:rsidRPr="00FC7B0F">
        <w:rPr>
          <w:rFonts w:ascii="Arial" w:hAnsi="Arial"/>
          <w:sz w:val="16"/>
          <w:szCs w:val="16"/>
        </w:rPr>
        <w:t>Primerjava razdrobljenosti kmetijskih zemljišč z ostalimi državami je dokaj težavna, ker ni na razpolago primerljivih podatkov (Saint-Cyr L. et at. (2016)).</w:t>
      </w:r>
    </w:p>
  </w:footnote>
  <w:footnote w:id="13">
    <w:p w14:paraId="13C2A19F" w14:textId="78472295" w:rsidR="00341414" w:rsidRPr="006249A0" w:rsidRDefault="00341414" w:rsidP="00CC740A">
      <w:pPr>
        <w:spacing w:before="0" w:line="260" w:lineRule="atLeast"/>
        <w:rPr>
          <w:sz w:val="14"/>
          <w:szCs w:val="20"/>
        </w:rPr>
      </w:pPr>
      <w:r w:rsidRPr="006249A0">
        <w:rPr>
          <w:rStyle w:val="Sprotnaopomba-sklic"/>
          <w:sz w:val="16"/>
        </w:rPr>
        <w:footnoteRef/>
      </w:r>
      <w:r>
        <w:t xml:space="preserve"> </w:t>
      </w:r>
      <w:r w:rsidRPr="006249A0">
        <w:rPr>
          <w:sz w:val="14"/>
          <w:szCs w:val="20"/>
        </w:rPr>
        <w:t xml:space="preserve">Podrobneje je ranljivost </w:t>
      </w:r>
      <w:r>
        <w:rPr>
          <w:sz w:val="14"/>
          <w:szCs w:val="20"/>
        </w:rPr>
        <w:t xml:space="preserve">kmetijstva </w:t>
      </w:r>
      <w:r w:rsidRPr="006249A0">
        <w:rPr>
          <w:sz w:val="14"/>
          <w:szCs w:val="20"/>
        </w:rPr>
        <w:t>na podnebne spremembe opisana v analizi stanja za cilj 4.</w:t>
      </w:r>
    </w:p>
    <w:p w14:paraId="6D165D93" w14:textId="31DB4D33" w:rsidR="00341414" w:rsidRDefault="00341414">
      <w:pPr>
        <w:pStyle w:val="Sprotnaopomba-besedilo"/>
      </w:pPr>
    </w:p>
  </w:footnote>
  <w:footnote w:id="14">
    <w:p w14:paraId="7F0E06B1" w14:textId="4E9735F8" w:rsidR="00341414" w:rsidRDefault="00341414" w:rsidP="002A60EF">
      <w:pPr>
        <w:pStyle w:val="Sprotnaopomba-besedilo"/>
        <w:ind w:left="0" w:firstLine="0"/>
      </w:pPr>
      <w:r>
        <w:rPr>
          <w:rStyle w:val="Sprotnaopomba-sklic"/>
        </w:rPr>
        <w:footnoteRef/>
      </w:r>
      <w:r>
        <w:t xml:space="preserve"> </w:t>
      </w:r>
      <w:r w:rsidRPr="002A60EF">
        <w:rPr>
          <w:rFonts w:ascii="Arial" w:hAnsi="Arial"/>
          <w:sz w:val="16"/>
          <w:szCs w:val="16"/>
        </w:rPr>
        <w:t>Vir: Eurostat, podatki o vmesni potrošnji v stalnih cenah (2005=100), podatki o KZU v EU-28 so seštevek KZU posameznih držav ([ef_lus_main]).</w:t>
      </w:r>
      <w:r>
        <w:t xml:space="preserve"> </w:t>
      </w:r>
    </w:p>
  </w:footnote>
  <w:footnote w:id="15">
    <w:p w14:paraId="0E185EC1" w14:textId="55049D0F" w:rsidR="00341414" w:rsidRPr="000235C6" w:rsidRDefault="00341414" w:rsidP="00BB4596">
      <w:pPr>
        <w:pStyle w:val="Sprotnaopomba-besedilo"/>
        <w:ind w:left="357"/>
        <w:rPr>
          <w:rStyle w:val="Sprotnaopomba-sklic"/>
          <w:rFonts w:ascii="Arial" w:hAnsi="Arial"/>
          <w:sz w:val="16"/>
          <w:szCs w:val="16"/>
          <w:vertAlign w:val="baseline"/>
        </w:rPr>
      </w:pPr>
      <w:r>
        <w:rPr>
          <w:rStyle w:val="Sprotnaopomba-sklic"/>
        </w:rPr>
        <w:footnoteRef/>
      </w:r>
      <w:r w:rsidRPr="00BB4596">
        <w:rPr>
          <w:rStyle w:val="Sprotnaopomba-sklic"/>
        </w:rPr>
        <w:t xml:space="preserve"> </w:t>
      </w:r>
      <w:r w:rsidRPr="000235C6">
        <w:rPr>
          <w:rStyle w:val="Sprotnaopomba-sklic"/>
          <w:rFonts w:ascii="Arial" w:hAnsi="Arial"/>
          <w:sz w:val="16"/>
          <w:szCs w:val="16"/>
          <w:vertAlign w:val="baseline"/>
        </w:rPr>
        <w:t>Vključene kmetije in podjetja s KMG-MID-om.</w:t>
      </w:r>
    </w:p>
  </w:footnote>
  <w:footnote w:id="16">
    <w:p w14:paraId="70D2063D" w14:textId="77777777" w:rsidR="00341414" w:rsidRPr="00BB4596" w:rsidRDefault="00341414" w:rsidP="000235C6">
      <w:pPr>
        <w:pStyle w:val="Sprotnaopomba-besedilo"/>
        <w:ind w:left="0" w:firstLine="0"/>
        <w:rPr>
          <w:rStyle w:val="Sprotnaopomba-sklic"/>
        </w:rPr>
      </w:pPr>
      <w:r>
        <w:rPr>
          <w:rStyle w:val="Sprotnaopomba-sklic"/>
        </w:rPr>
        <w:footnoteRef/>
      </w:r>
      <w:r w:rsidRPr="00BB4596">
        <w:rPr>
          <w:rStyle w:val="Sprotnaopomba-sklic"/>
        </w:rPr>
        <w:t xml:space="preserve"> </w:t>
      </w:r>
      <w:r w:rsidRPr="000854D1">
        <w:rPr>
          <w:rFonts w:ascii="Arial" w:hAnsi="Arial"/>
          <w:sz w:val="16"/>
          <w:szCs w:val="16"/>
        </w:rPr>
        <w:t xml:space="preserve">KMG, ki ima kmetijska zemljišča v OMD, je glede na težavnostne pogoje kmetovanja točkovano in razdeljeno v razrede (najnižji razred pod 200 točk, najvišji razred nad 800 točk). Višje število točk pomeni težje pogoje kmetovanja. V razredu od 200 do 400 točk se nahaja 43 % vseh KMG, ki so v OMD. </w:t>
      </w:r>
      <w:r w:rsidRPr="00BB4596">
        <w:rPr>
          <w:rStyle w:val="Sprotnaopomba-sklic"/>
        </w:rPr>
        <w:t xml:space="preserve"> </w:t>
      </w:r>
    </w:p>
  </w:footnote>
  <w:footnote w:id="17">
    <w:p w14:paraId="3342AA2B" w14:textId="363B53CE" w:rsidR="00341414" w:rsidRDefault="00341414" w:rsidP="002A60EF">
      <w:pPr>
        <w:pStyle w:val="Sprotnaopomba-besedilo"/>
        <w:ind w:left="357"/>
      </w:pPr>
      <w:r>
        <w:rPr>
          <w:rStyle w:val="Sprotnaopomba-sklic"/>
        </w:rPr>
        <w:footnoteRef/>
      </w:r>
      <w:r>
        <w:t xml:space="preserve"> </w:t>
      </w:r>
      <w:r w:rsidRPr="000235C6">
        <w:rPr>
          <w:rFonts w:ascii="Arial" w:hAnsi="Arial"/>
          <w:sz w:val="16"/>
          <w:szCs w:val="16"/>
        </w:rPr>
        <w:t>Sektor govedoreja:</w:t>
      </w:r>
      <w:r>
        <w:t xml:space="preserve"> </w:t>
      </w:r>
      <w:r w:rsidRPr="00842217">
        <w:rPr>
          <w:rFonts w:ascii="Arial" w:hAnsi="Arial"/>
          <w:i/>
          <w:sz w:val="16"/>
          <w:szCs w:val="16"/>
        </w:rPr>
        <w:t>mleko - govedoreja</w:t>
      </w:r>
      <w:r w:rsidRPr="00842217">
        <w:rPr>
          <w:rFonts w:ascii="Arial" w:hAnsi="Arial"/>
          <w:sz w:val="16"/>
          <w:szCs w:val="16"/>
        </w:rPr>
        <w:t xml:space="preserve">: krave molznice in </w:t>
      </w:r>
      <w:r w:rsidRPr="00842217">
        <w:rPr>
          <w:rFonts w:ascii="Arial" w:hAnsi="Arial"/>
          <w:i/>
          <w:sz w:val="16"/>
          <w:szCs w:val="16"/>
        </w:rPr>
        <w:t>pašna živina - govedoreja</w:t>
      </w:r>
      <w:r w:rsidRPr="00842217">
        <w:rPr>
          <w:rFonts w:ascii="Arial" w:hAnsi="Arial"/>
          <w:sz w:val="16"/>
          <w:szCs w:val="16"/>
        </w:rPr>
        <w:t>: krave dojilje; goveji pitanci, reja telet.</w:t>
      </w:r>
      <w:r>
        <w:rPr>
          <w:rFonts w:ascii="Arial" w:hAnsi="Arial"/>
        </w:rPr>
        <w:t xml:space="preserve"> </w:t>
      </w:r>
    </w:p>
  </w:footnote>
  <w:footnote w:id="18">
    <w:p w14:paraId="019DA099" w14:textId="4E3E944C" w:rsidR="00341414" w:rsidRPr="0037317E" w:rsidRDefault="00341414" w:rsidP="00797A13">
      <w:pPr>
        <w:pStyle w:val="Sprotnaopomba-besedilo"/>
        <w:ind w:left="357"/>
        <w:rPr>
          <w:rFonts w:ascii="Arial" w:hAnsi="Arial"/>
          <w:sz w:val="16"/>
          <w:szCs w:val="16"/>
        </w:rPr>
      </w:pPr>
      <w:r w:rsidRPr="0037317E">
        <w:rPr>
          <w:rStyle w:val="Sprotnaopomba-sklic"/>
          <w:rFonts w:ascii="Arial" w:hAnsi="Arial"/>
        </w:rPr>
        <w:footnoteRef/>
      </w:r>
      <w:r w:rsidRPr="0037317E">
        <w:rPr>
          <w:rFonts w:ascii="Arial" w:hAnsi="Arial"/>
        </w:rPr>
        <w:t xml:space="preserve"> </w:t>
      </w:r>
      <w:r w:rsidRPr="0037317E">
        <w:rPr>
          <w:rFonts w:ascii="Arial" w:hAnsi="Arial"/>
          <w:sz w:val="16"/>
          <w:szCs w:val="16"/>
        </w:rPr>
        <w:t xml:space="preserve">Vrednosti vključujejo davek na dodano vrednost (DDV). </w:t>
      </w:r>
    </w:p>
  </w:footnote>
  <w:footnote w:id="19">
    <w:p w14:paraId="1F86F064" w14:textId="77777777" w:rsidR="00341414" w:rsidRDefault="00341414" w:rsidP="00E250CA">
      <w:pPr>
        <w:pStyle w:val="Sprotnaopomba-besedilo"/>
        <w:ind w:left="0" w:firstLine="0"/>
      </w:pPr>
      <w:r w:rsidRPr="00E250CA">
        <w:rPr>
          <w:rStyle w:val="Sprotnaopomba-sklic"/>
          <w:rFonts w:ascii="Arial" w:hAnsi="Arial"/>
          <w:sz w:val="16"/>
        </w:rPr>
        <w:footnoteRef/>
      </w:r>
      <w:r w:rsidRPr="00E250CA">
        <w:rPr>
          <w:rFonts w:ascii="Arial" w:hAnsi="Arial"/>
          <w:sz w:val="16"/>
        </w:rPr>
        <w:t xml:space="preserve"> Kmetijska gospodarstva, ki so organizirana kot pravna oseba</w:t>
      </w:r>
      <w:r>
        <w:rPr>
          <w:rFonts w:ascii="Arial" w:hAnsi="Arial"/>
          <w:sz w:val="16"/>
        </w:rPr>
        <w:t xml:space="preserve"> ali samostojni podjetnik posameznik</w:t>
      </w:r>
      <w:r w:rsidRPr="00E250CA">
        <w:rPr>
          <w:rFonts w:ascii="Arial" w:hAnsi="Arial"/>
          <w:sz w:val="16"/>
        </w:rPr>
        <w:t>, so podvržen</w:t>
      </w:r>
      <w:r>
        <w:rPr>
          <w:rFonts w:ascii="Arial" w:hAnsi="Arial"/>
          <w:sz w:val="16"/>
        </w:rPr>
        <w:t>i</w:t>
      </w:r>
      <w:r w:rsidRPr="00E250CA">
        <w:rPr>
          <w:rFonts w:ascii="Arial" w:hAnsi="Arial"/>
          <w:sz w:val="16"/>
        </w:rPr>
        <w:t xml:space="preserve"> vodenju knjig</w:t>
      </w:r>
      <w:r>
        <w:rPr>
          <w:rFonts w:ascii="Arial" w:hAnsi="Arial"/>
          <w:sz w:val="16"/>
        </w:rPr>
        <w:t>ovodstva</w:t>
      </w:r>
      <w:r w:rsidRPr="00E250CA">
        <w:rPr>
          <w:rFonts w:ascii="Arial" w:hAnsi="Arial"/>
          <w:sz w:val="16"/>
        </w:rPr>
        <w:t xml:space="preserve">, tako kot </w:t>
      </w:r>
      <w:r>
        <w:rPr>
          <w:rFonts w:ascii="Arial" w:hAnsi="Arial"/>
          <w:sz w:val="16"/>
        </w:rPr>
        <w:t xml:space="preserve">vsi </w:t>
      </w:r>
      <w:r w:rsidRPr="00E250CA">
        <w:rPr>
          <w:rFonts w:ascii="Arial" w:hAnsi="Arial"/>
          <w:sz w:val="16"/>
        </w:rPr>
        <w:t>ostali gospodarski subjekti.</w:t>
      </w:r>
      <w:r>
        <w:rPr>
          <w:rFonts w:ascii="Arial" w:hAnsi="Arial"/>
          <w:sz w:val="16"/>
        </w:rPr>
        <w:t xml:space="preserve"> Kmetije, katerih nosilci so fizične osebe, pa niso dolžne voditi knjig po slovenski zakonodaji.</w:t>
      </w:r>
    </w:p>
  </w:footnote>
  <w:footnote w:id="20">
    <w:p w14:paraId="16C0EBB8" w14:textId="77777777" w:rsidR="00341414" w:rsidRPr="00E250CA" w:rsidRDefault="00341414" w:rsidP="00E250CA">
      <w:pPr>
        <w:pStyle w:val="Sprotnaopomba-besedilo"/>
        <w:ind w:left="0" w:firstLine="0"/>
      </w:pPr>
      <w:r w:rsidRPr="00E250CA">
        <w:rPr>
          <w:rStyle w:val="Sprotnaopomba-sklic"/>
          <w:rFonts w:ascii="Arial" w:hAnsi="Arial"/>
          <w:sz w:val="16"/>
        </w:rPr>
        <w:footnoteRef/>
      </w:r>
      <w:r>
        <w:t xml:space="preserve"> </w:t>
      </w:r>
      <w:r w:rsidRPr="00E250CA">
        <w:rPr>
          <w:rFonts w:ascii="Arial" w:hAnsi="Arial"/>
          <w:sz w:val="16"/>
        </w:rPr>
        <w:t>Davčni zavezanec, ki dobavlja blago in storitve v okviru osnovne kmetijske in osnovne gozdarske dejavnosti, kot ju določajo predpisi o dohodnini, je oproščen obračunavanja DDV, če se zanjo dohodek ne ugotavlja na podlagi dejanskih prihodkov in odhodkov ali dejanskih prihodkov in normiranih odhodkov in, če katastrski dohodek vseh članov kmečkega gospodinjstva za zadnje koledarsko leto ne presega 7.500 evrov.</w:t>
      </w:r>
      <w:r>
        <w:rPr>
          <w:rFonts w:ascii="Arial" w:hAnsi="Arial"/>
          <w:sz w:val="16"/>
        </w:rPr>
        <w:t xml:space="preserve"> Vir: FURS, </w:t>
      </w:r>
      <w:hyperlink r:id="rId1" w:history="1">
        <w:r w:rsidRPr="008C7895">
          <w:rPr>
            <w:rStyle w:val="Hiperpovezava"/>
            <w:rFonts w:ascii="Arial" w:hAnsi="Arial"/>
            <w:sz w:val="16"/>
          </w:rPr>
          <w:t>https://www.fu.gov.si/davki_in_druge_dajatve/podrocja/davek_na_dodano_vrednost_ddv/</w:t>
        </w:r>
      </w:hyperlink>
      <w:r>
        <w:rPr>
          <w:rFonts w:ascii="Arial" w:hAnsi="Arial"/>
          <w:sz w:val="16"/>
        </w:rPr>
        <w:t xml:space="preserve"> </w:t>
      </w:r>
    </w:p>
  </w:footnote>
  <w:footnote w:id="21">
    <w:p w14:paraId="3CBDDEE2" w14:textId="77777777" w:rsidR="00341414" w:rsidRDefault="00341414" w:rsidP="0071006D">
      <w:pPr>
        <w:pStyle w:val="Sprotnaopomba-besedilo"/>
        <w:ind w:left="357"/>
      </w:pPr>
      <w:r w:rsidRPr="0071006D">
        <w:rPr>
          <w:rStyle w:val="Sprotnaopomba-sklic"/>
          <w:rFonts w:ascii="Arial" w:hAnsi="Arial"/>
          <w:sz w:val="16"/>
          <w:szCs w:val="16"/>
        </w:rPr>
        <w:footnoteRef/>
      </w:r>
      <w:r>
        <w:t xml:space="preserve"> </w:t>
      </w:r>
      <w:r w:rsidRPr="00BC1C56">
        <w:rPr>
          <w:rFonts w:ascii="Arial" w:hAnsi="Arial"/>
          <w:sz w:val="16"/>
          <w:szCs w:val="16"/>
        </w:rPr>
        <w:t xml:space="preserve">V živilskopredelovalno industrijo je zajeta proizvodnja živil (C10), pijač (C11) in tobačnih izdelkov (C12), pri čemer v Sloveniji ni proizvodnje tobačnih </w:t>
      </w:r>
      <w:r w:rsidRPr="0047652B">
        <w:rPr>
          <w:rFonts w:ascii="Arial" w:hAnsi="Arial"/>
          <w:sz w:val="16"/>
          <w:szCs w:val="16"/>
        </w:rPr>
        <w:t>izdelkov</w:t>
      </w:r>
      <w:r w:rsidRPr="00BC1C56">
        <w:rPr>
          <w:rFonts w:ascii="Arial" w:hAnsi="Arial"/>
          <w:sz w:val="16"/>
          <w:szCs w:val="16"/>
        </w:rPr>
        <w:t>.</w:t>
      </w:r>
    </w:p>
  </w:footnote>
  <w:footnote w:id="22">
    <w:p w14:paraId="2BF49206" w14:textId="3FCE6E57" w:rsidR="00341414" w:rsidRPr="00C36861" w:rsidRDefault="00341414" w:rsidP="003406B9">
      <w:pPr>
        <w:pStyle w:val="Sprotnaopomba-besedilo"/>
        <w:spacing w:before="0" w:line="240" w:lineRule="auto"/>
        <w:ind w:left="0" w:firstLine="0"/>
        <w:rPr>
          <w:rFonts w:ascii="Arial" w:hAnsi="Arial"/>
          <w:sz w:val="16"/>
          <w:szCs w:val="16"/>
        </w:rPr>
      </w:pPr>
      <w:r>
        <w:rPr>
          <w:rStyle w:val="Sprotnaopomba-sklic"/>
        </w:rPr>
        <w:footnoteRef/>
      </w:r>
      <w:r>
        <w:t xml:space="preserve"> </w:t>
      </w:r>
      <w:r w:rsidRPr="001261D8">
        <w:rPr>
          <w:rFonts w:ascii="Arial" w:hAnsi="Arial"/>
          <w:sz w:val="16"/>
          <w:szCs w:val="16"/>
        </w:rPr>
        <w:t xml:space="preserve">Vir: Register kmetijskih gospodarstev. </w:t>
      </w:r>
    </w:p>
  </w:footnote>
  <w:footnote w:id="23">
    <w:p w14:paraId="6039B115" w14:textId="77777777" w:rsidR="00341414" w:rsidRPr="008375EC" w:rsidRDefault="00341414" w:rsidP="00492765">
      <w:pPr>
        <w:pStyle w:val="Sprotnaopomba-besedilo"/>
        <w:spacing w:before="0" w:line="240" w:lineRule="auto"/>
        <w:ind w:left="0" w:firstLine="0"/>
        <w:rPr>
          <w:rFonts w:ascii="Arial" w:hAnsi="Arial"/>
        </w:rPr>
      </w:pPr>
      <w:r>
        <w:rPr>
          <w:rStyle w:val="Sprotnaopomba-sklic"/>
        </w:rPr>
        <w:footnoteRef/>
      </w:r>
      <w:r>
        <w:t xml:space="preserve"> </w:t>
      </w:r>
      <w:r w:rsidRPr="00F66C90">
        <w:rPr>
          <w:rFonts w:ascii="Arial" w:hAnsi="Arial"/>
          <w:sz w:val="16"/>
        </w:rPr>
        <w:t>Akcijski načrt za povečanje konkurenčnosti gozdno-lesne verige v Sloveniji do leta 2020 »Les je lep«.</w:t>
      </w:r>
    </w:p>
  </w:footnote>
  <w:footnote w:id="24">
    <w:p w14:paraId="5BCFA78C" w14:textId="77777777" w:rsidR="00341414" w:rsidRPr="00F67DAC" w:rsidRDefault="00341414" w:rsidP="00C36861">
      <w:pPr>
        <w:pStyle w:val="Sprotnaopomba-besedilo"/>
        <w:ind w:left="0" w:firstLine="0"/>
        <w:rPr>
          <w:rFonts w:ascii="Arial" w:hAnsi="Arial"/>
        </w:rPr>
      </w:pPr>
      <w:r w:rsidRPr="00F67DAC">
        <w:rPr>
          <w:rStyle w:val="Sprotnaopomba-sklic"/>
          <w:rFonts w:ascii="Arial" w:hAnsi="Arial"/>
        </w:rPr>
        <w:footnoteRef/>
      </w:r>
      <w:r w:rsidRPr="00F67DAC">
        <w:rPr>
          <w:rFonts w:ascii="Arial" w:hAnsi="Arial"/>
        </w:rPr>
        <w:t xml:space="preserve"> </w:t>
      </w:r>
      <w:r w:rsidRPr="00791B01">
        <w:rPr>
          <w:rFonts w:ascii="Arial" w:hAnsi="Arial"/>
          <w:sz w:val="16"/>
          <w:szCs w:val="16"/>
        </w:rPr>
        <w:t>P</w:t>
      </w:r>
      <w:r w:rsidRPr="009F3567">
        <w:rPr>
          <w:rFonts w:ascii="Arial" w:hAnsi="Arial"/>
          <w:sz w:val="16"/>
        </w:rPr>
        <w:t>odukrep 7.3 Podpora za širokopasovno infrastrukturo, vključno z njeno vzpostavitvijo, izboljšanjem in razširitvijo, pasivno širokopasovno infrastrukturo ter zagotavljanjem dostopa do širokopasovnega interneta in rešitev v zvezi z e-upravo.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1" w15:restartNumberingAfterBreak="0">
    <w:nsid w:val="084F6D3C"/>
    <w:multiLevelType w:val="hybridMultilevel"/>
    <w:tmpl w:val="DB90C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8B2440"/>
    <w:multiLevelType w:val="multilevel"/>
    <w:tmpl w:val="9A7AC98E"/>
    <w:styleLink w:val="Slog2"/>
    <w:lvl w:ilvl="0">
      <w:start w:val="1"/>
      <w:numFmt w:val="decimal"/>
      <w:lvlText w:val="%1."/>
      <w:lvlJc w:val="left"/>
      <w:pPr>
        <w:ind w:left="2880" w:hanging="360"/>
      </w:pPr>
      <w:rPr>
        <w:rFonts w:ascii="Arial" w:hAnsi="Arial" w:hint="default"/>
        <w:b/>
        <w:i w:val="0"/>
        <w:sz w:val="20"/>
      </w:rPr>
    </w:lvl>
    <w:lvl w:ilvl="1">
      <w:start w:val="1"/>
      <w:numFmt w:val="decimal"/>
      <w:lvlText w:val="%1.%2"/>
      <w:lvlJc w:val="left"/>
      <w:pPr>
        <w:ind w:left="3600" w:hanging="360"/>
      </w:pPr>
      <w:rPr>
        <w:rFonts w:hint="default"/>
      </w:rPr>
    </w:lvl>
    <w:lvl w:ilvl="2">
      <w:start w:val="1"/>
      <w:numFmt w:val="decimal"/>
      <w:lvlText w:val="%1.%2.%3"/>
      <w:lvlJc w:val="right"/>
      <w:pPr>
        <w:ind w:left="4320" w:hanging="180"/>
      </w:pPr>
      <w:rPr>
        <w:rFonts w:hint="default"/>
      </w:rPr>
    </w:lvl>
    <w:lvl w:ilvl="3">
      <w:start w:val="1"/>
      <w:numFmt w:val="decimal"/>
      <w:lvlText w:val="%1.%2.%3.%4"/>
      <w:lvlJc w:val="left"/>
      <w:pPr>
        <w:ind w:left="4608"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3" w15:restartNumberingAfterBreak="0">
    <w:nsid w:val="1612530B"/>
    <w:multiLevelType w:val="hybridMultilevel"/>
    <w:tmpl w:val="4DA6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31234"/>
    <w:multiLevelType w:val="multilevel"/>
    <w:tmpl w:val="A156CE5E"/>
    <w:numStyleLink w:val="CILJ2NOV"/>
  </w:abstractNum>
  <w:abstractNum w:abstractNumId="5" w15:restartNumberingAfterBreak="0">
    <w:nsid w:val="17DF7DCC"/>
    <w:multiLevelType w:val="hybridMultilevel"/>
    <w:tmpl w:val="BAEC97A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3502FB"/>
    <w:multiLevelType w:val="multilevel"/>
    <w:tmpl w:val="73D07722"/>
    <w:styleLink w:val="Slog1"/>
    <w:lvl w:ilvl="0">
      <w:start w:val="1"/>
      <w:numFmt w:val="decimal"/>
      <w:lvlText w:val="%1."/>
      <w:lvlJc w:val="left"/>
      <w:pPr>
        <w:ind w:left="2484" w:hanging="360"/>
      </w:pPr>
      <w:rPr>
        <w:rFonts w:ascii="Arial" w:hAnsi="Arial" w:hint="default"/>
        <w:b/>
        <w:i w:val="0"/>
        <w:sz w:val="20"/>
      </w:rPr>
    </w:lvl>
    <w:lvl w:ilvl="1">
      <w:start w:val="1"/>
      <w:numFmt w:val="decimal"/>
      <w:lvlText w:val="%1.%2"/>
      <w:lvlJc w:val="left"/>
      <w:pPr>
        <w:ind w:left="2832" w:hanging="360"/>
      </w:pPr>
      <w:rPr>
        <w:rFonts w:hint="default"/>
      </w:rPr>
    </w:lvl>
    <w:lvl w:ilvl="2">
      <w:start w:val="1"/>
      <w:numFmt w:val="decimal"/>
      <w:lvlText w:val="%3.%1.%2"/>
      <w:lvlJc w:val="right"/>
      <w:pPr>
        <w:ind w:left="3360" w:hanging="180"/>
      </w:pPr>
      <w:rPr>
        <w:rFonts w:hint="default"/>
      </w:rPr>
    </w:lvl>
    <w:lvl w:ilvl="3">
      <w:start w:val="1"/>
      <w:numFmt w:val="decimal"/>
      <w:lvlText w:val="%4.%2.%3.%1"/>
      <w:lvlJc w:val="left"/>
      <w:pPr>
        <w:ind w:left="3900" w:hanging="360"/>
      </w:pPr>
      <w:rPr>
        <w:rFonts w:hint="default"/>
      </w:rPr>
    </w:lvl>
    <w:lvl w:ilvl="4">
      <w:start w:val="1"/>
      <w:numFmt w:val="lowerLetter"/>
      <w:lvlText w:val="%5."/>
      <w:lvlJc w:val="left"/>
      <w:pPr>
        <w:ind w:left="5364" w:hanging="360"/>
      </w:pPr>
      <w:rPr>
        <w:rFonts w:hint="default"/>
      </w:rPr>
    </w:lvl>
    <w:lvl w:ilvl="5">
      <w:start w:val="1"/>
      <w:numFmt w:val="lowerRoman"/>
      <w:lvlText w:val="%6."/>
      <w:lvlJc w:val="right"/>
      <w:pPr>
        <w:ind w:left="6084" w:hanging="180"/>
      </w:pPr>
      <w:rPr>
        <w:rFonts w:hint="default"/>
      </w:rPr>
    </w:lvl>
    <w:lvl w:ilvl="6">
      <w:start w:val="1"/>
      <w:numFmt w:val="decimal"/>
      <w:lvlText w:val="%7."/>
      <w:lvlJc w:val="left"/>
      <w:pPr>
        <w:ind w:left="6804" w:hanging="360"/>
      </w:pPr>
      <w:rPr>
        <w:rFonts w:hint="default"/>
      </w:rPr>
    </w:lvl>
    <w:lvl w:ilvl="7">
      <w:start w:val="1"/>
      <w:numFmt w:val="lowerLetter"/>
      <w:lvlText w:val="%8."/>
      <w:lvlJc w:val="left"/>
      <w:pPr>
        <w:ind w:left="7524" w:hanging="360"/>
      </w:pPr>
      <w:rPr>
        <w:rFonts w:hint="default"/>
      </w:rPr>
    </w:lvl>
    <w:lvl w:ilvl="8">
      <w:start w:val="1"/>
      <w:numFmt w:val="lowerRoman"/>
      <w:lvlText w:val="%9."/>
      <w:lvlJc w:val="right"/>
      <w:pPr>
        <w:ind w:left="8244" w:hanging="180"/>
      </w:pPr>
      <w:rPr>
        <w:rFonts w:hint="default"/>
      </w:rPr>
    </w:lvl>
  </w:abstractNum>
  <w:abstractNum w:abstractNumId="8" w15:restartNumberingAfterBreak="0">
    <w:nsid w:val="477754D3"/>
    <w:multiLevelType w:val="hybridMultilevel"/>
    <w:tmpl w:val="F50C575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15608FB"/>
    <w:multiLevelType w:val="hybridMultilevel"/>
    <w:tmpl w:val="70A26D62"/>
    <w:lvl w:ilvl="0" w:tplc="3138944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5C085E60"/>
    <w:multiLevelType w:val="hybridMultilevel"/>
    <w:tmpl w:val="B1BC306E"/>
    <w:lvl w:ilvl="0" w:tplc="6D0CDF8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A91A12"/>
    <w:multiLevelType w:val="hybridMultilevel"/>
    <w:tmpl w:val="C14AB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D2C39BB"/>
    <w:multiLevelType w:val="multilevel"/>
    <w:tmpl w:val="A156CE5E"/>
    <w:styleLink w:val="CILJ2"/>
    <w:lvl w:ilvl="0">
      <w:start w:val="1"/>
      <w:numFmt w:val="decimal"/>
      <w:lvlText w:val="%1."/>
      <w:lvlJc w:val="left"/>
      <w:pPr>
        <w:ind w:left="1068" w:hanging="360"/>
      </w:pPr>
      <w:rPr>
        <w:rFonts w:ascii="Arial" w:hAnsi="Arial" w:hint="default"/>
        <w:b/>
        <w:i w:val="0"/>
        <w:sz w:val="28"/>
      </w:rPr>
    </w:lvl>
    <w:lvl w:ilvl="1">
      <w:start w:val="1"/>
      <w:numFmt w:val="decimal"/>
      <w:lvlText w:val="%1.%2"/>
      <w:lvlJc w:val="left"/>
      <w:pPr>
        <w:ind w:left="1776" w:hanging="360"/>
      </w:pPr>
      <w:rPr>
        <w:rFonts w:ascii="Arial" w:hAnsi="Arial" w:hint="default"/>
        <w:sz w:val="24"/>
      </w:rPr>
    </w:lvl>
    <w:lvl w:ilvl="2">
      <w:start w:val="1"/>
      <w:numFmt w:val="decimal"/>
      <w:lvlText w:val="%1.%2.%3"/>
      <w:lvlJc w:val="right"/>
      <w:pPr>
        <w:ind w:left="2304" w:hanging="180"/>
      </w:pPr>
      <w:rPr>
        <w:rFonts w:ascii="Arial" w:hAnsi="Arial" w:hint="default"/>
        <w:sz w:val="20"/>
      </w:rPr>
    </w:lvl>
    <w:lvl w:ilvl="3">
      <w:start w:val="1"/>
      <w:numFmt w:val="decimal"/>
      <w:lvlRestart w:val="0"/>
      <w:lvlText w:val="%1.%2.%3.%4"/>
      <w:lvlJc w:val="left"/>
      <w:pPr>
        <w:ind w:left="2484" w:hanging="360"/>
      </w:pPr>
      <w:rPr>
        <w:rFonts w:ascii="Arial" w:hAnsi="Arial" w:hint="default"/>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F3A4BC0"/>
    <w:multiLevelType w:val="hybridMultilevel"/>
    <w:tmpl w:val="9A5077B6"/>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56586C"/>
    <w:multiLevelType w:val="hybridMultilevel"/>
    <w:tmpl w:val="CBDA1B9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9"/>
  </w:num>
  <w:num w:numId="4">
    <w:abstractNumId w:val="10"/>
  </w:num>
  <w:num w:numId="5">
    <w:abstractNumId w:val="3"/>
  </w:num>
  <w:num w:numId="6">
    <w:abstractNumId w:val="1"/>
  </w:num>
  <w:num w:numId="7">
    <w:abstractNumId w:val="4"/>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3"/>
  </w:num>
  <w:num w:numId="9">
    <w:abstractNumId w:val="14"/>
  </w:num>
  <w:num w:numId="10">
    <w:abstractNumId w:val="5"/>
  </w:num>
  <w:num w:numId="11">
    <w:abstractNumId w:val="7"/>
  </w:num>
  <w:num w:numId="12">
    <w:abstractNumId w:val="2"/>
  </w:num>
  <w:num w:numId="13">
    <w:abstractNumId w:val="12"/>
  </w:num>
  <w:num w:numId="14">
    <w:abstractNumId w:val="6"/>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DE"/>
    <w:rsid w:val="0000325D"/>
    <w:rsid w:val="00003603"/>
    <w:rsid w:val="00004705"/>
    <w:rsid w:val="00005A6E"/>
    <w:rsid w:val="00005B69"/>
    <w:rsid w:val="00005C94"/>
    <w:rsid w:val="00006AD8"/>
    <w:rsid w:val="00006EA1"/>
    <w:rsid w:val="000076D0"/>
    <w:rsid w:val="00007A57"/>
    <w:rsid w:val="00011EEF"/>
    <w:rsid w:val="0001226D"/>
    <w:rsid w:val="000129A0"/>
    <w:rsid w:val="00012AF6"/>
    <w:rsid w:val="00012B73"/>
    <w:rsid w:val="000150AF"/>
    <w:rsid w:val="0001569B"/>
    <w:rsid w:val="00017044"/>
    <w:rsid w:val="00017F40"/>
    <w:rsid w:val="0002159C"/>
    <w:rsid w:val="00022367"/>
    <w:rsid w:val="0002244F"/>
    <w:rsid w:val="000235C6"/>
    <w:rsid w:val="00023796"/>
    <w:rsid w:val="0002387B"/>
    <w:rsid w:val="00023B2D"/>
    <w:rsid w:val="0002599A"/>
    <w:rsid w:val="00025B89"/>
    <w:rsid w:val="000266ED"/>
    <w:rsid w:val="000269F3"/>
    <w:rsid w:val="00026D2C"/>
    <w:rsid w:val="00027077"/>
    <w:rsid w:val="0002776E"/>
    <w:rsid w:val="00030A95"/>
    <w:rsid w:val="00030ECC"/>
    <w:rsid w:val="000346FC"/>
    <w:rsid w:val="00034E76"/>
    <w:rsid w:val="000352B0"/>
    <w:rsid w:val="00035406"/>
    <w:rsid w:val="000357C2"/>
    <w:rsid w:val="00036451"/>
    <w:rsid w:val="00036486"/>
    <w:rsid w:val="00037B95"/>
    <w:rsid w:val="0004104B"/>
    <w:rsid w:val="000426F5"/>
    <w:rsid w:val="000429A3"/>
    <w:rsid w:val="000431A4"/>
    <w:rsid w:val="000431EF"/>
    <w:rsid w:val="000446B7"/>
    <w:rsid w:val="00044E2A"/>
    <w:rsid w:val="000455F1"/>
    <w:rsid w:val="000466F2"/>
    <w:rsid w:val="00046D4F"/>
    <w:rsid w:val="000471AB"/>
    <w:rsid w:val="00047BAB"/>
    <w:rsid w:val="00053207"/>
    <w:rsid w:val="0005323C"/>
    <w:rsid w:val="00053987"/>
    <w:rsid w:val="0005461C"/>
    <w:rsid w:val="0005485C"/>
    <w:rsid w:val="00054ECD"/>
    <w:rsid w:val="00055288"/>
    <w:rsid w:val="00056F93"/>
    <w:rsid w:val="00057958"/>
    <w:rsid w:val="00057A65"/>
    <w:rsid w:val="00057B59"/>
    <w:rsid w:val="000606D2"/>
    <w:rsid w:val="00060CF1"/>
    <w:rsid w:val="0006126A"/>
    <w:rsid w:val="000614AC"/>
    <w:rsid w:val="00061A89"/>
    <w:rsid w:val="0006239A"/>
    <w:rsid w:val="000626E9"/>
    <w:rsid w:val="00063323"/>
    <w:rsid w:val="00063547"/>
    <w:rsid w:val="00063DA4"/>
    <w:rsid w:val="0006401E"/>
    <w:rsid w:val="0006430D"/>
    <w:rsid w:val="00064D6A"/>
    <w:rsid w:val="00064FEE"/>
    <w:rsid w:val="00064FF9"/>
    <w:rsid w:val="00065547"/>
    <w:rsid w:val="00066429"/>
    <w:rsid w:val="00066694"/>
    <w:rsid w:val="00066B8D"/>
    <w:rsid w:val="00071D4F"/>
    <w:rsid w:val="00072594"/>
    <w:rsid w:val="00072786"/>
    <w:rsid w:val="00072AFA"/>
    <w:rsid w:val="00073827"/>
    <w:rsid w:val="00073ABB"/>
    <w:rsid w:val="00073C85"/>
    <w:rsid w:val="00074FC4"/>
    <w:rsid w:val="0007527D"/>
    <w:rsid w:val="0007710B"/>
    <w:rsid w:val="0007738B"/>
    <w:rsid w:val="00080881"/>
    <w:rsid w:val="00081CD6"/>
    <w:rsid w:val="00081D62"/>
    <w:rsid w:val="0008210C"/>
    <w:rsid w:val="0008236A"/>
    <w:rsid w:val="00085DA4"/>
    <w:rsid w:val="00085DC4"/>
    <w:rsid w:val="00085F18"/>
    <w:rsid w:val="000863B3"/>
    <w:rsid w:val="0008694D"/>
    <w:rsid w:val="00086EB1"/>
    <w:rsid w:val="000873FF"/>
    <w:rsid w:val="00087638"/>
    <w:rsid w:val="00091306"/>
    <w:rsid w:val="00091828"/>
    <w:rsid w:val="00092206"/>
    <w:rsid w:val="0009257B"/>
    <w:rsid w:val="000935EF"/>
    <w:rsid w:val="000936BE"/>
    <w:rsid w:val="00093C31"/>
    <w:rsid w:val="0009401A"/>
    <w:rsid w:val="0009424F"/>
    <w:rsid w:val="000942FF"/>
    <w:rsid w:val="000944E0"/>
    <w:rsid w:val="00095418"/>
    <w:rsid w:val="00096EC6"/>
    <w:rsid w:val="00097725"/>
    <w:rsid w:val="0009776F"/>
    <w:rsid w:val="00097852"/>
    <w:rsid w:val="000979FF"/>
    <w:rsid w:val="000A03ED"/>
    <w:rsid w:val="000A0947"/>
    <w:rsid w:val="000A0E01"/>
    <w:rsid w:val="000A0F47"/>
    <w:rsid w:val="000A2916"/>
    <w:rsid w:val="000A3A41"/>
    <w:rsid w:val="000A4059"/>
    <w:rsid w:val="000A44F0"/>
    <w:rsid w:val="000A4B2A"/>
    <w:rsid w:val="000B00A0"/>
    <w:rsid w:val="000B0122"/>
    <w:rsid w:val="000B01A6"/>
    <w:rsid w:val="000B0AE5"/>
    <w:rsid w:val="000B195B"/>
    <w:rsid w:val="000B3085"/>
    <w:rsid w:val="000B3FB2"/>
    <w:rsid w:val="000B4C41"/>
    <w:rsid w:val="000B4D80"/>
    <w:rsid w:val="000B4E89"/>
    <w:rsid w:val="000B51AB"/>
    <w:rsid w:val="000B5898"/>
    <w:rsid w:val="000B59B6"/>
    <w:rsid w:val="000B5FD0"/>
    <w:rsid w:val="000B618C"/>
    <w:rsid w:val="000B6854"/>
    <w:rsid w:val="000B6E0D"/>
    <w:rsid w:val="000B7F6A"/>
    <w:rsid w:val="000C201A"/>
    <w:rsid w:val="000C3B23"/>
    <w:rsid w:val="000C3EFF"/>
    <w:rsid w:val="000C466B"/>
    <w:rsid w:val="000C4F51"/>
    <w:rsid w:val="000C653B"/>
    <w:rsid w:val="000C6B4B"/>
    <w:rsid w:val="000C7EA7"/>
    <w:rsid w:val="000C7F10"/>
    <w:rsid w:val="000D0095"/>
    <w:rsid w:val="000D0720"/>
    <w:rsid w:val="000D0871"/>
    <w:rsid w:val="000D0896"/>
    <w:rsid w:val="000D08E8"/>
    <w:rsid w:val="000D289F"/>
    <w:rsid w:val="000D293E"/>
    <w:rsid w:val="000D2D03"/>
    <w:rsid w:val="000D3C63"/>
    <w:rsid w:val="000D3E72"/>
    <w:rsid w:val="000D4266"/>
    <w:rsid w:val="000D463B"/>
    <w:rsid w:val="000D4730"/>
    <w:rsid w:val="000D4875"/>
    <w:rsid w:val="000D70A3"/>
    <w:rsid w:val="000D77D6"/>
    <w:rsid w:val="000D79EF"/>
    <w:rsid w:val="000E07B1"/>
    <w:rsid w:val="000E084E"/>
    <w:rsid w:val="000E235D"/>
    <w:rsid w:val="000E2AE3"/>
    <w:rsid w:val="000E40C6"/>
    <w:rsid w:val="000E47A0"/>
    <w:rsid w:val="000E4B38"/>
    <w:rsid w:val="000E54FD"/>
    <w:rsid w:val="000E6065"/>
    <w:rsid w:val="000E6BA7"/>
    <w:rsid w:val="000E703B"/>
    <w:rsid w:val="000E7466"/>
    <w:rsid w:val="000E7B25"/>
    <w:rsid w:val="000F0078"/>
    <w:rsid w:val="000F0B42"/>
    <w:rsid w:val="000F1941"/>
    <w:rsid w:val="000F2199"/>
    <w:rsid w:val="000F29A9"/>
    <w:rsid w:val="000F3937"/>
    <w:rsid w:val="000F3AC4"/>
    <w:rsid w:val="000F3EF4"/>
    <w:rsid w:val="000F4878"/>
    <w:rsid w:val="000F54B2"/>
    <w:rsid w:val="000F5DC6"/>
    <w:rsid w:val="000F73FF"/>
    <w:rsid w:val="000F7C6D"/>
    <w:rsid w:val="001002AC"/>
    <w:rsid w:val="001006A8"/>
    <w:rsid w:val="00101780"/>
    <w:rsid w:val="0010186B"/>
    <w:rsid w:val="00101ADE"/>
    <w:rsid w:val="00101EC3"/>
    <w:rsid w:val="00104991"/>
    <w:rsid w:val="0010499F"/>
    <w:rsid w:val="00104B7F"/>
    <w:rsid w:val="00104C41"/>
    <w:rsid w:val="00104EAE"/>
    <w:rsid w:val="0011122F"/>
    <w:rsid w:val="00113098"/>
    <w:rsid w:val="00113239"/>
    <w:rsid w:val="001135F6"/>
    <w:rsid w:val="00113A1F"/>
    <w:rsid w:val="00114106"/>
    <w:rsid w:val="001142D5"/>
    <w:rsid w:val="00114E2D"/>
    <w:rsid w:val="0011558E"/>
    <w:rsid w:val="0011567C"/>
    <w:rsid w:val="00116A80"/>
    <w:rsid w:val="00117497"/>
    <w:rsid w:val="0012016E"/>
    <w:rsid w:val="00120BB9"/>
    <w:rsid w:val="0012143B"/>
    <w:rsid w:val="001222EA"/>
    <w:rsid w:val="00122362"/>
    <w:rsid w:val="00123029"/>
    <w:rsid w:val="00123120"/>
    <w:rsid w:val="00123CA6"/>
    <w:rsid w:val="00124161"/>
    <w:rsid w:val="001244CE"/>
    <w:rsid w:val="00124A38"/>
    <w:rsid w:val="00124BB6"/>
    <w:rsid w:val="0012548D"/>
    <w:rsid w:val="00125970"/>
    <w:rsid w:val="001259B2"/>
    <w:rsid w:val="001261D8"/>
    <w:rsid w:val="00126E16"/>
    <w:rsid w:val="001274E8"/>
    <w:rsid w:val="0012770D"/>
    <w:rsid w:val="00127947"/>
    <w:rsid w:val="00127D59"/>
    <w:rsid w:val="00127DF7"/>
    <w:rsid w:val="0013008F"/>
    <w:rsid w:val="00131FE4"/>
    <w:rsid w:val="00132331"/>
    <w:rsid w:val="00132A00"/>
    <w:rsid w:val="001337E1"/>
    <w:rsid w:val="00133EDB"/>
    <w:rsid w:val="0013420C"/>
    <w:rsid w:val="0013528D"/>
    <w:rsid w:val="001362F9"/>
    <w:rsid w:val="00136471"/>
    <w:rsid w:val="0013663B"/>
    <w:rsid w:val="0013669D"/>
    <w:rsid w:val="00136B06"/>
    <w:rsid w:val="00137C2F"/>
    <w:rsid w:val="00137E52"/>
    <w:rsid w:val="00137ED5"/>
    <w:rsid w:val="0014068A"/>
    <w:rsid w:val="001406A3"/>
    <w:rsid w:val="00140BA5"/>
    <w:rsid w:val="00141712"/>
    <w:rsid w:val="001436D5"/>
    <w:rsid w:val="001452FB"/>
    <w:rsid w:val="001461B9"/>
    <w:rsid w:val="0014645F"/>
    <w:rsid w:val="001471E1"/>
    <w:rsid w:val="001473D9"/>
    <w:rsid w:val="001507D8"/>
    <w:rsid w:val="00152530"/>
    <w:rsid w:val="00152CAC"/>
    <w:rsid w:val="00152DDF"/>
    <w:rsid w:val="00153471"/>
    <w:rsid w:val="00153AA8"/>
    <w:rsid w:val="00154E7B"/>
    <w:rsid w:val="001550E2"/>
    <w:rsid w:val="0015568F"/>
    <w:rsid w:val="0015570A"/>
    <w:rsid w:val="00155F3A"/>
    <w:rsid w:val="001566F0"/>
    <w:rsid w:val="00156AD9"/>
    <w:rsid w:val="00157D66"/>
    <w:rsid w:val="00157FC2"/>
    <w:rsid w:val="0016008E"/>
    <w:rsid w:val="00160CBC"/>
    <w:rsid w:val="00160CC4"/>
    <w:rsid w:val="00162258"/>
    <w:rsid w:val="001629CE"/>
    <w:rsid w:val="00162CEE"/>
    <w:rsid w:val="0016378E"/>
    <w:rsid w:val="00165E45"/>
    <w:rsid w:val="001673EB"/>
    <w:rsid w:val="00167408"/>
    <w:rsid w:val="00170798"/>
    <w:rsid w:val="001710A6"/>
    <w:rsid w:val="00171141"/>
    <w:rsid w:val="00172181"/>
    <w:rsid w:val="00172453"/>
    <w:rsid w:val="00172BB8"/>
    <w:rsid w:val="00173009"/>
    <w:rsid w:val="00174CFC"/>
    <w:rsid w:val="00176BA7"/>
    <w:rsid w:val="00176BB6"/>
    <w:rsid w:val="0017742E"/>
    <w:rsid w:val="001774C6"/>
    <w:rsid w:val="0017767D"/>
    <w:rsid w:val="0018033B"/>
    <w:rsid w:val="00180741"/>
    <w:rsid w:val="001810B6"/>
    <w:rsid w:val="00181348"/>
    <w:rsid w:val="00183528"/>
    <w:rsid w:val="00183A56"/>
    <w:rsid w:val="001840C6"/>
    <w:rsid w:val="001841A7"/>
    <w:rsid w:val="00184E99"/>
    <w:rsid w:val="00185603"/>
    <w:rsid w:val="001859F5"/>
    <w:rsid w:val="001863D0"/>
    <w:rsid w:val="00187524"/>
    <w:rsid w:val="001875AF"/>
    <w:rsid w:val="00190ABB"/>
    <w:rsid w:val="00190C9E"/>
    <w:rsid w:val="001912AE"/>
    <w:rsid w:val="0019145F"/>
    <w:rsid w:val="001916F1"/>
    <w:rsid w:val="00193108"/>
    <w:rsid w:val="00193679"/>
    <w:rsid w:val="00194736"/>
    <w:rsid w:val="0019483B"/>
    <w:rsid w:val="00194921"/>
    <w:rsid w:val="0019595D"/>
    <w:rsid w:val="00195BBE"/>
    <w:rsid w:val="0019649F"/>
    <w:rsid w:val="001964BE"/>
    <w:rsid w:val="00197251"/>
    <w:rsid w:val="00197491"/>
    <w:rsid w:val="00197710"/>
    <w:rsid w:val="00197A50"/>
    <w:rsid w:val="00197E9E"/>
    <w:rsid w:val="001A002D"/>
    <w:rsid w:val="001A0C65"/>
    <w:rsid w:val="001A1A0D"/>
    <w:rsid w:val="001A1C66"/>
    <w:rsid w:val="001A1E31"/>
    <w:rsid w:val="001A2544"/>
    <w:rsid w:val="001A2A40"/>
    <w:rsid w:val="001A388E"/>
    <w:rsid w:val="001A41AD"/>
    <w:rsid w:val="001A447B"/>
    <w:rsid w:val="001A464D"/>
    <w:rsid w:val="001A4818"/>
    <w:rsid w:val="001A4858"/>
    <w:rsid w:val="001A49C2"/>
    <w:rsid w:val="001A4F85"/>
    <w:rsid w:val="001A5331"/>
    <w:rsid w:val="001A5EDB"/>
    <w:rsid w:val="001A60FC"/>
    <w:rsid w:val="001A6307"/>
    <w:rsid w:val="001A79CA"/>
    <w:rsid w:val="001B0217"/>
    <w:rsid w:val="001B086C"/>
    <w:rsid w:val="001B1BE3"/>
    <w:rsid w:val="001B1F17"/>
    <w:rsid w:val="001B35D6"/>
    <w:rsid w:val="001B3870"/>
    <w:rsid w:val="001B3FF0"/>
    <w:rsid w:val="001B457B"/>
    <w:rsid w:val="001B4AD6"/>
    <w:rsid w:val="001B4B00"/>
    <w:rsid w:val="001B60E4"/>
    <w:rsid w:val="001B70BE"/>
    <w:rsid w:val="001B7244"/>
    <w:rsid w:val="001B73AA"/>
    <w:rsid w:val="001B73C4"/>
    <w:rsid w:val="001C042B"/>
    <w:rsid w:val="001C2009"/>
    <w:rsid w:val="001C2475"/>
    <w:rsid w:val="001C2B40"/>
    <w:rsid w:val="001C2C9A"/>
    <w:rsid w:val="001C2CE4"/>
    <w:rsid w:val="001C2FF5"/>
    <w:rsid w:val="001C36FF"/>
    <w:rsid w:val="001C41CC"/>
    <w:rsid w:val="001C472D"/>
    <w:rsid w:val="001C5AF2"/>
    <w:rsid w:val="001C6933"/>
    <w:rsid w:val="001C6C2C"/>
    <w:rsid w:val="001C7EFA"/>
    <w:rsid w:val="001D015D"/>
    <w:rsid w:val="001D0908"/>
    <w:rsid w:val="001D20C2"/>
    <w:rsid w:val="001D2A90"/>
    <w:rsid w:val="001D31C4"/>
    <w:rsid w:val="001D3839"/>
    <w:rsid w:val="001D416A"/>
    <w:rsid w:val="001D4BEE"/>
    <w:rsid w:val="001D5AE9"/>
    <w:rsid w:val="001D5DC8"/>
    <w:rsid w:val="001D60B9"/>
    <w:rsid w:val="001D62B4"/>
    <w:rsid w:val="001D6A7B"/>
    <w:rsid w:val="001D761E"/>
    <w:rsid w:val="001D7D17"/>
    <w:rsid w:val="001E07F4"/>
    <w:rsid w:val="001E086C"/>
    <w:rsid w:val="001E0AAA"/>
    <w:rsid w:val="001E1019"/>
    <w:rsid w:val="001E16CE"/>
    <w:rsid w:val="001E1F08"/>
    <w:rsid w:val="001E27CC"/>
    <w:rsid w:val="001E2F51"/>
    <w:rsid w:val="001E3484"/>
    <w:rsid w:val="001E3BED"/>
    <w:rsid w:val="001E4D14"/>
    <w:rsid w:val="001E54BD"/>
    <w:rsid w:val="001E5903"/>
    <w:rsid w:val="001E5EB8"/>
    <w:rsid w:val="001E6604"/>
    <w:rsid w:val="001E6B6C"/>
    <w:rsid w:val="001E7759"/>
    <w:rsid w:val="001F0577"/>
    <w:rsid w:val="001F11F4"/>
    <w:rsid w:val="001F1687"/>
    <w:rsid w:val="001F1746"/>
    <w:rsid w:val="001F1926"/>
    <w:rsid w:val="001F2226"/>
    <w:rsid w:val="001F2345"/>
    <w:rsid w:val="001F27DC"/>
    <w:rsid w:val="001F2C20"/>
    <w:rsid w:val="001F2F37"/>
    <w:rsid w:val="001F3065"/>
    <w:rsid w:val="001F3812"/>
    <w:rsid w:val="001F4F71"/>
    <w:rsid w:val="001F553D"/>
    <w:rsid w:val="001F56A4"/>
    <w:rsid w:val="001F5E34"/>
    <w:rsid w:val="001F6254"/>
    <w:rsid w:val="001F6AC8"/>
    <w:rsid w:val="001F6B3E"/>
    <w:rsid w:val="001F6F7B"/>
    <w:rsid w:val="00200693"/>
    <w:rsid w:val="00201DFD"/>
    <w:rsid w:val="0020268E"/>
    <w:rsid w:val="00203B8F"/>
    <w:rsid w:val="00205175"/>
    <w:rsid w:val="002063F4"/>
    <w:rsid w:val="00206583"/>
    <w:rsid w:val="00206918"/>
    <w:rsid w:val="00211B4E"/>
    <w:rsid w:val="002122FD"/>
    <w:rsid w:val="002127E4"/>
    <w:rsid w:val="00212B88"/>
    <w:rsid w:val="002134D1"/>
    <w:rsid w:val="0021387C"/>
    <w:rsid w:val="00214207"/>
    <w:rsid w:val="00214264"/>
    <w:rsid w:val="00217122"/>
    <w:rsid w:val="00221E3B"/>
    <w:rsid w:val="002222FC"/>
    <w:rsid w:val="00222654"/>
    <w:rsid w:val="00222696"/>
    <w:rsid w:val="00222C81"/>
    <w:rsid w:val="0022400E"/>
    <w:rsid w:val="0022456F"/>
    <w:rsid w:val="00225678"/>
    <w:rsid w:val="002259AE"/>
    <w:rsid w:val="0022674E"/>
    <w:rsid w:val="0022695D"/>
    <w:rsid w:val="00226F09"/>
    <w:rsid w:val="00227284"/>
    <w:rsid w:val="002275B5"/>
    <w:rsid w:val="0023001C"/>
    <w:rsid w:val="00230946"/>
    <w:rsid w:val="002316B8"/>
    <w:rsid w:val="00231DF4"/>
    <w:rsid w:val="00231E5A"/>
    <w:rsid w:val="00232537"/>
    <w:rsid w:val="00232E47"/>
    <w:rsid w:val="00234965"/>
    <w:rsid w:val="0023520B"/>
    <w:rsid w:val="00235A22"/>
    <w:rsid w:val="00236E5E"/>
    <w:rsid w:val="00236ED0"/>
    <w:rsid w:val="0023783B"/>
    <w:rsid w:val="002404B3"/>
    <w:rsid w:val="00240B7A"/>
    <w:rsid w:val="00240CC9"/>
    <w:rsid w:val="002424F2"/>
    <w:rsid w:val="00243205"/>
    <w:rsid w:val="00244441"/>
    <w:rsid w:val="002445CA"/>
    <w:rsid w:val="002448D3"/>
    <w:rsid w:val="00244F17"/>
    <w:rsid w:val="00246387"/>
    <w:rsid w:val="002467B8"/>
    <w:rsid w:val="00246EC8"/>
    <w:rsid w:val="00247017"/>
    <w:rsid w:val="00247116"/>
    <w:rsid w:val="00247359"/>
    <w:rsid w:val="00247579"/>
    <w:rsid w:val="00247FC1"/>
    <w:rsid w:val="00251920"/>
    <w:rsid w:val="00251C3F"/>
    <w:rsid w:val="002525E6"/>
    <w:rsid w:val="00252ACD"/>
    <w:rsid w:val="00252F88"/>
    <w:rsid w:val="00253593"/>
    <w:rsid w:val="002536F8"/>
    <w:rsid w:val="00253DC0"/>
    <w:rsid w:val="00254301"/>
    <w:rsid w:val="00254B1B"/>
    <w:rsid w:val="00254EE0"/>
    <w:rsid w:val="00254F36"/>
    <w:rsid w:val="002555D9"/>
    <w:rsid w:val="002557C0"/>
    <w:rsid w:val="00255AFA"/>
    <w:rsid w:val="00260111"/>
    <w:rsid w:val="002603A9"/>
    <w:rsid w:val="00261153"/>
    <w:rsid w:val="0026160B"/>
    <w:rsid w:val="00261FFE"/>
    <w:rsid w:val="00262321"/>
    <w:rsid w:val="00263083"/>
    <w:rsid w:val="002638B3"/>
    <w:rsid w:val="00263A7A"/>
    <w:rsid w:val="00263E95"/>
    <w:rsid w:val="0026570F"/>
    <w:rsid w:val="002657D2"/>
    <w:rsid w:val="00266251"/>
    <w:rsid w:val="00266524"/>
    <w:rsid w:val="00266A0F"/>
    <w:rsid w:val="00266A48"/>
    <w:rsid w:val="00267222"/>
    <w:rsid w:val="00267988"/>
    <w:rsid w:val="00270156"/>
    <w:rsid w:val="00270915"/>
    <w:rsid w:val="00270EF8"/>
    <w:rsid w:val="00271180"/>
    <w:rsid w:val="002718D6"/>
    <w:rsid w:val="00271E78"/>
    <w:rsid w:val="00272A81"/>
    <w:rsid w:val="0027301F"/>
    <w:rsid w:val="00273341"/>
    <w:rsid w:val="00274053"/>
    <w:rsid w:val="0027421D"/>
    <w:rsid w:val="002742D1"/>
    <w:rsid w:val="00274854"/>
    <w:rsid w:val="00274A49"/>
    <w:rsid w:val="00274AF8"/>
    <w:rsid w:val="00275370"/>
    <w:rsid w:val="00275C35"/>
    <w:rsid w:val="00276143"/>
    <w:rsid w:val="00277BF1"/>
    <w:rsid w:val="0028114C"/>
    <w:rsid w:val="00281751"/>
    <w:rsid w:val="00282B5F"/>
    <w:rsid w:val="00283BF2"/>
    <w:rsid w:val="00284F75"/>
    <w:rsid w:val="00285AF9"/>
    <w:rsid w:val="00285CC6"/>
    <w:rsid w:val="00286D79"/>
    <w:rsid w:val="00290C4F"/>
    <w:rsid w:val="00291338"/>
    <w:rsid w:val="0029133B"/>
    <w:rsid w:val="002930C2"/>
    <w:rsid w:val="00293242"/>
    <w:rsid w:val="002945CE"/>
    <w:rsid w:val="00295E33"/>
    <w:rsid w:val="00296516"/>
    <w:rsid w:val="0029714C"/>
    <w:rsid w:val="0029768A"/>
    <w:rsid w:val="00297723"/>
    <w:rsid w:val="00297B12"/>
    <w:rsid w:val="002A0E60"/>
    <w:rsid w:val="002A1222"/>
    <w:rsid w:val="002A1F15"/>
    <w:rsid w:val="002A20C5"/>
    <w:rsid w:val="002A2A47"/>
    <w:rsid w:val="002A2E5E"/>
    <w:rsid w:val="002A2F70"/>
    <w:rsid w:val="002A49E1"/>
    <w:rsid w:val="002A55CF"/>
    <w:rsid w:val="002A5644"/>
    <w:rsid w:val="002A5738"/>
    <w:rsid w:val="002A5A61"/>
    <w:rsid w:val="002A5D8B"/>
    <w:rsid w:val="002A60EF"/>
    <w:rsid w:val="002A6150"/>
    <w:rsid w:val="002A6734"/>
    <w:rsid w:val="002B02EC"/>
    <w:rsid w:val="002B06C7"/>
    <w:rsid w:val="002B071B"/>
    <w:rsid w:val="002B1165"/>
    <w:rsid w:val="002B2005"/>
    <w:rsid w:val="002B2D37"/>
    <w:rsid w:val="002B2F36"/>
    <w:rsid w:val="002B3072"/>
    <w:rsid w:val="002B32F0"/>
    <w:rsid w:val="002B39A7"/>
    <w:rsid w:val="002B5AD9"/>
    <w:rsid w:val="002B6669"/>
    <w:rsid w:val="002B7243"/>
    <w:rsid w:val="002B788A"/>
    <w:rsid w:val="002B7C32"/>
    <w:rsid w:val="002C1FFA"/>
    <w:rsid w:val="002C23F2"/>
    <w:rsid w:val="002C476D"/>
    <w:rsid w:val="002C4980"/>
    <w:rsid w:val="002C6065"/>
    <w:rsid w:val="002C621D"/>
    <w:rsid w:val="002C6644"/>
    <w:rsid w:val="002D080B"/>
    <w:rsid w:val="002D1233"/>
    <w:rsid w:val="002D188C"/>
    <w:rsid w:val="002D29E2"/>
    <w:rsid w:val="002D4093"/>
    <w:rsid w:val="002D497C"/>
    <w:rsid w:val="002D5030"/>
    <w:rsid w:val="002D503E"/>
    <w:rsid w:val="002D53C7"/>
    <w:rsid w:val="002D6748"/>
    <w:rsid w:val="002D6D3B"/>
    <w:rsid w:val="002D7846"/>
    <w:rsid w:val="002E0056"/>
    <w:rsid w:val="002E00EF"/>
    <w:rsid w:val="002E0365"/>
    <w:rsid w:val="002E0CDE"/>
    <w:rsid w:val="002E1536"/>
    <w:rsid w:val="002E1B21"/>
    <w:rsid w:val="002E27BD"/>
    <w:rsid w:val="002E2BCB"/>
    <w:rsid w:val="002E2D08"/>
    <w:rsid w:val="002E38AE"/>
    <w:rsid w:val="002E410E"/>
    <w:rsid w:val="002E416B"/>
    <w:rsid w:val="002E44F9"/>
    <w:rsid w:val="002E4D69"/>
    <w:rsid w:val="002E5B67"/>
    <w:rsid w:val="002E65AF"/>
    <w:rsid w:val="002E78A7"/>
    <w:rsid w:val="002E7FB6"/>
    <w:rsid w:val="002F00F2"/>
    <w:rsid w:val="002F02CA"/>
    <w:rsid w:val="002F1056"/>
    <w:rsid w:val="002F13D1"/>
    <w:rsid w:val="002F1D70"/>
    <w:rsid w:val="002F2639"/>
    <w:rsid w:val="002F2B6E"/>
    <w:rsid w:val="002F4937"/>
    <w:rsid w:val="002F4AD0"/>
    <w:rsid w:val="002F5526"/>
    <w:rsid w:val="002F6D89"/>
    <w:rsid w:val="002F6FEB"/>
    <w:rsid w:val="003000F3"/>
    <w:rsid w:val="0030046B"/>
    <w:rsid w:val="0030046C"/>
    <w:rsid w:val="00300831"/>
    <w:rsid w:val="003016E0"/>
    <w:rsid w:val="00301839"/>
    <w:rsid w:val="00301906"/>
    <w:rsid w:val="00301AD7"/>
    <w:rsid w:val="00301C1C"/>
    <w:rsid w:val="003031AD"/>
    <w:rsid w:val="00303560"/>
    <w:rsid w:val="00303A41"/>
    <w:rsid w:val="00303CE3"/>
    <w:rsid w:val="003053E5"/>
    <w:rsid w:val="003059B6"/>
    <w:rsid w:val="00305A92"/>
    <w:rsid w:val="00307A17"/>
    <w:rsid w:val="003102C4"/>
    <w:rsid w:val="00310F32"/>
    <w:rsid w:val="00311948"/>
    <w:rsid w:val="00311C7C"/>
    <w:rsid w:val="00312684"/>
    <w:rsid w:val="00312A14"/>
    <w:rsid w:val="00312B39"/>
    <w:rsid w:val="00314AA9"/>
    <w:rsid w:val="00314AEB"/>
    <w:rsid w:val="003154B3"/>
    <w:rsid w:val="0031586F"/>
    <w:rsid w:val="00316E9A"/>
    <w:rsid w:val="00322CBF"/>
    <w:rsid w:val="00322FC6"/>
    <w:rsid w:val="00326984"/>
    <w:rsid w:val="003306D0"/>
    <w:rsid w:val="00330E08"/>
    <w:rsid w:val="00330FA8"/>
    <w:rsid w:val="00332381"/>
    <w:rsid w:val="0033252F"/>
    <w:rsid w:val="00332D22"/>
    <w:rsid w:val="00333312"/>
    <w:rsid w:val="00333DE2"/>
    <w:rsid w:val="00333ECF"/>
    <w:rsid w:val="0033516E"/>
    <w:rsid w:val="003367AF"/>
    <w:rsid w:val="00337011"/>
    <w:rsid w:val="00337CD8"/>
    <w:rsid w:val="00337E5F"/>
    <w:rsid w:val="00340481"/>
    <w:rsid w:val="003406B9"/>
    <w:rsid w:val="003412D5"/>
    <w:rsid w:val="00341414"/>
    <w:rsid w:val="00341EF7"/>
    <w:rsid w:val="003421F0"/>
    <w:rsid w:val="00342449"/>
    <w:rsid w:val="00343E70"/>
    <w:rsid w:val="00344B83"/>
    <w:rsid w:val="0034627E"/>
    <w:rsid w:val="00346B78"/>
    <w:rsid w:val="003470B7"/>
    <w:rsid w:val="003472BC"/>
    <w:rsid w:val="00350582"/>
    <w:rsid w:val="003506AA"/>
    <w:rsid w:val="00350F20"/>
    <w:rsid w:val="0035127E"/>
    <w:rsid w:val="003514A8"/>
    <w:rsid w:val="00351ADE"/>
    <w:rsid w:val="003523E6"/>
    <w:rsid w:val="00353746"/>
    <w:rsid w:val="00353CB8"/>
    <w:rsid w:val="00353FCD"/>
    <w:rsid w:val="00355375"/>
    <w:rsid w:val="0035791E"/>
    <w:rsid w:val="00357B10"/>
    <w:rsid w:val="0036007A"/>
    <w:rsid w:val="00360D92"/>
    <w:rsid w:val="003618DA"/>
    <w:rsid w:val="00362A4A"/>
    <w:rsid w:val="00363B0E"/>
    <w:rsid w:val="00364433"/>
    <w:rsid w:val="003655AD"/>
    <w:rsid w:val="0036597E"/>
    <w:rsid w:val="00365C4C"/>
    <w:rsid w:val="00367363"/>
    <w:rsid w:val="00367511"/>
    <w:rsid w:val="00371187"/>
    <w:rsid w:val="003730FA"/>
    <w:rsid w:val="0037317E"/>
    <w:rsid w:val="00373AE3"/>
    <w:rsid w:val="00375447"/>
    <w:rsid w:val="00375ECD"/>
    <w:rsid w:val="00375F08"/>
    <w:rsid w:val="003760E3"/>
    <w:rsid w:val="00376F0D"/>
    <w:rsid w:val="00377525"/>
    <w:rsid w:val="00377A91"/>
    <w:rsid w:val="00380B7A"/>
    <w:rsid w:val="00381252"/>
    <w:rsid w:val="003816CE"/>
    <w:rsid w:val="003821C4"/>
    <w:rsid w:val="00383639"/>
    <w:rsid w:val="00384D71"/>
    <w:rsid w:val="003852AD"/>
    <w:rsid w:val="00385C33"/>
    <w:rsid w:val="00385D6E"/>
    <w:rsid w:val="00386EE2"/>
    <w:rsid w:val="003907AA"/>
    <w:rsid w:val="00390855"/>
    <w:rsid w:val="003908D7"/>
    <w:rsid w:val="00390BCE"/>
    <w:rsid w:val="0039230C"/>
    <w:rsid w:val="003923E9"/>
    <w:rsid w:val="003934AA"/>
    <w:rsid w:val="00393968"/>
    <w:rsid w:val="00395123"/>
    <w:rsid w:val="00395177"/>
    <w:rsid w:val="003954F9"/>
    <w:rsid w:val="00395775"/>
    <w:rsid w:val="00395B78"/>
    <w:rsid w:val="003967CF"/>
    <w:rsid w:val="003973C9"/>
    <w:rsid w:val="003A082F"/>
    <w:rsid w:val="003A17F7"/>
    <w:rsid w:val="003A18ED"/>
    <w:rsid w:val="003A1AC6"/>
    <w:rsid w:val="003A1AE4"/>
    <w:rsid w:val="003A2226"/>
    <w:rsid w:val="003A281E"/>
    <w:rsid w:val="003A30BB"/>
    <w:rsid w:val="003A4632"/>
    <w:rsid w:val="003A46A5"/>
    <w:rsid w:val="003A63EB"/>
    <w:rsid w:val="003A6E82"/>
    <w:rsid w:val="003B024E"/>
    <w:rsid w:val="003B0CA4"/>
    <w:rsid w:val="003B14CA"/>
    <w:rsid w:val="003B3D47"/>
    <w:rsid w:val="003B3E34"/>
    <w:rsid w:val="003B41F6"/>
    <w:rsid w:val="003B4EE0"/>
    <w:rsid w:val="003B5832"/>
    <w:rsid w:val="003B5979"/>
    <w:rsid w:val="003B65FE"/>
    <w:rsid w:val="003B6D15"/>
    <w:rsid w:val="003B6FDD"/>
    <w:rsid w:val="003B7FDB"/>
    <w:rsid w:val="003C0255"/>
    <w:rsid w:val="003C105B"/>
    <w:rsid w:val="003C15CC"/>
    <w:rsid w:val="003C1C2C"/>
    <w:rsid w:val="003C2BD6"/>
    <w:rsid w:val="003C33B4"/>
    <w:rsid w:val="003C33D4"/>
    <w:rsid w:val="003C3CAB"/>
    <w:rsid w:val="003C453F"/>
    <w:rsid w:val="003C45CB"/>
    <w:rsid w:val="003C4A48"/>
    <w:rsid w:val="003C4CB5"/>
    <w:rsid w:val="003C763B"/>
    <w:rsid w:val="003C76BE"/>
    <w:rsid w:val="003D01CC"/>
    <w:rsid w:val="003D02FC"/>
    <w:rsid w:val="003D28CC"/>
    <w:rsid w:val="003D2BF7"/>
    <w:rsid w:val="003D2E71"/>
    <w:rsid w:val="003D521E"/>
    <w:rsid w:val="003D52D7"/>
    <w:rsid w:val="003D5A52"/>
    <w:rsid w:val="003D5D84"/>
    <w:rsid w:val="003D5DE6"/>
    <w:rsid w:val="003D685F"/>
    <w:rsid w:val="003D78CE"/>
    <w:rsid w:val="003E05AC"/>
    <w:rsid w:val="003E07BD"/>
    <w:rsid w:val="003E0D40"/>
    <w:rsid w:val="003E227D"/>
    <w:rsid w:val="003E2D7C"/>
    <w:rsid w:val="003E492B"/>
    <w:rsid w:val="003E4D1B"/>
    <w:rsid w:val="003E52F7"/>
    <w:rsid w:val="003E630D"/>
    <w:rsid w:val="003E6C92"/>
    <w:rsid w:val="003E7BA8"/>
    <w:rsid w:val="003F053F"/>
    <w:rsid w:val="003F0DE8"/>
    <w:rsid w:val="003F1D67"/>
    <w:rsid w:val="003F1E1A"/>
    <w:rsid w:val="003F3B2E"/>
    <w:rsid w:val="003F3F26"/>
    <w:rsid w:val="003F44F4"/>
    <w:rsid w:val="003F54E6"/>
    <w:rsid w:val="003F5CEC"/>
    <w:rsid w:val="003F5CF7"/>
    <w:rsid w:val="003F614C"/>
    <w:rsid w:val="003F6CBC"/>
    <w:rsid w:val="00400714"/>
    <w:rsid w:val="00402333"/>
    <w:rsid w:val="0040315E"/>
    <w:rsid w:val="0040324F"/>
    <w:rsid w:val="00403FF2"/>
    <w:rsid w:val="004042DC"/>
    <w:rsid w:val="00405E4E"/>
    <w:rsid w:val="004064A0"/>
    <w:rsid w:val="0040691E"/>
    <w:rsid w:val="00407A78"/>
    <w:rsid w:val="00407FE6"/>
    <w:rsid w:val="00410913"/>
    <w:rsid w:val="0041098C"/>
    <w:rsid w:val="0041111A"/>
    <w:rsid w:val="004116DD"/>
    <w:rsid w:val="00411786"/>
    <w:rsid w:val="00411FCF"/>
    <w:rsid w:val="00412B83"/>
    <w:rsid w:val="00412C47"/>
    <w:rsid w:val="00414231"/>
    <w:rsid w:val="00416DE4"/>
    <w:rsid w:val="00416DF3"/>
    <w:rsid w:val="004177AD"/>
    <w:rsid w:val="00417CA1"/>
    <w:rsid w:val="004203D8"/>
    <w:rsid w:val="00420C5B"/>
    <w:rsid w:val="0042173C"/>
    <w:rsid w:val="00421EDC"/>
    <w:rsid w:val="00421F08"/>
    <w:rsid w:val="00422505"/>
    <w:rsid w:val="0042269F"/>
    <w:rsid w:val="00423A02"/>
    <w:rsid w:val="00423C4E"/>
    <w:rsid w:val="0042479F"/>
    <w:rsid w:val="00424C83"/>
    <w:rsid w:val="00424F28"/>
    <w:rsid w:val="004251F2"/>
    <w:rsid w:val="00425A64"/>
    <w:rsid w:val="004260A9"/>
    <w:rsid w:val="004270C1"/>
    <w:rsid w:val="00427D99"/>
    <w:rsid w:val="004312C9"/>
    <w:rsid w:val="0043184E"/>
    <w:rsid w:val="00431CFD"/>
    <w:rsid w:val="00432C1A"/>
    <w:rsid w:val="004346E2"/>
    <w:rsid w:val="00435937"/>
    <w:rsid w:val="00435AFF"/>
    <w:rsid w:val="00435D19"/>
    <w:rsid w:val="00436C5C"/>
    <w:rsid w:val="00437970"/>
    <w:rsid w:val="0044092E"/>
    <w:rsid w:val="0044134D"/>
    <w:rsid w:val="004422BF"/>
    <w:rsid w:val="00442663"/>
    <w:rsid w:val="00442938"/>
    <w:rsid w:val="0044346D"/>
    <w:rsid w:val="004439B1"/>
    <w:rsid w:val="0044414B"/>
    <w:rsid w:val="004454C0"/>
    <w:rsid w:val="00445D50"/>
    <w:rsid w:val="004503E3"/>
    <w:rsid w:val="00451314"/>
    <w:rsid w:val="0045160C"/>
    <w:rsid w:val="0045196F"/>
    <w:rsid w:val="0045250D"/>
    <w:rsid w:val="004534D5"/>
    <w:rsid w:val="00453B7C"/>
    <w:rsid w:val="004541CC"/>
    <w:rsid w:val="00454EB0"/>
    <w:rsid w:val="0045564E"/>
    <w:rsid w:val="00456119"/>
    <w:rsid w:val="004567BB"/>
    <w:rsid w:val="00456D23"/>
    <w:rsid w:val="00457724"/>
    <w:rsid w:val="00457C62"/>
    <w:rsid w:val="00457F35"/>
    <w:rsid w:val="00460376"/>
    <w:rsid w:val="004630B7"/>
    <w:rsid w:val="00463870"/>
    <w:rsid w:val="00463913"/>
    <w:rsid w:val="0046399B"/>
    <w:rsid w:val="00464726"/>
    <w:rsid w:val="00465E10"/>
    <w:rsid w:val="00466069"/>
    <w:rsid w:val="0046638B"/>
    <w:rsid w:val="0047006B"/>
    <w:rsid w:val="00470177"/>
    <w:rsid w:val="00470B3D"/>
    <w:rsid w:val="00470E73"/>
    <w:rsid w:val="0047211F"/>
    <w:rsid w:val="004732CD"/>
    <w:rsid w:val="00473712"/>
    <w:rsid w:val="0047439D"/>
    <w:rsid w:val="00474828"/>
    <w:rsid w:val="00474ECB"/>
    <w:rsid w:val="004750CF"/>
    <w:rsid w:val="00475646"/>
    <w:rsid w:val="00475D31"/>
    <w:rsid w:val="004762B2"/>
    <w:rsid w:val="0047652B"/>
    <w:rsid w:val="004765AB"/>
    <w:rsid w:val="004778D4"/>
    <w:rsid w:val="00477D01"/>
    <w:rsid w:val="00477FEF"/>
    <w:rsid w:val="0048090A"/>
    <w:rsid w:val="00483030"/>
    <w:rsid w:val="00483207"/>
    <w:rsid w:val="00483955"/>
    <w:rsid w:val="00484397"/>
    <w:rsid w:val="00485694"/>
    <w:rsid w:val="004871CB"/>
    <w:rsid w:val="0048766D"/>
    <w:rsid w:val="004879E5"/>
    <w:rsid w:val="0049168F"/>
    <w:rsid w:val="004925F8"/>
    <w:rsid w:val="00492765"/>
    <w:rsid w:val="00492DB4"/>
    <w:rsid w:val="00493350"/>
    <w:rsid w:val="00494185"/>
    <w:rsid w:val="00494539"/>
    <w:rsid w:val="00495565"/>
    <w:rsid w:val="00495660"/>
    <w:rsid w:val="0049693F"/>
    <w:rsid w:val="00496E2A"/>
    <w:rsid w:val="004A0065"/>
    <w:rsid w:val="004A080E"/>
    <w:rsid w:val="004A111A"/>
    <w:rsid w:val="004A30C8"/>
    <w:rsid w:val="004A362F"/>
    <w:rsid w:val="004A36A3"/>
    <w:rsid w:val="004A38A1"/>
    <w:rsid w:val="004A3DCE"/>
    <w:rsid w:val="004A4622"/>
    <w:rsid w:val="004A5322"/>
    <w:rsid w:val="004A5CFE"/>
    <w:rsid w:val="004A63D9"/>
    <w:rsid w:val="004A6459"/>
    <w:rsid w:val="004A7B95"/>
    <w:rsid w:val="004B1043"/>
    <w:rsid w:val="004B1A07"/>
    <w:rsid w:val="004B25E6"/>
    <w:rsid w:val="004B337F"/>
    <w:rsid w:val="004B4309"/>
    <w:rsid w:val="004B4AF8"/>
    <w:rsid w:val="004B4BE9"/>
    <w:rsid w:val="004B4D4C"/>
    <w:rsid w:val="004B56E6"/>
    <w:rsid w:val="004B7110"/>
    <w:rsid w:val="004C15DA"/>
    <w:rsid w:val="004C1BD3"/>
    <w:rsid w:val="004C2B74"/>
    <w:rsid w:val="004C33E3"/>
    <w:rsid w:val="004C3C78"/>
    <w:rsid w:val="004C482A"/>
    <w:rsid w:val="004C4848"/>
    <w:rsid w:val="004C5161"/>
    <w:rsid w:val="004C54C8"/>
    <w:rsid w:val="004C7157"/>
    <w:rsid w:val="004C7E0D"/>
    <w:rsid w:val="004D089C"/>
    <w:rsid w:val="004D08EF"/>
    <w:rsid w:val="004D0D07"/>
    <w:rsid w:val="004D0E6C"/>
    <w:rsid w:val="004D0F0E"/>
    <w:rsid w:val="004D1025"/>
    <w:rsid w:val="004D1124"/>
    <w:rsid w:val="004D116D"/>
    <w:rsid w:val="004D1B41"/>
    <w:rsid w:val="004D263E"/>
    <w:rsid w:val="004D2ADE"/>
    <w:rsid w:val="004D40E8"/>
    <w:rsid w:val="004D4506"/>
    <w:rsid w:val="004D457D"/>
    <w:rsid w:val="004D4726"/>
    <w:rsid w:val="004D49AD"/>
    <w:rsid w:val="004D505D"/>
    <w:rsid w:val="004D6716"/>
    <w:rsid w:val="004D6869"/>
    <w:rsid w:val="004D711E"/>
    <w:rsid w:val="004D7454"/>
    <w:rsid w:val="004D7563"/>
    <w:rsid w:val="004D7600"/>
    <w:rsid w:val="004E0036"/>
    <w:rsid w:val="004E0D28"/>
    <w:rsid w:val="004E2735"/>
    <w:rsid w:val="004E29E4"/>
    <w:rsid w:val="004E37A0"/>
    <w:rsid w:val="004E42A9"/>
    <w:rsid w:val="004E508B"/>
    <w:rsid w:val="004E556B"/>
    <w:rsid w:val="004E55AE"/>
    <w:rsid w:val="004E56E8"/>
    <w:rsid w:val="004E6762"/>
    <w:rsid w:val="004E79A8"/>
    <w:rsid w:val="004E7E63"/>
    <w:rsid w:val="004F1896"/>
    <w:rsid w:val="004F1D3A"/>
    <w:rsid w:val="004F2111"/>
    <w:rsid w:val="004F2181"/>
    <w:rsid w:val="004F22C9"/>
    <w:rsid w:val="004F3DF6"/>
    <w:rsid w:val="004F4CA2"/>
    <w:rsid w:val="004F4E1F"/>
    <w:rsid w:val="004F51D4"/>
    <w:rsid w:val="004F53AF"/>
    <w:rsid w:val="004F60EC"/>
    <w:rsid w:val="004F78B0"/>
    <w:rsid w:val="004F78B4"/>
    <w:rsid w:val="004F7F56"/>
    <w:rsid w:val="00500DBE"/>
    <w:rsid w:val="005014C1"/>
    <w:rsid w:val="005016E0"/>
    <w:rsid w:val="00501D81"/>
    <w:rsid w:val="00501D9F"/>
    <w:rsid w:val="0050246E"/>
    <w:rsid w:val="005026F8"/>
    <w:rsid w:val="00502AA8"/>
    <w:rsid w:val="00502BCA"/>
    <w:rsid w:val="005035C5"/>
    <w:rsid w:val="00504215"/>
    <w:rsid w:val="00504242"/>
    <w:rsid w:val="00504D13"/>
    <w:rsid w:val="0050567A"/>
    <w:rsid w:val="00506189"/>
    <w:rsid w:val="00506247"/>
    <w:rsid w:val="00506905"/>
    <w:rsid w:val="00507885"/>
    <w:rsid w:val="0051008A"/>
    <w:rsid w:val="0051019D"/>
    <w:rsid w:val="00510FE5"/>
    <w:rsid w:val="005118F2"/>
    <w:rsid w:val="005122A4"/>
    <w:rsid w:val="00512397"/>
    <w:rsid w:val="005128A9"/>
    <w:rsid w:val="00513024"/>
    <w:rsid w:val="00513A24"/>
    <w:rsid w:val="0051446C"/>
    <w:rsid w:val="00515109"/>
    <w:rsid w:val="005154CA"/>
    <w:rsid w:val="00515A40"/>
    <w:rsid w:val="00515BF6"/>
    <w:rsid w:val="0051637F"/>
    <w:rsid w:val="00516C31"/>
    <w:rsid w:val="00517100"/>
    <w:rsid w:val="0051744A"/>
    <w:rsid w:val="005203DB"/>
    <w:rsid w:val="00523155"/>
    <w:rsid w:val="0052336F"/>
    <w:rsid w:val="00523D88"/>
    <w:rsid w:val="00524892"/>
    <w:rsid w:val="00525807"/>
    <w:rsid w:val="005259EF"/>
    <w:rsid w:val="00525B9E"/>
    <w:rsid w:val="00525C7E"/>
    <w:rsid w:val="0052650E"/>
    <w:rsid w:val="005266D5"/>
    <w:rsid w:val="00526934"/>
    <w:rsid w:val="005300A7"/>
    <w:rsid w:val="00530545"/>
    <w:rsid w:val="00530C5E"/>
    <w:rsid w:val="005319C3"/>
    <w:rsid w:val="00531B6C"/>
    <w:rsid w:val="00531EBE"/>
    <w:rsid w:val="005320DC"/>
    <w:rsid w:val="0053222F"/>
    <w:rsid w:val="005328FD"/>
    <w:rsid w:val="00532B01"/>
    <w:rsid w:val="00533FE9"/>
    <w:rsid w:val="00534775"/>
    <w:rsid w:val="00534AC9"/>
    <w:rsid w:val="00534D5B"/>
    <w:rsid w:val="0053514E"/>
    <w:rsid w:val="00535352"/>
    <w:rsid w:val="00535382"/>
    <w:rsid w:val="005355FD"/>
    <w:rsid w:val="00535923"/>
    <w:rsid w:val="005359CB"/>
    <w:rsid w:val="00537F0C"/>
    <w:rsid w:val="00540476"/>
    <w:rsid w:val="00540569"/>
    <w:rsid w:val="005422C0"/>
    <w:rsid w:val="00542F17"/>
    <w:rsid w:val="00543391"/>
    <w:rsid w:val="00543B09"/>
    <w:rsid w:val="00545879"/>
    <w:rsid w:val="00545F5D"/>
    <w:rsid w:val="00546278"/>
    <w:rsid w:val="00546BD5"/>
    <w:rsid w:val="00546EBF"/>
    <w:rsid w:val="00546FF4"/>
    <w:rsid w:val="005501AC"/>
    <w:rsid w:val="00550EC5"/>
    <w:rsid w:val="00551716"/>
    <w:rsid w:val="00551D04"/>
    <w:rsid w:val="00551D9B"/>
    <w:rsid w:val="00552041"/>
    <w:rsid w:val="00552227"/>
    <w:rsid w:val="00552E8F"/>
    <w:rsid w:val="005535AD"/>
    <w:rsid w:val="00553C42"/>
    <w:rsid w:val="00554855"/>
    <w:rsid w:val="00554C82"/>
    <w:rsid w:val="00554E13"/>
    <w:rsid w:val="00555606"/>
    <w:rsid w:val="00555769"/>
    <w:rsid w:val="00555A86"/>
    <w:rsid w:val="00555F8A"/>
    <w:rsid w:val="00555FFF"/>
    <w:rsid w:val="00556077"/>
    <w:rsid w:val="005566F5"/>
    <w:rsid w:val="0055763A"/>
    <w:rsid w:val="0055789D"/>
    <w:rsid w:val="00560E75"/>
    <w:rsid w:val="00560F91"/>
    <w:rsid w:val="005619FE"/>
    <w:rsid w:val="00561A36"/>
    <w:rsid w:val="00561EDC"/>
    <w:rsid w:val="00562161"/>
    <w:rsid w:val="00562D0C"/>
    <w:rsid w:val="005645BE"/>
    <w:rsid w:val="00564756"/>
    <w:rsid w:val="00565926"/>
    <w:rsid w:val="00565D0F"/>
    <w:rsid w:val="00566CCF"/>
    <w:rsid w:val="00567AC9"/>
    <w:rsid w:val="005709F6"/>
    <w:rsid w:val="00570F25"/>
    <w:rsid w:val="00571704"/>
    <w:rsid w:val="00571CE9"/>
    <w:rsid w:val="00572BD5"/>
    <w:rsid w:val="0057399A"/>
    <w:rsid w:val="00573DCD"/>
    <w:rsid w:val="005741FB"/>
    <w:rsid w:val="005743D2"/>
    <w:rsid w:val="00574589"/>
    <w:rsid w:val="00574FA5"/>
    <w:rsid w:val="00576371"/>
    <w:rsid w:val="0057680F"/>
    <w:rsid w:val="00576C0D"/>
    <w:rsid w:val="00576F2D"/>
    <w:rsid w:val="0057701D"/>
    <w:rsid w:val="00580C04"/>
    <w:rsid w:val="00580C4A"/>
    <w:rsid w:val="00581FBF"/>
    <w:rsid w:val="00582272"/>
    <w:rsid w:val="00582562"/>
    <w:rsid w:val="00582971"/>
    <w:rsid w:val="005830A6"/>
    <w:rsid w:val="00584820"/>
    <w:rsid w:val="00584A43"/>
    <w:rsid w:val="00584A67"/>
    <w:rsid w:val="005854AE"/>
    <w:rsid w:val="00586422"/>
    <w:rsid w:val="00586A30"/>
    <w:rsid w:val="00587FC5"/>
    <w:rsid w:val="005901F1"/>
    <w:rsid w:val="00590336"/>
    <w:rsid w:val="00590F0A"/>
    <w:rsid w:val="0059137C"/>
    <w:rsid w:val="00591398"/>
    <w:rsid w:val="005917B1"/>
    <w:rsid w:val="0059263B"/>
    <w:rsid w:val="00593231"/>
    <w:rsid w:val="005946EE"/>
    <w:rsid w:val="00595190"/>
    <w:rsid w:val="005955B4"/>
    <w:rsid w:val="00595B86"/>
    <w:rsid w:val="00595D1A"/>
    <w:rsid w:val="00595DCB"/>
    <w:rsid w:val="005960B7"/>
    <w:rsid w:val="005960CC"/>
    <w:rsid w:val="00596C82"/>
    <w:rsid w:val="005970FD"/>
    <w:rsid w:val="00597226"/>
    <w:rsid w:val="00597D50"/>
    <w:rsid w:val="00597DFB"/>
    <w:rsid w:val="005A0803"/>
    <w:rsid w:val="005A1177"/>
    <w:rsid w:val="005A1BE2"/>
    <w:rsid w:val="005A2E09"/>
    <w:rsid w:val="005A35F0"/>
    <w:rsid w:val="005A3B6F"/>
    <w:rsid w:val="005A3C78"/>
    <w:rsid w:val="005A4B91"/>
    <w:rsid w:val="005A4E79"/>
    <w:rsid w:val="005A52FA"/>
    <w:rsid w:val="005A542F"/>
    <w:rsid w:val="005B0214"/>
    <w:rsid w:val="005B02D9"/>
    <w:rsid w:val="005B0A21"/>
    <w:rsid w:val="005B0B0D"/>
    <w:rsid w:val="005B100A"/>
    <w:rsid w:val="005B2669"/>
    <w:rsid w:val="005B307E"/>
    <w:rsid w:val="005B3893"/>
    <w:rsid w:val="005B399C"/>
    <w:rsid w:val="005B4D30"/>
    <w:rsid w:val="005B4F09"/>
    <w:rsid w:val="005B722F"/>
    <w:rsid w:val="005B7358"/>
    <w:rsid w:val="005B7D8D"/>
    <w:rsid w:val="005C07F4"/>
    <w:rsid w:val="005C0DB4"/>
    <w:rsid w:val="005C0FAE"/>
    <w:rsid w:val="005C1706"/>
    <w:rsid w:val="005C1915"/>
    <w:rsid w:val="005C1E71"/>
    <w:rsid w:val="005C21DD"/>
    <w:rsid w:val="005C25A4"/>
    <w:rsid w:val="005C2A10"/>
    <w:rsid w:val="005C2E4F"/>
    <w:rsid w:val="005C3379"/>
    <w:rsid w:val="005C39A4"/>
    <w:rsid w:val="005C528B"/>
    <w:rsid w:val="005C672C"/>
    <w:rsid w:val="005C74B1"/>
    <w:rsid w:val="005C7624"/>
    <w:rsid w:val="005C7809"/>
    <w:rsid w:val="005D0318"/>
    <w:rsid w:val="005D06F0"/>
    <w:rsid w:val="005D094E"/>
    <w:rsid w:val="005D1335"/>
    <w:rsid w:val="005D22E4"/>
    <w:rsid w:val="005D252D"/>
    <w:rsid w:val="005D2553"/>
    <w:rsid w:val="005D2706"/>
    <w:rsid w:val="005D2BDC"/>
    <w:rsid w:val="005D34D0"/>
    <w:rsid w:val="005D4E23"/>
    <w:rsid w:val="005D5DB0"/>
    <w:rsid w:val="005D5DFB"/>
    <w:rsid w:val="005D62BC"/>
    <w:rsid w:val="005D62D6"/>
    <w:rsid w:val="005D69B5"/>
    <w:rsid w:val="005D6D65"/>
    <w:rsid w:val="005D6E33"/>
    <w:rsid w:val="005E0FDD"/>
    <w:rsid w:val="005E1951"/>
    <w:rsid w:val="005E230B"/>
    <w:rsid w:val="005E2691"/>
    <w:rsid w:val="005E2851"/>
    <w:rsid w:val="005E398A"/>
    <w:rsid w:val="005E42F7"/>
    <w:rsid w:val="005E4397"/>
    <w:rsid w:val="005E45CD"/>
    <w:rsid w:val="005E543F"/>
    <w:rsid w:val="005E5706"/>
    <w:rsid w:val="005E6F45"/>
    <w:rsid w:val="005E7519"/>
    <w:rsid w:val="005F3C03"/>
    <w:rsid w:val="005F40CD"/>
    <w:rsid w:val="005F4125"/>
    <w:rsid w:val="005F41A5"/>
    <w:rsid w:val="005F4266"/>
    <w:rsid w:val="005F47D2"/>
    <w:rsid w:val="005F636C"/>
    <w:rsid w:val="005F797B"/>
    <w:rsid w:val="0060013F"/>
    <w:rsid w:val="006001B5"/>
    <w:rsid w:val="006003B7"/>
    <w:rsid w:val="0060049B"/>
    <w:rsid w:val="00600946"/>
    <w:rsid w:val="00600C5C"/>
    <w:rsid w:val="00600CAC"/>
    <w:rsid w:val="00601198"/>
    <w:rsid w:val="00601DCF"/>
    <w:rsid w:val="00603099"/>
    <w:rsid w:val="006059DC"/>
    <w:rsid w:val="0060690C"/>
    <w:rsid w:val="006069BE"/>
    <w:rsid w:val="00607362"/>
    <w:rsid w:val="0061009E"/>
    <w:rsid w:val="0061018A"/>
    <w:rsid w:val="00610205"/>
    <w:rsid w:val="00610439"/>
    <w:rsid w:val="00610C3A"/>
    <w:rsid w:val="00610FF8"/>
    <w:rsid w:val="0061103F"/>
    <w:rsid w:val="00612707"/>
    <w:rsid w:val="00612824"/>
    <w:rsid w:val="00613209"/>
    <w:rsid w:val="00614380"/>
    <w:rsid w:val="006143F1"/>
    <w:rsid w:val="00616DBF"/>
    <w:rsid w:val="006178F3"/>
    <w:rsid w:val="00617CB8"/>
    <w:rsid w:val="00617F7D"/>
    <w:rsid w:val="00620607"/>
    <w:rsid w:val="00621B6B"/>
    <w:rsid w:val="0062211F"/>
    <w:rsid w:val="006225AE"/>
    <w:rsid w:val="00622A4E"/>
    <w:rsid w:val="006235EA"/>
    <w:rsid w:val="0062445D"/>
    <w:rsid w:val="006248BB"/>
    <w:rsid w:val="006249A0"/>
    <w:rsid w:val="006249C5"/>
    <w:rsid w:val="006264B5"/>
    <w:rsid w:val="00630503"/>
    <w:rsid w:val="00630FF0"/>
    <w:rsid w:val="00631973"/>
    <w:rsid w:val="00631D2A"/>
    <w:rsid w:val="00632120"/>
    <w:rsid w:val="00633A6F"/>
    <w:rsid w:val="00634C04"/>
    <w:rsid w:val="006351C1"/>
    <w:rsid w:val="0063540C"/>
    <w:rsid w:val="006359C4"/>
    <w:rsid w:val="006362A3"/>
    <w:rsid w:val="00636BD5"/>
    <w:rsid w:val="00636FB7"/>
    <w:rsid w:val="006405BC"/>
    <w:rsid w:val="00640BBE"/>
    <w:rsid w:val="006413EA"/>
    <w:rsid w:val="00642A21"/>
    <w:rsid w:val="006430CA"/>
    <w:rsid w:val="006437D4"/>
    <w:rsid w:val="006439F1"/>
    <w:rsid w:val="006443C5"/>
    <w:rsid w:val="006446C3"/>
    <w:rsid w:val="006448C9"/>
    <w:rsid w:val="006453B8"/>
    <w:rsid w:val="00645E52"/>
    <w:rsid w:val="006464CF"/>
    <w:rsid w:val="00646E23"/>
    <w:rsid w:val="0064701A"/>
    <w:rsid w:val="00647245"/>
    <w:rsid w:val="00647B58"/>
    <w:rsid w:val="00647C45"/>
    <w:rsid w:val="00650E20"/>
    <w:rsid w:val="00651036"/>
    <w:rsid w:val="00651BBB"/>
    <w:rsid w:val="00652EFE"/>
    <w:rsid w:val="006538E3"/>
    <w:rsid w:val="00653F73"/>
    <w:rsid w:val="00654297"/>
    <w:rsid w:val="006544E4"/>
    <w:rsid w:val="00654F81"/>
    <w:rsid w:val="006550A3"/>
    <w:rsid w:val="0065563B"/>
    <w:rsid w:val="006559F4"/>
    <w:rsid w:val="006573DD"/>
    <w:rsid w:val="00661536"/>
    <w:rsid w:val="00662173"/>
    <w:rsid w:val="00663153"/>
    <w:rsid w:val="00663A1D"/>
    <w:rsid w:val="00663E24"/>
    <w:rsid w:val="006641D8"/>
    <w:rsid w:val="00665380"/>
    <w:rsid w:val="00665585"/>
    <w:rsid w:val="00665B77"/>
    <w:rsid w:val="00665DCF"/>
    <w:rsid w:val="0066643B"/>
    <w:rsid w:val="00666C32"/>
    <w:rsid w:val="0066743C"/>
    <w:rsid w:val="006707B2"/>
    <w:rsid w:val="006709A1"/>
    <w:rsid w:val="006723E5"/>
    <w:rsid w:val="006746AE"/>
    <w:rsid w:val="00674F17"/>
    <w:rsid w:val="006751A7"/>
    <w:rsid w:val="00675215"/>
    <w:rsid w:val="0067538E"/>
    <w:rsid w:val="00676176"/>
    <w:rsid w:val="0068132C"/>
    <w:rsid w:val="00681403"/>
    <w:rsid w:val="006818CB"/>
    <w:rsid w:val="00682CDE"/>
    <w:rsid w:val="006834A8"/>
    <w:rsid w:val="00683A8C"/>
    <w:rsid w:val="006845C5"/>
    <w:rsid w:val="0068471E"/>
    <w:rsid w:val="0068504E"/>
    <w:rsid w:val="0068544F"/>
    <w:rsid w:val="006879A1"/>
    <w:rsid w:val="00687B16"/>
    <w:rsid w:val="00687C6E"/>
    <w:rsid w:val="006909FF"/>
    <w:rsid w:val="00690F17"/>
    <w:rsid w:val="0069135E"/>
    <w:rsid w:val="006919F6"/>
    <w:rsid w:val="00692EB0"/>
    <w:rsid w:val="00693381"/>
    <w:rsid w:val="00693682"/>
    <w:rsid w:val="00693798"/>
    <w:rsid w:val="00693806"/>
    <w:rsid w:val="00693A75"/>
    <w:rsid w:val="00693B3C"/>
    <w:rsid w:val="006940F8"/>
    <w:rsid w:val="00694B29"/>
    <w:rsid w:val="00695008"/>
    <w:rsid w:val="0069587A"/>
    <w:rsid w:val="006967ED"/>
    <w:rsid w:val="00696AB4"/>
    <w:rsid w:val="00697675"/>
    <w:rsid w:val="00697853"/>
    <w:rsid w:val="00697B19"/>
    <w:rsid w:val="006A017A"/>
    <w:rsid w:val="006A0772"/>
    <w:rsid w:val="006A110D"/>
    <w:rsid w:val="006A1634"/>
    <w:rsid w:val="006A194C"/>
    <w:rsid w:val="006A19D6"/>
    <w:rsid w:val="006A1DB3"/>
    <w:rsid w:val="006A3441"/>
    <w:rsid w:val="006A35DC"/>
    <w:rsid w:val="006A4267"/>
    <w:rsid w:val="006A4998"/>
    <w:rsid w:val="006A4A27"/>
    <w:rsid w:val="006A5CBE"/>
    <w:rsid w:val="006A66D0"/>
    <w:rsid w:val="006B101E"/>
    <w:rsid w:val="006B10E0"/>
    <w:rsid w:val="006B12AA"/>
    <w:rsid w:val="006B241D"/>
    <w:rsid w:val="006B24C3"/>
    <w:rsid w:val="006B256F"/>
    <w:rsid w:val="006B2D3E"/>
    <w:rsid w:val="006B447B"/>
    <w:rsid w:val="006B4C0A"/>
    <w:rsid w:val="006B720B"/>
    <w:rsid w:val="006B796E"/>
    <w:rsid w:val="006B7C21"/>
    <w:rsid w:val="006C09A4"/>
    <w:rsid w:val="006C09EA"/>
    <w:rsid w:val="006C2146"/>
    <w:rsid w:val="006C2874"/>
    <w:rsid w:val="006C314F"/>
    <w:rsid w:val="006C353F"/>
    <w:rsid w:val="006C35AD"/>
    <w:rsid w:val="006C4A7C"/>
    <w:rsid w:val="006C5521"/>
    <w:rsid w:val="006C58E0"/>
    <w:rsid w:val="006C5BF4"/>
    <w:rsid w:val="006C615F"/>
    <w:rsid w:val="006C71A5"/>
    <w:rsid w:val="006C7CF3"/>
    <w:rsid w:val="006D0038"/>
    <w:rsid w:val="006D0717"/>
    <w:rsid w:val="006D147F"/>
    <w:rsid w:val="006D1B53"/>
    <w:rsid w:val="006D22F9"/>
    <w:rsid w:val="006D27E8"/>
    <w:rsid w:val="006D32C1"/>
    <w:rsid w:val="006D38FC"/>
    <w:rsid w:val="006D3A78"/>
    <w:rsid w:val="006D3D4B"/>
    <w:rsid w:val="006D47E6"/>
    <w:rsid w:val="006D4BC3"/>
    <w:rsid w:val="006D55F1"/>
    <w:rsid w:val="006D5627"/>
    <w:rsid w:val="006D571F"/>
    <w:rsid w:val="006D5D1D"/>
    <w:rsid w:val="006D62E2"/>
    <w:rsid w:val="006D639B"/>
    <w:rsid w:val="006D7637"/>
    <w:rsid w:val="006D7CEA"/>
    <w:rsid w:val="006E090B"/>
    <w:rsid w:val="006E1049"/>
    <w:rsid w:val="006E27B3"/>
    <w:rsid w:val="006E2ECB"/>
    <w:rsid w:val="006E3084"/>
    <w:rsid w:val="006E39F5"/>
    <w:rsid w:val="006E42C2"/>
    <w:rsid w:val="006E7363"/>
    <w:rsid w:val="006E7D82"/>
    <w:rsid w:val="006F043C"/>
    <w:rsid w:val="006F12EF"/>
    <w:rsid w:val="006F1348"/>
    <w:rsid w:val="006F1906"/>
    <w:rsid w:val="006F21F2"/>
    <w:rsid w:val="006F2C98"/>
    <w:rsid w:val="006F34AE"/>
    <w:rsid w:val="006F45A4"/>
    <w:rsid w:val="006F4629"/>
    <w:rsid w:val="006F500E"/>
    <w:rsid w:val="006F5172"/>
    <w:rsid w:val="006F5612"/>
    <w:rsid w:val="006F634D"/>
    <w:rsid w:val="006F672A"/>
    <w:rsid w:val="006F79E8"/>
    <w:rsid w:val="007002EE"/>
    <w:rsid w:val="00700370"/>
    <w:rsid w:val="007012DC"/>
    <w:rsid w:val="00701BC9"/>
    <w:rsid w:val="0070241B"/>
    <w:rsid w:val="007024C8"/>
    <w:rsid w:val="0070374C"/>
    <w:rsid w:val="00704868"/>
    <w:rsid w:val="007048A8"/>
    <w:rsid w:val="0070490C"/>
    <w:rsid w:val="00706685"/>
    <w:rsid w:val="00707DFB"/>
    <w:rsid w:val="0071006D"/>
    <w:rsid w:val="00710575"/>
    <w:rsid w:val="007105CE"/>
    <w:rsid w:val="00711711"/>
    <w:rsid w:val="0071197F"/>
    <w:rsid w:val="007119BF"/>
    <w:rsid w:val="007126FA"/>
    <w:rsid w:val="00712D26"/>
    <w:rsid w:val="00713001"/>
    <w:rsid w:val="007137C5"/>
    <w:rsid w:val="00714542"/>
    <w:rsid w:val="00715524"/>
    <w:rsid w:val="0071609D"/>
    <w:rsid w:val="00717A09"/>
    <w:rsid w:val="00717A54"/>
    <w:rsid w:val="00717E72"/>
    <w:rsid w:val="007210E6"/>
    <w:rsid w:val="007214A3"/>
    <w:rsid w:val="00721EE3"/>
    <w:rsid w:val="007223BD"/>
    <w:rsid w:val="00722CD0"/>
    <w:rsid w:val="00723A67"/>
    <w:rsid w:val="00723AF4"/>
    <w:rsid w:val="0072406C"/>
    <w:rsid w:val="00724395"/>
    <w:rsid w:val="0072501F"/>
    <w:rsid w:val="00725C53"/>
    <w:rsid w:val="00725DD3"/>
    <w:rsid w:val="0072639D"/>
    <w:rsid w:val="00727E5B"/>
    <w:rsid w:val="00730B56"/>
    <w:rsid w:val="00730BE1"/>
    <w:rsid w:val="00734584"/>
    <w:rsid w:val="007363A7"/>
    <w:rsid w:val="00736837"/>
    <w:rsid w:val="00736BA0"/>
    <w:rsid w:val="00740104"/>
    <w:rsid w:val="007401BB"/>
    <w:rsid w:val="007403E6"/>
    <w:rsid w:val="007404F6"/>
    <w:rsid w:val="00741513"/>
    <w:rsid w:val="00741A35"/>
    <w:rsid w:val="00742187"/>
    <w:rsid w:val="0074223D"/>
    <w:rsid w:val="0074258D"/>
    <w:rsid w:val="00742896"/>
    <w:rsid w:val="00742ADC"/>
    <w:rsid w:val="00742E48"/>
    <w:rsid w:val="0074368D"/>
    <w:rsid w:val="00743861"/>
    <w:rsid w:val="00744809"/>
    <w:rsid w:val="00744A13"/>
    <w:rsid w:val="00744BF5"/>
    <w:rsid w:val="007450BF"/>
    <w:rsid w:val="00745900"/>
    <w:rsid w:val="00745D70"/>
    <w:rsid w:val="00747101"/>
    <w:rsid w:val="0074718D"/>
    <w:rsid w:val="00747E17"/>
    <w:rsid w:val="00747FF1"/>
    <w:rsid w:val="00750A88"/>
    <w:rsid w:val="00750D64"/>
    <w:rsid w:val="00752DF6"/>
    <w:rsid w:val="007536DF"/>
    <w:rsid w:val="00754A51"/>
    <w:rsid w:val="00755944"/>
    <w:rsid w:val="007568F9"/>
    <w:rsid w:val="00757DAF"/>
    <w:rsid w:val="0076086E"/>
    <w:rsid w:val="00760D57"/>
    <w:rsid w:val="00760E5F"/>
    <w:rsid w:val="00760FAF"/>
    <w:rsid w:val="007613FE"/>
    <w:rsid w:val="00763267"/>
    <w:rsid w:val="00764F93"/>
    <w:rsid w:val="00765759"/>
    <w:rsid w:val="00765D65"/>
    <w:rsid w:val="00767308"/>
    <w:rsid w:val="00767BB6"/>
    <w:rsid w:val="007706B6"/>
    <w:rsid w:val="007707B6"/>
    <w:rsid w:val="007714B7"/>
    <w:rsid w:val="0077206E"/>
    <w:rsid w:val="007723D7"/>
    <w:rsid w:val="00773EC1"/>
    <w:rsid w:val="00773F55"/>
    <w:rsid w:val="00774A8C"/>
    <w:rsid w:val="00775657"/>
    <w:rsid w:val="00775C6F"/>
    <w:rsid w:val="00775D28"/>
    <w:rsid w:val="007768FE"/>
    <w:rsid w:val="007773BD"/>
    <w:rsid w:val="007802D8"/>
    <w:rsid w:val="00780572"/>
    <w:rsid w:val="00781AE3"/>
    <w:rsid w:val="00781B2F"/>
    <w:rsid w:val="007826F7"/>
    <w:rsid w:val="00782EB2"/>
    <w:rsid w:val="00783898"/>
    <w:rsid w:val="007840FF"/>
    <w:rsid w:val="007843C5"/>
    <w:rsid w:val="00786879"/>
    <w:rsid w:val="00787558"/>
    <w:rsid w:val="0078766E"/>
    <w:rsid w:val="00791733"/>
    <w:rsid w:val="0079199C"/>
    <w:rsid w:val="00791B01"/>
    <w:rsid w:val="00792B34"/>
    <w:rsid w:val="00793DB3"/>
    <w:rsid w:val="00794E23"/>
    <w:rsid w:val="007954F5"/>
    <w:rsid w:val="00795DC2"/>
    <w:rsid w:val="00796109"/>
    <w:rsid w:val="007963F0"/>
    <w:rsid w:val="00796C91"/>
    <w:rsid w:val="00797A13"/>
    <w:rsid w:val="007A011A"/>
    <w:rsid w:val="007A06DD"/>
    <w:rsid w:val="007A16CE"/>
    <w:rsid w:val="007A26BC"/>
    <w:rsid w:val="007A3312"/>
    <w:rsid w:val="007A3368"/>
    <w:rsid w:val="007A354A"/>
    <w:rsid w:val="007A39F3"/>
    <w:rsid w:val="007A411D"/>
    <w:rsid w:val="007A46C0"/>
    <w:rsid w:val="007A5D96"/>
    <w:rsid w:val="007A6267"/>
    <w:rsid w:val="007A6CF6"/>
    <w:rsid w:val="007A7BE9"/>
    <w:rsid w:val="007B0229"/>
    <w:rsid w:val="007B0D77"/>
    <w:rsid w:val="007B0E12"/>
    <w:rsid w:val="007B1363"/>
    <w:rsid w:val="007B213B"/>
    <w:rsid w:val="007B25A6"/>
    <w:rsid w:val="007B29B8"/>
    <w:rsid w:val="007B3DC0"/>
    <w:rsid w:val="007B4608"/>
    <w:rsid w:val="007B5768"/>
    <w:rsid w:val="007B696B"/>
    <w:rsid w:val="007B77F5"/>
    <w:rsid w:val="007B7F51"/>
    <w:rsid w:val="007C00D8"/>
    <w:rsid w:val="007C0649"/>
    <w:rsid w:val="007C06FE"/>
    <w:rsid w:val="007C0793"/>
    <w:rsid w:val="007C07A7"/>
    <w:rsid w:val="007C1F41"/>
    <w:rsid w:val="007C2263"/>
    <w:rsid w:val="007C24C6"/>
    <w:rsid w:val="007C33A1"/>
    <w:rsid w:val="007C3EFD"/>
    <w:rsid w:val="007C4259"/>
    <w:rsid w:val="007C4561"/>
    <w:rsid w:val="007C4612"/>
    <w:rsid w:val="007C5771"/>
    <w:rsid w:val="007C5FCE"/>
    <w:rsid w:val="007C68FE"/>
    <w:rsid w:val="007C7A48"/>
    <w:rsid w:val="007C7BB1"/>
    <w:rsid w:val="007D16C5"/>
    <w:rsid w:val="007D1D0D"/>
    <w:rsid w:val="007D2285"/>
    <w:rsid w:val="007D28A0"/>
    <w:rsid w:val="007D30CC"/>
    <w:rsid w:val="007D333E"/>
    <w:rsid w:val="007D35F1"/>
    <w:rsid w:val="007D3858"/>
    <w:rsid w:val="007D4129"/>
    <w:rsid w:val="007D5A15"/>
    <w:rsid w:val="007D5AED"/>
    <w:rsid w:val="007D60E4"/>
    <w:rsid w:val="007D65A8"/>
    <w:rsid w:val="007D6A28"/>
    <w:rsid w:val="007D72B8"/>
    <w:rsid w:val="007E00CD"/>
    <w:rsid w:val="007E0775"/>
    <w:rsid w:val="007E10F3"/>
    <w:rsid w:val="007E11D5"/>
    <w:rsid w:val="007E18C6"/>
    <w:rsid w:val="007E3018"/>
    <w:rsid w:val="007E3604"/>
    <w:rsid w:val="007E3EFC"/>
    <w:rsid w:val="007E3F78"/>
    <w:rsid w:val="007E47F4"/>
    <w:rsid w:val="007E4EB7"/>
    <w:rsid w:val="007E594F"/>
    <w:rsid w:val="007E6072"/>
    <w:rsid w:val="007E6168"/>
    <w:rsid w:val="007E633A"/>
    <w:rsid w:val="007E6366"/>
    <w:rsid w:val="007E76F8"/>
    <w:rsid w:val="007E77A3"/>
    <w:rsid w:val="007E7A69"/>
    <w:rsid w:val="007F0507"/>
    <w:rsid w:val="007F07F8"/>
    <w:rsid w:val="007F083B"/>
    <w:rsid w:val="007F17DB"/>
    <w:rsid w:val="007F1AF6"/>
    <w:rsid w:val="007F2B71"/>
    <w:rsid w:val="007F37E3"/>
    <w:rsid w:val="007F42E1"/>
    <w:rsid w:val="007F44DA"/>
    <w:rsid w:val="007F5A4F"/>
    <w:rsid w:val="007F5F42"/>
    <w:rsid w:val="007F5FDC"/>
    <w:rsid w:val="007F6DB3"/>
    <w:rsid w:val="007F6F5B"/>
    <w:rsid w:val="007F7ACE"/>
    <w:rsid w:val="007F7FB6"/>
    <w:rsid w:val="0080003A"/>
    <w:rsid w:val="00800CE6"/>
    <w:rsid w:val="00801064"/>
    <w:rsid w:val="00802027"/>
    <w:rsid w:val="008021E4"/>
    <w:rsid w:val="0080260F"/>
    <w:rsid w:val="00802EBD"/>
    <w:rsid w:val="00803056"/>
    <w:rsid w:val="0080308B"/>
    <w:rsid w:val="00803117"/>
    <w:rsid w:val="0080357C"/>
    <w:rsid w:val="00803785"/>
    <w:rsid w:val="00804935"/>
    <w:rsid w:val="008054A7"/>
    <w:rsid w:val="0080595A"/>
    <w:rsid w:val="00806111"/>
    <w:rsid w:val="008104FB"/>
    <w:rsid w:val="0081056D"/>
    <w:rsid w:val="00810909"/>
    <w:rsid w:val="00812410"/>
    <w:rsid w:val="00812BD6"/>
    <w:rsid w:val="008133CC"/>
    <w:rsid w:val="00813595"/>
    <w:rsid w:val="00816B16"/>
    <w:rsid w:val="008177A2"/>
    <w:rsid w:val="008177D0"/>
    <w:rsid w:val="00820402"/>
    <w:rsid w:val="0082046E"/>
    <w:rsid w:val="00820E4A"/>
    <w:rsid w:val="008212E8"/>
    <w:rsid w:val="00821817"/>
    <w:rsid w:val="00821CEE"/>
    <w:rsid w:val="008223B0"/>
    <w:rsid w:val="00822D9F"/>
    <w:rsid w:val="00823F5B"/>
    <w:rsid w:val="0082476A"/>
    <w:rsid w:val="008247F7"/>
    <w:rsid w:val="00824FD2"/>
    <w:rsid w:val="0082505F"/>
    <w:rsid w:val="00825845"/>
    <w:rsid w:val="00826B94"/>
    <w:rsid w:val="0082708B"/>
    <w:rsid w:val="00827A85"/>
    <w:rsid w:val="00830924"/>
    <w:rsid w:val="008313BE"/>
    <w:rsid w:val="008313C6"/>
    <w:rsid w:val="00832215"/>
    <w:rsid w:val="00832359"/>
    <w:rsid w:val="0083387D"/>
    <w:rsid w:val="00834E40"/>
    <w:rsid w:val="008353FA"/>
    <w:rsid w:val="0083562F"/>
    <w:rsid w:val="00835B0F"/>
    <w:rsid w:val="00835C8E"/>
    <w:rsid w:val="008361C3"/>
    <w:rsid w:val="0083637C"/>
    <w:rsid w:val="008370DA"/>
    <w:rsid w:val="0083752C"/>
    <w:rsid w:val="00840320"/>
    <w:rsid w:val="00840562"/>
    <w:rsid w:val="00840BD4"/>
    <w:rsid w:val="0084196E"/>
    <w:rsid w:val="00841B76"/>
    <w:rsid w:val="008421C9"/>
    <w:rsid w:val="00842217"/>
    <w:rsid w:val="00842F79"/>
    <w:rsid w:val="00843382"/>
    <w:rsid w:val="0084394E"/>
    <w:rsid w:val="00843954"/>
    <w:rsid w:val="00843B1A"/>
    <w:rsid w:val="00843D4E"/>
    <w:rsid w:val="00843F8B"/>
    <w:rsid w:val="0084403E"/>
    <w:rsid w:val="008443C5"/>
    <w:rsid w:val="00845517"/>
    <w:rsid w:val="00845A0D"/>
    <w:rsid w:val="00845A6E"/>
    <w:rsid w:val="008463C6"/>
    <w:rsid w:val="00846704"/>
    <w:rsid w:val="0084776A"/>
    <w:rsid w:val="00847DA2"/>
    <w:rsid w:val="0085276D"/>
    <w:rsid w:val="00852C6F"/>
    <w:rsid w:val="00852E36"/>
    <w:rsid w:val="00852F3C"/>
    <w:rsid w:val="008543C3"/>
    <w:rsid w:val="00854702"/>
    <w:rsid w:val="008551AD"/>
    <w:rsid w:val="008562DC"/>
    <w:rsid w:val="00856ED5"/>
    <w:rsid w:val="008579DE"/>
    <w:rsid w:val="00857B69"/>
    <w:rsid w:val="00857DF8"/>
    <w:rsid w:val="008601A3"/>
    <w:rsid w:val="008602DB"/>
    <w:rsid w:val="00861A61"/>
    <w:rsid w:val="00861C39"/>
    <w:rsid w:val="00861F19"/>
    <w:rsid w:val="0086282A"/>
    <w:rsid w:val="00863A21"/>
    <w:rsid w:val="00863D76"/>
    <w:rsid w:val="00863DCE"/>
    <w:rsid w:val="00863E06"/>
    <w:rsid w:val="0086403D"/>
    <w:rsid w:val="00864446"/>
    <w:rsid w:val="008646A4"/>
    <w:rsid w:val="00865A56"/>
    <w:rsid w:val="00866039"/>
    <w:rsid w:val="00866DFC"/>
    <w:rsid w:val="008707AC"/>
    <w:rsid w:val="00870A63"/>
    <w:rsid w:val="00870E2C"/>
    <w:rsid w:val="008713D1"/>
    <w:rsid w:val="0087200B"/>
    <w:rsid w:val="00872153"/>
    <w:rsid w:val="0087227A"/>
    <w:rsid w:val="0087231D"/>
    <w:rsid w:val="008725CE"/>
    <w:rsid w:val="00872AAD"/>
    <w:rsid w:val="00872CC7"/>
    <w:rsid w:val="00872F20"/>
    <w:rsid w:val="00873373"/>
    <w:rsid w:val="008736F2"/>
    <w:rsid w:val="00873783"/>
    <w:rsid w:val="008737D3"/>
    <w:rsid w:val="00873C29"/>
    <w:rsid w:val="00874771"/>
    <w:rsid w:val="00874B0C"/>
    <w:rsid w:val="00874B27"/>
    <w:rsid w:val="008753F3"/>
    <w:rsid w:val="00875637"/>
    <w:rsid w:val="0087598D"/>
    <w:rsid w:val="00875DD8"/>
    <w:rsid w:val="00877627"/>
    <w:rsid w:val="00880CE7"/>
    <w:rsid w:val="0088298C"/>
    <w:rsid w:val="008829B9"/>
    <w:rsid w:val="0088358F"/>
    <w:rsid w:val="0088428F"/>
    <w:rsid w:val="008850EF"/>
    <w:rsid w:val="00885782"/>
    <w:rsid w:val="00886FFC"/>
    <w:rsid w:val="00887DDE"/>
    <w:rsid w:val="00890EB4"/>
    <w:rsid w:val="00891309"/>
    <w:rsid w:val="008924B8"/>
    <w:rsid w:val="008929BC"/>
    <w:rsid w:val="00892A2E"/>
    <w:rsid w:val="00892BEB"/>
    <w:rsid w:val="00893A4E"/>
    <w:rsid w:val="00894129"/>
    <w:rsid w:val="008949F4"/>
    <w:rsid w:val="00895BC1"/>
    <w:rsid w:val="00895EA7"/>
    <w:rsid w:val="0089736B"/>
    <w:rsid w:val="00897C90"/>
    <w:rsid w:val="00897E5C"/>
    <w:rsid w:val="008A07AA"/>
    <w:rsid w:val="008A257D"/>
    <w:rsid w:val="008A30A6"/>
    <w:rsid w:val="008A53EC"/>
    <w:rsid w:val="008A57C8"/>
    <w:rsid w:val="008A5FE4"/>
    <w:rsid w:val="008A7279"/>
    <w:rsid w:val="008A743C"/>
    <w:rsid w:val="008B07EE"/>
    <w:rsid w:val="008B0AA8"/>
    <w:rsid w:val="008B0B77"/>
    <w:rsid w:val="008B0CE4"/>
    <w:rsid w:val="008B21CC"/>
    <w:rsid w:val="008B2BE1"/>
    <w:rsid w:val="008B2F9E"/>
    <w:rsid w:val="008B387B"/>
    <w:rsid w:val="008B38F9"/>
    <w:rsid w:val="008B676E"/>
    <w:rsid w:val="008B6B2D"/>
    <w:rsid w:val="008C0659"/>
    <w:rsid w:val="008C12DD"/>
    <w:rsid w:val="008C1BD9"/>
    <w:rsid w:val="008C2FE7"/>
    <w:rsid w:val="008C37B7"/>
    <w:rsid w:val="008C4572"/>
    <w:rsid w:val="008C45F1"/>
    <w:rsid w:val="008C4D3F"/>
    <w:rsid w:val="008C6F8F"/>
    <w:rsid w:val="008D0318"/>
    <w:rsid w:val="008D113E"/>
    <w:rsid w:val="008D1CE3"/>
    <w:rsid w:val="008D2003"/>
    <w:rsid w:val="008D26C2"/>
    <w:rsid w:val="008D3155"/>
    <w:rsid w:val="008D4658"/>
    <w:rsid w:val="008D5451"/>
    <w:rsid w:val="008D6053"/>
    <w:rsid w:val="008D77BB"/>
    <w:rsid w:val="008E0786"/>
    <w:rsid w:val="008E0DCF"/>
    <w:rsid w:val="008E126A"/>
    <w:rsid w:val="008E163B"/>
    <w:rsid w:val="008E2925"/>
    <w:rsid w:val="008E3676"/>
    <w:rsid w:val="008E3B9B"/>
    <w:rsid w:val="008E4177"/>
    <w:rsid w:val="008E43F6"/>
    <w:rsid w:val="008E4705"/>
    <w:rsid w:val="008E5577"/>
    <w:rsid w:val="008E67BA"/>
    <w:rsid w:val="008E6B72"/>
    <w:rsid w:val="008F1C30"/>
    <w:rsid w:val="008F2412"/>
    <w:rsid w:val="008F2485"/>
    <w:rsid w:val="008F368B"/>
    <w:rsid w:val="008F3DED"/>
    <w:rsid w:val="008F49F7"/>
    <w:rsid w:val="008F4A0B"/>
    <w:rsid w:val="008F4F7D"/>
    <w:rsid w:val="008F52BF"/>
    <w:rsid w:val="008F5D5A"/>
    <w:rsid w:val="008F60C3"/>
    <w:rsid w:val="008F60D0"/>
    <w:rsid w:val="008F690A"/>
    <w:rsid w:val="008F6CAA"/>
    <w:rsid w:val="008F74EA"/>
    <w:rsid w:val="008F7D16"/>
    <w:rsid w:val="00900779"/>
    <w:rsid w:val="009018B7"/>
    <w:rsid w:val="00901925"/>
    <w:rsid w:val="0090252B"/>
    <w:rsid w:val="00903135"/>
    <w:rsid w:val="009034E5"/>
    <w:rsid w:val="00904239"/>
    <w:rsid w:val="00904BE6"/>
    <w:rsid w:val="00905930"/>
    <w:rsid w:val="00905975"/>
    <w:rsid w:val="00905DA9"/>
    <w:rsid w:val="00907854"/>
    <w:rsid w:val="009111ED"/>
    <w:rsid w:val="009112B8"/>
    <w:rsid w:val="00911FA1"/>
    <w:rsid w:val="009122E9"/>
    <w:rsid w:val="00912574"/>
    <w:rsid w:val="00912987"/>
    <w:rsid w:val="00912B4D"/>
    <w:rsid w:val="00912E72"/>
    <w:rsid w:val="009143B5"/>
    <w:rsid w:val="009146C0"/>
    <w:rsid w:val="00914796"/>
    <w:rsid w:val="009148D4"/>
    <w:rsid w:val="00914C57"/>
    <w:rsid w:val="00914E40"/>
    <w:rsid w:val="00915366"/>
    <w:rsid w:val="009156AB"/>
    <w:rsid w:val="00915B06"/>
    <w:rsid w:val="00917743"/>
    <w:rsid w:val="00917FDD"/>
    <w:rsid w:val="0092041E"/>
    <w:rsid w:val="0092157B"/>
    <w:rsid w:val="00922149"/>
    <w:rsid w:val="009245B9"/>
    <w:rsid w:val="009246B4"/>
    <w:rsid w:val="00924CEB"/>
    <w:rsid w:val="00924F26"/>
    <w:rsid w:val="0092558B"/>
    <w:rsid w:val="00925AB7"/>
    <w:rsid w:val="00925AEF"/>
    <w:rsid w:val="00926245"/>
    <w:rsid w:val="00927092"/>
    <w:rsid w:val="00927314"/>
    <w:rsid w:val="009309DA"/>
    <w:rsid w:val="009315CD"/>
    <w:rsid w:val="009319EB"/>
    <w:rsid w:val="00931DC7"/>
    <w:rsid w:val="009335ED"/>
    <w:rsid w:val="00933710"/>
    <w:rsid w:val="009337DF"/>
    <w:rsid w:val="00934256"/>
    <w:rsid w:val="00935EB8"/>
    <w:rsid w:val="0093643A"/>
    <w:rsid w:val="00936960"/>
    <w:rsid w:val="00936A41"/>
    <w:rsid w:val="0094131C"/>
    <w:rsid w:val="0094206E"/>
    <w:rsid w:val="00942D92"/>
    <w:rsid w:val="00942E33"/>
    <w:rsid w:val="00943BB4"/>
    <w:rsid w:val="009442E0"/>
    <w:rsid w:val="009453C1"/>
    <w:rsid w:val="0094585A"/>
    <w:rsid w:val="00946080"/>
    <w:rsid w:val="0094613E"/>
    <w:rsid w:val="00946602"/>
    <w:rsid w:val="009469AC"/>
    <w:rsid w:val="00946BFF"/>
    <w:rsid w:val="00947086"/>
    <w:rsid w:val="009476DF"/>
    <w:rsid w:val="00947BE4"/>
    <w:rsid w:val="00950D12"/>
    <w:rsid w:val="00951338"/>
    <w:rsid w:val="0095187A"/>
    <w:rsid w:val="00951FFA"/>
    <w:rsid w:val="00953035"/>
    <w:rsid w:val="009532A3"/>
    <w:rsid w:val="009549F0"/>
    <w:rsid w:val="00954B88"/>
    <w:rsid w:val="00955484"/>
    <w:rsid w:val="00955CD4"/>
    <w:rsid w:val="00956BCA"/>
    <w:rsid w:val="00956CEC"/>
    <w:rsid w:val="0095715A"/>
    <w:rsid w:val="00960269"/>
    <w:rsid w:val="0096054E"/>
    <w:rsid w:val="00960555"/>
    <w:rsid w:val="00960D9F"/>
    <w:rsid w:val="009624ED"/>
    <w:rsid w:val="00962905"/>
    <w:rsid w:val="00963C4C"/>
    <w:rsid w:val="00963D9F"/>
    <w:rsid w:val="0096416A"/>
    <w:rsid w:val="0096442B"/>
    <w:rsid w:val="009646D5"/>
    <w:rsid w:val="00964E0B"/>
    <w:rsid w:val="00965506"/>
    <w:rsid w:val="00965728"/>
    <w:rsid w:val="00965AF4"/>
    <w:rsid w:val="009668CA"/>
    <w:rsid w:val="0096692F"/>
    <w:rsid w:val="00967996"/>
    <w:rsid w:val="00967C2E"/>
    <w:rsid w:val="00967FC2"/>
    <w:rsid w:val="00970036"/>
    <w:rsid w:val="0097005F"/>
    <w:rsid w:val="00970AE5"/>
    <w:rsid w:val="00971504"/>
    <w:rsid w:val="009718C5"/>
    <w:rsid w:val="00971B5C"/>
    <w:rsid w:val="0097232B"/>
    <w:rsid w:val="00972669"/>
    <w:rsid w:val="00972709"/>
    <w:rsid w:val="009740AB"/>
    <w:rsid w:val="0097509C"/>
    <w:rsid w:val="00975AE3"/>
    <w:rsid w:val="00975B25"/>
    <w:rsid w:val="00975BEC"/>
    <w:rsid w:val="00976F11"/>
    <w:rsid w:val="00977DAD"/>
    <w:rsid w:val="0098046D"/>
    <w:rsid w:val="00981C6F"/>
    <w:rsid w:val="00981D38"/>
    <w:rsid w:val="009829BD"/>
    <w:rsid w:val="00982A7E"/>
    <w:rsid w:val="009838FA"/>
    <w:rsid w:val="00985052"/>
    <w:rsid w:val="0098580F"/>
    <w:rsid w:val="00986CC4"/>
    <w:rsid w:val="00986EEA"/>
    <w:rsid w:val="0098796A"/>
    <w:rsid w:val="00991946"/>
    <w:rsid w:val="00991C43"/>
    <w:rsid w:val="0099244F"/>
    <w:rsid w:val="00992713"/>
    <w:rsid w:val="0099283C"/>
    <w:rsid w:val="00992A0B"/>
    <w:rsid w:val="0099537B"/>
    <w:rsid w:val="00995554"/>
    <w:rsid w:val="009957BD"/>
    <w:rsid w:val="00995994"/>
    <w:rsid w:val="009965D9"/>
    <w:rsid w:val="009973FB"/>
    <w:rsid w:val="009A0365"/>
    <w:rsid w:val="009A387F"/>
    <w:rsid w:val="009A38DC"/>
    <w:rsid w:val="009A40A6"/>
    <w:rsid w:val="009A4505"/>
    <w:rsid w:val="009A578A"/>
    <w:rsid w:val="009A6946"/>
    <w:rsid w:val="009A78AA"/>
    <w:rsid w:val="009A7CF8"/>
    <w:rsid w:val="009B01FA"/>
    <w:rsid w:val="009B0660"/>
    <w:rsid w:val="009B1EC0"/>
    <w:rsid w:val="009B283D"/>
    <w:rsid w:val="009B2CDB"/>
    <w:rsid w:val="009B2D23"/>
    <w:rsid w:val="009B331F"/>
    <w:rsid w:val="009B3747"/>
    <w:rsid w:val="009B3B6D"/>
    <w:rsid w:val="009B4FB0"/>
    <w:rsid w:val="009B6C49"/>
    <w:rsid w:val="009B7770"/>
    <w:rsid w:val="009C015E"/>
    <w:rsid w:val="009C0709"/>
    <w:rsid w:val="009C1DF4"/>
    <w:rsid w:val="009C2357"/>
    <w:rsid w:val="009C2680"/>
    <w:rsid w:val="009C2866"/>
    <w:rsid w:val="009C31C1"/>
    <w:rsid w:val="009C36E7"/>
    <w:rsid w:val="009C3AC2"/>
    <w:rsid w:val="009C405E"/>
    <w:rsid w:val="009C4775"/>
    <w:rsid w:val="009C5559"/>
    <w:rsid w:val="009C5C82"/>
    <w:rsid w:val="009C620F"/>
    <w:rsid w:val="009C66AF"/>
    <w:rsid w:val="009C67B3"/>
    <w:rsid w:val="009C6E99"/>
    <w:rsid w:val="009C6F3B"/>
    <w:rsid w:val="009C715F"/>
    <w:rsid w:val="009C7E2C"/>
    <w:rsid w:val="009D2278"/>
    <w:rsid w:val="009D39F7"/>
    <w:rsid w:val="009D3D27"/>
    <w:rsid w:val="009D4B6D"/>
    <w:rsid w:val="009D5407"/>
    <w:rsid w:val="009D5E5B"/>
    <w:rsid w:val="009D6195"/>
    <w:rsid w:val="009D6622"/>
    <w:rsid w:val="009D6886"/>
    <w:rsid w:val="009D6E3A"/>
    <w:rsid w:val="009D6EC9"/>
    <w:rsid w:val="009E09B8"/>
    <w:rsid w:val="009E0C1A"/>
    <w:rsid w:val="009E107C"/>
    <w:rsid w:val="009E1E89"/>
    <w:rsid w:val="009E4573"/>
    <w:rsid w:val="009E49DF"/>
    <w:rsid w:val="009E4AF7"/>
    <w:rsid w:val="009E52D9"/>
    <w:rsid w:val="009E5CB5"/>
    <w:rsid w:val="009E620D"/>
    <w:rsid w:val="009E6214"/>
    <w:rsid w:val="009E7449"/>
    <w:rsid w:val="009F0E14"/>
    <w:rsid w:val="009F1472"/>
    <w:rsid w:val="009F1700"/>
    <w:rsid w:val="009F2B3B"/>
    <w:rsid w:val="009F2C57"/>
    <w:rsid w:val="009F3567"/>
    <w:rsid w:val="009F3D6A"/>
    <w:rsid w:val="009F3F6A"/>
    <w:rsid w:val="009F55C8"/>
    <w:rsid w:val="009F5DF6"/>
    <w:rsid w:val="009F60D0"/>
    <w:rsid w:val="009F78F3"/>
    <w:rsid w:val="00A00925"/>
    <w:rsid w:val="00A01579"/>
    <w:rsid w:val="00A0172E"/>
    <w:rsid w:val="00A029F1"/>
    <w:rsid w:val="00A03435"/>
    <w:rsid w:val="00A03FEF"/>
    <w:rsid w:val="00A04560"/>
    <w:rsid w:val="00A04AEC"/>
    <w:rsid w:val="00A04C6B"/>
    <w:rsid w:val="00A05A6B"/>
    <w:rsid w:val="00A06BE6"/>
    <w:rsid w:val="00A07A69"/>
    <w:rsid w:val="00A103DC"/>
    <w:rsid w:val="00A10BB8"/>
    <w:rsid w:val="00A1115E"/>
    <w:rsid w:val="00A11175"/>
    <w:rsid w:val="00A12038"/>
    <w:rsid w:val="00A1215B"/>
    <w:rsid w:val="00A1343E"/>
    <w:rsid w:val="00A14F8F"/>
    <w:rsid w:val="00A15A53"/>
    <w:rsid w:val="00A1748B"/>
    <w:rsid w:val="00A177B6"/>
    <w:rsid w:val="00A177CC"/>
    <w:rsid w:val="00A20072"/>
    <w:rsid w:val="00A20334"/>
    <w:rsid w:val="00A20370"/>
    <w:rsid w:val="00A204E1"/>
    <w:rsid w:val="00A2088D"/>
    <w:rsid w:val="00A20A54"/>
    <w:rsid w:val="00A21682"/>
    <w:rsid w:val="00A21964"/>
    <w:rsid w:val="00A22A5E"/>
    <w:rsid w:val="00A240BE"/>
    <w:rsid w:val="00A24CD3"/>
    <w:rsid w:val="00A24DF8"/>
    <w:rsid w:val="00A256CE"/>
    <w:rsid w:val="00A25D93"/>
    <w:rsid w:val="00A261CC"/>
    <w:rsid w:val="00A264ED"/>
    <w:rsid w:val="00A271B4"/>
    <w:rsid w:val="00A3058B"/>
    <w:rsid w:val="00A31625"/>
    <w:rsid w:val="00A318EC"/>
    <w:rsid w:val="00A320B9"/>
    <w:rsid w:val="00A32E75"/>
    <w:rsid w:val="00A333B8"/>
    <w:rsid w:val="00A33892"/>
    <w:rsid w:val="00A33C70"/>
    <w:rsid w:val="00A3429F"/>
    <w:rsid w:val="00A34306"/>
    <w:rsid w:val="00A3555C"/>
    <w:rsid w:val="00A35C75"/>
    <w:rsid w:val="00A36DE8"/>
    <w:rsid w:val="00A36EFE"/>
    <w:rsid w:val="00A37E13"/>
    <w:rsid w:val="00A4046F"/>
    <w:rsid w:val="00A404FA"/>
    <w:rsid w:val="00A405E3"/>
    <w:rsid w:val="00A40EBE"/>
    <w:rsid w:val="00A42884"/>
    <w:rsid w:val="00A428D9"/>
    <w:rsid w:val="00A430F5"/>
    <w:rsid w:val="00A432AE"/>
    <w:rsid w:val="00A43757"/>
    <w:rsid w:val="00A437EE"/>
    <w:rsid w:val="00A437FF"/>
    <w:rsid w:val="00A43DB1"/>
    <w:rsid w:val="00A44162"/>
    <w:rsid w:val="00A4424B"/>
    <w:rsid w:val="00A448D2"/>
    <w:rsid w:val="00A44ECA"/>
    <w:rsid w:val="00A44F0E"/>
    <w:rsid w:val="00A45E93"/>
    <w:rsid w:val="00A45F69"/>
    <w:rsid w:val="00A46032"/>
    <w:rsid w:val="00A466BB"/>
    <w:rsid w:val="00A471B5"/>
    <w:rsid w:val="00A47672"/>
    <w:rsid w:val="00A504A0"/>
    <w:rsid w:val="00A5078C"/>
    <w:rsid w:val="00A50BDC"/>
    <w:rsid w:val="00A51E51"/>
    <w:rsid w:val="00A52BBF"/>
    <w:rsid w:val="00A5325B"/>
    <w:rsid w:val="00A538B6"/>
    <w:rsid w:val="00A54521"/>
    <w:rsid w:val="00A5480F"/>
    <w:rsid w:val="00A54E03"/>
    <w:rsid w:val="00A54EE3"/>
    <w:rsid w:val="00A5667D"/>
    <w:rsid w:val="00A56A08"/>
    <w:rsid w:val="00A56CEC"/>
    <w:rsid w:val="00A57003"/>
    <w:rsid w:val="00A5703D"/>
    <w:rsid w:val="00A571FA"/>
    <w:rsid w:val="00A60A8A"/>
    <w:rsid w:val="00A61881"/>
    <w:rsid w:val="00A623E5"/>
    <w:rsid w:val="00A6327D"/>
    <w:rsid w:val="00A6409D"/>
    <w:rsid w:val="00A640C9"/>
    <w:rsid w:val="00A64700"/>
    <w:rsid w:val="00A65659"/>
    <w:rsid w:val="00A6586B"/>
    <w:rsid w:val="00A65EC4"/>
    <w:rsid w:val="00A66735"/>
    <w:rsid w:val="00A66B3A"/>
    <w:rsid w:val="00A6739E"/>
    <w:rsid w:val="00A67857"/>
    <w:rsid w:val="00A700E1"/>
    <w:rsid w:val="00A70299"/>
    <w:rsid w:val="00A70A3E"/>
    <w:rsid w:val="00A71459"/>
    <w:rsid w:val="00A7192B"/>
    <w:rsid w:val="00A71D39"/>
    <w:rsid w:val="00A725FB"/>
    <w:rsid w:val="00A72F80"/>
    <w:rsid w:val="00A743DF"/>
    <w:rsid w:val="00A756DB"/>
    <w:rsid w:val="00A757F9"/>
    <w:rsid w:val="00A7616C"/>
    <w:rsid w:val="00A76AB5"/>
    <w:rsid w:val="00A76E41"/>
    <w:rsid w:val="00A772B3"/>
    <w:rsid w:val="00A7730B"/>
    <w:rsid w:val="00A77505"/>
    <w:rsid w:val="00A7770B"/>
    <w:rsid w:val="00A77840"/>
    <w:rsid w:val="00A77A58"/>
    <w:rsid w:val="00A810F8"/>
    <w:rsid w:val="00A8212A"/>
    <w:rsid w:val="00A8388A"/>
    <w:rsid w:val="00A83F95"/>
    <w:rsid w:val="00A84414"/>
    <w:rsid w:val="00A84D0B"/>
    <w:rsid w:val="00A84ED1"/>
    <w:rsid w:val="00A85540"/>
    <w:rsid w:val="00A873AB"/>
    <w:rsid w:val="00A874E8"/>
    <w:rsid w:val="00A87628"/>
    <w:rsid w:val="00A91FFD"/>
    <w:rsid w:val="00A92AB4"/>
    <w:rsid w:val="00A942BD"/>
    <w:rsid w:val="00A94ED4"/>
    <w:rsid w:val="00A958A1"/>
    <w:rsid w:val="00A964F8"/>
    <w:rsid w:val="00A973A4"/>
    <w:rsid w:val="00A973F9"/>
    <w:rsid w:val="00A97B73"/>
    <w:rsid w:val="00AA0229"/>
    <w:rsid w:val="00AA04CB"/>
    <w:rsid w:val="00AA064A"/>
    <w:rsid w:val="00AA0C96"/>
    <w:rsid w:val="00AA0DAA"/>
    <w:rsid w:val="00AA1BDF"/>
    <w:rsid w:val="00AA3715"/>
    <w:rsid w:val="00AA3BDD"/>
    <w:rsid w:val="00AA471F"/>
    <w:rsid w:val="00AA5DED"/>
    <w:rsid w:val="00AA60A0"/>
    <w:rsid w:val="00AA6D13"/>
    <w:rsid w:val="00AA75F2"/>
    <w:rsid w:val="00AA76BD"/>
    <w:rsid w:val="00AA7C4B"/>
    <w:rsid w:val="00AB031A"/>
    <w:rsid w:val="00AB083E"/>
    <w:rsid w:val="00AB0E7A"/>
    <w:rsid w:val="00AB1ABD"/>
    <w:rsid w:val="00AB1B8F"/>
    <w:rsid w:val="00AB2730"/>
    <w:rsid w:val="00AB3981"/>
    <w:rsid w:val="00AB3ABB"/>
    <w:rsid w:val="00AB3D80"/>
    <w:rsid w:val="00AB3E50"/>
    <w:rsid w:val="00AB52C6"/>
    <w:rsid w:val="00AB58A5"/>
    <w:rsid w:val="00AB5F54"/>
    <w:rsid w:val="00AB620E"/>
    <w:rsid w:val="00AB663D"/>
    <w:rsid w:val="00AC0C12"/>
    <w:rsid w:val="00AC1240"/>
    <w:rsid w:val="00AC224C"/>
    <w:rsid w:val="00AC2926"/>
    <w:rsid w:val="00AC2A99"/>
    <w:rsid w:val="00AC3847"/>
    <w:rsid w:val="00AC47DD"/>
    <w:rsid w:val="00AC4824"/>
    <w:rsid w:val="00AC4DD4"/>
    <w:rsid w:val="00AC53FB"/>
    <w:rsid w:val="00AC5499"/>
    <w:rsid w:val="00AC566B"/>
    <w:rsid w:val="00AC648D"/>
    <w:rsid w:val="00AC6801"/>
    <w:rsid w:val="00AC7231"/>
    <w:rsid w:val="00AC75DB"/>
    <w:rsid w:val="00AC7A0F"/>
    <w:rsid w:val="00AD0631"/>
    <w:rsid w:val="00AD165C"/>
    <w:rsid w:val="00AD1F74"/>
    <w:rsid w:val="00AD2016"/>
    <w:rsid w:val="00AD2103"/>
    <w:rsid w:val="00AD26D1"/>
    <w:rsid w:val="00AD27D3"/>
    <w:rsid w:val="00AD27DD"/>
    <w:rsid w:val="00AD2B97"/>
    <w:rsid w:val="00AD2C8B"/>
    <w:rsid w:val="00AD2FBC"/>
    <w:rsid w:val="00AD3418"/>
    <w:rsid w:val="00AD3A7F"/>
    <w:rsid w:val="00AD4B4D"/>
    <w:rsid w:val="00AD5369"/>
    <w:rsid w:val="00AD583E"/>
    <w:rsid w:val="00AD606E"/>
    <w:rsid w:val="00AD61BB"/>
    <w:rsid w:val="00AD6CDA"/>
    <w:rsid w:val="00AD75A6"/>
    <w:rsid w:val="00AE005B"/>
    <w:rsid w:val="00AE036F"/>
    <w:rsid w:val="00AE0C86"/>
    <w:rsid w:val="00AE1227"/>
    <w:rsid w:val="00AE1F83"/>
    <w:rsid w:val="00AE2550"/>
    <w:rsid w:val="00AE3CA2"/>
    <w:rsid w:val="00AE49E0"/>
    <w:rsid w:val="00AE4DFA"/>
    <w:rsid w:val="00AE4F68"/>
    <w:rsid w:val="00AE5359"/>
    <w:rsid w:val="00AF0EE9"/>
    <w:rsid w:val="00AF1325"/>
    <w:rsid w:val="00AF14F6"/>
    <w:rsid w:val="00AF1ACA"/>
    <w:rsid w:val="00AF274C"/>
    <w:rsid w:val="00AF3482"/>
    <w:rsid w:val="00AF4287"/>
    <w:rsid w:val="00AF45BB"/>
    <w:rsid w:val="00AF4FE6"/>
    <w:rsid w:val="00AF590F"/>
    <w:rsid w:val="00AF5F07"/>
    <w:rsid w:val="00AF640B"/>
    <w:rsid w:val="00AF6870"/>
    <w:rsid w:val="00AF7301"/>
    <w:rsid w:val="00AF7492"/>
    <w:rsid w:val="00AF77F3"/>
    <w:rsid w:val="00AF7B05"/>
    <w:rsid w:val="00B00B62"/>
    <w:rsid w:val="00B0148B"/>
    <w:rsid w:val="00B01AED"/>
    <w:rsid w:val="00B03438"/>
    <w:rsid w:val="00B049C0"/>
    <w:rsid w:val="00B0549B"/>
    <w:rsid w:val="00B0559E"/>
    <w:rsid w:val="00B05D84"/>
    <w:rsid w:val="00B05F46"/>
    <w:rsid w:val="00B0604A"/>
    <w:rsid w:val="00B0625A"/>
    <w:rsid w:val="00B067D5"/>
    <w:rsid w:val="00B06BC8"/>
    <w:rsid w:val="00B07BCB"/>
    <w:rsid w:val="00B13172"/>
    <w:rsid w:val="00B13286"/>
    <w:rsid w:val="00B13E46"/>
    <w:rsid w:val="00B13FB6"/>
    <w:rsid w:val="00B1460F"/>
    <w:rsid w:val="00B146DD"/>
    <w:rsid w:val="00B14E2D"/>
    <w:rsid w:val="00B15628"/>
    <w:rsid w:val="00B16F73"/>
    <w:rsid w:val="00B16FB4"/>
    <w:rsid w:val="00B17005"/>
    <w:rsid w:val="00B2017B"/>
    <w:rsid w:val="00B20442"/>
    <w:rsid w:val="00B2104E"/>
    <w:rsid w:val="00B217BA"/>
    <w:rsid w:val="00B225D9"/>
    <w:rsid w:val="00B22C70"/>
    <w:rsid w:val="00B22CE2"/>
    <w:rsid w:val="00B23392"/>
    <w:rsid w:val="00B2364A"/>
    <w:rsid w:val="00B257FB"/>
    <w:rsid w:val="00B25BB2"/>
    <w:rsid w:val="00B26601"/>
    <w:rsid w:val="00B26C3A"/>
    <w:rsid w:val="00B26D3E"/>
    <w:rsid w:val="00B26E78"/>
    <w:rsid w:val="00B277B9"/>
    <w:rsid w:val="00B3019D"/>
    <w:rsid w:val="00B30BE3"/>
    <w:rsid w:val="00B3164C"/>
    <w:rsid w:val="00B3174B"/>
    <w:rsid w:val="00B31F6D"/>
    <w:rsid w:val="00B32576"/>
    <w:rsid w:val="00B32987"/>
    <w:rsid w:val="00B32C16"/>
    <w:rsid w:val="00B32FF4"/>
    <w:rsid w:val="00B330D6"/>
    <w:rsid w:val="00B33F2F"/>
    <w:rsid w:val="00B35AF8"/>
    <w:rsid w:val="00B40280"/>
    <w:rsid w:val="00B402DC"/>
    <w:rsid w:val="00B410DF"/>
    <w:rsid w:val="00B41170"/>
    <w:rsid w:val="00B4117D"/>
    <w:rsid w:val="00B42C27"/>
    <w:rsid w:val="00B433B2"/>
    <w:rsid w:val="00B4367D"/>
    <w:rsid w:val="00B43750"/>
    <w:rsid w:val="00B43784"/>
    <w:rsid w:val="00B5082B"/>
    <w:rsid w:val="00B5096F"/>
    <w:rsid w:val="00B50D84"/>
    <w:rsid w:val="00B5205D"/>
    <w:rsid w:val="00B523D9"/>
    <w:rsid w:val="00B525AB"/>
    <w:rsid w:val="00B52A50"/>
    <w:rsid w:val="00B5301A"/>
    <w:rsid w:val="00B54BE5"/>
    <w:rsid w:val="00B54CEC"/>
    <w:rsid w:val="00B5662A"/>
    <w:rsid w:val="00B57AC6"/>
    <w:rsid w:val="00B57C85"/>
    <w:rsid w:val="00B6239E"/>
    <w:rsid w:val="00B638A7"/>
    <w:rsid w:val="00B63CC2"/>
    <w:rsid w:val="00B644EB"/>
    <w:rsid w:val="00B64CA8"/>
    <w:rsid w:val="00B65A1F"/>
    <w:rsid w:val="00B708FF"/>
    <w:rsid w:val="00B70A81"/>
    <w:rsid w:val="00B72493"/>
    <w:rsid w:val="00B72CAC"/>
    <w:rsid w:val="00B72D2D"/>
    <w:rsid w:val="00B73069"/>
    <w:rsid w:val="00B73498"/>
    <w:rsid w:val="00B735E0"/>
    <w:rsid w:val="00B73723"/>
    <w:rsid w:val="00B745A1"/>
    <w:rsid w:val="00B75279"/>
    <w:rsid w:val="00B75320"/>
    <w:rsid w:val="00B76890"/>
    <w:rsid w:val="00B76A63"/>
    <w:rsid w:val="00B770AD"/>
    <w:rsid w:val="00B77504"/>
    <w:rsid w:val="00B77756"/>
    <w:rsid w:val="00B77CBF"/>
    <w:rsid w:val="00B77CF1"/>
    <w:rsid w:val="00B77DC3"/>
    <w:rsid w:val="00B80479"/>
    <w:rsid w:val="00B8078B"/>
    <w:rsid w:val="00B80C86"/>
    <w:rsid w:val="00B80F61"/>
    <w:rsid w:val="00B810D0"/>
    <w:rsid w:val="00B81807"/>
    <w:rsid w:val="00B81F7F"/>
    <w:rsid w:val="00B823C9"/>
    <w:rsid w:val="00B828F4"/>
    <w:rsid w:val="00B8330C"/>
    <w:rsid w:val="00B833DD"/>
    <w:rsid w:val="00B83FF5"/>
    <w:rsid w:val="00B84029"/>
    <w:rsid w:val="00B866C7"/>
    <w:rsid w:val="00B868B8"/>
    <w:rsid w:val="00B86AA2"/>
    <w:rsid w:val="00B86BB5"/>
    <w:rsid w:val="00B86D93"/>
    <w:rsid w:val="00B87144"/>
    <w:rsid w:val="00B8722E"/>
    <w:rsid w:val="00B8727E"/>
    <w:rsid w:val="00B87347"/>
    <w:rsid w:val="00B87389"/>
    <w:rsid w:val="00B90461"/>
    <w:rsid w:val="00B90741"/>
    <w:rsid w:val="00B916D9"/>
    <w:rsid w:val="00B91979"/>
    <w:rsid w:val="00B92191"/>
    <w:rsid w:val="00B92617"/>
    <w:rsid w:val="00B92D73"/>
    <w:rsid w:val="00B93C0A"/>
    <w:rsid w:val="00B93C5E"/>
    <w:rsid w:val="00B94880"/>
    <w:rsid w:val="00B95EA6"/>
    <w:rsid w:val="00B96A8C"/>
    <w:rsid w:val="00B9724E"/>
    <w:rsid w:val="00BA0563"/>
    <w:rsid w:val="00BA2814"/>
    <w:rsid w:val="00BA2D4F"/>
    <w:rsid w:val="00BA36D0"/>
    <w:rsid w:val="00BA469C"/>
    <w:rsid w:val="00BA6521"/>
    <w:rsid w:val="00BA6DF4"/>
    <w:rsid w:val="00BA71BC"/>
    <w:rsid w:val="00BB0062"/>
    <w:rsid w:val="00BB1CA4"/>
    <w:rsid w:val="00BB39BC"/>
    <w:rsid w:val="00BB3A5C"/>
    <w:rsid w:val="00BB4066"/>
    <w:rsid w:val="00BB4596"/>
    <w:rsid w:val="00BB69B7"/>
    <w:rsid w:val="00BB6F12"/>
    <w:rsid w:val="00BC0325"/>
    <w:rsid w:val="00BC0ED0"/>
    <w:rsid w:val="00BC1669"/>
    <w:rsid w:val="00BC1BA1"/>
    <w:rsid w:val="00BC2193"/>
    <w:rsid w:val="00BC2647"/>
    <w:rsid w:val="00BC2748"/>
    <w:rsid w:val="00BC2ED2"/>
    <w:rsid w:val="00BC4001"/>
    <w:rsid w:val="00BC4DC1"/>
    <w:rsid w:val="00BC5200"/>
    <w:rsid w:val="00BC569B"/>
    <w:rsid w:val="00BC609E"/>
    <w:rsid w:val="00BC65A4"/>
    <w:rsid w:val="00BC67EF"/>
    <w:rsid w:val="00BC766B"/>
    <w:rsid w:val="00BC7CF2"/>
    <w:rsid w:val="00BC7F01"/>
    <w:rsid w:val="00BD06D7"/>
    <w:rsid w:val="00BD09B5"/>
    <w:rsid w:val="00BD101E"/>
    <w:rsid w:val="00BD12D0"/>
    <w:rsid w:val="00BD1913"/>
    <w:rsid w:val="00BD24B8"/>
    <w:rsid w:val="00BD6393"/>
    <w:rsid w:val="00BD671D"/>
    <w:rsid w:val="00BD711C"/>
    <w:rsid w:val="00BD7742"/>
    <w:rsid w:val="00BE007E"/>
    <w:rsid w:val="00BE04C1"/>
    <w:rsid w:val="00BE0887"/>
    <w:rsid w:val="00BE1A53"/>
    <w:rsid w:val="00BE2693"/>
    <w:rsid w:val="00BE30C5"/>
    <w:rsid w:val="00BE31B9"/>
    <w:rsid w:val="00BE36FC"/>
    <w:rsid w:val="00BE40CF"/>
    <w:rsid w:val="00BE41E5"/>
    <w:rsid w:val="00BE44CA"/>
    <w:rsid w:val="00BE4628"/>
    <w:rsid w:val="00BE5A8C"/>
    <w:rsid w:val="00BE7ACF"/>
    <w:rsid w:val="00BE7B69"/>
    <w:rsid w:val="00BF013B"/>
    <w:rsid w:val="00BF19BD"/>
    <w:rsid w:val="00BF1AAC"/>
    <w:rsid w:val="00BF1DF5"/>
    <w:rsid w:val="00BF1F3E"/>
    <w:rsid w:val="00BF27D0"/>
    <w:rsid w:val="00BF28E9"/>
    <w:rsid w:val="00BF2D4F"/>
    <w:rsid w:val="00BF4D7F"/>
    <w:rsid w:val="00BF58C2"/>
    <w:rsid w:val="00BF5A01"/>
    <w:rsid w:val="00BF616E"/>
    <w:rsid w:val="00BF63E3"/>
    <w:rsid w:val="00BF66A8"/>
    <w:rsid w:val="00BF690F"/>
    <w:rsid w:val="00BF6F31"/>
    <w:rsid w:val="00BF73DF"/>
    <w:rsid w:val="00BF7D82"/>
    <w:rsid w:val="00BF7E2E"/>
    <w:rsid w:val="00C0021A"/>
    <w:rsid w:val="00C00231"/>
    <w:rsid w:val="00C04A97"/>
    <w:rsid w:val="00C04CEC"/>
    <w:rsid w:val="00C051D7"/>
    <w:rsid w:val="00C06085"/>
    <w:rsid w:val="00C061A1"/>
    <w:rsid w:val="00C06B99"/>
    <w:rsid w:val="00C0787D"/>
    <w:rsid w:val="00C07AAF"/>
    <w:rsid w:val="00C07CB0"/>
    <w:rsid w:val="00C10BA0"/>
    <w:rsid w:val="00C113D3"/>
    <w:rsid w:val="00C117C8"/>
    <w:rsid w:val="00C11DC5"/>
    <w:rsid w:val="00C122AF"/>
    <w:rsid w:val="00C12B2E"/>
    <w:rsid w:val="00C12C6F"/>
    <w:rsid w:val="00C144AD"/>
    <w:rsid w:val="00C1696E"/>
    <w:rsid w:val="00C17DF4"/>
    <w:rsid w:val="00C20395"/>
    <w:rsid w:val="00C218C9"/>
    <w:rsid w:val="00C21BC3"/>
    <w:rsid w:val="00C2201B"/>
    <w:rsid w:val="00C23535"/>
    <w:rsid w:val="00C23861"/>
    <w:rsid w:val="00C23A53"/>
    <w:rsid w:val="00C24052"/>
    <w:rsid w:val="00C24421"/>
    <w:rsid w:val="00C25C91"/>
    <w:rsid w:val="00C2606F"/>
    <w:rsid w:val="00C267B5"/>
    <w:rsid w:val="00C27875"/>
    <w:rsid w:val="00C32A61"/>
    <w:rsid w:val="00C3310A"/>
    <w:rsid w:val="00C35B6D"/>
    <w:rsid w:val="00C36138"/>
    <w:rsid w:val="00C36861"/>
    <w:rsid w:val="00C36F77"/>
    <w:rsid w:val="00C37442"/>
    <w:rsid w:val="00C37C3E"/>
    <w:rsid w:val="00C37E12"/>
    <w:rsid w:val="00C37F05"/>
    <w:rsid w:val="00C40C5F"/>
    <w:rsid w:val="00C41049"/>
    <w:rsid w:val="00C41780"/>
    <w:rsid w:val="00C41988"/>
    <w:rsid w:val="00C41D65"/>
    <w:rsid w:val="00C41F38"/>
    <w:rsid w:val="00C427CD"/>
    <w:rsid w:val="00C42CAE"/>
    <w:rsid w:val="00C43607"/>
    <w:rsid w:val="00C438DF"/>
    <w:rsid w:val="00C43ACA"/>
    <w:rsid w:val="00C448BA"/>
    <w:rsid w:val="00C449D5"/>
    <w:rsid w:val="00C47DD4"/>
    <w:rsid w:val="00C47E65"/>
    <w:rsid w:val="00C502F9"/>
    <w:rsid w:val="00C50FF7"/>
    <w:rsid w:val="00C51DBD"/>
    <w:rsid w:val="00C51FB8"/>
    <w:rsid w:val="00C524EC"/>
    <w:rsid w:val="00C529F5"/>
    <w:rsid w:val="00C53A1E"/>
    <w:rsid w:val="00C54278"/>
    <w:rsid w:val="00C550DA"/>
    <w:rsid w:val="00C558F5"/>
    <w:rsid w:val="00C55E97"/>
    <w:rsid w:val="00C56635"/>
    <w:rsid w:val="00C566B2"/>
    <w:rsid w:val="00C56ECE"/>
    <w:rsid w:val="00C56EE3"/>
    <w:rsid w:val="00C60572"/>
    <w:rsid w:val="00C606A4"/>
    <w:rsid w:val="00C60A33"/>
    <w:rsid w:val="00C60C70"/>
    <w:rsid w:val="00C61AD1"/>
    <w:rsid w:val="00C61EAE"/>
    <w:rsid w:val="00C61FCB"/>
    <w:rsid w:val="00C629B9"/>
    <w:rsid w:val="00C63266"/>
    <w:rsid w:val="00C6429B"/>
    <w:rsid w:val="00C65E1D"/>
    <w:rsid w:val="00C65E69"/>
    <w:rsid w:val="00C66515"/>
    <w:rsid w:val="00C6708E"/>
    <w:rsid w:val="00C67671"/>
    <w:rsid w:val="00C71376"/>
    <w:rsid w:val="00C72A11"/>
    <w:rsid w:val="00C72F97"/>
    <w:rsid w:val="00C746DF"/>
    <w:rsid w:val="00C74866"/>
    <w:rsid w:val="00C74911"/>
    <w:rsid w:val="00C74BC8"/>
    <w:rsid w:val="00C74D41"/>
    <w:rsid w:val="00C761A7"/>
    <w:rsid w:val="00C7691B"/>
    <w:rsid w:val="00C76A56"/>
    <w:rsid w:val="00C80F07"/>
    <w:rsid w:val="00C81524"/>
    <w:rsid w:val="00C83F8E"/>
    <w:rsid w:val="00C8403D"/>
    <w:rsid w:val="00C8415E"/>
    <w:rsid w:val="00C846F8"/>
    <w:rsid w:val="00C84CD6"/>
    <w:rsid w:val="00C85BE5"/>
    <w:rsid w:val="00C86703"/>
    <w:rsid w:val="00C912A0"/>
    <w:rsid w:val="00C914DC"/>
    <w:rsid w:val="00C918F5"/>
    <w:rsid w:val="00C9234B"/>
    <w:rsid w:val="00C92429"/>
    <w:rsid w:val="00C92705"/>
    <w:rsid w:val="00C928F9"/>
    <w:rsid w:val="00C92A3B"/>
    <w:rsid w:val="00C935E3"/>
    <w:rsid w:val="00C940C7"/>
    <w:rsid w:val="00C941B6"/>
    <w:rsid w:val="00C95F8C"/>
    <w:rsid w:val="00C97B32"/>
    <w:rsid w:val="00CA0DEB"/>
    <w:rsid w:val="00CA0E25"/>
    <w:rsid w:val="00CA12F2"/>
    <w:rsid w:val="00CA17BF"/>
    <w:rsid w:val="00CA1F64"/>
    <w:rsid w:val="00CA22A4"/>
    <w:rsid w:val="00CA25B1"/>
    <w:rsid w:val="00CA35A9"/>
    <w:rsid w:val="00CA4ED8"/>
    <w:rsid w:val="00CA507C"/>
    <w:rsid w:val="00CA5696"/>
    <w:rsid w:val="00CA5A77"/>
    <w:rsid w:val="00CA5AFC"/>
    <w:rsid w:val="00CA5B9C"/>
    <w:rsid w:val="00CA76EC"/>
    <w:rsid w:val="00CA7B0B"/>
    <w:rsid w:val="00CB0043"/>
    <w:rsid w:val="00CB0ADC"/>
    <w:rsid w:val="00CB125D"/>
    <w:rsid w:val="00CB13BE"/>
    <w:rsid w:val="00CB1505"/>
    <w:rsid w:val="00CB209E"/>
    <w:rsid w:val="00CB2730"/>
    <w:rsid w:val="00CB2CBA"/>
    <w:rsid w:val="00CB3074"/>
    <w:rsid w:val="00CB315D"/>
    <w:rsid w:val="00CB3234"/>
    <w:rsid w:val="00CB329C"/>
    <w:rsid w:val="00CB3416"/>
    <w:rsid w:val="00CB37FA"/>
    <w:rsid w:val="00CB4B29"/>
    <w:rsid w:val="00CB61D7"/>
    <w:rsid w:val="00CB6ACB"/>
    <w:rsid w:val="00CB7276"/>
    <w:rsid w:val="00CB7E49"/>
    <w:rsid w:val="00CC033F"/>
    <w:rsid w:val="00CC082F"/>
    <w:rsid w:val="00CC0886"/>
    <w:rsid w:val="00CC18A4"/>
    <w:rsid w:val="00CC1AD4"/>
    <w:rsid w:val="00CC1D1C"/>
    <w:rsid w:val="00CC1E17"/>
    <w:rsid w:val="00CC238B"/>
    <w:rsid w:val="00CC2FFE"/>
    <w:rsid w:val="00CC3BDD"/>
    <w:rsid w:val="00CC3F99"/>
    <w:rsid w:val="00CC4284"/>
    <w:rsid w:val="00CC47EF"/>
    <w:rsid w:val="00CC5F20"/>
    <w:rsid w:val="00CC70D4"/>
    <w:rsid w:val="00CC740A"/>
    <w:rsid w:val="00CC7A23"/>
    <w:rsid w:val="00CD02E0"/>
    <w:rsid w:val="00CD07F8"/>
    <w:rsid w:val="00CD0826"/>
    <w:rsid w:val="00CD24F8"/>
    <w:rsid w:val="00CD291D"/>
    <w:rsid w:val="00CD29F5"/>
    <w:rsid w:val="00CD2ECD"/>
    <w:rsid w:val="00CD3B4D"/>
    <w:rsid w:val="00CD3B7B"/>
    <w:rsid w:val="00CD3C2A"/>
    <w:rsid w:val="00CD4119"/>
    <w:rsid w:val="00CD57F5"/>
    <w:rsid w:val="00CD582C"/>
    <w:rsid w:val="00CD63B1"/>
    <w:rsid w:val="00CD7C8F"/>
    <w:rsid w:val="00CE17EB"/>
    <w:rsid w:val="00CE2147"/>
    <w:rsid w:val="00CE2BB5"/>
    <w:rsid w:val="00CE3A53"/>
    <w:rsid w:val="00CE5561"/>
    <w:rsid w:val="00CE55C9"/>
    <w:rsid w:val="00CE6643"/>
    <w:rsid w:val="00CE719B"/>
    <w:rsid w:val="00CE7515"/>
    <w:rsid w:val="00CE7573"/>
    <w:rsid w:val="00CE7918"/>
    <w:rsid w:val="00CF06FD"/>
    <w:rsid w:val="00CF0DEE"/>
    <w:rsid w:val="00CF1618"/>
    <w:rsid w:val="00CF22DF"/>
    <w:rsid w:val="00CF3225"/>
    <w:rsid w:val="00CF34BA"/>
    <w:rsid w:val="00CF3F3C"/>
    <w:rsid w:val="00CF4C6B"/>
    <w:rsid w:val="00CF4F44"/>
    <w:rsid w:val="00CF58AA"/>
    <w:rsid w:val="00CF6F36"/>
    <w:rsid w:val="00CF7848"/>
    <w:rsid w:val="00CF78FC"/>
    <w:rsid w:val="00CF792B"/>
    <w:rsid w:val="00CF7C01"/>
    <w:rsid w:val="00D004F7"/>
    <w:rsid w:val="00D01902"/>
    <w:rsid w:val="00D0330D"/>
    <w:rsid w:val="00D03B7A"/>
    <w:rsid w:val="00D040FD"/>
    <w:rsid w:val="00D046ED"/>
    <w:rsid w:val="00D04F00"/>
    <w:rsid w:val="00D05716"/>
    <w:rsid w:val="00D05881"/>
    <w:rsid w:val="00D0754A"/>
    <w:rsid w:val="00D07B63"/>
    <w:rsid w:val="00D07D22"/>
    <w:rsid w:val="00D07D40"/>
    <w:rsid w:val="00D100D6"/>
    <w:rsid w:val="00D10A93"/>
    <w:rsid w:val="00D10B15"/>
    <w:rsid w:val="00D11FBA"/>
    <w:rsid w:val="00D12A3D"/>
    <w:rsid w:val="00D13376"/>
    <w:rsid w:val="00D13A1B"/>
    <w:rsid w:val="00D13B84"/>
    <w:rsid w:val="00D141F6"/>
    <w:rsid w:val="00D14FA2"/>
    <w:rsid w:val="00D16D9B"/>
    <w:rsid w:val="00D1729D"/>
    <w:rsid w:val="00D1787B"/>
    <w:rsid w:val="00D17C22"/>
    <w:rsid w:val="00D17C34"/>
    <w:rsid w:val="00D20008"/>
    <w:rsid w:val="00D21005"/>
    <w:rsid w:val="00D21C17"/>
    <w:rsid w:val="00D22DB1"/>
    <w:rsid w:val="00D23631"/>
    <w:rsid w:val="00D24364"/>
    <w:rsid w:val="00D24596"/>
    <w:rsid w:val="00D24BE7"/>
    <w:rsid w:val="00D2563A"/>
    <w:rsid w:val="00D25F36"/>
    <w:rsid w:val="00D26BC5"/>
    <w:rsid w:val="00D274BE"/>
    <w:rsid w:val="00D276DA"/>
    <w:rsid w:val="00D27C51"/>
    <w:rsid w:val="00D30448"/>
    <w:rsid w:val="00D31620"/>
    <w:rsid w:val="00D31BF8"/>
    <w:rsid w:val="00D31E15"/>
    <w:rsid w:val="00D3300B"/>
    <w:rsid w:val="00D34168"/>
    <w:rsid w:val="00D3597D"/>
    <w:rsid w:val="00D374C8"/>
    <w:rsid w:val="00D40D0B"/>
    <w:rsid w:val="00D4103A"/>
    <w:rsid w:val="00D41E5A"/>
    <w:rsid w:val="00D42088"/>
    <w:rsid w:val="00D44CB1"/>
    <w:rsid w:val="00D45E2D"/>
    <w:rsid w:val="00D4652D"/>
    <w:rsid w:val="00D46A83"/>
    <w:rsid w:val="00D47955"/>
    <w:rsid w:val="00D47E10"/>
    <w:rsid w:val="00D50071"/>
    <w:rsid w:val="00D50AD5"/>
    <w:rsid w:val="00D515D3"/>
    <w:rsid w:val="00D52EC6"/>
    <w:rsid w:val="00D53725"/>
    <w:rsid w:val="00D5476A"/>
    <w:rsid w:val="00D57A19"/>
    <w:rsid w:val="00D60B53"/>
    <w:rsid w:val="00D6104E"/>
    <w:rsid w:val="00D620EE"/>
    <w:rsid w:val="00D620FC"/>
    <w:rsid w:val="00D63A99"/>
    <w:rsid w:val="00D64605"/>
    <w:rsid w:val="00D6479F"/>
    <w:rsid w:val="00D64811"/>
    <w:rsid w:val="00D65D98"/>
    <w:rsid w:val="00D6649F"/>
    <w:rsid w:val="00D66DD9"/>
    <w:rsid w:val="00D66E50"/>
    <w:rsid w:val="00D67875"/>
    <w:rsid w:val="00D67B65"/>
    <w:rsid w:val="00D705A1"/>
    <w:rsid w:val="00D71131"/>
    <w:rsid w:val="00D715C1"/>
    <w:rsid w:val="00D71ED3"/>
    <w:rsid w:val="00D73045"/>
    <w:rsid w:val="00D741BD"/>
    <w:rsid w:val="00D7497E"/>
    <w:rsid w:val="00D74C5B"/>
    <w:rsid w:val="00D75F61"/>
    <w:rsid w:val="00D7640C"/>
    <w:rsid w:val="00D769C6"/>
    <w:rsid w:val="00D771B5"/>
    <w:rsid w:val="00D778E3"/>
    <w:rsid w:val="00D80708"/>
    <w:rsid w:val="00D80B89"/>
    <w:rsid w:val="00D80BEF"/>
    <w:rsid w:val="00D80E9A"/>
    <w:rsid w:val="00D813B3"/>
    <w:rsid w:val="00D821AB"/>
    <w:rsid w:val="00D8338F"/>
    <w:rsid w:val="00D848BE"/>
    <w:rsid w:val="00D84C66"/>
    <w:rsid w:val="00D84E34"/>
    <w:rsid w:val="00D854C9"/>
    <w:rsid w:val="00D85E22"/>
    <w:rsid w:val="00D866B6"/>
    <w:rsid w:val="00D90CC8"/>
    <w:rsid w:val="00D90E03"/>
    <w:rsid w:val="00D910CE"/>
    <w:rsid w:val="00D91B4F"/>
    <w:rsid w:val="00D91D65"/>
    <w:rsid w:val="00D93378"/>
    <w:rsid w:val="00D93A8F"/>
    <w:rsid w:val="00D9425B"/>
    <w:rsid w:val="00D944A6"/>
    <w:rsid w:val="00D9478B"/>
    <w:rsid w:val="00D948DF"/>
    <w:rsid w:val="00D94B2D"/>
    <w:rsid w:val="00D95786"/>
    <w:rsid w:val="00D958BC"/>
    <w:rsid w:val="00D95BB2"/>
    <w:rsid w:val="00D967FE"/>
    <w:rsid w:val="00D968BE"/>
    <w:rsid w:val="00D96EF1"/>
    <w:rsid w:val="00DA0786"/>
    <w:rsid w:val="00DA09D7"/>
    <w:rsid w:val="00DA0A21"/>
    <w:rsid w:val="00DA0AF9"/>
    <w:rsid w:val="00DA2739"/>
    <w:rsid w:val="00DA2BBA"/>
    <w:rsid w:val="00DA3182"/>
    <w:rsid w:val="00DA332B"/>
    <w:rsid w:val="00DA3E7E"/>
    <w:rsid w:val="00DA4531"/>
    <w:rsid w:val="00DA46C0"/>
    <w:rsid w:val="00DA5035"/>
    <w:rsid w:val="00DA52BE"/>
    <w:rsid w:val="00DA5306"/>
    <w:rsid w:val="00DA57C9"/>
    <w:rsid w:val="00DA6E7A"/>
    <w:rsid w:val="00DA767D"/>
    <w:rsid w:val="00DB1084"/>
    <w:rsid w:val="00DB1574"/>
    <w:rsid w:val="00DB1577"/>
    <w:rsid w:val="00DB1A76"/>
    <w:rsid w:val="00DB209B"/>
    <w:rsid w:val="00DB2143"/>
    <w:rsid w:val="00DB2384"/>
    <w:rsid w:val="00DB25B4"/>
    <w:rsid w:val="00DB2FA7"/>
    <w:rsid w:val="00DB2FEB"/>
    <w:rsid w:val="00DB3B7E"/>
    <w:rsid w:val="00DB4E15"/>
    <w:rsid w:val="00DB5DBA"/>
    <w:rsid w:val="00DB5E3A"/>
    <w:rsid w:val="00DB5E54"/>
    <w:rsid w:val="00DC00FA"/>
    <w:rsid w:val="00DC0942"/>
    <w:rsid w:val="00DC2499"/>
    <w:rsid w:val="00DC2567"/>
    <w:rsid w:val="00DC25C1"/>
    <w:rsid w:val="00DC2984"/>
    <w:rsid w:val="00DC2DD0"/>
    <w:rsid w:val="00DC2F36"/>
    <w:rsid w:val="00DC31C7"/>
    <w:rsid w:val="00DC31E3"/>
    <w:rsid w:val="00DC34AF"/>
    <w:rsid w:val="00DC3E06"/>
    <w:rsid w:val="00DC4621"/>
    <w:rsid w:val="00DC4C25"/>
    <w:rsid w:val="00DC5B40"/>
    <w:rsid w:val="00DC620D"/>
    <w:rsid w:val="00DC6953"/>
    <w:rsid w:val="00DC7379"/>
    <w:rsid w:val="00DC7425"/>
    <w:rsid w:val="00DD07E4"/>
    <w:rsid w:val="00DD0944"/>
    <w:rsid w:val="00DD12A0"/>
    <w:rsid w:val="00DD135F"/>
    <w:rsid w:val="00DD161D"/>
    <w:rsid w:val="00DD1BDE"/>
    <w:rsid w:val="00DD289E"/>
    <w:rsid w:val="00DD2C6F"/>
    <w:rsid w:val="00DD5A55"/>
    <w:rsid w:val="00DD616B"/>
    <w:rsid w:val="00DD643F"/>
    <w:rsid w:val="00DD6DC0"/>
    <w:rsid w:val="00DE0344"/>
    <w:rsid w:val="00DE101A"/>
    <w:rsid w:val="00DE120B"/>
    <w:rsid w:val="00DE17FB"/>
    <w:rsid w:val="00DE23D1"/>
    <w:rsid w:val="00DE26F3"/>
    <w:rsid w:val="00DE329F"/>
    <w:rsid w:val="00DE3957"/>
    <w:rsid w:val="00DE3D88"/>
    <w:rsid w:val="00DE4786"/>
    <w:rsid w:val="00DE4E53"/>
    <w:rsid w:val="00DE6C4D"/>
    <w:rsid w:val="00DE6E61"/>
    <w:rsid w:val="00DF18E5"/>
    <w:rsid w:val="00DF1A58"/>
    <w:rsid w:val="00DF1F6B"/>
    <w:rsid w:val="00DF204A"/>
    <w:rsid w:val="00DF2B13"/>
    <w:rsid w:val="00DF2BA7"/>
    <w:rsid w:val="00DF2BC5"/>
    <w:rsid w:val="00DF3566"/>
    <w:rsid w:val="00DF4970"/>
    <w:rsid w:val="00DF4D39"/>
    <w:rsid w:val="00DF5D5E"/>
    <w:rsid w:val="00DF6758"/>
    <w:rsid w:val="00DF788D"/>
    <w:rsid w:val="00E00A73"/>
    <w:rsid w:val="00E00FE0"/>
    <w:rsid w:val="00E0108D"/>
    <w:rsid w:val="00E01E26"/>
    <w:rsid w:val="00E02359"/>
    <w:rsid w:val="00E0280F"/>
    <w:rsid w:val="00E02A1D"/>
    <w:rsid w:val="00E02B06"/>
    <w:rsid w:val="00E036B1"/>
    <w:rsid w:val="00E04A19"/>
    <w:rsid w:val="00E05543"/>
    <w:rsid w:val="00E0626C"/>
    <w:rsid w:val="00E066CC"/>
    <w:rsid w:val="00E06941"/>
    <w:rsid w:val="00E06E5B"/>
    <w:rsid w:val="00E07320"/>
    <w:rsid w:val="00E07A6C"/>
    <w:rsid w:val="00E07F26"/>
    <w:rsid w:val="00E10C43"/>
    <w:rsid w:val="00E13144"/>
    <w:rsid w:val="00E13B04"/>
    <w:rsid w:val="00E14585"/>
    <w:rsid w:val="00E14814"/>
    <w:rsid w:val="00E14D62"/>
    <w:rsid w:val="00E1535D"/>
    <w:rsid w:val="00E158DF"/>
    <w:rsid w:val="00E164F9"/>
    <w:rsid w:val="00E1660A"/>
    <w:rsid w:val="00E166E2"/>
    <w:rsid w:val="00E222C0"/>
    <w:rsid w:val="00E223C6"/>
    <w:rsid w:val="00E2277E"/>
    <w:rsid w:val="00E22A60"/>
    <w:rsid w:val="00E23168"/>
    <w:rsid w:val="00E24084"/>
    <w:rsid w:val="00E24942"/>
    <w:rsid w:val="00E250CA"/>
    <w:rsid w:val="00E260AA"/>
    <w:rsid w:val="00E260F8"/>
    <w:rsid w:val="00E26500"/>
    <w:rsid w:val="00E271CB"/>
    <w:rsid w:val="00E276A9"/>
    <w:rsid w:val="00E2790C"/>
    <w:rsid w:val="00E27B96"/>
    <w:rsid w:val="00E3018F"/>
    <w:rsid w:val="00E301C1"/>
    <w:rsid w:val="00E3029C"/>
    <w:rsid w:val="00E30CAF"/>
    <w:rsid w:val="00E31702"/>
    <w:rsid w:val="00E343D7"/>
    <w:rsid w:val="00E34E36"/>
    <w:rsid w:val="00E34EAB"/>
    <w:rsid w:val="00E34F3A"/>
    <w:rsid w:val="00E353A4"/>
    <w:rsid w:val="00E36217"/>
    <w:rsid w:val="00E40C58"/>
    <w:rsid w:val="00E4101C"/>
    <w:rsid w:val="00E414CB"/>
    <w:rsid w:val="00E41605"/>
    <w:rsid w:val="00E42478"/>
    <w:rsid w:val="00E4254A"/>
    <w:rsid w:val="00E42B73"/>
    <w:rsid w:val="00E431EA"/>
    <w:rsid w:val="00E433DC"/>
    <w:rsid w:val="00E43FFB"/>
    <w:rsid w:val="00E440A2"/>
    <w:rsid w:val="00E441E5"/>
    <w:rsid w:val="00E44667"/>
    <w:rsid w:val="00E45E3C"/>
    <w:rsid w:val="00E45EA5"/>
    <w:rsid w:val="00E46686"/>
    <w:rsid w:val="00E46935"/>
    <w:rsid w:val="00E473FC"/>
    <w:rsid w:val="00E509D9"/>
    <w:rsid w:val="00E50B61"/>
    <w:rsid w:val="00E51039"/>
    <w:rsid w:val="00E5133A"/>
    <w:rsid w:val="00E51E86"/>
    <w:rsid w:val="00E520A7"/>
    <w:rsid w:val="00E520D3"/>
    <w:rsid w:val="00E52380"/>
    <w:rsid w:val="00E52A36"/>
    <w:rsid w:val="00E53281"/>
    <w:rsid w:val="00E534E0"/>
    <w:rsid w:val="00E549B1"/>
    <w:rsid w:val="00E57830"/>
    <w:rsid w:val="00E61055"/>
    <w:rsid w:val="00E6111C"/>
    <w:rsid w:val="00E623BC"/>
    <w:rsid w:val="00E636E4"/>
    <w:rsid w:val="00E63BCD"/>
    <w:rsid w:val="00E63D2F"/>
    <w:rsid w:val="00E63E77"/>
    <w:rsid w:val="00E643C4"/>
    <w:rsid w:val="00E649B2"/>
    <w:rsid w:val="00E64A26"/>
    <w:rsid w:val="00E65731"/>
    <w:rsid w:val="00E6745E"/>
    <w:rsid w:val="00E67622"/>
    <w:rsid w:val="00E7026E"/>
    <w:rsid w:val="00E70D8C"/>
    <w:rsid w:val="00E7149E"/>
    <w:rsid w:val="00E71613"/>
    <w:rsid w:val="00E72031"/>
    <w:rsid w:val="00E7214B"/>
    <w:rsid w:val="00E7393F"/>
    <w:rsid w:val="00E7612F"/>
    <w:rsid w:val="00E764C9"/>
    <w:rsid w:val="00E76F2B"/>
    <w:rsid w:val="00E77618"/>
    <w:rsid w:val="00E77924"/>
    <w:rsid w:val="00E81DC5"/>
    <w:rsid w:val="00E8200E"/>
    <w:rsid w:val="00E823DF"/>
    <w:rsid w:val="00E8356E"/>
    <w:rsid w:val="00E840FA"/>
    <w:rsid w:val="00E84102"/>
    <w:rsid w:val="00E86ECB"/>
    <w:rsid w:val="00E87F19"/>
    <w:rsid w:val="00E9020A"/>
    <w:rsid w:val="00E9023E"/>
    <w:rsid w:val="00E90517"/>
    <w:rsid w:val="00E90FA3"/>
    <w:rsid w:val="00E9118B"/>
    <w:rsid w:val="00E92211"/>
    <w:rsid w:val="00E9338D"/>
    <w:rsid w:val="00E93AB8"/>
    <w:rsid w:val="00E93E43"/>
    <w:rsid w:val="00E94325"/>
    <w:rsid w:val="00E94DBE"/>
    <w:rsid w:val="00E94E05"/>
    <w:rsid w:val="00E95A99"/>
    <w:rsid w:val="00E95C16"/>
    <w:rsid w:val="00E972D4"/>
    <w:rsid w:val="00E974CE"/>
    <w:rsid w:val="00E97577"/>
    <w:rsid w:val="00E978D7"/>
    <w:rsid w:val="00E97CB0"/>
    <w:rsid w:val="00EA0451"/>
    <w:rsid w:val="00EA1522"/>
    <w:rsid w:val="00EA1952"/>
    <w:rsid w:val="00EA28C7"/>
    <w:rsid w:val="00EA2DDF"/>
    <w:rsid w:val="00EA385C"/>
    <w:rsid w:val="00EA3C20"/>
    <w:rsid w:val="00EA3ECA"/>
    <w:rsid w:val="00EA3ED2"/>
    <w:rsid w:val="00EA4B05"/>
    <w:rsid w:val="00EA6B39"/>
    <w:rsid w:val="00EA6BED"/>
    <w:rsid w:val="00EA72C0"/>
    <w:rsid w:val="00EA791E"/>
    <w:rsid w:val="00EB06AF"/>
    <w:rsid w:val="00EB0E10"/>
    <w:rsid w:val="00EB1198"/>
    <w:rsid w:val="00EB17CF"/>
    <w:rsid w:val="00EB19E4"/>
    <w:rsid w:val="00EB1AE3"/>
    <w:rsid w:val="00EB1F3F"/>
    <w:rsid w:val="00EB2DAE"/>
    <w:rsid w:val="00EB35E4"/>
    <w:rsid w:val="00EB3B48"/>
    <w:rsid w:val="00EB3CD6"/>
    <w:rsid w:val="00EB3F9E"/>
    <w:rsid w:val="00EB4649"/>
    <w:rsid w:val="00EB5167"/>
    <w:rsid w:val="00EB536B"/>
    <w:rsid w:val="00EB6CC3"/>
    <w:rsid w:val="00EB707D"/>
    <w:rsid w:val="00EB7726"/>
    <w:rsid w:val="00EB7AFE"/>
    <w:rsid w:val="00EC0C06"/>
    <w:rsid w:val="00EC0CBA"/>
    <w:rsid w:val="00EC143B"/>
    <w:rsid w:val="00EC211D"/>
    <w:rsid w:val="00EC3588"/>
    <w:rsid w:val="00EC3610"/>
    <w:rsid w:val="00EC507A"/>
    <w:rsid w:val="00EC5ACA"/>
    <w:rsid w:val="00EC747C"/>
    <w:rsid w:val="00ED0545"/>
    <w:rsid w:val="00ED0943"/>
    <w:rsid w:val="00ED0AAA"/>
    <w:rsid w:val="00ED2458"/>
    <w:rsid w:val="00ED32FF"/>
    <w:rsid w:val="00ED438F"/>
    <w:rsid w:val="00ED5448"/>
    <w:rsid w:val="00ED6514"/>
    <w:rsid w:val="00ED68BC"/>
    <w:rsid w:val="00ED6A04"/>
    <w:rsid w:val="00ED6DE8"/>
    <w:rsid w:val="00ED7B8A"/>
    <w:rsid w:val="00EE09EF"/>
    <w:rsid w:val="00EE0C4A"/>
    <w:rsid w:val="00EE14B2"/>
    <w:rsid w:val="00EE16FD"/>
    <w:rsid w:val="00EE1816"/>
    <w:rsid w:val="00EE1AAF"/>
    <w:rsid w:val="00EE1BDE"/>
    <w:rsid w:val="00EE2D99"/>
    <w:rsid w:val="00EE3362"/>
    <w:rsid w:val="00EE3643"/>
    <w:rsid w:val="00EE374E"/>
    <w:rsid w:val="00EE3F72"/>
    <w:rsid w:val="00EE40DB"/>
    <w:rsid w:val="00EE66D8"/>
    <w:rsid w:val="00EE6D23"/>
    <w:rsid w:val="00EE7243"/>
    <w:rsid w:val="00EE7FDF"/>
    <w:rsid w:val="00EF02F8"/>
    <w:rsid w:val="00EF051F"/>
    <w:rsid w:val="00EF0900"/>
    <w:rsid w:val="00EF1032"/>
    <w:rsid w:val="00EF289C"/>
    <w:rsid w:val="00EF2C5B"/>
    <w:rsid w:val="00EF2C88"/>
    <w:rsid w:val="00EF31A0"/>
    <w:rsid w:val="00EF415E"/>
    <w:rsid w:val="00EF495E"/>
    <w:rsid w:val="00EF53D0"/>
    <w:rsid w:val="00EF54A6"/>
    <w:rsid w:val="00EF6876"/>
    <w:rsid w:val="00EF6918"/>
    <w:rsid w:val="00EF6931"/>
    <w:rsid w:val="00EF7799"/>
    <w:rsid w:val="00EF7B75"/>
    <w:rsid w:val="00EF7CC2"/>
    <w:rsid w:val="00F00ACF"/>
    <w:rsid w:val="00F00FA0"/>
    <w:rsid w:val="00F01F4B"/>
    <w:rsid w:val="00F02CB4"/>
    <w:rsid w:val="00F03ED1"/>
    <w:rsid w:val="00F042FC"/>
    <w:rsid w:val="00F05ECE"/>
    <w:rsid w:val="00F0603A"/>
    <w:rsid w:val="00F063A1"/>
    <w:rsid w:val="00F067EF"/>
    <w:rsid w:val="00F07489"/>
    <w:rsid w:val="00F100F3"/>
    <w:rsid w:val="00F1033A"/>
    <w:rsid w:val="00F115B5"/>
    <w:rsid w:val="00F11BE4"/>
    <w:rsid w:val="00F11C57"/>
    <w:rsid w:val="00F123C3"/>
    <w:rsid w:val="00F12C40"/>
    <w:rsid w:val="00F12C8C"/>
    <w:rsid w:val="00F13157"/>
    <w:rsid w:val="00F13193"/>
    <w:rsid w:val="00F136B2"/>
    <w:rsid w:val="00F13942"/>
    <w:rsid w:val="00F13DFE"/>
    <w:rsid w:val="00F14623"/>
    <w:rsid w:val="00F16BF3"/>
    <w:rsid w:val="00F16C65"/>
    <w:rsid w:val="00F202C7"/>
    <w:rsid w:val="00F2090F"/>
    <w:rsid w:val="00F23299"/>
    <w:rsid w:val="00F23638"/>
    <w:rsid w:val="00F238AB"/>
    <w:rsid w:val="00F2397D"/>
    <w:rsid w:val="00F24491"/>
    <w:rsid w:val="00F25955"/>
    <w:rsid w:val="00F25A63"/>
    <w:rsid w:val="00F2703D"/>
    <w:rsid w:val="00F2746C"/>
    <w:rsid w:val="00F27A01"/>
    <w:rsid w:val="00F306C2"/>
    <w:rsid w:val="00F30E46"/>
    <w:rsid w:val="00F31323"/>
    <w:rsid w:val="00F31440"/>
    <w:rsid w:val="00F318FE"/>
    <w:rsid w:val="00F31A60"/>
    <w:rsid w:val="00F3225E"/>
    <w:rsid w:val="00F3232D"/>
    <w:rsid w:val="00F32618"/>
    <w:rsid w:val="00F32A32"/>
    <w:rsid w:val="00F32ECC"/>
    <w:rsid w:val="00F32FEC"/>
    <w:rsid w:val="00F341CA"/>
    <w:rsid w:val="00F3427A"/>
    <w:rsid w:val="00F3474D"/>
    <w:rsid w:val="00F3505A"/>
    <w:rsid w:val="00F4028E"/>
    <w:rsid w:val="00F4065B"/>
    <w:rsid w:val="00F4137B"/>
    <w:rsid w:val="00F41A1D"/>
    <w:rsid w:val="00F41C6E"/>
    <w:rsid w:val="00F42F19"/>
    <w:rsid w:val="00F431B6"/>
    <w:rsid w:val="00F436FF"/>
    <w:rsid w:val="00F43A4B"/>
    <w:rsid w:val="00F44D98"/>
    <w:rsid w:val="00F468A8"/>
    <w:rsid w:val="00F468EA"/>
    <w:rsid w:val="00F47190"/>
    <w:rsid w:val="00F473C5"/>
    <w:rsid w:val="00F501D1"/>
    <w:rsid w:val="00F50682"/>
    <w:rsid w:val="00F509AF"/>
    <w:rsid w:val="00F51EFF"/>
    <w:rsid w:val="00F526B6"/>
    <w:rsid w:val="00F527CA"/>
    <w:rsid w:val="00F52851"/>
    <w:rsid w:val="00F52BF3"/>
    <w:rsid w:val="00F52E0E"/>
    <w:rsid w:val="00F54164"/>
    <w:rsid w:val="00F54A4A"/>
    <w:rsid w:val="00F54BF6"/>
    <w:rsid w:val="00F550B6"/>
    <w:rsid w:val="00F551AE"/>
    <w:rsid w:val="00F5728D"/>
    <w:rsid w:val="00F57713"/>
    <w:rsid w:val="00F601ED"/>
    <w:rsid w:val="00F61892"/>
    <w:rsid w:val="00F63361"/>
    <w:rsid w:val="00F63CFB"/>
    <w:rsid w:val="00F63DE0"/>
    <w:rsid w:val="00F65C56"/>
    <w:rsid w:val="00F66C90"/>
    <w:rsid w:val="00F670A8"/>
    <w:rsid w:val="00F6748E"/>
    <w:rsid w:val="00F67BEA"/>
    <w:rsid w:val="00F67DAC"/>
    <w:rsid w:val="00F70482"/>
    <w:rsid w:val="00F70D73"/>
    <w:rsid w:val="00F70ED4"/>
    <w:rsid w:val="00F72049"/>
    <w:rsid w:val="00F72EC7"/>
    <w:rsid w:val="00F73399"/>
    <w:rsid w:val="00F74E75"/>
    <w:rsid w:val="00F75FCC"/>
    <w:rsid w:val="00F766F6"/>
    <w:rsid w:val="00F76D5C"/>
    <w:rsid w:val="00F76F2D"/>
    <w:rsid w:val="00F77FD2"/>
    <w:rsid w:val="00F80ADB"/>
    <w:rsid w:val="00F80D6C"/>
    <w:rsid w:val="00F80E27"/>
    <w:rsid w:val="00F8274D"/>
    <w:rsid w:val="00F839C7"/>
    <w:rsid w:val="00F8567B"/>
    <w:rsid w:val="00F86F62"/>
    <w:rsid w:val="00F86FF2"/>
    <w:rsid w:val="00F87036"/>
    <w:rsid w:val="00F8732D"/>
    <w:rsid w:val="00F87610"/>
    <w:rsid w:val="00F90D7F"/>
    <w:rsid w:val="00F91B44"/>
    <w:rsid w:val="00F91E37"/>
    <w:rsid w:val="00F91E5A"/>
    <w:rsid w:val="00F92358"/>
    <w:rsid w:val="00F93266"/>
    <w:rsid w:val="00F936DF"/>
    <w:rsid w:val="00F93A0D"/>
    <w:rsid w:val="00F9405D"/>
    <w:rsid w:val="00F95538"/>
    <w:rsid w:val="00F96240"/>
    <w:rsid w:val="00F96D08"/>
    <w:rsid w:val="00F96E29"/>
    <w:rsid w:val="00F96ECA"/>
    <w:rsid w:val="00F977EF"/>
    <w:rsid w:val="00FA0AA9"/>
    <w:rsid w:val="00FA0B0F"/>
    <w:rsid w:val="00FA103D"/>
    <w:rsid w:val="00FA1701"/>
    <w:rsid w:val="00FA1850"/>
    <w:rsid w:val="00FA1F9C"/>
    <w:rsid w:val="00FA3FBA"/>
    <w:rsid w:val="00FA40B6"/>
    <w:rsid w:val="00FA46FA"/>
    <w:rsid w:val="00FA54B4"/>
    <w:rsid w:val="00FA6E55"/>
    <w:rsid w:val="00FA6F4E"/>
    <w:rsid w:val="00FB09F7"/>
    <w:rsid w:val="00FB0D33"/>
    <w:rsid w:val="00FB1179"/>
    <w:rsid w:val="00FB1DE8"/>
    <w:rsid w:val="00FB256F"/>
    <w:rsid w:val="00FB3757"/>
    <w:rsid w:val="00FB37B8"/>
    <w:rsid w:val="00FB37E9"/>
    <w:rsid w:val="00FB4D15"/>
    <w:rsid w:val="00FB75E4"/>
    <w:rsid w:val="00FB77A5"/>
    <w:rsid w:val="00FB7BDD"/>
    <w:rsid w:val="00FC00A9"/>
    <w:rsid w:val="00FC05AF"/>
    <w:rsid w:val="00FC1E86"/>
    <w:rsid w:val="00FC20B0"/>
    <w:rsid w:val="00FC20D7"/>
    <w:rsid w:val="00FC2833"/>
    <w:rsid w:val="00FC30D1"/>
    <w:rsid w:val="00FC3323"/>
    <w:rsid w:val="00FC380A"/>
    <w:rsid w:val="00FC56EE"/>
    <w:rsid w:val="00FC5CDD"/>
    <w:rsid w:val="00FC68E2"/>
    <w:rsid w:val="00FC7B0F"/>
    <w:rsid w:val="00FC7D0E"/>
    <w:rsid w:val="00FC7D61"/>
    <w:rsid w:val="00FC7FF8"/>
    <w:rsid w:val="00FD035A"/>
    <w:rsid w:val="00FD0755"/>
    <w:rsid w:val="00FD0BF3"/>
    <w:rsid w:val="00FD1BAE"/>
    <w:rsid w:val="00FD20D9"/>
    <w:rsid w:val="00FD2389"/>
    <w:rsid w:val="00FD28C2"/>
    <w:rsid w:val="00FD363A"/>
    <w:rsid w:val="00FD46A3"/>
    <w:rsid w:val="00FD4980"/>
    <w:rsid w:val="00FD55CE"/>
    <w:rsid w:val="00FD7406"/>
    <w:rsid w:val="00FD7D3B"/>
    <w:rsid w:val="00FE0081"/>
    <w:rsid w:val="00FE0B51"/>
    <w:rsid w:val="00FE1190"/>
    <w:rsid w:val="00FE12D4"/>
    <w:rsid w:val="00FE3433"/>
    <w:rsid w:val="00FE3970"/>
    <w:rsid w:val="00FE5F7C"/>
    <w:rsid w:val="00FE637F"/>
    <w:rsid w:val="00FF0689"/>
    <w:rsid w:val="00FF1357"/>
    <w:rsid w:val="00FF1926"/>
    <w:rsid w:val="00FF1E39"/>
    <w:rsid w:val="00FF2E24"/>
    <w:rsid w:val="00FF310C"/>
    <w:rsid w:val="00FF3C10"/>
    <w:rsid w:val="00FF444A"/>
    <w:rsid w:val="00FF4C62"/>
    <w:rsid w:val="00FF4D80"/>
    <w:rsid w:val="00FF5EBF"/>
    <w:rsid w:val="00FF6220"/>
    <w:rsid w:val="00FF62F8"/>
    <w:rsid w:val="00FF6AE4"/>
    <w:rsid w:val="00FF6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775F"/>
  <w15:docId w15:val="{67C9EAD5-E180-4C1A-8425-856B337B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2259AE"/>
    <w:pPr>
      <w:spacing w:before="120" w:after="0" w:line="264" w:lineRule="auto"/>
      <w:jc w:val="both"/>
    </w:pPr>
    <w:rPr>
      <w:rFonts w:ascii="Arial" w:eastAsia="Times New Roman" w:hAnsi="Arial" w:cs="Arial"/>
      <w:szCs w:val="24"/>
      <w:lang w:eastAsia="en-GB"/>
    </w:rPr>
  </w:style>
  <w:style w:type="paragraph" w:styleId="Naslov1">
    <w:name w:val="heading 1"/>
    <w:basedOn w:val="Navaden"/>
    <w:link w:val="Naslov1Znak"/>
    <w:uiPriority w:val="7"/>
    <w:qFormat/>
    <w:rsid w:val="00023796"/>
    <w:pPr>
      <w:keepNext/>
      <w:tabs>
        <w:tab w:val="left" w:pos="0"/>
      </w:tabs>
      <w:spacing w:before="0" w:line="240" w:lineRule="auto"/>
      <w:outlineLvl w:val="0"/>
    </w:pPr>
    <w:rPr>
      <w:rFonts w:eastAsia="Calibri"/>
      <w:b/>
      <w:sz w:val="20"/>
      <w:szCs w:val="20"/>
      <w:lang w:eastAsia="en-US"/>
    </w:rPr>
  </w:style>
  <w:style w:type="paragraph" w:styleId="Naslov2">
    <w:name w:val="heading 2"/>
    <w:basedOn w:val="Navaden"/>
    <w:link w:val="Naslov2Znak"/>
    <w:uiPriority w:val="8"/>
    <w:qFormat/>
    <w:rsid w:val="006248BB"/>
    <w:pPr>
      <w:keepNext/>
      <w:tabs>
        <w:tab w:val="left" w:pos="0"/>
        <w:tab w:val="left" w:pos="567"/>
        <w:tab w:val="left" w:pos="1276"/>
      </w:tabs>
      <w:spacing w:before="0" w:line="240" w:lineRule="auto"/>
      <w:outlineLvl w:val="1"/>
    </w:pPr>
    <w:rPr>
      <w:b/>
      <w:sz w:val="20"/>
      <w:szCs w:val="20"/>
    </w:rPr>
  </w:style>
  <w:style w:type="paragraph" w:styleId="Naslov3">
    <w:name w:val="heading 3"/>
    <w:basedOn w:val="ZPtekst"/>
    <w:link w:val="Naslov3Znak"/>
    <w:uiPriority w:val="9"/>
    <w:qFormat/>
    <w:rsid w:val="00781AE3"/>
    <w:pPr>
      <w:outlineLvl w:val="2"/>
    </w:pPr>
    <w:rPr>
      <w:i/>
      <w:szCs w:val="22"/>
    </w:rPr>
  </w:style>
  <w:style w:type="paragraph" w:styleId="Naslov4">
    <w:name w:val="heading 4"/>
    <w:basedOn w:val="Navaden"/>
    <w:link w:val="Naslov4Znak"/>
    <w:uiPriority w:val="10"/>
    <w:qFormat/>
    <w:rsid w:val="004F7F56"/>
    <w:pPr>
      <w:keepNext/>
      <w:tabs>
        <w:tab w:val="left" w:pos="0"/>
        <w:tab w:val="left" w:pos="480"/>
        <w:tab w:val="left" w:pos="906"/>
      </w:tabs>
      <w:outlineLvl w:val="3"/>
    </w:pPr>
    <w:rPr>
      <w:rFonts w:ascii="Times New Roman" w:hAnsi="Times New Roman"/>
      <w:sz w:val="24"/>
    </w:rPr>
  </w:style>
  <w:style w:type="paragraph" w:styleId="Naslov5">
    <w:name w:val="heading 5"/>
    <w:basedOn w:val="Navaden"/>
    <w:next w:val="Navaden"/>
    <w:link w:val="Naslov5Znak"/>
    <w:uiPriority w:val="9"/>
    <w:semiHidden/>
    <w:unhideWhenUsed/>
    <w:qFormat/>
    <w:rsid w:val="00B22C70"/>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7"/>
    <w:rsid w:val="00023796"/>
    <w:rPr>
      <w:rFonts w:ascii="Arial" w:eastAsia="Calibri" w:hAnsi="Arial" w:cs="Arial"/>
      <w:b/>
      <w:sz w:val="20"/>
      <w:szCs w:val="20"/>
    </w:rPr>
  </w:style>
  <w:style w:type="character" w:customStyle="1" w:styleId="Naslov2Znak">
    <w:name w:val="Naslov 2 Znak"/>
    <w:basedOn w:val="Privzetapisavaodstavka"/>
    <w:link w:val="Naslov2"/>
    <w:uiPriority w:val="8"/>
    <w:rsid w:val="006248BB"/>
    <w:rPr>
      <w:rFonts w:ascii="Arial" w:eastAsia="Times New Roman" w:hAnsi="Arial" w:cs="Arial"/>
      <w:b/>
      <w:sz w:val="20"/>
      <w:szCs w:val="20"/>
      <w:lang w:eastAsia="en-GB"/>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
    <w:uiPriority w:val="9"/>
    <w:rsid w:val="00781AE3"/>
    <w:rPr>
      <w:rFonts w:ascii="Arial" w:eastAsia="Times New Roman" w:hAnsi="Arial" w:cs="Arial"/>
      <w:i/>
      <w:lang w:eastAsia="en-GB"/>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uiPriority w:val="99"/>
    <w:qFormat/>
    <w:rsid w:val="003B14CA"/>
    <w:pPr>
      <w:keepNext/>
      <w:keepLines/>
      <w:spacing w:before="240" w:after="80"/>
      <w:jc w:val="center"/>
    </w:pPr>
    <w:rPr>
      <w:i/>
      <w:lang w:eastAsia="sl-SI"/>
    </w:rPr>
  </w:style>
  <w:style w:type="paragraph" w:customStyle="1" w:styleId="SCslika">
    <w:name w:val="SC_slika"/>
    <w:basedOn w:val="Navaden"/>
    <w:qFormat/>
    <w:rsid w:val="008949F4"/>
    <w:pPr>
      <w:spacing w:before="80" w:after="80"/>
    </w:pPr>
    <w:rPr>
      <w:noProof/>
      <w:sz w:val="20"/>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747E17"/>
    <w:pPr>
      <w:jc w:val="center"/>
    </w:pPr>
    <w:rPr>
      <w:sz w:val="20"/>
      <w:szCs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
    <w:basedOn w:val="Privzetapisavaodstavka"/>
    <w:uiPriority w:val="99"/>
    <w:unhideWhenUsed/>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basedOn w:val="Navaden"/>
    <w:link w:val="NaslovZnak"/>
    <w:uiPriority w:val="6"/>
    <w:qFormat/>
    <w:rsid w:val="00342449"/>
    <w:pPr>
      <w:jc w:val="center"/>
    </w:pPr>
    <w:rPr>
      <w:rFonts w:eastAsia="Arial"/>
      <w:b/>
      <w:sz w:val="32"/>
      <w:szCs w:val="32"/>
    </w:rPr>
  </w:style>
  <w:style w:type="character" w:customStyle="1" w:styleId="NaslovZnak">
    <w:name w:val="Naslov Znak"/>
    <w:basedOn w:val="Privzetapisavaodstavka"/>
    <w:link w:val="Naslov"/>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tabs>
        <w:tab w:val="clear" w:pos="0"/>
      </w:tabs>
      <w:spacing w:before="480" w:line="276" w:lineRule="auto"/>
      <w:jc w:val="left"/>
      <w:outlineLvl w:val="9"/>
    </w:pPr>
    <w:rPr>
      <w:rFonts w:asciiTheme="majorHAnsi" w:eastAsiaTheme="majorEastAsia" w:hAnsiTheme="majorHAnsi" w:cstheme="majorBidi"/>
      <w:bCs/>
      <w:smallCaps/>
      <w:color w:val="365F91" w:themeColor="accent1" w:themeShade="BF"/>
      <w:sz w:val="28"/>
      <w:szCs w:val="28"/>
      <w:lang w:eastAsia="sl-SI"/>
    </w:rPr>
  </w:style>
  <w:style w:type="paragraph" w:styleId="Kazalovsebine1">
    <w:name w:val="toc 1"/>
    <w:basedOn w:val="Navaden"/>
    <w:next w:val="Navaden"/>
    <w:autoRedefine/>
    <w:uiPriority w:val="39"/>
    <w:unhideWhenUsed/>
    <w:rsid w:val="00C92429"/>
    <w:pPr>
      <w:tabs>
        <w:tab w:val="left" w:pos="440"/>
        <w:tab w:val="right" w:leader="dot" w:pos="9062"/>
      </w:tabs>
      <w:spacing w:after="100"/>
    </w:pPr>
    <w:rPr>
      <w:rFonts w:eastAsia="Calibri"/>
      <w:noProof/>
      <w:lang w:eastAsia="en-US"/>
    </w:rPr>
  </w:style>
  <w:style w:type="paragraph" w:styleId="Kazalovsebine2">
    <w:name w:val="toc 2"/>
    <w:basedOn w:val="Navaden"/>
    <w:next w:val="Navaden"/>
    <w:autoRedefine/>
    <w:uiPriority w:val="39"/>
    <w:unhideWhenUsed/>
    <w:rsid w:val="00081CD6"/>
    <w:pPr>
      <w:tabs>
        <w:tab w:val="left" w:pos="880"/>
        <w:tab w:val="right" w:leader="dot" w:pos="9072"/>
      </w:tabs>
      <w:spacing w:after="100"/>
      <w:ind w:left="851" w:right="283" w:hanging="611"/>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1"/>
      </w:numPr>
      <w:ind w:left="0" w:firstLine="0"/>
    </w:pPr>
    <w:rPr>
      <w:rFonts w:ascii="Times New Roman" w:hAnsi="Times New Roman"/>
      <w:sz w:val="24"/>
    </w:rPr>
  </w:style>
  <w:style w:type="paragraph" w:customStyle="1" w:styleId="TAbela">
    <w:name w:val="TAbela"/>
    <w:basedOn w:val="Navaden"/>
    <w:uiPriority w:val="1"/>
    <w:qFormat/>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pis"/>
    <w:link w:val="SCSLIKAZnak"/>
    <w:uiPriority w:val="1"/>
    <w:qFormat/>
    <w:rsid w:val="009F1700"/>
    <w:pPr>
      <w:keepNext/>
    </w:pPr>
    <w:rPr>
      <w:b/>
    </w:rPr>
  </w:style>
  <w:style w:type="paragraph" w:customStyle="1" w:styleId="SCPREGLEDNICA">
    <w:name w:val="SC_PREGLEDNICA"/>
    <w:basedOn w:val="Napis"/>
    <w:link w:val="SCPREGLEDNICAZnak"/>
    <w:uiPriority w:val="1"/>
    <w:qFormat/>
    <w:rsid w:val="009F1700"/>
    <w:pPr>
      <w:keepNext/>
    </w:pPr>
    <w:rPr>
      <w:b/>
    </w:rPr>
  </w:style>
  <w:style w:type="character" w:customStyle="1" w:styleId="NapisZnak">
    <w:name w:val="Napis Znak"/>
    <w:basedOn w:val="Privzetapisavaodstavka"/>
    <w:link w:val="Napis"/>
    <w:rsid w:val="00747E17"/>
    <w:rPr>
      <w:rFonts w:ascii="Arial" w:eastAsia="Times New Roman" w:hAnsi="Arial" w:cs="Arial"/>
      <w:sz w:val="20"/>
      <w:szCs w:val="20"/>
      <w:lang w:eastAsia="en-GB"/>
    </w:rPr>
  </w:style>
  <w:style w:type="character" w:customStyle="1" w:styleId="SCSLIKAZnak">
    <w:name w:val="SC_SLIKA Znak"/>
    <w:basedOn w:val="NapisZnak"/>
    <w:link w:val="SCSLIKA0"/>
    <w:uiPriority w:val="1"/>
    <w:rsid w:val="009F1700"/>
    <w:rPr>
      <w:rFonts w:ascii="Arial" w:eastAsia="Times New Roman" w:hAnsi="Arial" w:cs="Arial"/>
      <w:b/>
      <w:sz w:val="20"/>
      <w:szCs w:val="20"/>
      <w:lang w:eastAsia="en-GB"/>
    </w:rPr>
  </w:style>
  <w:style w:type="character" w:customStyle="1" w:styleId="SCPREGLEDNICAZnak">
    <w:name w:val="SC_PREGLEDNICA Znak"/>
    <w:basedOn w:val="NapisZnak"/>
    <w:link w:val="SCPREGLEDNICA"/>
    <w:uiPriority w:val="1"/>
    <w:rsid w:val="009F1700"/>
    <w:rPr>
      <w:rFonts w:ascii="Arial" w:eastAsia="Times New Roman" w:hAnsi="Arial" w:cs="Arial"/>
      <w:b/>
      <w:sz w:val="20"/>
      <w:szCs w:val="20"/>
      <w:lang w:eastAsia="en-GB"/>
    </w:rPr>
  </w:style>
  <w:style w:type="paragraph" w:customStyle="1" w:styleId="ZPslika">
    <w:name w:val="ZP_slika"/>
    <w:basedOn w:val="Navaden"/>
    <w:uiPriority w:val="99"/>
    <w:qFormat/>
    <w:rsid w:val="00F91E5A"/>
    <w:pPr>
      <w:spacing w:before="80" w:after="80" w:line="240" w:lineRule="auto"/>
      <w:jc w:val="center"/>
    </w:pPr>
    <w:rPr>
      <w:noProof/>
      <w:sz w:val="16"/>
      <w:szCs w:val="22"/>
      <w:lang w:eastAsia="sl-SI"/>
    </w:rPr>
  </w:style>
  <w:style w:type="paragraph" w:customStyle="1" w:styleId="Preglednica">
    <w:name w:val="Preglednica"/>
    <w:basedOn w:val="Navaden"/>
    <w:link w:val="PreglednicaZnak"/>
    <w:qFormat/>
    <w:rsid w:val="00F91E5A"/>
    <w:pPr>
      <w:keepNext/>
      <w:keepLines/>
      <w:tabs>
        <w:tab w:val="left" w:pos="180"/>
      </w:tabs>
      <w:spacing w:before="0" w:after="120" w:line="240" w:lineRule="auto"/>
    </w:pPr>
    <w:rPr>
      <w:bCs/>
      <w:i/>
      <w:color w:val="000000"/>
      <w:sz w:val="20"/>
      <w:szCs w:val="20"/>
      <w:lang w:eastAsia="en-US"/>
    </w:rPr>
  </w:style>
  <w:style w:type="character" w:customStyle="1" w:styleId="PreglednicaZnak">
    <w:name w:val="Preglednica Znak"/>
    <w:basedOn w:val="Privzetapisavaodstavka"/>
    <w:link w:val="Preglednica"/>
    <w:rsid w:val="00F91E5A"/>
    <w:rPr>
      <w:rFonts w:ascii="Arial" w:eastAsia="Times New Roman" w:hAnsi="Arial" w:cs="Arial"/>
      <w:bCs/>
      <w:i/>
      <w:color w:val="000000"/>
      <w:sz w:val="20"/>
      <w:szCs w:val="20"/>
    </w:rPr>
  </w:style>
  <w:style w:type="paragraph" w:customStyle="1" w:styleId="sporocilo1">
    <w:name w:val="sporocilo1"/>
    <w:basedOn w:val="Navaden"/>
    <w:rsid w:val="007F5A4F"/>
    <w:pPr>
      <w:spacing w:before="100" w:beforeAutospacing="1" w:after="100" w:afterAutospacing="1" w:line="240" w:lineRule="auto"/>
      <w:jc w:val="left"/>
    </w:pPr>
    <w:rPr>
      <w:rFonts w:ascii="Times New Roman" w:hAnsi="Times New Roman" w:cs="Times New Roman"/>
      <w:b/>
      <w:bCs/>
      <w:sz w:val="24"/>
      <w:lang w:val="en-GB"/>
    </w:rPr>
  </w:style>
  <w:style w:type="paragraph" w:customStyle="1" w:styleId="opis1">
    <w:name w:val="opis1"/>
    <w:basedOn w:val="Navaden"/>
    <w:rsid w:val="007F5A4F"/>
    <w:pPr>
      <w:spacing w:before="100" w:beforeAutospacing="1" w:after="100" w:afterAutospacing="1" w:line="240" w:lineRule="auto"/>
      <w:jc w:val="left"/>
    </w:pPr>
    <w:rPr>
      <w:rFonts w:ascii="Times New Roman" w:hAnsi="Times New Roman" w:cs="Times New Roman"/>
      <w:i/>
      <w:iCs/>
      <w:sz w:val="24"/>
      <w:lang w:val="en-GB"/>
    </w:rPr>
  </w:style>
  <w:style w:type="character" w:styleId="SledenaHiperpovezava">
    <w:name w:val="FollowedHyperlink"/>
    <w:basedOn w:val="Privzetapisavaodstavka"/>
    <w:uiPriority w:val="99"/>
    <w:semiHidden/>
    <w:unhideWhenUsed/>
    <w:rsid w:val="00037B95"/>
    <w:rPr>
      <w:color w:val="800080" w:themeColor="followedHyperlink"/>
      <w:u w:val="single"/>
    </w:rPr>
  </w:style>
  <w:style w:type="paragraph" w:styleId="Kazaloslik">
    <w:name w:val="table of figures"/>
    <w:basedOn w:val="Navaden"/>
    <w:next w:val="Navaden"/>
    <w:uiPriority w:val="99"/>
    <w:unhideWhenUsed/>
    <w:rsid w:val="00A45F69"/>
  </w:style>
  <w:style w:type="character" w:customStyle="1" w:styleId="Naslov5Znak">
    <w:name w:val="Naslov 5 Znak"/>
    <w:basedOn w:val="Privzetapisavaodstavka"/>
    <w:link w:val="Naslov5"/>
    <w:uiPriority w:val="9"/>
    <w:semiHidden/>
    <w:rsid w:val="00B22C70"/>
    <w:rPr>
      <w:rFonts w:asciiTheme="majorHAnsi" w:eastAsiaTheme="majorEastAsia" w:hAnsiTheme="majorHAnsi" w:cstheme="majorBidi"/>
      <w:color w:val="243F60" w:themeColor="accent1" w:themeShade="7F"/>
      <w:szCs w:val="24"/>
      <w:lang w:eastAsia="en-GB"/>
    </w:rPr>
  </w:style>
  <w:style w:type="character" w:customStyle="1" w:styleId="largetext">
    <w:name w:val="largetext"/>
    <w:rsid w:val="00261153"/>
  </w:style>
  <w:style w:type="character" w:styleId="Intenzivenpoudarek">
    <w:name w:val="Intense Emphasis"/>
    <w:basedOn w:val="Privzetapisavaodstavka"/>
    <w:uiPriority w:val="21"/>
    <w:qFormat/>
    <w:rsid w:val="00261153"/>
    <w:rPr>
      <w:rFonts w:cs="Times New Roman"/>
      <w:b/>
      <w:bCs/>
      <w:i/>
      <w:iCs/>
      <w:color w:val="4F81BD"/>
    </w:rPr>
  </w:style>
  <w:style w:type="paragraph" w:customStyle="1" w:styleId="odstavek">
    <w:name w:val="odstavek"/>
    <w:basedOn w:val="Navaden"/>
    <w:rsid w:val="00261153"/>
    <w:pPr>
      <w:spacing w:before="100" w:beforeAutospacing="1" w:after="100" w:afterAutospacing="1" w:line="240" w:lineRule="auto"/>
      <w:jc w:val="left"/>
    </w:pPr>
    <w:rPr>
      <w:rFonts w:ascii="Times New Roman" w:hAnsi="Times New Roman" w:cs="Times New Roman"/>
      <w:sz w:val="24"/>
      <w:lang w:eastAsia="sl-SI"/>
    </w:rPr>
  </w:style>
  <w:style w:type="table" w:customStyle="1" w:styleId="TableGrid1">
    <w:name w:val="Table Grid1"/>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D1B4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A16">
    <w:name w:val="A16"/>
    <w:uiPriority w:val="99"/>
    <w:rsid w:val="00CD0826"/>
    <w:rPr>
      <w:rFonts w:cs="HelveticaNeueLT Pro 55 Roman"/>
      <w:color w:val="000000"/>
      <w:sz w:val="22"/>
      <w:szCs w:val="22"/>
    </w:rPr>
  </w:style>
  <w:style w:type="character" w:customStyle="1" w:styleId="leaf">
    <w:name w:val="leaf"/>
    <w:basedOn w:val="Privzetapisavaodstavka"/>
    <w:rsid w:val="00CF792B"/>
  </w:style>
  <w:style w:type="character" w:customStyle="1" w:styleId="a">
    <w:name w:val="_"/>
    <w:basedOn w:val="Privzetapisavaodstavka"/>
    <w:rsid w:val="0015568F"/>
  </w:style>
  <w:style w:type="character" w:customStyle="1" w:styleId="ff6">
    <w:name w:val="ff6"/>
    <w:basedOn w:val="Privzetapisavaodstavka"/>
    <w:rsid w:val="0015568F"/>
  </w:style>
  <w:style w:type="numbering" w:customStyle="1" w:styleId="Slog1">
    <w:name w:val="Slog1"/>
    <w:uiPriority w:val="99"/>
    <w:rsid w:val="00141712"/>
    <w:pPr>
      <w:numPr>
        <w:numId w:val="11"/>
      </w:numPr>
    </w:pPr>
  </w:style>
  <w:style w:type="numbering" w:customStyle="1" w:styleId="Slog2">
    <w:name w:val="Slog2"/>
    <w:uiPriority w:val="99"/>
    <w:rsid w:val="00141712"/>
    <w:pPr>
      <w:numPr>
        <w:numId w:val="12"/>
      </w:numPr>
    </w:pPr>
  </w:style>
  <w:style w:type="numbering" w:customStyle="1" w:styleId="CILJ2">
    <w:name w:val="CILJ 2"/>
    <w:uiPriority w:val="99"/>
    <w:rsid w:val="00141712"/>
    <w:pPr>
      <w:numPr>
        <w:numId w:val="13"/>
      </w:numPr>
    </w:pPr>
  </w:style>
  <w:style w:type="numbering" w:customStyle="1" w:styleId="CILJ2NOV">
    <w:name w:val="CILJ 2_NOV"/>
    <w:uiPriority w:val="99"/>
    <w:rsid w:val="00141712"/>
    <w:pPr>
      <w:numPr>
        <w:numId w:val="14"/>
      </w:numPr>
    </w:pPr>
  </w:style>
  <w:style w:type="paragraph" w:styleId="Telobesedila">
    <w:name w:val="Body Text"/>
    <w:basedOn w:val="Navaden"/>
    <w:link w:val="TelobesedilaZnak"/>
    <w:rsid w:val="004732CD"/>
    <w:pPr>
      <w:spacing w:before="0" w:line="240" w:lineRule="auto"/>
    </w:pPr>
    <w:rPr>
      <w:rFonts w:ascii="Times New Roman" w:hAnsi="Times New Roman" w:cs="Times New Roman"/>
      <w:sz w:val="24"/>
      <w:szCs w:val="20"/>
      <w:lang w:eastAsia="sl-SI"/>
    </w:rPr>
  </w:style>
  <w:style w:type="character" w:customStyle="1" w:styleId="TelobesedilaZnak">
    <w:name w:val="Telo besedila Znak"/>
    <w:basedOn w:val="Privzetapisavaodstavka"/>
    <w:link w:val="Telobesedila"/>
    <w:rsid w:val="004732CD"/>
    <w:rPr>
      <w:rFonts w:ascii="Times New Roman" w:eastAsia="Times New Roman" w:hAnsi="Times New Roman" w:cs="Times New Roman"/>
      <w:sz w:val="24"/>
      <w:szCs w:val="20"/>
      <w:lang w:eastAsia="sl-SI"/>
    </w:rPr>
  </w:style>
  <w:style w:type="table" w:styleId="Svetelseznampoudarek3">
    <w:name w:val="Light List Accent 3"/>
    <w:basedOn w:val="Navadnatabela"/>
    <w:uiPriority w:val="61"/>
    <w:rsid w:val="001A485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ulet1">
    <w:name w:val="Bulet 1"/>
    <w:link w:val="Bulet1Znak"/>
    <w:uiPriority w:val="99"/>
    <w:rsid w:val="0051019D"/>
    <w:pPr>
      <w:tabs>
        <w:tab w:val="left" w:pos="284"/>
      </w:tabs>
      <w:spacing w:before="120" w:after="0" w:line="240" w:lineRule="exact"/>
      <w:ind w:left="284" w:hanging="284"/>
      <w:jc w:val="both"/>
    </w:pPr>
    <w:rPr>
      <w:rFonts w:ascii="Calibri" w:eastAsia="Times New Roman" w:hAnsi="Calibri" w:cs="Calibri"/>
      <w:noProof/>
      <w:color w:val="000000"/>
      <w:lang w:eastAsia="sl-SI"/>
    </w:rPr>
  </w:style>
  <w:style w:type="character" w:customStyle="1" w:styleId="Bulet1Znak">
    <w:name w:val="Bulet 1 Znak"/>
    <w:link w:val="Bulet1"/>
    <w:uiPriority w:val="99"/>
    <w:rsid w:val="0051019D"/>
    <w:rPr>
      <w:rFonts w:ascii="Calibri" w:eastAsia="Times New Roman" w:hAnsi="Calibri" w:cs="Calibri"/>
      <w:noProof/>
      <w:color w:val="000000"/>
      <w:lang w:eastAsia="sl-SI"/>
    </w:rPr>
  </w:style>
  <w:style w:type="paragraph" w:customStyle="1" w:styleId="Bulet2">
    <w:name w:val="Bulet 2"/>
    <w:basedOn w:val="Bulet1"/>
    <w:uiPriority w:val="99"/>
    <w:rsid w:val="0051019D"/>
    <w:pPr>
      <w:tabs>
        <w:tab w:val="clear" w:pos="284"/>
        <w:tab w:val="left" w:pos="426"/>
      </w:tabs>
      <w:spacing w:before="60"/>
      <w:ind w:left="426" w:hanging="142"/>
    </w:pPr>
  </w:style>
  <w:style w:type="table" w:customStyle="1" w:styleId="Tabelamrea2">
    <w:name w:val="Tabela – mreža2"/>
    <w:basedOn w:val="Navadnatabela"/>
    <w:next w:val="Tabelamrea"/>
    <w:uiPriority w:val="59"/>
    <w:rsid w:val="0052315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
    <w:name w:val="Vir"/>
    <w:basedOn w:val="Navaden"/>
    <w:autoRedefine/>
    <w:qFormat/>
    <w:rsid w:val="00FC7B0F"/>
    <w:pPr>
      <w:spacing w:before="80" w:after="80" w:line="240" w:lineRule="auto"/>
    </w:pPr>
    <w:rPr>
      <w:rFonts w:eastAsiaTheme="minorHAnsi" w:cstheme="minorBidi"/>
      <w:color w:val="000000" w:themeColor="text1"/>
      <w:sz w:val="16"/>
      <w:szCs w:val="16"/>
      <w:lang w:eastAsia="en-US"/>
    </w:rPr>
  </w:style>
  <w:style w:type="paragraph" w:customStyle="1" w:styleId="Slike">
    <w:name w:val="Slike"/>
    <w:basedOn w:val="Navaden"/>
    <w:next w:val="Navaden"/>
    <w:qFormat/>
    <w:rsid w:val="00FC7B0F"/>
    <w:pPr>
      <w:pBdr>
        <w:top w:val="single" w:sz="4" w:space="1" w:color="auto"/>
        <w:left w:val="single" w:sz="4" w:space="4" w:color="auto"/>
        <w:bottom w:val="single" w:sz="4" w:space="1" w:color="auto"/>
        <w:right w:val="single" w:sz="4" w:space="4" w:color="auto"/>
      </w:pBdr>
      <w:spacing w:before="0" w:line="240" w:lineRule="auto"/>
      <w:jc w:val="center"/>
    </w:pPr>
    <w:rPr>
      <w:rFonts w:eastAsiaTheme="minorHAnsi" w:cstheme="minorBidi"/>
      <w:noProof/>
      <w:color w:val="000000" w:themeColor="text1"/>
      <w:sz w:val="20"/>
      <w:szCs w:val="22"/>
      <w:lang w:eastAsia="sl-SI"/>
    </w:rPr>
  </w:style>
  <w:style w:type="character" w:customStyle="1" w:styleId="A7">
    <w:name w:val="A7"/>
    <w:uiPriority w:val="99"/>
    <w:rsid w:val="005B0214"/>
    <w:rPr>
      <w:rFonts w:cs="Minion Pro"/>
      <w:color w:val="000000"/>
      <w:sz w:val="23"/>
      <w:szCs w:val="23"/>
    </w:rPr>
  </w:style>
  <w:style w:type="character" w:customStyle="1" w:styleId="rightside">
    <w:name w:val="right_side"/>
    <w:basedOn w:val="Privzetapisavaodstavka"/>
    <w:rsid w:val="000B0122"/>
  </w:style>
  <w:style w:type="numbering" w:customStyle="1" w:styleId="CILJ2NOV1">
    <w:name w:val="CILJ 2_NOV1"/>
    <w:uiPriority w:val="99"/>
    <w:rsid w:val="003C45CB"/>
  </w:style>
  <w:style w:type="character" w:customStyle="1" w:styleId="highlight">
    <w:name w:val="highlight"/>
    <w:basedOn w:val="Privzetapisavaodstavka"/>
    <w:rsid w:val="0036007A"/>
  </w:style>
  <w:style w:type="paragraph" w:customStyle="1" w:styleId="Odstavek1">
    <w:name w:val="Odstavek1"/>
    <w:basedOn w:val="Navaden"/>
    <w:link w:val="Odstavek1Znak"/>
    <w:uiPriority w:val="1"/>
    <w:qFormat/>
    <w:rsid w:val="00DD616B"/>
    <w:pPr>
      <w:spacing w:before="0" w:line="260" w:lineRule="atLeast"/>
    </w:pPr>
    <w:rPr>
      <w:sz w:val="20"/>
      <w:szCs w:val="20"/>
    </w:rPr>
  </w:style>
  <w:style w:type="character" w:customStyle="1" w:styleId="Odstavek1Znak">
    <w:name w:val="Odstavek1 Znak"/>
    <w:basedOn w:val="Privzetapisavaodstavka"/>
    <w:link w:val="Odstavek1"/>
    <w:uiPriority w:val="1"/>
    <w:rsid w:val="00DD616B"/>
    <w:rPr>
      <w:rFonts w:ascii="Arial" w:eastAsia="Times New Roman"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49">
      <w:bodyDiv w:val="1"/>
      <w:marLeft w:val="0"/>
      <w:marRight w:val="0"/>
      <w:marTop w:val="0"/>
      <w:marBottom w:val="0"/>
      <w:divBdr>
        <w:top w:val="none" w:sz="0" w:space="0" w:color="auto"/>
        <w:left w:val="none" w:sz="0" w:space="0" w:color="auto"/>
        <w:bottom w:val="none" w:sz="0" w:space="0" w:color="auto"/>
        <w:right w:val="none" w:sz="0" w:space="0" w:color="auto"/>
      </w:divBdr>
      <w:divsChild>
        <w:div w:id="255750585">
          <w:marLeft w:val="0"/>
          <w:marRight w:val="0"/>
          <w:marTop w:val="0"/>
          <w:marBottom w:val="0"/>
          <w:divBdr>
            <w:top w:val="none" w:sz="0" w:space="0" w:color="auto"/>
            <w:left w:val="none" w:sz="0" w:space="0" w:color="auto"/>
            <w:bottom w:val="none" w:sz="0" w:space="0" w:color="auto"/>
            <w:right w:val="none" w:sz="0" w:space="0" w:color="auto"/>
          </w:divBdr>
          <w:divsChild>
            <w:div w:id="992291603">
              <w:marLeft w:val="0"/>
              <w:marRight w:val="0"/>
              <w:marTop w:val="0"/>
              <w:marBottom w:val="0"/>
              <w:divBdr>
                <w:top w:val="none" w:sz="0" w:space="0" w:color="auto"/>
                <w:left w:val="none" w:sz="0" w:space="0" w:color="auto"/>
                <w:bottom w:val="none" w:sz="0" w:space="0" w:color="auto"/>
                <w:right w:val="none" w:sz="0" w:space="0" w:color="auto"/>
              </w:divBdr>
              <w:divsChild>
                <w:div w:id="1590044920">
                  <w:marLeft w:val="0"/>
                  <w:marRight w:val="0"/>
                  <w:marTop w:val="0"/>
                  <w:marBottom w:val="0"/>
                  <w:divBdr>
                    <w:top w:val="none" w:sz="0" w:space="0" w:color="auto"/>
                    <w:left w:val="none" w:sz="0" w:space="0" w:color="auto"/>
                    <w:bottom w:val="none" w:sz="0" w:space="0" w:color="auto"/>
                    <w:right w:val="none" w:sz="0" w:space="0" w:color="auto"/>
                  </w:divBdr>
                  <w:divsChild>
                    <w:div w:id="1182473157">
                      <w:marLeft w:val="0"/>
                      <w:marRight w:val="0"/>
                      <w:marTop w:val="300"/>
                      <w:marBottom w:val="0"/>
                      <w:divBdr>
                        <w:top w:val="single" w:sz="6" w:space="0" w:color="DDDDDD"/>
                        <w:left w:val="single" w:sz="6" w:space="0" w:color="DDDDDD"/>
                        <w:bottom w:val="single" w:sz="6" w:space="0" w:color="DDDDDD"/>
                        <w:right w:val="single" w:sz="6" w:space="0" w:color="DDDDDD"/>
                      </w:divBdr>
                      <w:divsChild>
                        <w:div w:id="1989899904">
                          <w:marLeft w:val="0"/>
                          <w:marRight w:val="0"/>
                          <w:marTop w:val="0"/>
                          <w:marBottom w:val="0"/>
                          <w:divBdr>
                            <w:top w:val="none" w:sz="0" w:space="0" w:color="auto"/>
                            <w:left w:val="none" w:sz="0" w:space="0" w:color="auto"/>
                            <w:bottom w:val="none" w:sz="0" w:space="0" w:color="auto"/>
                            <w:right w:val="none" w:sz="0" w:space="0" w:color="auto"/>
                          </w:divBdr>
                          <w:divsChild>
                            <w:div w:id="1031301063">
                              <w:marLeft w:val="0"/>
                              <w:marRight w:val="0"/>
                              <w:marTop w:val="0"/>
                              <w:marBottom w:val="0"/>
                              <w:divBdr>
                                <w:top w:val="none" w:sz="0" w:space="0" w:color="auto"/>
                                <w:left w:val="none" w:sz="0" w:space="0" w:color="auto"/>
                                <w:bottom w:val="none" w:sz="0" w:space="0" w:color="auto"/>
                                <w:right w:val="none" w:sz="0" w:space="0" w:color="auto"/>
                              </w:divBdr>
                              <w:divsChild>
                                <w:div w:id="333655915">
                                  <w:marLeft w:val="0"/>
                                  <w:marRight w:val="0"/>
                                  <w:marTop w:val="0"/>
                                  <w:marBottom w:val="0"/>
                                  <w:divBdr>
                                    <w:top w:val="none" w:sz="0" w:space="0" w:color="auto"/>
                                    <w:left w:val="none" w:sz="0" w:space="0" w:color="auto"/>
                                    <w:bottom w:val="none" w:sz="0" w:space="0" w:color="auto"/>
                                    <w:right w:val="none" w:sz="0" w:space="0" w:color="auto"/>
                                  </w:divBdr>
                                  <w:divsChild>
                                    <w:div w:id="1973367198">
                                      <w:marLeft w:val="0"/>
                                      <w:marRight w:val="0"/>
                                      <w:marTop w:val="0"/>
                                      <w:marBottom w:val="0"/>
                                      <w:divBdr>
                                        <w:top w:val="none" w:sz="0" w:space="0" w:color="auto"/>
                                        <w:left w:val="none" w:sz="0" w:space="0" w:color="auto"/>
                                        <w:bottom w:val="none" w:sz="0" w:space="0" w:color="auto"/>
                                        <w:right w:val="none" w:sz="0" w:space="0" w:color="auto"/>
                                      </w:divBdr>
                                      <w:divsChild>
                                        <w:div w:id="248079577">
                                          <w:marLeft w:val="0"/>
                                          <w:marRight w:val="0"/>
                                          <w:marTop w:val="0"/>
                                          <w:marBottom w:val="0"/>
                                          <w:divBdr>
                                            <w:top w:val="none" w:sz="0" w:space="0" w:color="auto"/>
                                            <w:left w:val="none" w:sz="0" w:space="0" w:color="auto"/>
                                            <w:bottom w:val="none" w:sz="0" w:space="0" w:color="auto"/>
                                            <w:right w:val="none" w:sz="0" w:space="0" w:color="auto"/>
                                          </w:divBdr>
                                          <w:divsChild>
                                            <w:div w:id="548223457">
                                              <w:marLeft w:val="0"/>
                                              <w:marRight w:val="0"/>
                                              <w:marTop w:val="0"/>
                                              <w:marBottom w:val="0"/>
                                              <w:divBdr>
                                                <w:top w:val="none" w:sz="0" w:space="0" w:color="auto"/>
                                                <w:left w:val="none" w:sz="0" w:space="0" w:color="auto"/>
                                                <w:bottom w:val="none" w:sz="0" w:space="0" w:color="auto"/>
                                                <w:right w:val="none" w:sz="0" w:space="0" w:color="auto"/>
                                              </w:divBdr>
                                              <w:divsChild>
                                                <w:div w:id="1368946694">
                                                  <w:marLeft w:val="0"/>
                                                  <w:marRight w:val="0"/>
                                                  <w:marTop w:val="0"/>
                                                  <w:marBottom w:val="0"/>
                                                  <w:divBdr>
                                                    <w:top w:val="none" w:sz="0" w:space="0" w:color="auto"/>
                                                    <w:left w:val="none" w:sz="0" w:space="0" w:color="auto"/>
                                                    <w:bottom w:val="none" w:sz="0" w:space="0" w:color="auto"/>
                                                    <w:right w:val="none" w:sz="0" w:space="0" w:color="auto"/>
                                                  </w:divBdr>
                                                  <w:divsChild>
                                                    <w:div w:id="273559868">
                                                      <w:marLeft w:val="0"/>
                                                      <w:marRight w:val="0"/>
                                                      <w:marTop w:val="0"/>
                                                      <w:marBottom w:val="0"/>
                                                      <w:divBdr>
                                                        <w:top w:val="none" w:sz="0" w:space="0" w:color="auto"/>
                                                        <w:left w:val="none" w:sz="0" w:space="0" w:color="auto"/>
                                                        <w:bottom w:val="none" w:sz="0" w:space="0" w:color="auto"/>
                                                        <w:right w:val="none" w:sz="0" w:space="0" w:color="auto"/>
                                                      </w:divBdr>
                                                    </w:div>
                                                    <w:div w:id="1731229734">
                                                      <w:marLeft w:val="0"/>
                                                      <w:marRight w:val="0"/>
                                                      <w:marTop w:val="0"/>
                                                      <w:marBottom w:val="0"/>
                                                      <w:divBdr>
                                                        <w:top w:val="none" w:sz="0" w:space="0" w:color="auto"/>
                                                        <w:left w:val="none" w:sz="0" w:space="0" w:color="auto"/>
                                                        <w:bottom w:val="none" w:sz="0" w:space="0" w:color="auto"/>
                                                        <w:right w:val="none" w:sz="0" w:space="0" w:color="auto"/>
                                                      </w:divBdr>
                                                    </w:div>
                                                    <w:div w:id="1973443707">
                                                      <w:marLeft w:val="0"/>
                                                      <w:marRight w:val="0"/>
                                                      <w:marTop w:val="0"/>
                                                      <w:marBottom w:val="0"/>
                                                      <w:divBdr>
                                                        <w:top w:val="none" w:sz="0" w:space="0" w:color="auto"/>
                                                        <w:left w:val="none" w:sz="0" w:space="0" w:color="auto"/>
                                                        <w:bottom w:val="none" w:sz="0" w:space="0" w:color="auto"/>
                                                        <w:right w:val="none" w:sz="0" w:space="0" w:color="auto"/>
                                                      </w:divBdr>
                                                    </w:div>
                                                    <w:div w:id="21374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31346949">
      <w:bodyDiv w:val="1"/>
      <w:marLeft w:val="0"/>
      <w:marRight w:val="0"/>
      <w:marTop w:val="0"/>
      <w:marBottom w:val="0"/>
      <w:divBdr>
        <w:top w:val="none" w:sz="0" w:space="0" w:color="auto"/>
        <w:left w:val="none" w:sz="0" w:space="0" w:color="auto"/>
        <w:bottom w:val="none" w:sz="0" w:space="0" w:color="auto"/>
        <w:right w:val="none" w:sz="0" w:space="0" w:color="auto"/>
      </w:divBdr>
    </w:div>
    <w:div w:id="58867519">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82803618">
      <w:bodyDiv w:val="1"/>
      <w:marLeft w:val="0"/>
      <w:marRight w:val="0"/>
      <w:marTop w:val="0"/>
      <w:marBottom w:val="0"/>
      <w:divBdr>
        <w:top w:val="none" w:sz="0" w:space="0" w:color="auto"/>
        <w:left w:val="none" w:sz="0" w:space="0" w:color="auto"/>
        <w:bottom w:val="none" w:sz="0" w:space="0" w:color="auto"/>
        <w:right w:val="none" w:sz="0" w:space="0" w:color="auto"/>
      </w:divBdr>
    </w:div>
    <w:div w:id="85421108">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6941">
      <w:bodyDiv w:val="1"/>
      <w:marLeft w:val="0"/>
      <w:marRight w:val="0"/>
      <w:marTop w:val="0"/>
      <w:marBottom w:val="0"/>
      <w:divBdr>
        <w:top w:val="none" w:sz="0" w:space="0" w:color="auto"/>
        <w:left w:val="none" w:sz="0" w:space="0" w:color="auto"/>
        <w:bottom w:val="none" w:sz="0" w:space="0" w:color="auto"/>
        <w:right w:val="none" w:sz="0" w:space="0" w:color="auto"/>
      </w:divBdr>
    </w:div>
    <w:div w:id="130634559">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706">
      <w:bodyDiv w:val="1"/>
      <w:marLeft w:val="0"/>
      <w:marRight w:val="0"/>
      <w:marTop w:val="0"/>
      <w:marBottom w:val="0"/>
      <w:divBdr>
        <w:top w:val="none" w:sz="0" w:space="0" w:color="auto"/>
        <w:left w:val="none" w:sz="0" w:space="0" w:color="auto"/>
        <w:bottom w:val="none" w:sz="0" w:space="0" w:color="auto"/>
        <w:right w:val="none" w:sz="0" w:space="0" w:color="auto"/>
      </w:divBdr>
      <w:divsChild>
        <w:div w:id="680163563">
          <w:marLeft w:val="0"/>
          <w:marRight w:val="0"/>
          <w:marTop w:val="0"/>
          <w:marBottom w:val="0"/>
          <w:divBdr>
            <w:top w:val="none" w:sz="0" w:space="0" w:color="auto"/>
            <w:left w:val="none" w:sz="0" w:space="0" w:color="auto"/>
            <w:bottom w:val="none" w:sz="0" w:space="0" w:color="auto"/>
            <w:right w:val="none" w:sz="0" w:space="0" w:color="auto"/>
          </w:divBdr>
          <w:divsChild>
            <w:div w:id="490144315">
              <w:marLeft w:val="0"/>
              <w:marRight w:val="0"/>
              <w:marTop w:val="0"/>
              <w:marBottom w:val="0"/>
              <w:divBdr>
                <w:top w:val="none" w:sz="0" w:space="0" w:color="auto"/>
                <w:left w:val="none" w:sz="0" w:space="0" w:color="auto"/>
                <w:bottom w:val="none" w:sz="0" w:space="0" w:color="auto"/>
                <w:right w:val="none" w:sz="0" w:space="0" w:color="auto"/>
              </w:divBdr>
              <w:divsChild>
                <w:div w:id="940258749">
                  <w:marLeft w:val="0"/>
                  <w:marRight w:val="0"/>
                  <w:marTop w:val="0"/>
                  <w:marBottom w:val="0"/>
                  <w:divBdr>
                    <w:top w:val="none" w:sz="0" w:space="0" w:color="auto"/>
                    <w:left w:val="none" w:sz="0" w:space="0" w:color="auto"/>
                    <w:bottom w:val="none" w:sz="0" w:space="0" w:color="auto"/>
                    <w:right w:val="none" w:sz="0" w:space="0" w:color="auto"/>
                  </w:divBdr>
                  <w:divsChild>
                    <w:div w:id="868178668">
                      <w:marLeft w:val="0"/>
                      <w:marRight w:val="0"/>
                      <w:marTop w:val="0"/>
                      <w:marBottom w:val="0"/>
                      <w:divBdr>
                        <w:top w:val="none" w:sz="0" w:space="0" w:color="auto"/>
                        <w:left w:val="none" w:sz="0" w:space="0" w:color="auto"/>
                        <w:bottom w:val="none" w:sz="0" w:space="0" w:color="auto"/>
                        <w:right w:val="none" w:sz="0" w:space="0" w:color="auto"/>
                      </w:divBdr>
                      <w:divsChild>
                        <w:div w:id="417606073">
                          <w:marLeft w:val="0"/>
                          <w:marRight w:val="0"/>
                          <w:marTop w:val="0"/>
                          <w:marBottom w:val="0"/>
                          <w:divBdr>
                            <w:top w:val="none" w:sz="0" w:space="0" w:color="auto"/>
                            <w:left w:val="none" w:sz="0" w:space="0" w:color="auto"/>
                            <w:bottom w:val="none" w:sz="0" w:space="0" w:color="auto"/>
                            <w:right w:val="none" w:sz="0" w:space="0" w:color="auto"/>
                          </w:divBdr>
                          <w:divsChild>
                            <w:div w:id="10939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1190">
      <w:bodyDiv w:val="1"/>
      <w:marLeft w:val="0"/>
      <w:marRight w:val="0"/>
      <w:marTop w:val="0"/>
      <w:marBottom w:val="0"/>
      <w:divBdr>
        <w:top w:val="none" w:sz="0" w:space="0" w:color="auto"/>
        <w:left w:val="none" w:sz="0" w:space="0" w:color="auto"/>
        <w:bottom w:val="none" w:sz="0" w:space="0" w:color="auto"/>
        <w:right w:val="none" w:sz="0" w:space="0" w:color="auto"/>
      </w:divBdr>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1917935">
      <w:bodyDiv w:val="1"/>
      <w:marLeft w:val="0"/>
      <w:marRight w:val="0"/>
      <w:marTop w:val="0"/>
      <w:marBottom w:val="0"/>
      <w:divBdr>
        <w:top w:val="none" w:sz="0" w:space="0" w:color="auto"/>
        <w:left w:val="none" w:sz="0" w:space="0" w:color="auto"/>
        <w:bottom w:val="none" w:sz="0" w:space="0" w:color="auto"/>
        <w:right w:val="none" w:sz="0" w:space="0" w:color="auto"/>
      </w:divBdr>
    </w:div>
    <w:div w:id="223496044">
      <w:bodyDiv w:val="1"/>
      <w:marLeft w:val="0"/>
      <w:marRight w:val="0"/>
      <w:marTop w:val="0"/>
      <w:marBottom w:val="0"/>
      <w:divBdr>
        <w:top w:val="none" w:sz="0" w:space="0" w:color="auto"/>
        <w:left w:val="none" w:sz="0" w:space="0" w:color="auto"/>
        <w:bottom w:val="none" w:sz="0" w:space="0" w:color="auto"/>
        <w:right w:val="none" w:sz="0" w:space="0" w:color="auto"/>
      </w:divBdr>
    </w:div>
    <w:div w:id="230434303">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9307">
      <w:bodyDiv w:val="1"/>
      <w:marLeft w:val="0"/>
      <w:marRight w:val="0"/>
      <w:marTop w:val="0"/>
      <w:marBottom w:val="0"/>
      <w:divBdr>
        <w:top w:val="none" w:sz="0" w:space="0" w:color="auto"/>
        <w:left w:val="none" w:sz="0" w:space="0" w:color="auto"/>
        <w:bottom w:val="none" w:sz="0" w:space="0" w:color="auto"/>
        <w:right w:val="none" w:sz="0" w:space="0" w:color="auto"/>
      </w:divBdr>
      <w:divsChild>
        <w:div w:id="886721355">
          <w:marLeft w:val="0"/>
          <w:marRight w:val="0"/>
          <w:marTop w:val="0"/>
          <w:marBottom w:val="0"/>
          <w:divBdr>
            <w:top w:val="none" w:sz="0" w:space="0" w:color="auto"/>
            <w:left w:val="none" w:sz="0" w:space="0" w:color="auto"/>
            <w:bottom w:val="none" w:sz="0" w:space="0" w:color="auto"/>
            <w:right w:val="none" w:sz="0" w:space="0" w:color="auto"/>
          </w:divBdr>
          <w:divsChild>
            <w:div w:id="1421216667">
              <w:marLeft w:val="0"/>
              <w:marRight w:val="0"/>
              <w:marTop w:val="0"/>
              <w:marBottom w:val="0"/>
              <w:divBdr>
                <w:top w:val="none" w:sz="0" w:space="0" w:color="auto"/>
                <w:left w:val="none" w:sz="0" w:space="0" w:color="auto"/>
                <w:bottom w:val="none" w:sz="0" w:space="0" w:color="auto"/>
                <w:right w:val="none" w:sz="0" w:space="0" w:color="auto"/>
              </w:divBdr>
              <w:divsChild>
                <w:div w:id="1903633589">
                  <w:marLeft w:val="0"/>
                  <w:marRight w:val="0"/>
                  <w:marTop w:val="0"/>
                  <w:marBottom w:val="0"/>
                  <w:divBdr>
                    <w:top w:val="none" w:sz="0" w:space="0" w:color="auto"/>
                    <w:left w:val="none" w:sz="0" w:space="0" w:color="auto"/>
                    <w:bottom w:val="none" w:sz="0" w:space="0" w:color="auto"/>
                    <w:right w:val="none" w:sz="0" w:space="0" w:color="auto"/>
                  </w:divBdr>
                  <w:divsChild>
                    <w:div w:id="1978946869">
                      <w:marLeft w:val="-150"/>
                      <w:marRight w:val="-150"/>
                      <w:marTop w:val="0"/>
                      <w:marBottom w:val="0"/>
                      <w:divBdr>
                        <w:top w:val="none" w:sz="0" w:space="0" w:color="auto"/>
                        <w:left w:val="none" w:sz="0" w:space="0" w:color="auto"/>
                        <w:bottom w:val="none" w:sz="0" w:space="0" w:color="auto"/>
                        <w:right w:val="none" w:sz="0" w:space="0" w:color="auto"/>
                      </w:divBdr>
                      <w:divsChild>
                        <w:div w:id="1022973634">
                          <w:marLeft w:val="0"/>
                          <w:marRight w:val="0"/>
                          <w:marTop w:val="0"/>
                          <w:marBottom w:val="0"/>
                          <w:divBdr>
                            <w:top w:val="none" w:sz="0" w:space="0" w:color="auto"/>
                            <w:left w:val="none" w:sz="0" w:space="0" w:color="auto"/>
                            <w:bottom w:val="none" w:sz="0" w:space="0" w:color="auto"/>
                            <w:right w:val="none" w:sz="0" w:space="0" w:color="auto"/>
                          </w:divBdr>
                          <w:divsChild>
                            <w:div w:id="1767572662">
                              <w:marLeft w:val="0"/>
                              <w:marRight w:val="0"/>
                              <w:marTop w:val="0"/>
                              <w:marBottom w:val="0"/>
                              <w:divBdr>
                                <w:top w:val="none" w:sz="0" w:space="0" w:color="auto"/>
                                <w:left w:val="none" w:sz="0" w:space="0" w:color="auto"/>
                                <w:bottom w:val="none" w:sz="0" w:space="0" w:color="auto"/>
                                <w:right w:val="none" w:sz="0" w:space="0" w:color="auto"/>
                              </w:divBdr>
                              <w:divsChild>
                                <w:div w:id="1988432680">
                                  <w:marLeft w:val="0"/>
                                  <w:marRight w:val="0"/>
                                  <w:marTop w:val="0"/>
                                  <w:marBottom w:val="300"/>
                                  <w:divBdr>
                                    <w:top w:val="none" w:sz="0" w:space="0" w:color="auto"/>
                                    <w:left w:val="none" w:sz="0" w:space="0" w:color="auto"/>
                                    <w:bottom w:val="none" w:sz="0" w:space="0" w:color="auto"/>
                                    <w:right w:val="none" w:sz="0" w:space="0" w:color="auto"/>
                                  </w:divBdr>
                                  <w:divsChild>
                                    <w:div w:id="803229151">
                                      <w:marLeft w:val="0"/>
                                      <w:marRight w:val="0"/>
                                      <w:marTop w:val="0"/>
                                      <w:marBottom w:val="0"/>
                                      <w:divBdr>
                                        <w:top w:val="none" w:sz="0" w:space="0" w:color="auto"/>
                                        <w:left w:val="none" w:sz="0" w:space="0" w:color="auto"/>
                                        <w:bottom w:val="none" w:sz="0" w:space="0" w:color="auto"/>
                                        <w:right w:val="none" w:sz="0" w:space="0" w:color="auto"/>
                                      </w:divBdr>
                                      <w:divsChild>
                                        <w:div w:id="39794673">
                                          <w:marLeft w:val="0"/>
                                          <w:marRight w:val="0"/>
                                          <w:marTop w:val="0"/>
                                          <w:marBottom w:val="0"/>
                                          <w:divBdr>
                                            <w:top w:val="none" w:sz="0" w:space="0" w:color="auto"/>
                                            <w:left w:val="none" w:sz="0" w:space="0" w:color="auto"/>
                                            <w:bottom w:val="none" w:sz="0" w:space="0" w:color="auto"/>
                                            <w:right w:val="none" w:sz="0" w:space="0" w:color="auto"/>
                                          </w:divBdr>
                                          <w:divsChild>
                                            <w:div w:id="1496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119972">
      <w:bodyDiv w:val="1"/>
      <w:marLeft w:val="0"/>
      <w:marRight w:val="0"/>
      <w:marTop w:val="0"/>
      <w:marBottom w:val="0"/>
      <w:divBdr>
        <w:top w:val="none" w:sz="0" w:space="0" w:color="auto"/>
        <w:left w:val="none" w:sz="0" w:space="0" w:color="auto"/>
        <w:bottom w:val="none" w:sz="0" w:space="0" w:color="auto"/>
        <w:right w:val="none" w:sz="0" w:space="0" w:color="auto"/>
      </w:divBdr>
    </w:div>
    <w:div w:id="274874457">
      <w:bodyDiv w:val="1"/>
      <w:marLeft w:val="0"/>
      <w:marRight w:val="0"/>
      <w:marTop w:val="0"/>
      <w:marBottom w:val="0"/>
      <w:divBdr>
        <w:top w:val="none" w:sz="0" w:space="0" w:color="auto"/>
        <w:left w:val="none" w:sz="0" w:space="0" w:color="auto"/>
        <w:bottom w:val="none" w:sz="0" w:space="0" w:color="auto"/>
        <w:right w:val="none" w:sz="0" w:space="0" w:color="auto"/>
      </w:divBdr>
      <w:divsChild>
        <w:div w:id="1032996225">
          <w:marLeft w:val="0"/>
          <w:marRight w:val="0"/>
          <w:marTop w:val="0"/>
          <w:marBottom w:val="0"/>
          <w:divBdr>
            <w:top w:val="none" w:sz="0" w:space="0" w:color="auto"/>
            <w:left w:val="none" w:sz="0" w:space="0" w:color="auto"/>
            <w:bottom w:val="none" w:sz="0" w:space="0" w:color="auto"/>
            <w:right w:val="none" w:sz="0" w:space="0" w:color="auto"/>
          </w:divBdr>
          <w:divsChild>
            <w:div w:id="1787115359">
              <w:marLeft w:val="0"/>
              <w:marRight w:val="0"/>
              <w:marTop w:val="0"/>
              <w:marBottom w:val="0"/>
              <w:divBdr>
                <w:top w:val="none" w:sz="0" w:space="0" w:color="auto"/>
                <w:left w:val="none" w:sz="0" w:space="0" w:color="auto"/>
                <w:bottom w:val="none" w:sz="0" w:space="0" w:color="auto"/>
                <w:right w:val="none" w:sz="0" w:space="0" w:color="auto"/>
              </w:divBdr>
              <w:divsChild>
                <w:div w:id="1977951424">
                  <w:marLeft w:val="0"/>
                  <w:marRight w:val="0"/>
                  <w:marTop w:val="0"/>
                  <w:marBottom w:val="0"/>
                  <w:divBdr>
                    <w:top w:val="none" w:sz="0" w:space="0" w:color="auto"/>
                    <w:left w:val="none" w:sz="0" w:space="0" w:color="auto"/>
                    <w:bottom w:val="none" w:sz="0" w:space="0" w:color="auto"/>
                    <w:right w:val="none" w:sz="0" w:space="0" w:color="auto"/>
                  </w:divBdr>
                  <w:divsChild>
                    <w:div w:id="1816331067">
                      <w:marLeft w:val="0"/>
                      <w:marRight w:val="0"/>
                      <w:marTop w:val="0"/>
                      <w:marBottom w:val="0"/>
                      <w:divBdr>
                        <w:top w:val="none" w:sz="0" w:space="0" w:color="auto"/>
                        <w:left w:val="none" w:sz="0" w:space="0" w:color="auto"/>
                        <w:bottom w:val="none" w:sz="0" w:space="0" w:color="auto"/>
                        <w:right w:val="none" w:sz="0" w:space="0" w:color="auto"/>
                      </w:divBdr>
                      <w:divsChild>
                        <w:div w:id="1527139379">
                          <w:marLeft w:val="0"/>
                          <w:marRight w:val="0"/>
                          <w:marTop w:val="0"/>
                          <w:marBottom w:val="0"/>
                          <w:divBdr>
                            <w:top w:val="none" w:sz="0" w:space="0" w:color="auto"/>
                            <w:left w:val="none" w:sz="0" w:space="0" w:color="auto"/>
                            <w:bottom w:val="none" w:sz="0" w:space="0" w:color="auto"/>
                            <w:right w:val="none" w:sz="0" w:space="0" w:color="auto"/>
                          </w:divBdr>
                          <w:divsChild>
                            <w:div w:id="1880125230">
                              <w:marLeft w:val="0"/>
                              <w:marRight w:val="0"/>
                              <w:marTop w:val="0"/>
                              <w:marBottom w:val="0"/>
                              <w:divBdr>
                                <w:top w:val="none" w:sz="0" w:space="0" w:color="auto"/>
                                <w:left w:val="none" w:sz="0" w:space="0" w:color="auto"/>
                                <w:bottom w:val="none" w:sz="0" w:space="0" w:color="auto"/>
                                <w:right w:val="none" w:sz="0" w:space="0" w:color="auto"/>
                              </w:divBdr>
                              <w:divsChild>
                                <w:div w:id="2114981668">
                                  <w:marLeft w:val="0"/>
                                  <w:marRight w:val="0"/>
                                  <w:marTop w:val="0"/>
                                  <w:marBottom w:val="0"/>
                                  <w:divBdr>
                                    <w:top w:val="none" w:sz="0" w:space="0" w:color="auto"/>
                                    <w:left w:val="none" w:sz="0" w:space="0" w:color="auto"/>
                                    <w:bottom w:val="none" w:sz="0" w:space="0" w:color="auto"/>
                                    <w:right w:val="none" w:sz="0" w:space="0" w:color="auto"/>
                                  </w:divBdr>
                                  <w:divsChild>
                                    <w:div w:id="1305084341">
                                      <w:marLeft w:val="0"/>
                                      <w:marRight w:val="0"/>
                                      <w:marTop w:val="0"/>
                                      <w:marBottom w:val="0"/>
                                      <w:divBdr>
                                        <w:top w:val="none" w:sz="0" w:space="0" w:color="auto"/>
                                        <w:left w:val="none" w:sz="0" w:space="0" w:color="auto"/>
                                        <w:bottom w:val="none" w:sz="0" w:space="0" w:color="auto"/>
                                        <w:right w:val="none" w:sz="0" w:space="0" w:color="auto"/>
                                      </w:divBdr>
                                      <w:divsChild>
                                        <w:div w:id="370035656">
                                          <w:marLeft w:val="0"/>
                                          <w:marRight w:val="0"/>
                                          <w:marTop w:val="0"/>
                                          <w:marBottom w:val="0"/>
                                          <w:divBdr>
                                            <w:top w:val="none" w:sz="0" w:space="0" w:color="auto"/>
                                            <w:left w:val="none" w:sz="0" w:space="0" w:color="auto"/>
                                            <w:bottom w:val="none" w:sz="0" w:space="0" w:color="auto"/>
                                            <w:right w:val="none" w:sz="0" w:space="0" w:color="auto"/>
                                          </w:divBdr>
                                          <w:divsChild>
                                            <w:div w:id="150366443">
                                              <w:marLeft w:val="0"/>
                                              <w:marRight w:val="0"/>
                                              <w:marTop w:val="0"/>
                                              <w:marBottom w:val="495"/>
                                              <w:divBdr>
                                                <w:top w:val="none" w:sz="0" w:space="0" w:color="auto"/>
                                                <w:left w:val="none" w:sz="0" w:space="0" w:color="auto"/>
                                                <w:bottom w:val="none" w:sz="0" w:space="0" w:color="auto"/>
                                                <w:right w:val="none" w:sz="0" w:space="0" w:color="auto"/>
                                              </w:divBdr>
                                              <w:divsChild>
                                                <w:div w:id="977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0260468">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14458607">
      <w:bodyDiv w:val="1"/>
      <w:marLeft w:val="0"/>
      <w:marRight w:val="0"/>
      <w:marTop w:val="0"/>
      <w:marBottom w:val="0"/>
      <w:divBdr>
        <w:top w:val="none" w:sz="0" w:space="0" w:color="auto"/>
        <w:left w:val="none" w:sz="0" w:space="0" w:color="auto"/>
        <w:bottom w:val="none" w:sz="0" w:space="0" w:color="auto"/>
        <w:right w:val="none" w:sz="0" w:space="0" w:color="auto"/>
      </w:divBdr>
    </w:div>
    <w:div w:id="319507243">
      <w:bodyDiv w:val="1"/>
      <w:marLeft w:val="0"/>
      <w:marRight w:val="0"/>
      <w:marTop w:val="0"/>
      <w:marBottom w:val="0"/>
      <w:divBdr>
        <w:top w:val="none" w:sz="0" w:space="0" w:color="auto"/>
        <w:left w:val="none" w:sz="0" w:space="0" w:color="auto"/>
        <w:bottom w:val="none" w:sz="0" w:space="0" w:color="auto"/>
        <w:right w:val="none" w:sz="0" w:space="0" w:color="auto"/>
      </w:divBdr>
      <w:divsChild>
        <w:div w:id="368652645">
          <w:marLeft w:val="0"/>
          <w:marRight w:val="0"/>
          <w:marTop w:val="0"/>
          <w:marBottom w:val="0"/>
          <w:divBdr>
            <w:top w:val="none" w:sz="0" w:space="0" w:color="auto"/>
            <w:left w:val="none" w:sz="0" w:space="0" w:color="auto"/>
            <w:bottom w:val="none" w:sz="0" w:space="0" w:color="auto"/>
            <w:right w:val="none" w:sz="0" w:space="0" w:color="auto"/>
          </w:divBdr>
        </w:div>
      </w:divsChild>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367412743">
      <w:bodyDiv w:val="1"/>
      <w:marLeft w:val="0"/>
      <w:marRight w:val="0"/>
      <w:marTop w:val="0"/>
      <w:marBottom w:val="0"/>
      <w:divBdr>
        <w:top w:val="none" w:sz="0" w:space="0" w:color="auto"/>
        <w:left w:val="none" w:sz="0" w:space="0" w:color="auto"/>
        <w:bottom w:val="none" w:sz="0" w:space="0" w:color="auto"/>
        <w:right w:val="none" w:sz="0" w:space="0" w:color="auto"/>
      </w:divBdr>
      <w:divsChild>
        <w:div w:id="2024670339">
          <w:marLeft w:val="0"/>
          <w:marRight w:val="0"/>
          <w:marTop w:val="0"/>
          <w:marBottom w:val="0"/>
          <w:divBdr>
            <w:top w:val="none" w:sz="0" w:space="0" w:color="auto"/>
            <w:left w:val="none" w:sz="0" w:space="0" w:color="auto"/>
            <w:bottom w:val="none" w:sz="0" w:space="0" w:color="auto"/>
            <w:right w:val="none" w:sz="0" w:space="0" w:color="auto"/>
          </w:divBdr>
          <w:divsChild>
            <w:div w:id="1824545228">
              <w:marLeft w:val="0"/>
              <w:marRight w:val="0"/>
              <w:marTop w:val="0"/>
              <w:marBottom w:val="0"/>
              <w:divBdr>
                <w:top w:val="none" w:sz="0" w:space="0" w:color="auto"/>
                <w:left w:val="none" w:sz="0" w:space="0" w:color="auto"/>
                <w:bottom w:val="none" w:sz="0" w:space="0" w:color="auto"/>
                <w:right w:val="none" w:sz="0" w:space="0" w:color="auto"/>
              </w:divBdr>
              <w:divsChild>
                <w:div w:id="897937415">
                  <w:marLeft w:val="0"/>
                  <w:marRight w:val="0"/>
                  <w:marTop w:val="0"/>
                  <w:marBottom w:val="0"/>
                  <w:divBdr>
                    <w:top w:val="none" w:sz="0" w:space="0" w:color="auto"/>
                    <w:left w:val="none" w:sz="0" w:space="0" w:color="auto"/>
                    <w:bottom w:val="none" w:sz="0" w:space="0" w:color="auto"/>
                    <w:right w:val="none" w:sz="0" w:space="0" w:color="auto"/>
                  </w:divBdr>
                  <w:divsChild>
                    <w:div w:id="1721899241">
                      <w:marLeft w:val="0"/>
                      <w:marRight w:val="0"/>
                      <w:marTop w:val="0"/>
                      <w:marBottom w:val="0"/>
                      <w:divBdr>
                        <w:top w:val="none" w:sz="0" w:space="0" w:color="auto"/>
                        <w:left w:val="none" w:sz="0" w:space="0" w:color="auto"/>
                        <w:bottom w:val="none" w:sz="0" w:space="0" w:color="auto"/>
                        <w:right w:val="none" w:sz="0" w:space="0" w:color="auto"/>
                      </w:divBdr>
                      <w:divsChild>
                        <w:div w:id="329219207">
                          <w:marLeft w:val="0"/>
                          <w:marRight w:val="0"/>
                          <w:marTop w:val="0"/>
                          <w:marBottom w:val="0"/>
                          <w:divBdr>
                            <w:top w:val="none" w:sz="0" w:space="0" w:color="auto"/>
                            <w:left w:val="none" w:sz="0" w:space="0" w:color="auto"/>
                            <w:bottom w:val="none" w:sz="0" w:space="0" w:color="auto"/>
                            <w:right w:val="none" w:sz="0" w:space="0" w:color="auto"/>
                          </w:divBdr>
                          <w:divsChild>
                            <w:div w:id="619150238">
                              <w:marLeft w:val="0"/>
                              <w:marRight w:val="0"/>
                              <w:marTop w:val="0"/>
                              <w:marBottom w:val="0"/>
                              <w:divBdr>
                                <w:top w:val="none" w:sz="0" w:space="0" w:color="auto"/>
                                <w:left w:val="none" w:sz="0" w:space="0" w:color="auto"/>
                                <w:bottom w:val="none" w:sz="0" w:space="0" w:color="auto"/>
                                <w:right w:val="none" w:sz="0" w:space="0" w:color="auto"/>
                              </w:divBdr>
                              <w:divsChild>
                                <w:div w:id="1959488213">
                                  <w:marLeft w:val="0"/>
                                  <w:marRight w:val="0"/>
                                  <w:marTop w:val="0"/>
                                  <w:marBottom w:val="0"/>
                                  <w:divBdr>
                                    <w:top w:val="none" w:sz="0" w:space="0" w:color="auto"/>
                                    <w:left w:val="none" w:sz="0" w:space="0" w:color="auto"/>
                                    <w:bottom w:val="none" w:sz="0" w:space="0" w:color="auto"/>
                                    <w:right w:val="none" w:sz="0" w:space="0" w:color="auto"/>
                                  </w:divBdr>
                                  <w:divsChild>
                                    <w:div w:id="2069376566">
                                      <w:marLeft w:val="0"/>
                                      <w:marRight w:val="0"/>
                                      <w:marTop w:val="0"/>
                                      <w:marBottom w:val="0"/>
                                      <w:divBdr>
                                        <w:top w:val="none" w:sz="0" w:space="0" w:color="auto"/>
                                        <w:left w:val="none" w:sz="0" w:space="0" w:color="auto"/>
                                        <w:bottom w:val="none" w:sz="0" w:space="0" w:color="auto"/>
                                        <w:right w:val="none" w:sz="0" w:space="0" w:color="auto"/>
                                      </w:divBdr>
                                      <w:divsChild>
                                        <w:div w:id="1895239180">
                                          <w:marLeft w:val="0"/>
                                          <w:marRight w:val="0"/>
                                          <w:marTop w:val="0"/>
                                          <w:marBottom w:val="0"/>
                                          <w:divBdr>
                                            <w:top w:val="none" w:sz="0" w:space="0" w:color="auto"/>
                                            <w:left w:val="none" w:sz="0" w:space="0" w:color="auto"/>
                                            <w:bottom w:val="none" w:sz="0" w:space="0" w:color="auto"/>
                                            <w:right w:val="none" w:sz="0" w:space="0" w:color="auto"/>
                                          </w:divBdr>
                                          <w:divsChild>
                                            <w:div w:id="588732899">
                                              <w:marLeft w:val="0"/>
                                              <w:marRight w:val="0"/>
                                              <w:marTop w:val="0"/>
                                              <w:marBottom w:val="495"/>
                                              <w:divBdr>
                                                <w:top w:val="none" w:sz="0" w:space="0" w:color="auto"/>
                                                <w:left w:val="none" w:sz="0" w:space="0" w:color="auto"/>
                                                <w:bottom w:val="none" w:sz="0" w:space="0" w:color="auto"/>
                                                <w:right w:val="none" w:sz="0" w:space="0" w:color="auto"/>
                                              </w:divBdr>
                                              <w:divsChild>
                                                <w:div w:id="1913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714095">
      <w:bodyDiv w:val="1"/>
      <w:marLeft w:val="0"/>
      <w:marRight w:val="0"/>
      <w:marTop w:val="0"/>
      <w:marBottom w:val="0"/>
      <w:divBdr>
        <w:top w:val="none" w:sz="0" w:space="0" w:color="auto"/>
        <w:left w:val="none" w:sz="0" w:space="0" w:color="auto"/>
        <w:bottom w:val="none" w:sz="0" w:space="0" w:color="auto"/>
        <w:right w:val="none" w:sz="0" w:space="0" w:color="auto"/>
      </w:divBdr>
    </w:div>
    <w:div w:id="408238497">
      <w:bodyDiv w:val="1"/>
      <w:marLeft w:val="0"/>
      <w:marRight w:val="0"/>
      <w:marTop w:val="0"/>
      <w:marBottom w:val="0"/>
      <w:divBdr>
        <w:top w:val="none" w:sz="0" w:space="0" w:color="auto"/>
        <w:left w:val="none" w:sz="0" w:space="0" w:color="auto"/>
        <w:bottom w:val="none" w:sz="0" w:space="0" w:color="auto"/>
        <w:right w:val="none" w:sz="0" w:space="0" w:color="auto"/>
      </w:divBdr>
      <w:divsChild>
        <w:div w:id="2002151388">
          <w:marLeft w:val="0"/>
          <w:marRight w:val="0"/>
          <w:marTop w:val="0"/>
          <w:marBottom w:val="0"/>
          <w:divBdr>
            <w:top w:val="none" w:sz="0" w:space="0" w:color="auto"/>
            <w:left w:val="none" w:sz="0" w:space="0" w:color="auto"/>
            <w:bottom w:val="none" w:sz="0" w:space="0" w:color="auto"/>
            <w:right w:val="none" w:sz="0" w:space="0" w:color="auto"/>
          </w:divBdr>
          <w:divsChild>
            <w:div w:id="1372605959">
              <w:marLeft w:val="0"/>
              <w:marRight w:val="0"/>
              <w:marTop w:val="0"/>
              <w:marBottom w:val="0"/>
              <w:divBdr>
                <w:top w:val="none" w:sz="0" w:space="0" w:color="auto"/>
                <w:left w:val="none" w:sz="0" w:space="0" w:color="auto"/>
                <w:bottom w:val="none" w:sz="0" w:space="0" w:color="auto"/>
                <w:right w:val="none" w:sz="0" w:space="0" w:color="auto"/>
              </w:divBdr>
              <w:divsChild>
                <w:div w:id="117720037">
                  <w:marLeft w:val="0"/>
                  <w:marRight w:val="0"/>
                  <w:marTop w:val="0"/>
                  <w:marBottom w:val="0"/>
                  <w:divBdr>
                    <w:top w:val="none" w:sz="0" w:space="0" w:color="auto"/>
                    <w:left w:val="none" w:sz="0" w:space="0" w:color="auto"/>
                    <w:bottom w:val="none" w:sz="0" w:space="0" w:color="auto"/>
                    <w:right w:val="none" w:sz="0" w:space="0" w:color="auto"/>
                  </w:divBdr>
                  <w:divsChild>
                    <w:div w:id="1330135819">
                      <w:marLeft w:val="0"/>
                      <w:marRight w:val="0"/>
                      <w:marTop w:val="0"/>
                      <w:marBottom w:val="0"/>
                      <w:divBdr>
                        <w:top w:val="none" w:sz="0" w:space="0" w:color="auto"/>
                        <w:left w:val="none" w:sz="0" w:space="0" w:color="auto"/>
                        <w:bottom w:val="none" w:sz="0" w:space="0" w:color="auto"/>
                        <w:right w:val="none" w:sz="0" w:space="0" w:color="auto"/>
                      </w:divBdr>
                      <w:divsChild>
                        <w:div w:id="1522740663">
                          <w:marLeft w:val="0"/>
                          <w:marRight w:val="0"/>
                          <w:marTop w:val="0"/>
                          <w:marBottom w:val="0"/>
                          <w:divBdr>
                            <w:top w:val="none" w:sz="0" w:space="0" w:color="auto"/>
                            <w:left w:val="none" w:sz="0" w:space="0" w:color="auto"/>
                            <w:bottom w:val="none" w:sz="0" w:space="0" w:color="auto"/>
                            <w:right w:val="none" w:sz="0" w:space="0" w:color="auto"/>
                          </w:divBdr>
                          <w:divsChild>
                            <w:div w:id="945424547">
                              <w:marLeft w:val="0"/>
                              <w:marRight w:val="0"/>
                              <w:marTop w:val="0"/>
                              <w:marBottom w:val="0"/>
                              <w:divBdr>
                                <w:top w:val="none" w:sz="0" w:space="0" w:color="auto"/>
                                <w:left w:val="none" w:sz="0" w:space="0" w:color="auto"/>
                                <w:bottom w:val="none" w:sz="0" w:space="0" w:color="auto"/>
                                <w:right w:val="none" w:sz="0" w:space="0" w:color="auto"/>
                              </w:divBdr>
                              <w:divsChild>
                                <w:div w:id="1296372428">
                                  <w:marLeft w:val="0"/>
                                  <w:marRight w:val="0"/>
                                  <w:marTop w:val="0"/>
                                  <w:marBottom w:val="0"/>
                                  <w:divBdr>
                                    <w:top w:val="none" w:sz="0" w:space="0" w:color="auto"/>
                                    <w:left w:val="none" w:sz="0" w:space="0" w:color="auto"/>
                                    <w:bottom w:val="none" w:sz="0" w:space="0" w:color="auto"/>
                                    <w:right w:val="none" w:sz="0" w:space="0" w:color="auto"/>
                                  </w:divBdr>
                                  <w:divsChild>
                                    <w:div w:id="1187795796">
                                      <w:marLeft w:val="0"/>
                                      <w:marRight w:val="0"/>
                                      <w:marTop w:val="0"/>
                                      <w:marBottom w:val="0"/>
                                      <w:divBdr>
                                        <w:top w:val="none" w:sz="0" w:space="0" w:color="auto"/>
                                        <w:left w:val="none" w:sz="0" w:space="0" w:color="auto"/>
                                        <w:bottom w:val="none" w:sz="0" w:space="0" w:color="auto"/>
                                        <w:right w:val="none" w:sz="0" w:space="0" w:color="auto"/>
                                      </w:divBdr>
                                      <w:divsChild>
                                        <w:div w:id="1763145768">
                                          <w:marLeft w:val="0"/>
                                          <w:marRight w:val="0"/>
                                          <w:marTop w:val="0"/>
                                          <w:marBottom w:val="0"/>
                                          <w:divBdr>
                                            <w:top w:val="none" w:sz="0" w:space="0" w:color="auto"/>
                                            <w:left w:val="none" w:sz="0" w:space="0" w:color="auto"/>
                                            <w:bottom w:val="none" w:sz="0" w:space="0" w:color="auto"/>
                                            <w:right w:val="none" w:sz="0" w:space="0" w:color="auto"/>
                                          </w:divBdr>
                                          <w:divsChild>
                                            <w:div w:id="2109276183">
                                              <w:marLeft w:val="0"/>
                                              <w:marRight w:val="0"/>
                                              <w:marTop w:val="0"/>
                                              <w:marBottom w:val="495"/>
                                              <w:divBdr>
                                                <w:top w:val="none" w:sz="0" w:space="0" w:color="auto"/>
                                                <w:left w:val="none" w:sz="0" w:space="0" w:color="auto"/>
                                                <w:bottom w:val="none" w:sz="0" w:space="0" w:color="auto"/>
                                                <w:right w:val="none" w:sz="0" w:space="0" w:color="auto"/>
                                              </w:divBdr>
                                              <w:divsChild>
                                                <w:div w:id="1242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8602765">
      <w:bodyDiv w:val="1"/>
      <w:marLeft w:val="0"/>
      <w:marRight w:val="0"/>
      <w:marTop w:val="0"/>
      <w:marBottom w:val="0"/>
      <w:divBdr>
        <w:top w:val="none" w:sz="0" w:space="0" w:color="auto"/>
        <w:left w:val="none" w:sz="0" w:space="0" w:color="auto"/>
        <w:bottom w:val="none" w:sz="0" w:space="0" w:color="auto"/>
        <w:right w:val="none" w:sz="0" w:space="0" w:color="auto"/>
      </w:divBdr>
    </w:div>
    <w:div w:id="422604438">
      <w:bodyDiv w:val="1"/>
      <w:marLeft w:val="0"/>
      <w:marRight w:val="0"/>
      <w:marTop w:val="0"/>
      <w:marBottom w:val="0"/>
      <w:divBdr>
        <w:top w:val="none" w:sz="0" w:space="0" w:color="auto"/>
        <w:left w:val="none" w:sz="0" w:space="0" w:color="auto"/>
        <w:bottom w:val="none" w:sz="0" w:space="0" w:color="auto"/>
        <w:right w:val="none" w:sz="0" w:space="0" w:color="auto"/>
      </w:divBdr>
      <w:divsChild>
        <w:div w:id="261038230">
          <w:marLeft w:val="0"/>
          <w:marRight w:val="0"/>
          <w:marTop w:val="0"/>
          <w:marBottom w:val="0"/>
          <w:divBdr>
            <w:top w:val="none" w:sz="0" w:space="0" w:color="auto"/>
            <w:left w:val="none" w:sz="0" w:space="0" w:color="auto"/>
            <w:bottom w:val="none" w:sz="0" w:space="0" w:color="auto"/>
            <w:right w:val="none" w:sz="0" w:space="0" w:color="auto"/>
          </w:divBdr>
          <w:divsChild>
            <w:div w:id="1874998169">
              <w:marLeft w:val="0"/>
              <w:marRight w:val="0"/>
              <w:marTop w:val="0"/>
              <w:marBottom w:val="0"/>
              <w:divBdr>
                <w:top w:val="none" w:sz="0" w:space="0" w:color="auto"/>
                <w:left w:val="none" w:sz="0" w:space="0" w:color="auto"/>
                <w:bottom w:val="none" w:sz="0" w:space="0" w:color="auto"/>
                <w:right w:val="none" w:sz="0" w:space="0" w:color="auto"/>
              </w:divBdr>
              <w:divsChild>
                <w:div w:id="961226254">
                  <w:marLeft w:val="0"/>
                  <w:marRight w:val="0"/>
                  <w:marTop w:val="0"/>
                  <w:marBottom w:val="0"/>
                  <w:divBdr>
                    <w:top w:val="none" w:sz="0" w:space="0" w:color="auto"/>
                    <w:left w:val="none" w:sz="0" w:space="0" w:color="auto"/>
                    <w:bottom w:val="none" w:sz="0" w:space="0" w:color="auto"/>
                    <w:right w:val="none" w:sz="0" w:space="0" w:color="auto"/>
                  </w:divBdr>
                  <w:divsChild>
                    <w:div w:id="297734794">
                      <w:marLeft w:val="0"/>
                      <w:marRight w:val="0"/>
                      <w:marTop w:val="0"/>
                      <w:marBottom w:val="0"/>
                      <w:divBdr>
                        <w:top w:val="none" w:sz="0" w:space="0" w:color="auto"/>
                        <w:left w:val="none" w:sz="0" w:space="0" w:color="auto"/>
                        <w:bottom w:val="none" w:sz="0" w:space="0" w:color="auto"/>
                        <w:right w:val="none" w:sz="0" w:space="0" w:color="auto"/>
                      </w:divBdr>
                      <w:divsChild>
                        <w:div w:id="2034527036">
                          <w:marLeft w:val="0"/>
                          <w:marRight w:val="0"/>
                          <w:marTop w:val="0"/>
                          <w:marBottom w:val="0"/>
                          <w:divBdr>
                            <w:top w:val="none" w:sz="0" w:space="0" w:color="auto"/>
                            <w:left w:val="none" w:sz="0" w:space="0" w:color="auto"/>
                            <w:bottom w:val="none" w:sz="0" w:space="0" w:color="auto"/>
                            <w:right w:val="none" w:sz="0" w:space="0" w:color="auto"/>
                          </w:divBdr>
                          <w:divsChild>
                            <w:div w:id="2089571334">
                              <w:marLeft w:val="0"/>
                              <w:marRight w:val="0"/>
                              <w:marTop w:val="0"/>
                              <w:marBottom w:val="0"/>
                              <w:divBdr>
                                <w:top w:val="none" w:sz="0" w:space="0" w:color="auto"/>
                                <w:left w:val="none" w:sz="0" w:space="0" w:color="auto"/>
                                <w:bottom w:val="none" w:sz="0" w:space="0" w:color="auto"/>
                                <w:right w:val="none" w:sz="0" w:space="0" w:color="auto"/>
                              </w:divBdr>
                              <w:divsChild>
                                <w:div w:id="77290242">
                                  <w:marLeft w:val="0"/>
                                  <w:marRight w:val="0"/>
                                  <w:marTop w:val="0"/>
                                  <w:marBottom w:val="0"/>
                                  <w:divBdr>
                                    <w:top w:val="none" w:sz="0" w:space="0" w:color="auto"/>
                                    <w:left w:val="none" w:sz="0" w:space="0" w:color="auto"/>
                                    <w:bottom w:val="none" w:sz="0" w:space="0" w:color="auto"/>
                                    <w:right w:val="none" w:sz="0" w:space="0" w:color="auto"/>
                                  </w:divBdr>
                                  <w:divsChild>
                                    <w:div w:id="356278906">
                                      <w:marLeft w:val="0"/>
                                      <w:marRight w:val="0"/>
                                      <w:marTop w:val="0"/>
                                      <w:marBottom w:val="0"/>
                                      <w:divBdr>
                                        <w:top w:val="none" w:sz="0" w:space="0" w:color="auto"/>
                                        <w:left w:val="none" w:sz="0" w:space="0" w:color="auto"/>
                                        <w:bottom w:val="none" w:sz="0" w:space="0" w:color="auto"/>
                                        <w:right w:val="none" w:sz="0" w:space="0" w:color="auto"/>
                                      </w:divBdr>
                                      <w:divsChild>
                                        <w:div w:id="1525167425">
                                          <w:marLeft w:val="0"/>
                                          <w:marRight w:val="0"/>
                                          <w:marTop w:val="0"/>
                                          <w:marBottom w:val="495"/>
                                          <w:divBdr>
                                            <w:top w:val="none" w:sz="0" w:space="0" w:color="auto"/>
                                            <w:left w:val="none" w:sz="0" w:space="0" w:color="auto"/>
                                            <w:bottom w:val="none" w:sz="0" w:space="0" w:color="auto"/>
                                            <w:right w:val="none" w:sz="0" w:space="0" w:color="auto"/>
                                          </w:divBdr>
                                          <w:divsChild>
                                            <w:div w:id="16811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25868798">
      <w:bodyDiv w:val="1"/>
      <w:marLeft w:val="0"/>
      <w:marRight w:val="0"/>
      <w:marTop w:val="0"/>
      <w:marBottom w:val="0"/>
      <w:divBdr>
        <w:top w:val="none" w:sz="0" w:space="0" w:color="auto"/>
        <w:left w:val="none" w:sz="0" w:space="0" w:color="auto"/>
        <w:bottom w:val="none" w:sz="0" w:space="0" w:color="auto"/>
        <w:right w:val="none" w:sz="0" w:space="0" w:color="auto"/>
      </w:divBdr>
    </w:div>
    <w:div w:id="549341311">
      <w:bodyDiv w:val="1"/>
      <w:marLeft w:val="0"/>
      <w:marRight w:val="0"/>
      <w:marTop w:val="0"/>
      <w:marBottom w:val="0"/>
      <w:divBdr>
        <w:top w:val="none" w:sz="0" w:space="0" w:color="auto"/>
        <w:left w:val="none" w:sz="0" w:space="0" w:color="auto"/>
        <w:bottom w:val="none" w:sz="0" w:space="0" w:color="auto"/>
        <w:right w:val="none" w:sz="0" w:space="0" w:color="auto"/>
      </w:divBdr>
      <w:divsChild>
        <w:div w:id="1422602751">
          <w:marLeft w:val="0"/>
          <w:marRight w:val="0"/>
          <w:marTop w:val="0"/>
          <w:marBottom w:val="0"/>
          <w:divBdr>
            <w:top w:val="none" w:sz="0" w:space="0" w:color="auto"/>
            <w:left w:val="none" w:sz="0" w:space="0" w:color="auto"/>
            <w:bottom w:val="none" w:sz="0" w:space="0" w:color="auto"/>
            <w:right w:val="none" w:sz="0" w:space="0" w:color="auto"/>
          </w:divBdr>
          <w:divsChild>
            <w:div w:id="612589784">
              <w:marLeft w:val="0"/>
              <w:marRight w:val="0"/>
              <w:marTop w:val="0"/>
              <w:marBottom w:val="0"/>
              <w:divBdr>
                <w:top w:val="none" w:sz="0" w:space="0" w:color="auto"/>
                <w:left w:val="none" w:sz="0" w:space="0" w:color="auto"/>
                <w:bottom w:val="none" w:sz="0" w:space="0" w:color="auto"/>
                <w:right w:val="none" w:sz="0" w:space="0" w:color="auto"/>
              </w:divBdr>
              <w:divsChild>
                <w:div w:id="1512986534">
                  <w:marLeft w:val="0"/>
                  <w:marRight w:val="0"/>
                  <w:marTop w:val="0"/>
                  <w:marBottom w:val="0"/>
                  <w:divBdr>
                    <w:top w:val="none" w:sz="0" w:space="0" w:color="auto"/>
                    <w:left w:val="none" w:sz="0" w:space="0" w:color="auto"/>
                    <w:bottom w:val="none" w:sz="0" w:space="0" w:color="auto"/>
                    <w:right w:val="none" w:sz="0" w:space="0" w:color="auto"/>
                  </w:divBdr>
                  <w:divsChild>
                    <w:div w:id="1626425338">
                      <w:marLeft w:val="0"/>
                      <w:marRight w:val="0"/>
                      <w:marTop w:val="0"/>
                      <w:marBottom w:val="0"/>
                      <w:divBdr>
                        <w:top w:val="none" w:sz="0" w:space="0" w:color="auto"/>
                        <w:left w:val="none" w:sz="0" w:space="0" w:color="auto"/>
                        <w:bottom w:val="none" w:sz="0" w:space="0" w:color="auto"/>
                        <w:right w:val="none" w:sz="0" w:space="0" w:color="auto"/>
                      </w:divBdr>
                      <w:divsChild>
                        <w:div w:id="1578130905">
                          <w:marLeft w:val="0"/>
                          <w:marRight w:val="0"/>
                          <w:marTop w:val="0"/>
                          <w:marBottom w:val="0"/>
                          <w:divBdr>
                            <w:top w:val="none" w:sz="0" w:space="0" w:color="auto"/>
                            <w:left w:val="none" w:sz="0" w:space="0" w:color="auto"/>
                            <w:bottom w:val="none" w:sz="0" w:space="0" w:color="auto"/>
                            <w:right w:val="none" w:sz="0" w:space="0" w:color="auto"/>
                          </w:divBdr>
                          <w:divsChild>
                            <w:div w:id="1263027958">
                              <w:marLeft w:val="0"/>
                              <w:marRight w:val="0"/>
                              <w:marTop w:val="0"/>
                              <w:marBottom w:val="0"/>
                              <w:divBdr>
                                <w:top w:val="none" w:sz="0" w:space="0" w:color="auto"/>
                                <w:left w:val="none" w:sz="0" w:space="0" w:color="auto"/>
                                <w:bottom w:val="none" w:sz="0" w:space="0" w:color="auto"/>
                                <w:right w:val="none" w:sz="0" w:space="0" w:color="auto"/>
                              </w:divBdr>
                              <w:divsChild>
                                <w:div w:id="1389569415">
                                  <w:marLeft w:val="0"/>
                                  <w:marRight w:val="0"/>
                                  <w:marTop w:val="0"/>
                                  <w:marBottom w:val="0"/>
                                  <w:divBdr>
                                    <w:top w:val="none" w:sz="0" w:space="0" w:color="auto"/>
                                    <w:left w:val="none" w:sz="0" w:space="0" w:color="auto"/>
                                    <w:bottom w:val="none" w:sz="0" w:space="0" w:color="auto"/>
                                    <w:right w:val="none" w:sz="0" w:space="0" w:color="auto"/>
                                  </w:divBdr>
                                  <w:divsChild>
                                    <w:div w:id="1374841065">
                                      <w:marLeft w:val="0"/>
                                      <w:marRight w:val="0"/>
                                      <w:marTop w:val="0"/>
                                      <w:marBottom w:val="0"/>
                                      <w:divBdr>
                                        <w:top w:val="none" w:sz="0" w:space="0" w:color="auto"/>
                                        <w:left w:val="none" w:sz="0" w:space="0" w:color="auto"/>
                                        <w:bottom w:val="none" w:sz="0" w:space="0" w:color="auto"/>
                                        <w:right w:val="none" w:sz="0" w:space="0" w:color="auto"/>
                                      </w:divBdr>
                                      <w:divsChild>
                                        <w:div w:id="2077512678">
                                          <w:marLeft w:val="0"/>
                                          <w:marRight w:val="0"/>
                                          <w:marTop w:val="0"/>
                                          <w:marBottom w:val="495"/>
                                          <w:divBdr>
                                            <w:top w:val="none" w:sz="0" w:space="0" w:color="auto"/>
                                            <w:left w:val="none" w:sz="0" w:space="0" w:color="auto"/>
                                            <w:bottom w:val="none" w:sz="0" w:space="0" w:color="auto"/>
                                            <w:right w:val="none" w:sz="0" w:space="0" w:color="auto"/>
                                          </w:divBdr>
                                          <w:divsChild>
                                            <w:div w:id="9652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1504853">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46596885">
      <w:bodyDiv w:val="1"/>
      <w:marLeft w:val="0"/>
      <w:marRight w:val="0"/>
      <w:marTop w:val="0"/>
      <w:marBottom w:val="0"/>
      <w:divBdr>
        <w:top w:val="none" w:sz="0" w:space="0" w:color="auto"/>
        <w:left w:val="none" w:sz="0" w:space="0" w:color="auto"/>
        <w:bottom w:val="none" w:sz="0" w:space="0" w:color="auto"/>
        <w:right w:val="none" w:sz="0" w:space="0" w:color="auto"/>
      </w:divBdr>
    </w:div>
    <w:div w:id="658734330">
      <w:bodyDiv w:val="1"/>
      <w:marLeft w:val="0"/>
      <w:marRight w:val="0"/>
      <w:marTop w:val="0"/>
      <w:marBottom w:val="0"/>
      <w:divBdr>
        <w:top w:val="none" w:sz="0" w:space="0" w:color="auto"/>
        <w:left w:val="none" w:sz="0" w:space="0" w:color="auto"/>
        <w:bottom w:val="none" w:sz="0" w:space="0" w:color="auto"/>
        <w:right w:val="none" w:sz="0" w:space="0" w:color="auto"/>
      </w:divBdr>
    </w:div>
    <w:div w:id="667095355">
      <w:bodyDiv w:val="1"/>
      <w:marLeft w:val="0"/>
      <w:marRight w:val="0"/>
      <w:marTop w:val="0"/>
      <w:marBottom w:val="0"/>
      <w:divBdr>
        <w:top w:val="none" w:sz="0" w:space="0" w:color="auto"/>
        <w:left w:val="none" w:sz="0" w:space="0" w:color="auto"/>
        <w:bottom w:val="none" w:sz="0" w:space="0" w:color="auto"/>
        <w:right w:val="none" w:sz="0" w:space="0" w:color="auto"/>
      </w:divBdr>
    </w:div>
    <w:div w:id="694426038">
      <w:bodyDiv w:val="1"/>
      <w:marLeft w:val="0"/>
      <w:marRight w:val="0"/>
      <w:marTop w:val="0"/>
      <w:marBottom w:val="0"/>
      <w:divBdr>
        <w:top w:val="none" w:sz="0" w:space="0" w:color="auto"/>
        <w:left w:val="none" w:sz="0" w:space="0" w:color="auto"/>
        <w:bottom w:val="none" w:sz="0" w:space="0" w:color="auto"/>
        <w:right w:val="none" w:sz="0" w:space="0" w:color="auto"/>
      </w:divBdr>
      <w:divsChild>
        <w:div w:id="1861581193">
          <w:marLeft w:val="0"/>
          <w:marRight w:val="0"/>
          <w:marTop w:val="0"/>
          <w:marBottom w:val="0"/>
          <w:divBdr>
            <w:top w:val="none" w:sz="0" w:space="0" w:color="auto"/>
            <w:left w:val="none" w:sz="0" w:space="0" w:color="auto"/>
            <w:bottom w:val="none" w:sz="0" w:space="0" w:color="auto"/>
            <w:right w:val="none" w:sz="0" w:space="0" w:color="auto"/>
          </w:divBdr>
          <w:divsChild>
            <w:div w:id="18362301">
              <w:marLeft w:val="0"/>
              <w:marRight w:val="0"/>
              <w:marTop w:val="0"/>
              <w:marBottom w:val="0"/>
              <w:divBdr>
                <w:top w:val="none" w:sz="0" w:space="0" w:color="auto"/>
                <w:left w:val="none" w:sz="0" w:space="0" w:color="auto"/>
                <w:bottom w:val="none" w:sz="0" w:space="0" w:color="auto"/>
                <w:right w:val="none" w:sz="0" w:space="0" w:color="auto"/>
              </w:divBdr>
            </w:div>
            <w:div w:id="330183893">
              <w:marLeft w:val="0"/>
              <w:marRight w:val="0"/>
              <w:marTop w:val="0"/>
              <w:marBottom w:val="0"/>
              <w:divBdr>
                <w:top w:val="none" w:sz="0" w:space="0" w:color="auto"/>
                <w:left w:val="none" w:sz="0" w:space="0" w:color="auto"/>
                <w:bottom w:val="none" w:sz="0" w:space="0" w:color="auto"/>
                <w:right w:val="none" w:sz="0" w:space="0" w:color="auto"/>
              </w:divBdr>
              <w:divsChild>
                <w:div w:id="1761489517">
                  <w:marLeft w:val="0"/>
                  <w:marRight w:val="0"/>
                  <w:marTop w:val="0"/>
                  <w:marBottom w:val="0"/>
                  <w:divBdr>
                    <w:top w:val="none" w:sz="0" w:space="0" w:color="auto"/>
                    <w:left w:val="none" w:sz="0" w:space="0" w:color="auto"/>
                    <w:bottom w:val="none" w:sz="0" w:space="0" w:color="auto"/>
                    <w:right w:val="none" w:sz="0" w:space="0" w:color="auto"/>
                  </w:divBdr>
                  <w:divsChild>
                    <w:div w:id="18675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359">
      <w:bodyDiv w:val="1"/>
      <w:marLeft w:val="0"/>
      <w:marRight w:val="0"/>
      <w:marTop w:val="0"/>
      <w:marBottom w:val="0"/>
      <w:divBdr>
        <w:top w:val="none" w:sz="0" w:space="0" w:color="auto"/>
        <w:left w:val="none" w:sz="0" w:space="0" w:color="auto"/>
        <w:bottom w:val="none" w:sz="0" w:space="0" w:color="auto"/>
        <w:right w:val="none" w:sz="0" w:space="0" w:color="auto"/>
      </w:divBdr>
    </w:div>
    <w:div w:id="718437354">
      <w:bodyDiv w:val="1"/>
      <w:marLeft w:val="0"/>
      <w:marRight w:val="0"/>
      <w:marTop w:val="0"/>
      <w:marBottom w:val="0"/>
      <w:divBdr>
        <w:top w:val="none" w:sz="0" w:space="0" w:color="auto"/>
        <w:left w:val="none" w:sz="0" w:space="0" w:color="auto"/>
        <w:bottom w:val="none" w:sz="0" w:space="0" w:color="auto"/>
        <w:right w:val="none" w:sz="0" w:space="0" w:color="auto"/>
      </w:divBdr>
    </w:div>
    <w:div w:id="725370178">
      <w:bodyDiv w:val="1"/>
      <w:marLeft w:val="0"/>
      <w:marRight w:val="0"/>
      <w:marTop w:val="0"/>
      <w:marBottom w:val="0"/>
      <w:divBdr>
        <w:top w:val="none" w:sz="0" w:space="0" w:color="auto"/>
        <w:left w:val="none" w:sz="0" w:space="0" w:color="auto"/>
        <w:bottom w:val="none" w:sz="0" w:space="0" w:color="auto"/>
        <w:right w:val="none" w:sz="0" w:space="0" w:color="auto"/>
      </w:divBdr>
    </w:div>
    <w:div w:id="74391529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789402351">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44322533">
      <w:bodyDiv w:val="1"/>
      <w:marLeft w:val="0"/>
      <w:marRight w:val="0"/>
      <w:marTop w:val="0"/>
      <w:marBottom w:val="0"/>
      <w:divBdr>
        <w:top w:val="none" w:sz="0" w:space="0" w:color="auto"/>
        <w:left w:val="none" w:sz="0" w:space="0" w:color="auto"/>
        <w:bottom w:val="none" w:sz="0" w:space="0" w:color="auto"/>
        <w:right w:val="none" w:sz="0" w:space="0" w:color="auto"/>
      </w:divBdr>
      <w:divsChild>
        <w:div w:id="953444157">
          <w:marLeft w:val="0"/>
          <w:marRight w:val="0"/>
          <w:marTop w:val="0"/>
          <w:marBottom w:val="0"/>
          <w:divBdr>
            <w:top w:val="none" w:sz="0" w:space="0" w:color="auto"/>
            <w:left w:val="none" w:sz="0" w:space="0" w:color="auto"/>
            <w:bottom w:val="none" w:sz="0" w:space="0" w:color="auto"/>
            <w:right w:val="none" w:sz="0" w:space="0" w:color="auto"/>
          </w:divBdr>
          <w:divsChild>
            <w:div w:id="156894390">
              <w:marLeft w:val="0"/>
              <w:marRight w:val="0"/>
              <w:marTop w:val="0"/>
              <w:marBottom w:val="0"/>
              <w:divBdr>
                <w:top w:val="none" w:sz="0" w:space="0" w:color="auto"/>
                <w:left w:val="none" w:sz="0" w:space="0" w:color="auto"/>
                <w:bottom w:val="none" w:sz="0" w:space="0" w:color="auto"/>
                <w:right w:val="none" w:sz="0" w:space="0" w:color="auto"/>
              </w:divBdr>
              <w:divsChild>
                <w:div w:id="950279517">
                  <w:marLeft w:val="0"/>
                  <w:marRight w:val="0"/>
                  <w:marTop w:val="0"/>
                  <w:marBottom w:val="0"/>
                  <w:divBdr>
                    <w:top w:val="none" w:sz="0" w:space="0" w:color="auto"/>
                    <w:left w:val="none" w:sz="0" w:space="0" w:color="auto"/>
                    <w:bottom w:val="none" w:sz="0" w:space="0" w:color="auto"/>
                    <w:right w:val="none" w:sz="0" w:space="0" w:color="auto"/>
                  </w:divBdr>
                  <w:divsChild>
                    <w:div w:id="898630684">
                      <w:marLeft w:val="0"/>
                      <w:marRight w:val="0"/>
                      <w:marTop w:val="0"/>
                      <w:marBottom w:val="0"/>
                      <w:divBdr>
                        <w:top w:val="none" w:sz="0" w:space="0" w:color="auto"/>
                        <w:left w:val="none" w:sz="0" w:space="0" w:color="auto"/>
                        <w:bottom w:val="none" w:sz="0" w:space="0" w:color="auto"/>
                        <w:right w:val="none" w:sz="0" w:space="0" w:color="auto"/>
                      </w:divBdr>
                      <w:divsChild>
                        <w:div w:id="1252469387">
                          <w:marLeft w:val="0"/>
                          <w:marRight w:val="0"/>
                          <w:marTop w:val="0"/>
                          <w:marBottom w:val="0"/>
                          <w:divBdr>
                            <w:top w:val="none" w:sz="0" w:space="0" w:color="auto"/>
                            <w:left w:val="none" w:sz="0" w:space="0" w:color="auto"/>
                            <w:bottom w:val="none" w:sz="0" w:space="0" w:color="auto"/>
                            <w:right w:val="none" w:sz="0" w:space="0" w:color="auto"/>
                          </w:divBdr>
                          <w:divsChild>
                            <w:div w:id="673336307">
                              <w:marLeft w:val="0"/>
                              <w:marRight w:val="0"/>
                              <w:marTop w:val="0"/>
                              <w:marBottom w:val="0"/>
                              <w:divBdr>
                                <w:top w:val="none" w:sz="0" w:space="0" w:color="auto"/>
                                <w:left w:val="none" w:sz="0" w:space="0" w:color="auto"/>
                                <w:bottom w:val="none" w:sz="0" w:space="0" w:color="auto"/>
                                <w:right w:val="none" w:sz="0" w:space="0" w:color="auto"/>
                              </w:divBdr>
                              <w:divsChild>
                                <w:div w:id="1612474734">
                                  <w:marLeft w:val="0"/>
                                  <w:marRight w:val="0"/>
                                  <w:marTop w:val="0"/>
                                  <w:marBottom w:val="0"/>
                                  <w:divBdr>
                                    <w:top w:val="none" w:sz="0" w:space="0" w:color="auto"/>
                                    <w:left w:val="none" w:sz="0" w:space="0" w:color="auto"/>
                                    <w:bottom w:val="none" w:sz="0" w:space="0" w:color="auto"/>
                                    <w:right w:val="none" w:sz="0" w:space="0" w:color="auto"/>
                                  </w:divBdr>
                                </w:div>
                                <w:div w:id="1094667975">
                                  <w:marLeft w:val="0"/>
                                  <w:marRight w:val="0"/>
                                  <w:marTop w:val="0"/>
                                  <w:marBottom w:val="0"/>
                                  <w:divBdr>
                                    <w:top w:val="none" w:sz="0" w:space="0" w:color="auto"/>
                                    <w:left w:val="none" w:sz="0" w:space="0" w:color="auto"/>
                                    <w:bottom w:val="none" w:sz="0" w:space="0" w:color="auto"/>
                                    <w:right w:val="none" w:sz="0" w:space="0" w:color="auto"/>
                                  </w:divBdr>
                                </w:div>
                                <w:div w:id="1500923463">
                                  <w:marLeft w:val="0"/>
                                  <w:marRight w:val="0"/>
                                  <w:marTop w:val="0"/>
                                  <w:marBottom w:val="0"/>
                                  <w:divBdr>
                                    <w:top w:val="none" w:sz="0" w:space="0" w:color="auto"/>
                                    <w:left w:val="none" w:sz="0" w:space="0" w:color="auto"/>
                                    <w:bottom w:val="none" w:sz="0" w:space="0" w:color="auto"/>
                                    <w:right w:val="none" w:sz="0" w:space="0" w:color="auto"/>
                                  </w:divBdr>
                                </w:div>
                                <w:div w:id="1078291220">
                                  <w:marLeft w:val="0"/>
                                  <w:marRight w:val="0"/>
                                  <w:marTop w:val="0"/>
                                  <w:marBottom w:val="0"/>
                                  <w:divBdr>
                                    <w:top w:val="none" w:sz="0" w:space="0" w:color="auto"/>
                                    <w:left w:val="none" w:sz="0" w:space="0" w:color="auto"/>
                                    <w:bottom w:val="none" w:sz="0" w:space="0" w:color="auto"/>
                                    <w:right w:val="none" w:sz="0" w:space="0" w:color="auto"/>
                                  </w:divBdr>
                                </w:div>
                                <w:div w:id="3225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79059">
      <w:bodyDiv w:val="1"/>
      <w:marLeft w:val="0"/>
      <w:marRight w:val="0"/>
      <w:marTop w:val="0"/>
      <w:marBottom w:val="0"/>
      <w:divBdr>
        <w:top w:val="none" w:sz="0" w:space="0" w:color="auto"/>
        <w:left w:val="none" w:sz="0" w:space="0" w:color="auto"/>
        <w:bottom w:val="none" w:sz="0" w:space="0" w:color="auto"/>
        <w:right w:val="none" w:sz="0" w:space="0" w:color="auto"/>
      </w:divBdr>
    </w:div>
    <w:div w:id="857498605">
      <w:bodyDiv w:val="1"/>
      <w:marLeft w:val="0"/>
      <w:marRight w:val="0"/>
      <w:marTop w:val="0"/>
      <w:marBottom w:val="0"/>
      <w:divBdr>
        <w:top w:val="none" w:sz="0" w:space="0" w:color="auto"/>
        <w:left w:val="none" w:sz="0" w:space="0" w:color="auto"/>
        <w:bottom w:val="none" w:sz="0" w:space="0" w:color="auto"/>
        <w:right w:val="none" w:sz="0" w:space="0" w:color="auto"/>
      </w:divBdr>
    </w:div>
    <w:div w:id="863324153">
      <w:bodyDiv w:val="1"/>
      <w:marLeft w:val="0"/>
      <w:marRight w:val="0"/>
      <w:marTop w:val="0"/>
      <w:marBottom w:val="0"/>
      <w:divBdr>
        <w:top w:val="none" w:sz="0" w:space="0" w:color="auto"/>
        <w:left w:val="none" w:sz="0" w:space="0" w:color="auto"/>
        <w:bottom w:val="none" w:sz="0" w:space="0" w:color="auto"/>
        <w:right w:val="none" w:sz="0" w:space="0" w:color="auto"/>
      </w:divBdr>
      <w:divsChild>
        <w:div w:id="516578212">
          <w:marLeft w:val="547"/>
          <w:marRight w:val="0"/>
          <w:marTop w:val="125"/>
          <w:marBottom w:val="0"/>
          <w:divBdr>
            <w:top w:val="none" w:sz="0" w:space="0" w:color="auto"/>
            <w:left w:val="none" w:sz="0" w:space="0" w:color="auto"/>
            <w:bottom w:val="none" w:sz="0" w:space="0" w:color="auto"/>
            <w:right w:val="none" w:sz="0" w:space="0" w:color="auto"/>
          </w:divBdr>
        </w:div>
        <w:div w:id="1131560342">
          <w:marLeft w:val="547"/>
          <w:marRight w:val="0"/>
          <w:marTop w:val="125"/>
          <w:marBottom w:val="0"/>
          <w:divBdr>
            <w:top w:val="none" w:sz="0" w:space="0" w:color="auto"/>
            <w:left w:val="none" w:sz="0" w:space="0" w:color="auto"/>
            <w:bottom w:val="none" w:sz="0" w:space="0" w:color="auto"/>
            <w:right w:val="none" w:sz="0" w:space="0" w:color="auto"/>
          </w:divBdr>
        </w:div>
        <w:div w:id="1738164304">
          <w:marLeft w:val="547"/>
          <w:marRight w:val="0"/>
          <w:marTop w:val="125"/>
          <w:marBottom w:val="0"/>
          <w:divBdr>
            <w:top w:val="none" w:sz="0" w:space="0" w:color="auto"/>
            <w:left w:val="none" w:sz="0" w:space="0" w:color="auto"/>
            <w:bottom w:val="none" w:sz="0" w:space="0" w:color="auto"/>
            <w:right w:val="none" w:sz="0" w:space="0" w:color="auto"/>
          </w:divBdr>
        </w:div>
      </w:divsChild>
    </w:div>
    <w:div w:id="912817802">
      <w:bodyDiv w:val="1"/>
      <w:marLeft w:val="0"/>
      <w:marRight w:val="0"/>
      <w:marTop w:val="0"/>
      <w:marBottom w:val="0"/>
      <w:divBdr>
        <w:top w:val="none" w:sz="0" w:space="0" w:color="auto"/>
        <w:left w:val="none" w:sz="0" w:space="0" w:color="auto"/>
        <w:bottom w:val="none" w:sz="0" w:space="0" w:color="auto"/>
        <w:right w:val="none" w:sz="0" w:space="0" w:color="auto"/>
      </w:divBdr>
    </w:div>
    <w:div w:id="932588250">
      <w:bodyDiv w:val="1"/>
      <w:marLeft w:val="0"/>
      <w:marRight w:val="0"/>
      <w:marTop w:val="0"/>
      <w:marBottom w:val="0"/>
      <w:divBdr>
        <w:top w:val="none" w:sz="0" w:space="0" w:color="auto"/>
        <w:left w:val="none" w:sz="0" w:space="0" w:color="auto"/>
        <w:bottom w:val="none" w:sz="0" w:space="0" w:color="auto"/>
        <w:right w:val="none" w:sz="0" w:space="0" w:color="auto"/>
      </w:divBdr>
    </w:div>
    <w:div w:id="934168978">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55259440">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5985">
      <w:bodyDiv w:val="1"/>
      <w:marLeft w:val="0"/>
      <w:marRight w:val="0"/>
      <w:marTop w:val="0"/>
      <w:marBottom w:val="0"/>
      <w:divBdr>
        <w:top w:val="none" w:sz="0" w:space="0" w:color="auto"/>
        <w:left w:val="none" w:sz="0" w:space="0" w:color="auto"/>
        <w:bottom w:val="none" w:sz="0" w:space="0" w:color="auto"/>
        <w:right w:val="none" w:sz="0" w:space="0" w:color="auto"/>
      </w:divBdr>
    </w:div>
    <w:div w:id="1016731892">
      <w:bodyDiv w:val="1"/>
      <w:marLeft w:val="0"/>
      <w:marRight w:val="0"/>
      <w:marTop w:val="0"/>
      <w:marBottom w:val="0"/>
      <w:divBdr>
        <w:top w:val="none" w:sz="0" w:space="0" w:color="auto"/>
        <w:left w:val="none" w:sz="0" w:space="0" w:color="auto"/>
        <w:bottom w:val="none" w:sz="0" w:space="0" w:color="auto"/>
        <w:right w:val="none" w:sz="0" w:space="0" w:color="auto"/>
      </w:divBdr>
    </w:div>
    <w:div w:id="1024938852">
      <w:bodyDiv w:val="1"/>
      <w:marLeft w:val="0"/>
      <w:marRight w:val="0"/>
      <w:marTop w:val="0"/>
      <w:marBottom w:val="0"/>
      <w:divBdr>
        <w:top w:val="none" w:sz="0" w:space="0" w:color="auto"/>
        <w:left w:val="none" w:sz="0" w:space="0" w:color="auto"/>
        <w:bottom w:val="none" w:sz="0" w:space="0" w:color="auto"/>
        <w:right w:val="none" w:sz="0" w:space="0" w:color="auto"/>
      </w:divBdr>
    </w:div>
    <w:div w:id="1033965907">
      <w:bodyDiv w:val="1"/>
      <w:marLeft w:val="0"/>
      <w:marRight w:val="0"/>
      <w:marTop w:val="0"/>
      <w:marBottom w:val="0"/>
      <w:divBdr>
        <w:top w:val="none" w:sz="0" w:space="0" w:color="auto"/>
        <w:left w:val="none" w:sz="0" w:space="0" w:color="auto"/>
        <w:bottom w:val="none" w:sz="0" w:space="0" w:color="auto"/>
        <w:right w:val="none" w:sz="0" w:space="0" w:color="auto"/>
      </w:divBdr>
      <w:divsChild>
        <w:div w:id="1811046819">
          <w:marLeft w:val="0"/>
          <w:marRight w:val="0"/>
          <w:marTop w:val="0"/>
          <w:marBottom w:val="0"/>
          <w:divBdr>
            <w:top w:val="none" w:sz="0" w:space="0" w:color="auto"/>
            <w:left w:val="none" w:sz="0" w:space="0" w:color="auto"/>
            <w:bottom w:val="none" w:sz="0" w:space="0" w:color="auto"/>
            <w:right w:val="none" w:sz="0" w:space="0" w:color="auto"/>
          </w:divBdr>
          <w:divsChild>
            <w:div w:id="839346450">
              <w:marLeft w:val="0"/>
              <w:marRight w:val="0"/>
              <w:marTop w:val="0"/>
              <w:marBottom w:val="0"/>
              <w:divBdr>
                <w:top w:val="none" w:sz="0" w:space="0" w:color="auto"/>
                <w:left w:val="none" w:sz="0" w:space="0" w:color="auto"/>
                <w:bottom w:val="none" w:sz="0" w:space="0" w:color="auto"/>
                <w:right w:val="none" w:sz="0" w:space="0" w:color="auto"/>
              </w:divBdr>
              <w:divsChild>
                <w:div w:id="523596879">
                  <w:marLeft w:val="0"/>
                  <w:marRight w:val="0"/>
                  <w:marTop w:val="0"/>
                  <w:marBottom w:val="0"/>
                  <w:divBdr>
                    <w:top w:val="none" w:sz="0" w:space="0" w:color="auto"/>
                    <w:left w:val="none" w:sz="0" w:space="0" w:color="auto"/>
                    <w:bottom w:val="none" w:sz="0" w:space="0" w:color="auto"/>
                    <w:right w:val="none" w:sz="0" w:space="0" w:color="auto"/>
                  </w:divBdr>
                  <w:divsChild>
                    <w:div w:id="2062245658">
                      <w:marLeft w:val="0"/>
                      <w:marRight w:val="0"/>
                      <w:marTop w:val="0"/>
                      <w:marBottom w:val="0"/>
                      <w:divBdr>
                        <w:top w:val="none" w:sz="0" w:space="0" w:color="auto"/>
                        <w:left w:val="none" w:sz="0" w:space="0" w:color="auto"/>
                        <w:bottom w:val="none" w:sz="0" w:space="0" w:color="auto"/>
                        <w:right w:val="none" w:sz="0" w:space="0" w:color="auto"/>
                      </w:divBdr>
                      <w:divsChild>
                        <w:div w:id="411661927">
                          <w:marLeft w:val="0"/>
                          <w:marRight w:val="0"/>
                          <w:marTop w:val="0"/>
                          <w:marBottom w:val="0"/>
                          <w:divBdr>
                            <w:top w:val="none" w:sz="0" w:space="0" w:color="auto"/>
                            <w:left w:val="none" w:sz="0" w:space="0" w:color="auto"/>
                            <w:bottom w:val="none" w:sz="0" w:space="0" w:color="auto"/>
                            <w:right w:val="none" w:sz="0" w:space="0" w:color="auto"/>
                          </w:divBdr>
                          <w:divsChild>
                            <w:div w:id="117838303">
                              <w:marLeft w:val="0"/>
                              <w:marRight w:val="0"/>
                              <w:marTop w:val="0"/>
                              <w:marBottom w:val="0"/>
                              <w:divBdr>
                                <w:top w:val="none" w:sz="0" w:space="0" w:color="auto"/>
                                <w:left w:val="none" w:sz="0" w:space="0" w:color="auto"/>
                                <w:bottom w:val="none" w:sz="0" w:space="0" w:color="auto"/>
                                <w:right w:val="none" w:sz="0" w:space="0" w:color="auto"/>
                              </w:divBdr>
                              <w:divsChild>
                                <w:div w:id="1160000379">
                                  <w:marLeft w:val="0"/>
                                  <w:marRight w:val="0"/>
                                  <w:marTop w:val="0"/>
                                  <w:marBottom w:val="0"/>
                                  <w:divBdr>
                                    <w:top w:val="none" w:sz="0" w:space="0" w:color="auto"/>
                                    <w:left w:val="none" w:sz="0" w:space="0" w:color="auto"/>
                                    <w:bottom w:val="none" w:sz="0" w:space="0" w:color="auto"/>
                                    <w:right w:val="none" w:sz="0" w:space="0" w:color="auto"/>
                                  </w:divBdr>
                                  <w:divsChild>
                                    <w:div w:id="317925868">
                                      <w:marLeft w:val="0"/>
                                      <w:marRight w:val="0"/>
                                      <w:marTop w:val="0"/>
                                      <w:marBottom w:val="0"/>
                                      <w:divBdr>
                                        <w:top w:val="none" w:sz="0" w:space="0" w:color="auto"/>
                                        <w:left w:val="none" w:sz="0" w:space="0" w:color="auto"/>
                                        <w:bottom w:val="none" w:sz="0" w:space="0" w:color="auto"/>
                                        <w:right w:val="none" w:sz="0" w:space="0" w:color="auto"/>
                                      </w:divBdr>
                                      <w:divsChild>
                                        <w:div w:id="1695886239">
                                          <w:marLeft w:val="0"/>
                                          <w:marRight w:val="0"/>
                                          <w:marTop w:val="0"/>
                                          <w:marBottom w:val="0"/>
                                          <w:divBdr>
                                            <w:top w:val="none" w:sz="0" w:space="0" w:color="auto"/>
                                            <w:left w:val="none" w:sz="0" w:space="0" w:color="auto"/>
                                            <w:bottom w:val="none" w:sz="0" w:space="0" w:color="auto"/>
                                            <w:right w:val="none" w:sz="0" w:space="0" w:color="auto"/>
                                          </w:divBdr>
                                          <w:divsChild>
                                            <w:div w:id="1487815344">
                                              <w:marLeft w:val="0"/>
                                              <w:marRight w:val="0"/>
                                              <w:marTop w:val="0"/>
                                              <w:marBottom w:val="495"/>
                                              <w:divBdr>
                                                <w:top w:val="none" w:sz="0" w:space="0" w:color="auto"/>
                                                <w:left w:val="none" w:sz="0" w:space="0" w:color="auto"/>
                                                <w:bottom w:val="none" w:sz="0" w:space="0" w:color="auto"/>
                                                <w:right w:val="none" w:sz="0" w:space="0" w:color="auto"/>
                                              </w:divBdr>
                                              <w:divsChild>
                                                <w:div w:id="6801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658414">
      <w:bodyDiv w:val="1"/>
      <w:marLeft w:val="0"/>
      <w:marRight w:val="0"/>
      <w:marTop w:val="0"/>
      <w:marBottom w:val="0"/>
      <w:divBdr>
        <w:top w:val="none" w:sz="0" w:space="0" w:color="auto"/>
        <w:left w:val="none" w:sz="0" w:space="0" w:color="auto"/>
        <w:bottom w:val="none" w:sz="0" w:space="0" w:color="auto"/>
        <w:right w:val="none" w:sz="0" w:space="0" w:color="auto"/>
      </w:divBdr>
      <w:divsChild>
        <w:div w:id="1504319358">
          <w:marLeft w:val="0"/>
          <w:marRight w:val="0"/>
          <w:marTop w:val="0"/>
          <w:marBottom w:val="0"/>
          <w:divBdr>
            <w:top w:val="none" w:sz="0" w:space="0" w:color="auto"/>
            <w:left w:val="none" w:sz="0" w:space="0" w:color="auto"/>
            <w:bottom w:val="none" w:sz="0" w:space="0" w:color="auto"/>
            <w:right w:val="none" w:sz="0" w:space="0" w:color="auto"/>
          </w:divBdr>
        </w:div>
      </w:divsChild>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1239">
      <w:bodyDiv w:val="1"/>
      <w:marLeft w:val="0"/>
      <w:marRight w:val="0"/>
      <w:marTop w:val="0"/>
      <w:marBottom w:val="0"/>
      <w:divBdr>
        <w:top w:val="none" w:sz="0" w:space="0" w:color="auto"/>
        <w:left w:val="none" w:sz="0" w:space="0" w:color="auto"/>
        <w:bottom w:val="none" w:sz="0" w:space="0" w:color="auto"/>
        <w:right w:val="none" w:sz="0" w:space="0" w:color="auto"/>
      </w:divBdr>
      <w:divsChild>
        <w:div w:id="300118789">
          <w:marLeft w:val="0"/>
          <w:marRight w:val="0"/>
          <w:marTop w:val="0"/>
          <w:marBottom w:val="0"/>
          <w:divBdr>
            <w:top w:val="none" w:sz="0" w:space="0" w:color="auto"/>
            <w:left w:val="none" w:sz="0" w:space="0" w:color="auto"/>
            <w:bottom w:val="none" w:sz="0" w:space="0" w:color="auto"/>
            <w:right w:val="none" w:sz="0" w:space="0" w:color="auto"/>
          </w:divBdr>
          <w:divsChild>
            <w:div w:id="766968055">
              <w:marLeft w:val="0"/>
              <w:marRight w:val="0"/>
              <w:marTop w:val="0"/>
              <w:marBottom w:val="0"/>
              <w:divBdr>
                <w:top w:val="none" w:sz="0" w:space="0" w:color="auto"/>
                <w:left w:val="none" w:sz="0" w:space="0" w:color="auto"/>
                <w:bottom w:val="none" w:sz="0" w:space="0" w:color="auto"/>
                <w:right w:val="none" w:sz="0" w:space="0" w:color="auto"/>
              </w:divBdr>
              <w:divsChild>
                <w:div w:id="1558512561">
                  <w:marLeft w:val="0"/>
                  <w:marRight w:val="0"/>
                  <w:marTop w:val="0"/>
                  <w:marBottom w:val="0"/>
                  <w:divBdr>
                    <w:top w:val="none" w:sz="0" w:space="0" w:color="auto"/>
                    <w:left w:val="none" w:sz="0" w:space="0" w:color="auto"/>
                    <w:bottom w:val="none" w:sz="0" w:space="0" w:color="auto"/>
                    <w:right w:val="none" w:sz="0" w:space="0" w:color="auto"/>
                  </w:divBdr>
                  <w:divsChild>
                    <w:div w:id="526020858">
                      <w:marLeft w:val="0"/>
                      <w:marRight w:val="0"/>
                      <w:marTop w:val="0"/>
                      <w:marBottom w:val="0"/>
                      <w:divBdr>
                        <w:top w:val="none" w:sz="0" w:space="0" w:color="auto"/>
                        <w:left w:val="none" w:sz="0" w:space="0" w:color="auto"/>
                        <w:bottom w:val="none" w:sz="0" w:space="0" w:color="auto"/>
                        <w:right w:val="none" w:sz="0" w:space="0" w:color="auto"/>
                      </w:divBdr>
                      <w:divsChild>
                        <w:div w:id="1111824063">
                          <w:marLeft w:val="0"/>
                          <w:marRight w:val="0"/>
                          <w:marTop w:val="0"/>
                          <w:marBottom w:val="0"/>
                          <w:divBdr>
                            <w:top w:val="none" w:sz="0" w:space="0" w:color="auto"/>
                            <w:left w:val="none" w:sz="0" w:space="0" w:color="auto"/>
                            <w:bottom w:val="none" w:sz="0" w:space="0" w:color="auto"/>
                            <w:right w:val="none" w:sz="0" w:space="0" w:color="auto"/>
                          </w:divBdr>
                          <w:divsChild>
                            <w:div w:id="1335835537">
                              <w:marLeft w:val="0"/>
                              <w:marRight w:val="0"/>
                              <w:marTop w:val="0"/>
                              <w:marBottom w:val="0"/>
                              <w:divBdr>
                                <w:top w:val="none" w:sz="0" w:space="0" w:color="auto"/>
                                <w:left w:val="none" w:sz="0" w:space="0" w:color="auto"/>
                                <w:bottom w:val="none" w:sz="0" w:space="0" w:color="auto"/>
                                <w:right w:val="none" w:sz="0" w:space="0" w:color="auto"/>
                              </w:divBdr>
                              <w:divsChild>
                                <w:div w:id="832188061">
                                  <w:marLeft w:val="0"/>
                                  <w:marRight w:val="0"/>
                                  <w:marTop w:val="0"/>
                                  <w:marBottom w:val="0"/>
                                  <w:divBdr>
                                    <w:top w:val="none" w:sz="0" w:space="0" w:color="auto"/>
                                    <w:left w:val="none" w:sz="0" w:space="0" w:color="auto"/>
                                    <w:bottom w:val="none" w:sz="0" w:space="0" w:color="auto"/>
                                    <w:right w:val="none" w:sz="0" w:space="0" w:color="auto"/>
                                  </w:divBdr>
                                  <w:divsChild>
                                    <w:div w:id="1835217221">
                                      <w:marLeft w:val="0"/>
                                      <w:marRight w:val="0"/>
                                      <w:marTop w:val="0"/>
                                      <w:marBottom w:val="0"/>
                                      <w:divBdr>
                                        <w:top w:val="none" w:sz="0" w:space="0" w:color="auto"/>
                                        <w:left w:val="none" w:sz="0" w:space="0" w:color="auto"/>
                                        <w:bottom w:val="none" w:sz="0" w:space="0" w:color="auto"/>
                                        <w:right w:val="none" w:sz="0" w:space="0" w:color="auto"/>
                                      </w:divBdr>
                                      <w:divsChild>
                                        <w:div w:id="46414434">
                                          <w:marLeft w:val="0"/>
                                          <w:marRight w:val="0"/>
                                          <w:marTop w:val="0"/>
                                          <w:marBottom w:val="0"/>
                                          <w:divBdr>
                                            <w:top w:val="none" w:sz="0" w:space="0" w:color="auto"/>
                                            <w:left w:val="none" w:sz="0" w:space="0" w:color="auto"/>
                                            <w:bottom w:val="none" w:sz="0" w:space="0" w:color="auto"/>
                                            <w:right w:val="none" w:sz="0" w:space="0" w:color="auto"/>
                                          </w:divBdr>
                                          <w:divsChild>
                                            <w:div w:id="68116063">
                                              <w:marLeft w:val="0"/>
                                              <w:marRight w:val="0"/>
                                              <w:marTop w:val="0"/>
                                              <w:marBottom w:val="495"/>
                                              <w:divBdr>
                                                <w:top w:val="none" w:sz="0" w:space="0" w:color="auto"/>
                                                <w:left w:val="none" w:sz="0" w:space="0" w:color="auto"/>
                                                <w:bottom w:val="none" w:sz="0" w:space="0" w:color="auto"/>
                                                <w:right w:val="none" w:sz="0" w:space="0" w:color="auto"/>
                                              </w:divBdr>
                                              <w:divsChild>
                                                <w:div w:id="753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27890711">
      <w:bodyDiv w:val="1"/>
      <w:marLeft w:val="0"/>
      <w:marRight w:val="0"/>
      <w:marTop w:val="0"/>
      <w:marBottom w:val="0"/>
      <w:divBdr>
        <w:top w:val="none" w:sz="0" w:space="0" w:color="auto"/>
        <w:left w:val="none" w:sz="0" w:space="0" w:color="auto"/>
        <w:bottom w:val="none" w:sz="0" w:space="0" w:color="auto"/>
        <w:right w:val="none" w:sz="0" w:space="0" w:color="auto"/>
      </w:divBdr>
      <w:divsChild>
        <w:div w:id="714161398">
          <w:marLeft w:val="0"/>
          <w:marRight w:val="0"/>
          <w:marTop w:val="0"/>
          <w:marBottom w:val="0"/>
          <w:divBdr>
            <w:top w:val="none" w:sz="0" w:space="0" w:color="auto"/>
            <w:left w:val="none" w:sz="0" w:space="0" w:color="auto"/>
            <w:bottom w:val="none" w:sz="0" w:space="0" w:color="auto"/>
            <w:right w:val="none" w:sz="0" w:space="0" w:color="auto"/>
          </w:divBdr>
        </w:div>
      </w:divsChild>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68206489">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23637617">
      <w:bodyDiv w:val="1"/>
      <w:marLeft w:val="0"/>
      <w:marRight w:val="0"/>
      <w:marTop w:val="0"/>
      <w:marBottom w:val="0"/>
      <w:divBdr>
        <w:top w:val="none" w:sz="0" w:space="0" w:color="auto"/>
        <w:left w:val="none" w:sz="0" w:space="0" w:color="auto"/>
        <w:bottom w:val="none" w:sz="0" w:space="0" w:color="auto"/>
        <w:right w:val="none" w:sz="0" w:space="0" w:color="auto"/>
      </w:divBdr>
      <w:divsChild>
        <w:div w:id="1413232869">
          <w:marLeft w:val="0"/>
          <w:marRight w:val="0"/>
          <w:marTop w:val="0"/>
          <w:marBottom w:val="0"/>
          <w:divBdr>
            <w:top w:val="none" w:sz="0" w:space="0" w:color="auto"/>
            <w:left w:val="none" w:sz="0" w:space="0" w:color="auto"/>
            <w:bottom w:val="none" w:sz="0" w:space="0" w:color="auto"/>
            <w:right w:val="none" w:sz="0" w:space="0" w:color="auto"/>
          </w:divBdr>
          <w:divsChild>
            <w:div w:id="302585529">
              <w:marLeft w:val="0"/>
              <w:marRight w:val="0"/>
              <w:marTop w:val="0"/>
              <w:marBottom w:val="0"/>
              <w:divBdr>
                <w:top w:val="none" w:sz="0" w:space="0" w:color="auto"/>
                <w:left w:val="none" w:sz="0" w:space="0" w:color="auto"/>
                <w:bottom w:val="none" w:sz="0" w:space="0" w:color="auto"/>
                <w:right w:val="none" w:sz="0" w:space="0" w:color="auto"/>
              </w:divBdr>
              <w:divsChild>
                <w:div w:id="844904459">
                  <w:marLeft w:val="0"/>
                  <w:marRight w:val="0"/>
                  <w:marTop w:val="0"/>
                  <w:marBottom w:val="0"/>
                  <w:divBdr>
                    <w:top w:val="none" w:sz="0" w:space="0" w:color="auto"/>
                    <w:left w:val="none" w:sz="0" w:space="0" w:color="auto"/>
                    <w:bottom w:val="none" w:sz="0" w:space="0" w:color="auto"/>
                    <w:right w:val="none" w:sz="0" w:space="0" w:color="auto"/>
                  </w:divBdr>
                  <w:divsChild>
                    <w:div w:id="1534997736">
                      <w:marLeft w:val="0"/>
                      <w:marRight w:val="0"/>
                      <w:marTop w:val="0"/>
                      <w:marBottom w:val="0"/>
                      <w:divBdr>
                        <w:top w:val="none" w:sz="0" w:space="0" w:color="auto"/>
                        <w:left w:val="none" w:sz="0" w:space="0" w:color="auto"/>
                        <w:bottom w:val="none" w:sz="0" w:space="0" w:color="auto"/>
                        <w:right w:val="none" w:sz="0" w:space="0" w:color="auto"/>
                      </w:divBdr>
                      <w:divsChild>
                        <w:div w:id="467475537">
                          <w:marLeft w:val="0"/>
                          <w:marRight w:val="0"/>
                          <w:marTop w:val="0"/>
                          <w:marBottom w:val="0"/>
                          <w:divBdr>
                            <w:top w:val="none" w:sz="0" w:space="0" w:color="auto"/>
                            <w:left w:val="none" w:sz="0" w:space="0" w:color="auto"/>
                            <w:bottom w:val="none" w:sz="0" w:space="0" w:color="auto"/>
                            <w:right w:val="none" w:sz="0" w:space="0" w:color="auto"/>
                          </w:divBdr>
                          <w:divsChild>
                            <w:div w:id="430783713">
                              <w:marLeft w:val="0"/>
                              <w:marRight w:val="0"/>
                              <w:marTop w:val="0"/>
                              <w:marBottom w:val="0"/>
                              <w:divBdr>
                                <w:top w:val="none" w:sz="0" w:space="0" w:color="auto"/>
                                <w:left w:val="none" w:sz="0" w:space="0" w:color="auto"/>
                                <w:bottom w:val="none" w:sz="0" w:space="0" w:color="auto"/>
                                <w:right w:val="none" w:sz="0" w:space="0" w:color="auto"/>
                              </w:divBdr>
                              <w:divsChild>
                                <w:div w:id="1377201865">
                                  <w:marLeft w:val="0"/>
                                  <w:marRight w:val="0"/>
                                  <w:marTop w:val="0"/>
                                  <w:marBottom w:val="0"/>
                                  <w:divBdr>
                                    <w:top w:val="none" w:sz="0" w:space="0" w:color="auto"/>
                                    <w:left w:val="none" w:sz="0" w:space="0" w:color="auto"/>
                                    <w:bottom w:val="none" w:sz="0" w:space="0" w:color="auto"/>
                                    <w:right w:val="none" w:sz="0" w:space="0" w:color="auto"/>
                                  </w:divBdr>
                                </w:div>
                                <w:div w:id="7266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08583">
      <w:bodyDiv w:val="1"/>
      <w:marLeft w:val="0"/>
      <w:marRight w:val="0"/>
      <w:marTop w:val="0"/>
      <w:marBottom w:val="0"/>
      <w:divBdr>
        <w:top w:val="none" w:sz="0" w:space="0" w:color="auto"/>
        <w:left w:val="none" w:sz="0" w:space="0" w:color="auto"/>
        <w:bottom w:val="none" w:sz="0" w:space="0" w:color="auto"/>
        <w:right w:val="none" w:sz="0" w:space="0" w:color="auto"/>
      </w:divBdr>
    </w:div>
    <w:div w:id="1260792545">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294948257">
      <w:bodyDiv w:val="1"/>
      <w:marLeft w:val="0"/>
      <w:marRight w:val="0"/>
      <w:marTop w:val="0"/>
      <w:marBottom w:val="0"/>
      <w:divBdr>
        <w:top w:val="none" w:sz="0" w:space="0" w:color="auto"/>
        <w:left w:val="none" w:sz="0" w:space="0" w:color="auto"/>
        <w:bottom w:val="none" w:sz="0" w:space="0" w:color="auto"/>
        <w:right w:val="none" w:sz="0" w:space="0" w:color="auto"/>
      </w:divBdr>
    </w:div>
    <w:div w:id="1298147546">
      <w:bodyDiv w:val="1"/>
      <w:marLeft w:val="0"/>
      <w:marRight w:val="0"/>
      <w:marTop w:val="0"/>
      <w:marBottom w:val="0"/>
      <w:divBdr>
        <w:top w:val="none" w:sz="0" w:space="0" w:color="auto"/>
        <w:left w:val="none" w:sz="0" w:space="0" w:color="auto"/>
        <w:bottom w:val="none" w:sz="0" w:space="0" w:color="auto"/>
        <w:right w:val="none" w:sz="0" w:space="0" w:color="auto"/>
      </w:divBdr>
    </w:div>
    <w:div w:id="1316952111">
      <w:bodyDiv w:val="1"/>
      <w:marLeft w:val="0"/>
      <w:marRight w:val="0"/>
      <w:marTop w:val="0"/>
      <w:marBottom w:val="0"/>
      <w:divBdr>
        <w:top w:val="none" w:sz="0" w:space="0" w:color="auto"/>
        <w:left w:val="none" w:sz="0" w:space="0" w:color="auto"/>
        <w:bottom w:val="none" w:sz="0" w:space="0" w:color="auto"/>
        <w:right w:val="none" w:sz="0" w:space="0" w:color="auto"/>
      </w:divBdr>
    </w:div>
    <w:div w:id="1317686934">
      <w:bodyDiv w:val="1"/>
      <w:marLeft w:val="0"/>
      <w:marRight w:val="0"/>
      <w:marTop w:val="0"/>
      <w:marBottom w:val="0"/>
      <w:divBdr>
        <w:top w:val="none" w:sz="0" w:space="0" w:color="auto"/>
        <w:left w:val="none" w:sz="0" w:space="0" w:color="auto"/>
        <w:bottom w:val="none" w:sz="0" w:space="0" w:color="auto"/>
        <w:right w:val="none" w:sz="0" w:space="0" w:color="auto"/>
      </w:divBdr>
      <w:divsChild>
        <w:div w:id="2145657156">
          <w:marLeft w:val="0"/>
          <w:marRight w:val="0"/>
          <w:marTop w:val="0"/>
          <w:marBottom w:val="0"/>
          <w:divBdr>
            <w:top w:val="none" w:sz="0" w:space="0" w:color="auto"/>
            <w:left w:val="none" w:sz="0" w:space="0" w:color="auto"/>
            <w:bottom w:val="none" w:sz="0" w:space="0" w:color="auto"/>
            <w:right w:val="none" w:sz="0" w:space="0" w:color="auto"/>
          </w:divBdr>
          <w:divsChild>
            <w:div w:id="1493449619">
              <w:marLeft w:val="0"/>
              <w:marRight w:val="0"/>
              <w:marTop w:val="0"/>
              <w:marBottom w:val="0"/>
              <w:divBdr>
                <w:top w:val="none" w:sz="0" w:space="0" w:color="auto"/>
                <w:left w:val="none" w:sz="0" w:space="0" w:color="auto"/>
                <w:bottom w:val="none" w:sz="0" w:space="0" w:color="auto"/>
                <w:right w:val="none" w:sz="0" w:space="0" w:color="auto"/>
              </w:divBdr>
              <w:divsChild>
                <w:div w:id="1752969201">
                  <w:marLeft w:val="0"/>
                  <w:marRight w:val="0"/>
                  <w:marTop w:val="0"/>
                  <w:marBottom w:val="0"/>
                  <w:divBdr>
                    <w:top w:val="none" w:sz="0" w:space="0" w:color="auto"/>
                    <w:left w:val="none" w:sz="0" w:space="0" w:color="auto"/>
                    <w:bottom w:val="none" w:sz="0" w:space="0" w:color="auto"/>
                    <w:right w:val="none" w:sz="0" w:space="0" w:color="auto"/>
                  </w:divBdr>
                  <w:divsChild>
                    <w:div w:id="677196553">
                      <w:marLeft w:val="0"/>
                      <w:marRight w:val="0"/>
                      <w:marTop w:val="0"/>
                      <w:marBottom w:val="0"/>
                      <w:divBdr>
                        <w:top w:val="none" w:sz="0" w:space="0" w:color="auto"/>
                        <w:left w:val="none" w:sz="0" w:space="0" w:color="auto"/>
                        <w:bottom w:val="none" w:sz="0" w:space="0" w:color="auto"/>
                        <w:right w:val="none" w:sz="0" w:space="0" w:color="auto"/>
                      </w:divBdr>
                      <w:divsChild>
                        <w:div w:id="827984861">
                          <w:marLeft w:val="0"/>
                          <w:marRight w:val="0"/>
                          <w:marTop w:val="0"/>
                          <w:marBottom w:val="0"/>
                          <w:divBdr>
                            <w:top w:val="none" w:sz="0" w:space="0" w:color="auto"/>
                            <w:left w:val="none" w:sz="0" w:space="0" w:color="auto"/>
                            <w:bottom w:val="none" w:sz="0" w:space="0" w:color="auto"/>
                            <w:right w:val="none" w:sz="0" w:space="0" w:color="auto"/>
                          </w:divBdr>
                          <w:divsChild>
                            <w:div w:id="1516574956">
                              <w:marLeft w:val="0"/>
                              <w:marRight w:val="0"/>
                              <w:marTop w:val="0"/>
                              <w:marBottom w:val="0"/>
                              <w:divBdr>
                                <w:top w:val="none" w:sz="0" w:space="0" w:color="auto"/>
                                <w:left w:val="none" w:sz="0" w:space="0" w:color="auto"/>
                                <w:bottom w:val="none" w:sz="0" w:space="0" w:color="auto"/>
                                <w:right w:val="none" w:sz="0" w:space="0" w:color="auto"/>
                              </w:divBdr>
                              <w:divsChild>
                                <w:div w:id="51076035">
                                  <w:marLeft w:val="0"/>
                                  <w:marRight w:val="0"/>
                                  <w:marTop w:val="0"/>
                                  <w:marBottom w:val="0"/>
                                  <w:divBdr>
                                    <w:top w:val="none" w:sz="0" w:space="0" w:color="auto"/>
                                    <w:left w:val="none" w:sz="0" w:space="0" w:color="auto"/>
                                    <w:bottom w:val="none" w:sz="0" w:space="0" w:color="auto"/>
                                    <w:right w:val="none" w:sz="0" w:space="0" w:color="auto"/>
                                  </w:divBdr>
                                  <w:divsChild>
                                    <w:div w:id="1432123741">
                                      <w:marLeft w:val="0"/>
                                      <w:marRight w:val="0"/>
                                      <w:marTop w:val="0"/>
                                      <w:marBottom w:val="0"/>
                                      <w:divBdr>
                                        <w:top w:val="none" w:sz="0" w:space="0" w:color="auto"/>
                                        <w:left w:val="none" w:sz="0" w:space="0" w:color="auto"/>
                                        <w:bottom w:val="none" w:sz="0" w:space="0" w:color="auto"/>
                                        <w:right w:val="none" w:sz="0" w:space="0" w:color="auto"/>
                                      </w:divBdr>
                                      <w:divsChild>
                                        <w:div w:id="1050961375">
                                          <w:marLeft w:val="0"/>
                                          <w:marRight w:val="0"/>
                                          <w:marTop w:val="0"/>
                                          <w:marBottom w:val="0"/>
                                          <w:divBdr>
                                            <w:top w:val="none" w:sz="0" w:space="0" w:color="auto"/>
                                            <w:left w:val="none" w:sz="0" w:space="0" w:color="auto"/>
                                            <w:bottom w:val="none" w:sz="0" w:space="0" w:color="auto"/>
                                            <w:right w:val="none" w:sz="0" w:space="0" w:color="auto"/>
                                          </w:divBdr>
                                          <w:divsChild>
                                            <w:div w:id="1263302209">
                                              <w:marLeft w:val="0"/>
                                              <w:marRight w:val="0"/>
                                              <w:marTop w:val="0"/>
                                              <w:marBottom w:val="495"/>
                                              <w:divBdr>
                                                <w:top w:val="none" w:sz="0" w:space="0" w:color="auto"/>
                                                <w:left w:val="none" w:sz="0" w:space="0" w:color="auto"/>
                                                <w:bottom w:val="none" w:sz="0" w:space="0" w:color="auto"/>
                                                <w:right w:val="none" w:sz="0" w:space="0" w:color="auto"/>
                                              </w:divBdr>
                                              <w:divsChild>
                                                <w:div w:id="11224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082778">
      <w:bodyDiv w:val="1"/>
      <w:marLeft w:val="0"/>
      <w:marRight w:val="0"/>
      <w:marTop w:val="0"/>
      <w:marBottom w:val="0"/>
      <w:divBdr>
        <w:top w:val="none" w:sz="0" w:space="0" w:color="auto"/>
        <w:left w:val="none" w:sz="0" w:space="0" w:color="auto"/>
        <w:bottom w:val="none" w:sz="0" w:space="0" w:color="auto"/>
        <w:right w:val="none" w:sz="0" w:space="0" w:color="auto"/>
      </w:divBdr>
    </w:div>
    <w:div w:id="1328284048">
      <w:bodyDiv w:val="1"/>
      <w:marLeft w:val="0"/>
      <w:marRight w:val="0"/>
      <w:marTop w:val="0"/>
      <w:marBottom w:val="0"/>
      <w:divBdr>
        <w:top w:val="none" w:sz="0" w:space="0" w:color="auto"/>
        <w:left w:val="none" w:sz="0" w:space="0" w:color="auto"/>
        <w:bottom w:val="none" w:sz="0" w:space="0" w:color="auto"/>
        <w:right w:val="none" w:sz="0" w:space="0" w:color="auto"/>
      </w:divBdr>
    </w:div>
    <w:div w:id="1337263653">
      <w:bodyDiv w:val="1"/>
      <w:marLeft w:val="0"/>
      <w:marRight w:val="0"/>
      <w:marTop w:val="0"/>
      <w:marBottom w:val="0"/>
      <w:divBdr>
        <w:top w:val="none" w:sz="0" w:space="0" w:color="auto"/>
        <w:left w:val="none" w:sz="0" w:space="0" w:color="auto"/>
        <w:bottom w:val="none" w:sz="0" w:space="0" w:color="auto"/>
        <w:right w:val="none" w:sz="0" w:space="0" w:color="auto"/>
      </w:divBdr>
      <w:divsChild>
        <w:div w:id="770665515">
          <w:marLeft w:val="0"/>
          <w:marRight w:val="0"/>
          <w:marTop w:val="0"/>
          <w:marBottom w:val="0"/>
          <w:divBdr>
            <w:top w:val="none" w:sz="0" w:space="0" w:color="auto"/>
            <w:left w:val="none" w:sz="0" w:space="0" w:color="auto"/>
            <w:bottom w:val="none" w:sz="0" w:space="0" w:color="auto"/>
            <w:right w:val="none" w:sz="0" w:space="0" w:color="auto"/>
          </w:divBdr>
          <w:divsChild>
            <w:div w:id="2133746940">
              <w:marLeft w:val="0"/>
              <w:marRight w:val="0"/>
              <w:marTop w:val="0"/>
              <w:marBottom w:val="0"/>
              <w:divBdr>
                <w:top w:val="none" w:sz="0" w:space="0" w:color="auto"/>
                <w:left w:val="none" w:sz="0" w:space="0" w:color="auto"/>
                <w:bottom w:val="none" w:sz="0" w:space="0" w:color="auto"/>
                <w:right w:val="none" w:sz="0" w:space="0" w:color="auto"/>
              </w:divBdr>
              <w:divsChild>
                <w:div w:id="1957789334">
                  <w:marLeft w:val="0"/>
                  <w:marRight w:val="0"/>
                  <w:marTop w:val="0"/>
                  <w:marBottom w:val="0"/>
                  <w:divBdr>
                    <w:top w:val="none" w:sz="0" w:space="0" w:color="auto"/>
                    <w:left w:val="none" w:sz="0" w:space="0" w:color="auto"/>
                    <w:bottom w:val="none" w:sz="0" w:space="0" w:color="auto"/>
                    <w:right w:val="none" w:sz="0" w:space="0" w:color="auto"/>
                  </w:divBdr>
                  <w:divsChild>
                    <w:div w:id="106316087">
                      <w:marLeft w:val="0"/>
                      <w:marRight w:val="0"/>
                      <w:marTop w:val="0"/>
                      <w:marBottom w:val="0"/>
                      <w:divBdr>
                        <w:top w:val="none" w:sz="0" w:space="0" w:color="auto"/>
                        <w:left w:val="none" w:sz="0" w:space="0" w:color="auto"/>
                        <w:bottom w:val="none" w:sz="0" w:space="0" w:color="auto"/>
                        <w:right w:val="none" w:sz="0" w:space="0" w:color="auto"/>
                      </w:divBdr>
                      <w:divsChild>
                        <w:div w:id="1531726506">
                          <w:marLeft w:val="0"/>
                          <w:marRight w:val="0"/>
                          <w:marTop w:val="0"/>
                          <w:marBottom w:val="0"/>
                          <w:divBdr>
                            <w:top w:val="none" w:sz="0" w:space="0" w:color="auto"/>
                            <w:left w:val="none" w:sz="0" w:space="0" w:color="auto"/>
                            <w:bottom w:val="none" w:sz="0" w:space="0" w:color="auto"/>
                            <w:right w:val="none" w:sz="0" w:space="0" w:color="auto"/>
                          </w:divBdr>
                          <w:divsChild>
                            <w:div w:id="686559319">
                              <w:marLeft w:val="0"/>
                              <w:marRight w:val="0"/>
                              <w:marTop w:val="0"/>
                              <w:marBottom w:val="0"/>
                              <w:divBdr>
                                <w:top w:val="none" w:sz="0" w:space="0" w:color="auto"/>
                                <w:left w:val="none" w:sz="0" w:space="0" w:color="auto"/>
                                <w:bottom w:val="none" w:sz="0" w:space="0" w:color="auto"/>
                                <w:right w:val="none" w:sz="0" w:space="0" w:color="auto"/>
                              </w:divBdr>
                              <w:divsChild>
                                <w:div w:id="922184542">
                                  <w:marLeft w:val="0"/>
                                  <w:marRight w:val="0"/>
                                  <w:marTop w:val="0"/>
                                  <w:marBottom w:val="0"/>
                                  <w:divBdr>
                                    <w:top w:val="none" w:sz="0" w:space="0" w:color="auto"/>
                                    <w:left w:val="none" w:sz="0" w:space="0" w:color="auto"/>
                                    <w:bottom w:val="none" w:sz="0" w:space="0" w:color="auto"/>
                                    <w:right w:val="none" w:sz="0" w:space="0" w:color="auto"/>
                                  </w:divBdr>
                                  <w:divsChild>
                                    <w:div w:id="1666392561">
                                      <w:marLeft w:val="0"/>
                                      <w:marRight w:val="0"/>
                                      <w:marTop w:val="0"/>
                                      <w:marBottom w:val="0"/>
                                      <w:divBdr>
                                        <w:top w:val="none" w:sz="0" w:space="0" w:color="auto"/>
                                        <w:left w:val="none" w:sz="0" w:space="0" w:color="auto"/>
                                        <w:bottom w:val="none" w:sz="0" w:space="0" w:color="auto"/>
                                        <w:right w:val="none" w:sz="0" w:space="0" w:color="auto"/>
                                      </w:divBdr>
                                      <w:divsChild>
                                        <w:div w:id="668404592">
                                          <w:marLeft w:val="0"/>
                                          <w:marRight w:val="0"/>
                                          <w:marTop w:val="0"/>
                                          <w:marBottom w:val="0"/>
                                          <w:divBdr>
                                            <w:top w:val="none" w:sz="0" w:space="0" w:color="auto"/>
                                            <w:left w:val="none" w:sz="0" w:space="0" w:color="auto"/>
                                            <w:bottom w:val="none" w:sz="0" w:space="0" w:color="auto"/>
                                            <w:right w:val="none" w:sz="0" w:space="0" w:color="auto"/>
                                          </w:divBdr>
                                          <w:divsChild>
                                            <w:div w:id="1897282342">
                                              <w:marLeft w:val="0"/>
                                              <w:marRight w:val="0"/>
                                              <w:marTop w:val="0"/>
                                              <w:marBottom w:val="495"/>
                                              <w:divBdr>
                                                <w:top w:val="none" w:sz="0" w:space="0" w:color="auto"/>
                                                <w:left w:val="none" w:sz="0" w:space="0" w:color="auto"/>
                                                <w:bottom w:val="none" w:sz="0" w:space="0" w:color="auto"/>
                                                <w:right w:val="none" w:sz="0" w:space="0" w:color="auto"/>
                                              </w:divBdr>
                                              <w:divsChild>
                                                <w:div w:id="20296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407000284">
      <w:bodyDiv w:val="1"/>
      <w:marLeft w:val="0"/>
      <w:marRight w:val="0"/>
      <w:marTop w:val="0"/>
      <w:marBottom w:val="0"/>
      <w:divBdr>
        <w:top w:val="none" w:sz="0" w:space="0" w:color="auto"/>
        <w:left w:val="none" w:sz="0" w:space="0" w:color="auto"/>
        <w:bottom w:val="none" w:sz="0" w:space="0" w:color="auto"/>
        <w:right w:val="none" w:sz="0" w:space="0" w:color="auto"/>
      </w:divBdr>
    </w:div>
    <w:div w:id="1471362329">
      <w:bodyDiv w:val="1"/>
      <w:marLeft w:val="0"/>
      <w:marRight w:val="0"/>
      <w:marTop w:val="0"/>
      <w:marBottom w:val="0"/>
      <w:divBdr>
        <w:top w:val="none" w:sz="0" w:space="0" w:color="auto"/>
        <w:left w:val="none" w:sz="0" w:space="0" w:color="auto"/>
        <w:bottom w:val="none" w:sz="0" w:space="0" w:color="auto"/>
        <w:right w:val="none" w:sz="0" w:space="0" w:color="auto"/>
      </w:divBdr>
    </w:div>
    <w:div w:id="1519466533">
      <w:bodyDiv w:val="1"/>
      <w:marLeft w:val="0"/>
      <w:marRight w:val="0"/>
      <w:marTop w:val="0"/>
      <w:marBottom w:val="0"/>
      <w:divBdr>
        <w:top w:val="none" w:sz="0" w:space="0" w:color="auto"/>
        <w:left w:val="none" w:sz="0" w:space="0" w:color="auto"/>
        <w:bottom w:val="none" w:sz="0" w:space="0" w:color="auto"/>
        <w:right w:val="none" w:sz="0" w:space="0" w:color="auto"/>
      </w:divBdr>
      <w:divsChild>
        <w:div w:id="1376810421">
          <w:marLeft w:val="0"/>
          <w:marRight w:val="0"/>
          <w:marTop w:val="0"/>
          <w:marBottom w:val="0"/>
          <w:divBdr>
            <w:top w:val="none" w:sz="0" w:space="0" w:color="auto"/>
            <w:left w:val="none" w:sz="0" w:space="0" w:color="auto"/>
            <w:bottom w:val="none" w:sz="0" w:space="0" w:color="auto"/>
            <w:right w:val="none" w:sz="0" w:space="0" w:color="auto"/>
          </w:divBdr>
          <w:divsChild>
            <w:div w:id="334646790">
              <w:marLeft w:val="0"/>
              <w:marRight w:val="0"/>
              <w:marTop w:val="0"/>
              <w:marBottom w:val="0"/>
              <w:divBdr>
                <w:top w:val="none" w:sz="0" w:space="0" w:color="auto"/>
                <w:left w:val="none" w:sz="0" w:space="0" w:color="auto"/>
                <w:bottom w:val="none" w:sz="0" w:space="0" w:color="auto"/>
                <w:right w:val="none" w:sz="0" w:space="0" w:color="auto"/>
              </w:divBdr>
              <w:divsChild>
                <w:div w:id="1603418263">
                  <w:marLeft w:val="0"/>
                  <w:marRight w:val="0"/>
                  <w:marTop w:val="0"/>
                  <w:marBottom w:val="0"/>
                  <w:divBdr>
                    <w:top w:val="none" w:sz="0" w:space="0" w:color="auto"/>
                    <w:left w:val="none" w:sz="0" w:space="0" w:color="auto"/>
                    <w:bottom w:val="none" w:sz="0" w:space="0" w:color="auto"/>
                    <w:right w:val="none" w:sz="0" w:space="0" w:color="auto"/>
                  </w:divBdr>
                  <w:divsChild>
                    <w:div w:id="144932335">
                      <w:marLeft w:val="0"/>
                      <w:marRight w:val="0"/>
                      <w:marTop w:val="0"/>
                      <w:marBottom w:val="0"/>
                      <w:divBdr>
                        <w:top w:val="none" w:sz="0" w:space="0" w:color="auto"/>
                        <w:left w:val="none" w:sz="0" w:space="0" w:color="auto"/>
                        <w:bottom w:val="none" w:sz="0" w:space="0" w:color="auto"/>
                        <w:right w:val="none" w:sz="0" w:space="0" w:color="auto"/>
                      </w:divBdr>
                      <w:divsChild>
                        <w:div w:id="1240554809">
                          <w:marLeft w:val="0"/>
                          <w:marRight w:val="0"/>
                          <w:marTop w:val="0"/>
                          <w:marBottom w:val="0"/>
                          <w:divBdr>
                            <w:top w:val="none" w:sz="0" w:space="0" w:color="auto"/>
                            <w:left w:val="none" w:sz="0" w:space="0" w:color="auto"/>
                            <w:bottom w:val="none" w:sz="0" w:space="0" w:color="auto"/>
                            <w:right w:val="none" w:sz="0" w:space="0" w:color="auto"/>
                          </w:divBdr>
                          <w:divsChild>
                            <w:div w:id="1716126408">
                              <w:marLeft w:val="0"/>
                              <w:marRight w:val="0"/>
                              <w:marTop w:val="0"/>
                              <w:marBottom w:val="0"/>
                              <w:divBdr>
                                <w:top w:val="none" w:sz="0" w:space="0" w:color="auto"/>
                                <w:left w:val="none" w:sz="0" w:space="0" w:color="auto"/>
                                <w:bottom w:val="none" w:sz="0" w:space="0" w:color="auto"/>
                                <w:right w:val="none" w:sz="0" w:space="0" w:color="auto"/>
                              </w:divBdr>
                              <w:divsChild>
                                <w:div w:id="38749552">
                                  <w:marLeft w:val="0"/>
                                  <w:marRight w:val="0"/>
                                  <w:marTop w:val="0"/>
                                  <w:marBottom w:val="0"/>
                                  <w:divBdr>
                                    <w:top w:val="none" w:sz="0" w:space="0" w:color="auto"/>
                                    <w:left w:val="none" w:sz="0" w:space="0" w:color="auto"/>
                                    <w:bottom w:val="none" w:sz="0" w:space="0" w:color="auto"/>
                                    <w:right w:val="none" w:sz="0" w:space="0" w:color="auto"/>
                                  </w:divBdr>
                                  <w:divsChild>
                                    <w:div w:id="1018387546">
                                      <w:marLeft w:val="0"/>
                                      <w:marRight w:val="0"/>
                                      <w:marTop w:val="0"/>
                                      <w:marBottom w:val="0"/>
                                      <w:divBdr>
                                        <w:top w:val="none" w:sz="0" w:space="0" w:color="auto"/>
                                        <w:left w:val="none" w:sz="0" w:space="0" w:color="auto"/>
                                        <w:bottom w:val="none" w:sz="0" w:space="0" w:color="auto"/>
                                        <w:right w:val="none" w:sz="0" w:space="0" w:color="auto"/>
                                      </w:divBdr>
                                      <w:divsChild>
                                        <w:div w:id="862012803">
                                          <w:marLeft w:val="0"/>
                                          <w:marRight w:val="0"/>
                                          <w:marTop w:val="0"/>
                                          <w:marBottom w:val="0"/>
                                          <w:divBdr>
                                            <w:top w:val="none" w:sz="0" w:space="0" w:color="auto"/>
                                            <w:left w:val="none" w:sz="0" w:space="0" w:color="auto"/>
                                            <w:bottom w:val="none" w:sz="0" w:space="0" w:color="auto"/>
                                            <w:right w:val="none" w:sz="0" w:space="0" w:color="auto"/>
                                          </w:divBdr>
                                          <w:divsChild>
                                            <w:div w:id="1463380477">
                                              <w:marLeft w:val="0"/>
                                              <w:marRight w:val="0"/>
                                              <w:marTop w:val="0"/>
                                              <w:marBottom w:val="495"/>
                                              <w:divBdr>
                                                <w:top w:val="none" w:sz="0" w:space="0" w:color="auto"/>
                                                <w:left w:val="none" w:sz="0" w:space="0" w:color="auto"/>
                                                <w:bottom w:val="none" w:sz="0" w:space="0" w:color="auto"/>
                                                <w:right w:val="none" w:sz="0" w:space="0" w:color="auto"/>
                                              </w:divBdr>
                                              <w:divsChild>
                                                <w:div w:id="1030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4919744">
      <w:bodyDiv w:val="1"/>
      <w:marLeft w:val="0"/>
      <w:marRight w:val="0"/>
      <w:marTop w:val="0"/>
      <w:marBottom w:val="0"/>
      <w:divBdr>
        <w:top w:val="none" w:sz="0" w:space="0" w:color="auto"/>
        <w:left w:val="none" w:sz="0" w:space="0" w:color="auto"/>
        <w:bottom w:val="none" w:sz="0" w:space="0" w:color="auto"/>
        <w:right w:val="none" w:sz="0" w:space="0" w:color="auto"/>
      </w:divBdr>
    </w:div>
    <w:div w:id="1535263327">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529">
      <w:bodyDiv w:val="1"/>
      <w:marLeft w:val="0"/>
      <w:marRight w:val="0"/>
      <w:marTop w:val="0"/>
      <w:marBottom w:val="0"/>
      <w:divBdr>
        <w:top w:val="none" w:sz="0" w:space="0" w:color="auto"/>
        <w:left w:val="none" w:sz="0" w:space="0" w:color="auto"/>
        <w:bottom w:val="none" w:sz="0" w:space="0" w:color="auto"/>
        <w:right w:val="none" w:sz="0" w:space="0" w:color="auto"/>
      </w:divBdr>
    </w:div>
    <w:div w:id="1558737767">
      <w:bodyDiv w:val="1"/>
      <w:marLeft w:val="0"/>
      <w:marRight w:val="0"/>
      <w:marTop w:val="0"/>
      <w:marBottom w:val="0"/>
      <w:divBdr>
        <w:top w:val="none" w:sz="0" w:space="0" w:color="auto"/>
        <w:left w:val="none" w:sz="0" w:space="0" w:color="auto"/>
        <w:bottom w:val="none" w:sz="0" w:space="0" w:color="auto"/>
        <w:right w:val="none" w:sz="0" w:space="0" w:color="auto"/>
      </w:divBdr>
      <w:divsChild>
        <w:div w:id="725495383">
          <w:marLeft w:val="0"/>
          <w:marRight w:val="0"/>
          <w:marTop w:val="0"/>
          <w:marBottom w:val="0"/>
          <w:divBdr>
            <w:top w:val="none" w:sz="0" w:space="0" w:color="auto"/>
            <w:left w:val="none" w:sz="0" w:space="0" w:color="auto"/>
            <w:bottom w:val="none" w:sz="0" w:space="0" w:color="auto"/>
            <w:right w:val="none" w:sz="0" w:space="0" w:color="auto"/>
          </w:divBdr>
          <w:divsChild>
            <w:div w:id="989482721">
              <w:marLeft w:val="0"/>
              <w:marRight w:val="0"/>
              <w:marTop w:val="0"/>
              <w:marBottom w:val="0"/>
              <w:divBdr>
                <w:top w:val="none" w:sz="0" w:space="0" w:color="auto"/>
                <w:left w:val="none" w:sz="0" w:space="0" w:color="auto"/>
                <w:bottom w:val="none" w:sz="0" w:space="0" w:color="auto"/>
                <w:right w:val="none" w:sz="0" w:space="0" w:color="auto"/>
              </w:divBdr>
              <w:divsChild>
                <w:div w:id="149487727">
                  <w:marLeft w:val="0"/>
                  <w:marRight w:val="0"/>
                  <w:marTop w:val="0"/>
                  <w:marBottom w:val="0"/>
                  <w:divBdr>
                    <w:top w:val="none" w:sz="0" w:space="0" w:color="auto"/>
                    <w:left w:val="none" w:sz="0" w:space="0" w:color="auto"/>
                    <w:bottom w:val="none" w:sz="0" w:space="0" w:color="auto"/>
                    <w:right w:val="none" w:sz="0" w:space="0" w:color="auto"/>
                  </w:divBdr>
                  <w:divsChild>
                    <w:div w:id="1907912492">
                      <w:marLeft w:val="0"/>
                      <w:marRight w:val="0"/>
                      <w:marTop w:val="300"/>
                      <w:marBottom w:val="0"/>
                      <w:divBdr>
                        <w:top w:val="single" w:sz="6" w:space="0" w:color="DDDDDD"/>
                        <w:left w:val="single" w:sz="6" w:space="0" w:color="DDDDDD"/>
                        <w:bottom w:val="single" w:sz="6" w:space="0" w:color="DDDDDD"/>
                        <w:right w:val="single" w:sz="6" w:space="0" w:color="DDDDDD"/>
                      </w:divBdr>
                      <w:divsChild>
                        <w:div w:id="830175036">
                          <w:marLeft w:val="0"/>
                          <w:marRight w:val="0"/>
                          <w:marTop w:val="0"/>
                          <w:marBottom w:val="0"/>
                          <w:divBdr>
                            <w:top w:val="none" w:sz="0" w:space="0" w:color="auto"/>
                            <w:left w:val="none" w:sz="0" w:space="0" w:color="auto"/>
                            <w:bottom w:val="none" w:sz="0" w:space="0" w:color="auto"/>
                            <w:right w:val="none" w:sz="0" w:space="0" w:color="auto"/>
                          </w:divBdr>
                          <w:divsChild>
                            <w:div w:id="1967003401">
                              <w:marLeft w:val="0"/>
                              <w:marRight w:val="0"/>
                              <w:marTop w:val="0"/>
                              <w:marBottom w:val="0"/>
                              <w:divBdr>
                                <w:top w:val="none" w:sz="0" w:space="0" w:color="auto"/>
                                <w:left w:val="none" w:sz="0" w:space="0" w:color="auto"/>
                                <w:bottom w:val="none" w:sz="0" w:space="0" w:color="auto"/>
                                <w:right w:val="none" w:sz="0" w:space="0" w:color="auto"/>
                              </w:divBdr>
                              <w:divsChild>
                                <w:div w:id="262341135">
                                  <w:marLeft w:val="0"/>
                                  <w:marRight w:val="0"/>
                                  <w:marTop w:val="0"/>
                                  <w:marBottom w:val="0"/>
                                  <w:divBdr>
                                    <w:top w:val="none" w:sz="0" w:space="0" w:color="auto"/>
                                    <w:left w:val="none" w:sz="0" w:space="0" w:color="auto"/>
                                    <w:bottom w:val="none" w:sz="0" w:space="0" w:color="auto"/>
                                    <w:right w:val="none" w:sz="0" w:space="0" w:color="auto"/>
                                  </w:divBdr>
                                  <w:divsChild>
                                    <w:div w:id="1541478439">
                                      <w:marLeft w:val="0"/>
                                      <w:marRight w:val="0"/>
                                      <w:marTop w:val="0"/>
                                      <w:marBottom w:val="0"/>
                                      <w:divBdr>
                                        <w:top w:val="none" w:sz="0" w:space="0" w:color="auto"/>
                                        <w:left w:val="none" w:sz="0" w:space="0" w:color="auto"/>
                                        <w:bottom w:val="none" w:sz="0" w:space="0" w:color="auto"/>
                                        <w:right w:val="none" w:sz="0" w:space="0" w:color="auto"/>
                                      </w:divBdr>
                                      <w:divsChild>
                                        <w:div w:id="2055306201">
                                          <w:marLeft w:val="0"/>
                                          <w:marRight w:val="0"/>
                                          <w:marTop w:val="0"/>
                                          <w:marBottom w:val="0"/>
                                          <w:divBdr>
                                            <w:top w:val="none" w:sz="0" w:space="0" w:color="auto"/>
                                            <w:left w:val="none" w:sz="0" w:space="0" w:color="auto"/>
                                            <w:bottom w:val="none" w:sz="0" w:space="0" w:color="auto"/>
                                            <w:right w:val="none" w:sz="0" w:space="0" w:color="auto"/>
                                          </w:divBdr>
                                          <w:divsChild>
                                            <w:div w:id="2036929347">
                                              <w:marLeft w:val="0"/>
                                              <w:marRight w:val="0"/>
                                              <w:marTop w:val="0"/>
                                              <w:marBottom w:val="0"/>
                                              <w:divBdr>
                                                <w:top w:val="none" w:sz="0" w:space="0" w:color="auto"/>
                                                <w:left w:val="none" w:sz="0" w:space="0" w:color="auto"/>
                                                <w:bottom w:val="none" w:sz="0" w:space="0" w:color="auto"/>
                                                <w:right w:val="none" w:sz="0" w:space="0" w:color="auto"/>
                                              </w:divBdr>
                                              <w:divsChild>
                                                <w:div w:id="263660026">
                                                  <w:marLeft w:val="0"/>
                                                  <w:marRight w:val="0"/>
                                                  <w:marTop w:val="0"/>
                                                  <w:marBottom w:val="0"/>
                                                  <w:divBdr>
                                                    <w:top w:val="none" w:sz="0" w:space="0" w:color="auto"/>
                                                    <w:left w:val="none" w:sz="0" w:space="0" w:color="auto"/>
                                                    <w:bottom w:val="none" w:sz="0" w:space="0" w:color="auto"/>
                                                    <w:right w:val="none" w:sz="0" w:space="0" w:color="auto"/>
                                                  </w:divBdr>
                                                  <w:divsChild>
                                                    <w:div w:id="1125078615">
                                                      <w:marLeft w:val="0"/>
                                                      <w:marRight w:val="0"/>
                                                      <w:marTop w:val="0"/>
                                                      <w:marBottom w:val="0"/>
                                                      <w:divBdr>
                                                        <w:top w:val="none" w:sz="0" w:space="0" w:color="auto"/>
                                                        <w:left w:val="none" w:sz="0" w:space="0" w:color="auto"/>
                                                        <w:bottom w:val="none" w:sz="0" w:space="0" w:color="auto"/>
                                                        <w:right w:val="none" w:sz="0" w:space="0" w:color="auto"/>
                                                      </w:divBdr>
                                                    </w:div>
                                                    <w:div w:id="1476872691">
                                                      <w:marLeft w:val="0"/>
                                                      <w:marRight w:val="0"/>
                                                      <w:marTop w:val="0"/>
                                                      <w:marBottom w:val="0"/>
                                                      <w:divBdr>
                                                        <w:top w:val="none" w:sz="0" w:space="0" w:color="auto"/>
                                                        <w:left w:val="none" w:sz="0" w:space="0" w:color="auto"/>
                                                        <w:bottom w:val="none" w:sz="0" w:space="0" w:color="auto"/>
                                                        <w:right w:val="none" w:sz="0" w:space="0" w:color="auto"/>
                                                      </w:divBdr>
                                                    </w:div>
                                                    <w:div w:id="1548227028">
                                                      <w:marLeft w:val="0"/>
                                                      <w:marRight w:val="0"/>
                                                      <w:marTop w:val="0"/>
                                                      <w:marBottom w:val="0"/>
                                                      <w:divBdr>
                                                        <w:top w:val="none" w:sz="0" w:space="0" w:color="auto"/>
                                                        <w:left w:val="none" w:sz="0" w:space="0" w:color="auto"/>
                                                        <w:bottom w:val="none" w:sz="0" w:space="0" w:color="auto"/>
                                                        <w:right w:val="none" w:sz="0" w:space="0" w:color="auto"/>
                                                      </w:divBdr>
                                                    </w:div>
                                                    <w:div w:id="19927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728825">
      <w:bodyDiv w:val="1"/>
      <w:marLeft w:val="0"/>
      <w:marRight w:val="0"/>
      <w:marTop w:val="0"/>
      <w:marBottom w:val="0"/>
      <w:divBdr>
        <w:top w:val="none" w:sz="0" w:space="0" w:color="auto"/>
        <w:left w:val="none" w:sz="0" w:space="0" w:color="auto"/>
        <w:bottom w:val="none" w:sz="0" w:space="0" w:color="auto"/>
        <w:right w:val="none" w:sz="0" w:space="0" w:color="auto"/>
      </w:divBdr>
    </w:div>
    <w:div w:id="1581257628">
      <w:bodyDiv w:val="1"/>
      <w:marLeft w:val="0"/>
      <w:marRight w:val="0"/>
      <w:marTop w:val="0"/>
      <w:marBottom w:val="0"/>
      <w:divBdr>
        <w:top w:val="none" w:sz="0" w:space="0" w:color="auto"/>
        <w:left w:val="none" w:sz="0" w:space="0" w:color="auto"/>
        <w:bottom w:val="none" w:sz="0" w:space="0" w:color="auto"/>
        <w:right w:val="none" w:sz="0" w:space="0" w:color="auto"/>
      </w:divBdr>
    </w:div>
    <w:div w:id="1594825895">
      <w:bodyDiv w:val="1"/>
      <w:marLeft w:val="0"/>
      <w:marRight w:val="0"/>
      <w:marTop w:val="0"/>
      <w:marBottom w:val="0"/>
      <w:divBdr>
        <w:top w:val="none" w:sz="0" w:space="0" w:color="auto"/>
        <w:left w:val="none" w:sz="0" w:space="0" w:color="auto"/>
        <w:bottom w:val="none" w:sz="0" w:space="0" w:color="auto"/>
        <w:right w:val="none" w:sz="0" w:space="0" w:color="auto"/>
      </w:divBdr>
    </w:div>
    <w:div w:id="1609703460">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1184875">
      <w:bodyDiv w:val="1"/>
      <w:marLeft w:val="0"/>
      <w:marRight w:val="0"/>
      <w:marTop w:val="0"/>
      <w:marBottom w:val="0"/>
      <w:divBdr>
        <w:top w:val="none" w:sz="0" w:space="0" w:color="auto"/>
        <w:left w:val="none" w:sz="0" w:space="0" w:color="auto"/>
        <w:bottom w:val="none" w:sz="0" w:space="0" w:color="auto"/>
        <w:right w:val="none" w:sz="0" w:space="0" w:color="auto"/>
      </w:divBdr>
      <w:divsChild>
        <w:div w:id="108743784">
          <w:marLeft w:val="0"/>
          <w:marRight w:val="0"/>
          <w:marTop w:val="0"/>
          <w:marBottom w:val="0"/>
          <w:divBdr>
            <w:top w:val="none" w:sz="0" w:space="0" w:color="auto"/>
            <w:left w:val="none" w:sz="0" w:space="0" w:color="auto"/>
            <w:bottom w:val="none" w:sz="0" w:space="0" w:color="auto"/>
            <w:right w:val="none" w:sz="0" w:space="0" w:color="auto"/>
          </w:divBdr>
          <w:divsChild>
            <w:div w:id="892423887">
              <w:marLeft w:val="0"/>
              <w:marRight w:val="0"/>
              <w:marTop w:val="0"/>
              <w:marBottom w:val="0"/>
              <w:divBdr>
                <w:top w:val="none" w:sz="0" w:space="0" w:color="auto"/>
                <w:left w:val="none" w:sz="0" w:space="0" w:color="auto"/>
                <w:bottom w:val="none" w:sz="0" w:space="0" w:color="auto"/>
                <w:right w:val="none" w:sz="0" w:space="0" w:color="auto"/>
              </w:divBdr>
              <w:divsChild>
                <w:div w:id="794057762">
                  <w:marLeft w:val="0"/>
                  <w:marRight w:val="0"/>
                  <w:marTop w:val="0"/>
                  <w:marBottom w:val="0"/>
                  <w:divBdr>
                    <w:top w:val="none" w:sz="0" w:space="0" w:color="auto"/>
                    <w:left w:val="none" w:sz="0" w:space="0" w:color="auto"/>
                    <w:bottom w:val="none" w:sz="0" w:space="0" w:color="auto"/>
                    <w:right w:val="none" w:sz="0" w:space="0" w:color="auto"/>
                  </w:divBdr>
                  <w:divsChild>
                    <w:div w:id="1671130101">
                      <w:marLeft w:val="0"/>
                      <w:marRight w:val="0"/>
                      <w:marTop w:val="0"/>
                      <w:marBottom w:val="0"/>
                      <w:divBdr>
                        <w:top w:val="none" w:sz="0" w:space="0" w:color="auto"/>
                        <w:left w:val="none" w:sz="0" w:space="0" w:color="auto"/>
                        <w:bottom w:val="none" w:sz="0" w:space="0" w:color="auto"/>
                        <w:right w:val="none" w:sz="0" w:space="0" w:color="auto"/>
                      </w:divBdr>
                      <w:divsChild>
                        <w:div w:id="265115957">
                          <w:marLeft w:val="0"/>
                          <w:marRight w:val="0"/>
                          <w:marTop w:val="0"/>
                          <w:marBottom w:val="0"/>
                          <w:divBdr>
                            <w:top w:val="none" w:sz="0" w:space="0" w:color="auto"/>
                            <w:left w:val="none" w:sz="0" w:space="0" w:color="auto"/>
                            <w:bottom w:val="none" w:sz="0" w:space="0" w:color="auto"/>
                            <w:right w:val="none" w:sz="0" w:space="0" w:color="auto"/>
                          </w:divBdr>
                          <w:divsChild>
                            <w:div w:id="147866772">
                              <w:marLeft w:val="0"/>
                              <w:marRight w:val="0"/>
                              <w:marTop w:val="0"/>
                              <w:marBottom w:val="0"/>
                              <w:divBdr>
                                <w:top w:val="none" w:sz="0" w:space="0" w:color="auto"/>
                                <w:left w:val="none" w:sz="0" w:space="0" w:color="auto"/>
                                <w:bottom w:val="none" w:sz="0" w:space="0" w:color="auto"/>
                                <w:right w:val="none" w:sz="0" w:space="0" w:color="auto"/>
                              </w:divBdr>
                              <w:divsChild>
                                <w:div w:id="1354726435">
                                  <w:marLeft w:val="0"/>
                                  <w:marRight w:val="0"/>
                                  <w:marTop w:val="0"/>
                                  <w:marBottom w:val="0"/>
                                  <w:divBdr>
                                    <w:top w:val="none" w:sz="0" w:space="0" w:color="auto"/>
                                    <w:left w:val="none" w:sz="0" w:space="0" w:color="auto"/>
                                    <w:bottom w:val="none" w:sz="0" w:space="0" w:color="auto"/>
                                    <w:right w:val="none" w:sz="0" w:space="0" w:color="auto"/>
                                  </w:divBdr>
                                  <w:divsChild>
                                    <w:div w:id="354697259">
                                      <w:marLeft w:val="0"/>
                                      <w:marRight w:val="0"/>
                                      <w:marTop w:val="0"/>
                                      <w:marBottom w:val="0"/>
                                      <w:divBdr>
                                        <w:top w:val="none" w:sz="0" w:space="0" w:color="auto"/>
                                        <w:left w:val="none" w:sz="0" w:space="0" w:color="auto"/>
                                        <w:bottom w:val="none" w:sz="0" w:space="0" w:color="auto"/>
                                        <w:right w:val="none" w:sz="0" w:space="0" w:color="auto"/>
                                      </w:divBdr>
                                      <w:divsChild>
                                        <w:div w:id="189146028">
                                          <w:marLeft w:val="0"/>
                                          <w:marRight w:val="0"/>
                                          <w:marTop w:val="0"/>
                                          <w:marBottom w:val="0"/>
                                          <w:divBdr>
                                            <w:top w:val="none" w:sz="0" w:space="0" w:color="auto"/>
                                            <w:left w:val="none" w:sz="0" w:space="0" w:color="auto"/>
                                            <w:bottom w:val="none" w:sz="0" w:space="0" w:color="auto"/>
                                            <w:right w:val="none" w:sz="0" w:space="0" w:color="auto"/>
                                          </w:divBdr>
                                          <w:divsChild>
                                            <w:div w:id="1324506342">
                                              <w:marLeft w:val="0"/>
                                              <w:marRight w:val="0"/>
                                              <w:marTop w:val="0"/>
                                              <w:marBottom w:val="495"/>
                                              <w:divBdr>
                                                <w:top w:val="none" w:sz="0" w:space="0" w:color="auto"/>
                                                <w:left w:val="none" w:sz="0" w:space="0" w:color="auto"/>
                                                <w:bottom w:val="none" w:sz="0" w:space="0" w:color="auto"/>
                                                <w:right w:val="none" w:sz="0" w:space="0" w:color="auto"/>
                                              </w:divBdr>
                                              <w:divsChild>
                                                <w:div w:id="7462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2415583">
      <w:bodyDiv w:val="1"/>
      <w:marLeft w:val="0"/>
      <w:marRight w:val="0"/>
      <w:marTop w:val="0"/>
      <w:marBottom w:val="0"/>
      <w:divBdr>
        <w:top w:val="none" w:sz="0" w:space="0" w:color="auto"/>
        <w:left w:val="none" w:sz="0" w:space="0" w:color="auto"/>
        <w:bottom w:val="none" w:sz="0" w:space="0" w:color="auto"/>
        <w:right w:val="none" w:sz="0" w:space="0" w:color="auto"/>
      </w:divBdr>
    </w:div>
    <w:div w:id="1672832603">
      <w:bodyDiv w:val="1"/>
      <w:marLeft w:val="0"/>
      <w:marRight w:val="0"/>
      <w:marTop w:val="0"/>
      <w:marBottom w:val="0"/>
      <w:divBdr>
        <w:top w:val="none" w:sz="0" w:space="0" w:color="auto"/>
        <w:left w:val="none" w:sz="0" w:space="0" w:color="auto"/>
        <w:bottom w:val="none" w:sz="0" w:space="0" w:color="auto"/>
        <w:right w:val="none" w:sz="0" w:space="0" w:color="auto"/>
      </w:divBdr>
    </w:div>
    <w:div w:id="1712148591">
      <w:bodyDiv w:val="1"/>
      <w:marLeft w:val="0"/>
      <w:marRight w:val="0"/>
      <w:marTop w:val="0"/>
      <w:marBottom w:val="0"/>
      <w:divBdr>
        <w:top w:val="none" w:sz="0" w:space="0" w:color="auto"/>
        <w:left w:val="none" w:sz="0" w:space="0" w:color="auto"/>
        <w:bottom w:val="none" w:sz="0" w:space="0" w:color="auto"/>
        <w:right w:val="none" w:sz="0" w:space="0" w:color="auto"/>
      </w:divBdr>
      <w:divsChild>
        <w:div w:id="822741516">
          <w:marLeft w:val="0"/>
          <w:marRight w:val="0"/>
          <w:marTop w:val="0"/>
          <w:marBottom w:val="0"/>
          <w:divBdr>
            <w:top w:val="none" w:sz="0" w:space="0" w:color="auto"/>
            <w:left w:val="none" w:sz="0" w:space="0" w:color="auto"/>
            <w:bottom w:val="none" w:sz="0" w:space="0" w:color="auto"/>
            <w:right w:val="none" w:sz="0" w:space="0" w:color="auto"/>
          </w:divBdr>
          <w:divsChild>
            <w:div w:id="74788385">
              <w:marLeft w:val="0"/>
              <w:marRight w:val="0"/>
              <w:marTop w:val="0"/>
              <w:marBottom w:val="0"/>
              <w:divBdr>
                <w:top w:val="none" w:sz="0" w:space="0" w:color="auto"/>
                <w:left w:val="none" w:sz="0" w:space="0" w:color="auto"/>
                <w:bottom w:val="none" w:sz="0" w:space="0" w:color="auto"/>
                <w:right w:val="none" w:sz="0" w:space="0" w:color="auto"/>
              </w:divBdr>
              <w:divsChild>
                <w:div w:id="417219248">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34639210">
                          <w:marLeft w:val="0"/>
                          <w:marRight w:val="0"/>
                          <w:marTop w:val="0"/>
                          <w:marBottom w:val="0"/>
                          <w:divBdr>
                            <w:top w:val="none" w:sz="0" w:space="0" w:color="auto"/>
                            <w:left w:val="none" w:sz="0" w:space="0" w:color="auto"/>
                            <w:bottom w:val="none" w:sz="0" w:space="0" w:color="auto"/>
                            <w:right w:val="none" w:sz="0" w:space="0" w:color="auto"/>
                          </w:divBdr>
                          <w:divsChild>
                            <w:div w:id="1332952419">
                              <w:marLeft w:val="0"/>
                              <w:marRight w:val="0"/>
                              <w:marTop w:val="0"/>
                              <w:marBottom w:val="0"/>
                              <w:divBdr>
                                <w:top w:val="none" w:sz="0" w:space="0" w:color="auto"/>
                                <w:left w:val="none" w:sz="0" w:space="0" w:color="auto"/>
                                <w:bottom w:val="none" w:sz="0" w:space="0" w:color="auto"/>
                                <w:right w:val="none" w:sz="0" w:space="0" w:color="auto"/>
                              </w:divBdr>
                              <w:divsChild>
                                <w:div w:id="454182856">
                                  <w:marLeft w:val="0"/>
                                  <w:marRight w:val="0"/>
                                  <w:marTop w:val="0"/>
                                  <w:marBottom w:val="0"/>
                                  <w:divBdr>
                                    <w:top w:val="none" w:sz="0" w:space="0" w:color="auto"/>
                                    <w:left w:val="none" w:sz="0" w:space="0" w:color="auto"/>
                                    <w:bottom w:val="none" w:sz="0" w:space="0" w:color="auto"/>
                                    <w:right w:val="none" w:sz="0" w:space="0" w:color="auto"/>
                                  </w:divBdr>
                                  <w:divsChild>
                                    <w:div w:id="619192903">
                                      <w:marLeft w:val="0"/>
                                      <w:marRight w:val="0"/>
                                      <w:marTop w:val="0"/>
                                      <w:marBottom w:val="0"/>
                                      <w:divBdr>
                                        <w:top w:val="none" w:sz="0" w:space="0" w:color="auto"/>
                                        <w:left w:val="none" w:sz="0" w:space="0" w:color="auto"/>
                                        <w:bottom w:val="none" w:sz="0" w:space="0" w:color="auto"/>
                                        <w:right w:val="none" w:sz="0" w:space="0" w:color="auto"/>
                                      </w:divBdr>
                                      <w:divsChild>
                                        <w:div w:id="1441878897">
                                          <w:marLeft w:val="0"/>
                                          <w:marRight w:val="0"/>
                                          <w:marTop w:val="0"/>
                                          <w:marBottom w:val="495"/>
                                          <w:divBdr>
                                            <w:top w:val="none" w:sz="0" w:space="0" w:color="auto"/>
                                            <w:left w:val="none" w:sz="0" w:space="0" w:color="auto"/>
                                            <w:bottom w:val="none" w:sz="0" w:space="0" w:color="auto"/>
                                            <w:right w:val="none" w:sz="0" w:space="0" w:color="auto"/>
                                          </w:divBdr>
                                          <w:divsChild>
                                            <w:div w:id="2664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26290463">
      <w:bodyDiv w:val="1"/>
      <w:marLeft w:val="0"/>
      <w:marRight w:val="0"/>
      <w:marTop w:val="0"/>
      <w:marBottom w:val="0"/>
      <w:divBdr>
        <w:top w:val="none" w:sz="0" w:space="0" w:color="auto"/>
        <w:left w:val="none" w:sz="0" w:space="0" w:color="auto"/>
        <w:bottom w:val="none" w:sz="0" w:space="0" w:color="auto"/>
        <w:right w:val="none" w:sz="0" w:space="0" w:color="auto"/>
      </w:divBdr>
      <w:divsChild>
        <w:div w:id="684283489">
          <w:marLeft w:val="0"/>
          <w:marRight w:val="0"/>
          <w:marTop w:val="0"/>
          <w:marBottom w:val="0"/>
          <w:divBdr>
            <w:top w:val="none" w:sz="0" w:space="0" w:color="auto"/>
            <w:left w:val="none" w:sz="0" w:space="0" w:color="auto"/>
            <w:bottom w:val="none" w:sz="0" w:space="0" w:color="auto"/>
            <w:right w:val="none" w:sz="0" w:space="0" w:color="auto"/>
          </w:divBdr>
          <w:divsChild>
            <w:div w:id="692267162">
              <w:marLeft w:val="0"/>
              <w:marRight w:val="0"/>
              <w:marTop w:val="0"/>
              <w:marBottom w:val="0"/>
              <w:divBdr>
                <w:top w:val="none" w:sz="0" w:space="0" w:color="auto"/>
                <w:left w:val="none" w:sz="0" w:space="0" w:color="auto"/>
                <w:bottom w:val="none" w:sz="0" w:space="0" w:color="auto"/>
                <w:right w:val="none" w:sz="0" w:space="0" w:color="auto"/>
              </w:divBdr>
              <w:divsChild>
                <w:div w:id="31077144">
                  <w:marLeft w:val="0"/>
                  <w:marRight w:val="0"/>
                  <w:marTop w:val="0"/>
                  <w:marBottom w:val="0"/>
                  <w:divBdr>
                    <w:top w:val="none" w:sz="0" w:space="0" w:color="auto"/>
                    <w:left w:val="none" w:sz="0" w:space="0" w:color="auto"/>
                    <w:bottom w:val="none" w:sz="0" w:space="0" w:color="auto"/>
                    <w:right w:val="none" w:sz="0" w:space="0" w:color="auto"/>
                  </w:divBdr>
                  <w:divsChild>
                    <w:div w:id="260644893">
                      <w:marLeft w:val="0"/>
                      <w:marRight w:val="0"/>
                      <w:marTop w:val="0"/>
                      <w:marBottom w:val="0"/>
                      <w:divBdr>
                        <w:top w:val="none" w:sz="0" w:space="0" w:color="auto"/>
                        <w:left w:val="none" w:sz="0" w:space="0" w:color="auto"/>
                        <w:bottom w:val="none" w:sz="0" w:space="0" w:color="auto"/>
                        <w:right w:val="none" w:sz="0" w:space="0" w:color="auto"/>
                      </w:divBdr>
                      <w:divsChild>
                        <w:div w:id="934944003">
                          <w:marLeft w:val="0"/>
                          <w:marRight w:val="0"/>
                          <w:marTop w:val="0"/>
                          <w:marBottom w:val="0"/>
                          <w:divBdr>
                            <w:top w:val="none" w:sz="0" w:space="0" w:color="auto"/>
                            <w:left w:val="none" w:sz="0" w:space="0" w:color="auto"/>
                            <w:bottom w:val="none" w:sz="0" w:space="0" w:color="auto"/>
                            <w:right w:val="none" w:sz="0" w:space="0" w:color="auto"/>
                          </w:divBdr>
                          <w:divsChild>
                            <w:div w:id="338191458">
                              <w:marLeft w:val="0"/>
                              <w:marRight w:val="0"/>
                              <w:marTop w:val="0"/>
                              <w:marBottom w:val="0"/>
                              <w:divBdr>
                                <w:top w:val="none" w:sz="0" w:space="0" w:color="auto"/>
                                <w:left w:val="none" w:sz="0" w:space="0" w:color="auto"/>
                                <w:bottom w:val="none" w:sz="0" w:space="0" w:color="auto"/>
                                <w:right w:val="none" w:sz="0" w:space="0" w:color="auto"/>
                              </w:divBdr>
                              <w:divsChild>
                                <w:div w:id="1965844897">
                                  <w:marLeft w:val="0"/>
                                  <w:marRight w:val="0"/>
                                  <w:marTop w:val="0"/>
                                  <w:marBottom w:val="0"/>
                                  <w:divBdr>
                                    <w:top w:val="none" w:sz="0" w:space="0" w:color="auto"/>
                                    <w:left w:val="none" w:sz="0" w:space="0" w:color="auto"/>
                                    <w:bottom w:val="none" w:sz="0" w:space="0" w:color="auto"/>
                                    <w:right w:val="none" w:sz="0" w:space="0" w:color="auto"/>
                                  </w:divBdr>
                                </w:div>
                                <w:div w:id="1966736096">
                                  <w:marLeft w:val="0"/>
                                  <w:marRight w:val="0"/>
                                  <w:marTop w:val="0"/>
                                  <w:marBottom w:val="0"/>
                                  <w:divBdr>
                                    <w:top w:val="none" w:sz="0" w:space="0" w:color="auto"/>
                                    <w:left w:val="none" w:sz="0" w:space="0" w:color="auto"/>
                                    <w:bottom w:val="none" w:sz="0" w:space="0" w:color="auto"/>
                                    <w:right w:val="none" w:sz="0" w:space="0" w:color="auto"/>
                                  </w:divBdr>
                                </w:div>
                                <w:div w:id="16046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52065">
      <w:bodyDiv w:val="1"/>
      <w:marLeft w:val="0"/>
      <w:marRight w:val="0"/>
      <w:marTop w:val="0"/>
      <w:marBottom w:val="0"/>
      <w:divBdr>
        <w:top w:val="none" w:sz="0" w:space="0" w:color="auto"/>
        <w:left w:val="none" w:sz="0" w:space="0" w:color="auto"/>
        <w:bottom w:val="none" w:sz="0" w:space="0" w:color="auto"/>
        <w:right w:val="none" w:sz="0" w:space="0" w:color="auto"/>
      </w:divBdr>
    </w:div>
    <w:div w:id="1731684605">
      <w:bodyDiv w:val="1"/>
      <w:marLeft w:val="0"/>
      <w:marRight w:val="0"/>
      <w:marTop w:val="0"/>
      <w:marBottom w:val="0"/>
      <w:divBdr>
        <w:top w:val="none" w:sz="0" w:space="0" w:color="auto"/>
        <w:left w:val="none" w:sz="0" w:space="0" w:color="auto"/>
        <w:bottom w:val="none" w:sz="0" w:space="0" w:color="auto"/>
        <w:right w:val="none" w:sz="0" w:space="0" w:color="auto"/>
      </w:divBdr>
      <w:divsChild>
        <w:div w:id="846479003">
          <w:marLeft w:val="0"/>
          <w:marRight w:val="0"/>
          <w:marTop w:val="0"/>
          <w:marBottom w:val="0"/>
          <w:divBdr>
            <w:top w:val="none" w:sz="0" w:space="0" w:color="auto"/>
            <w:left w:val="none" w:sz="0" w:space="0" w:color="auto"/>
            <w:bottom w:val="none" w:sz="0" w:space="0" w:color="auto"/>
            <w:right w:val="none" w:sz="0" w:space="0" w:color="auto"/>
          </w:divBdr>
        </w:div>
      </w:divsChild>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791701836">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6005">
      <w:bodyDiv w:val="1"/>
      <w:marLeft w:val="0"/>
      <w:marRight w:val="0"/>
      <w:marTop w:val="0"/>
      <w:marBottom w:val="0"/>
      <w:divBdr>
        <w:top w:val="none" w:sz="0" w:space="0" w:color="auto"/>
        <w:left w:val="none" w:sz="0" w:space="0" w:color="auto"/>
        <w:bottom w:val="none" w:sz="0" w:space="0" w:color="auto"/>
        <w:right w:val="none" w:sz="0" w:space="0" w:color="auto"/>
      </w:divBdr>
      <w:divsChild>
        <w:div w:id="1817913486">
          <w:marLeft w:val="0"/>
          <w:marRight w:val="0"/>
          <w:marTop w:val="0"/>
          <w:marBottom w:val="0"/>
          <w:divBdr>
            <w:top w:val="none" w:sz="0" w:space="0" w:color="auto"/>
            <w:left w:val="none" w:sz="0" w:space="0" w:color="auto"/>
            <w:bottom w:val="none" w:sz="0" w:space="0" w:color="auto"/>
            <w:right w:val="none" w:sz="0" w:space="0" w:color="auto"/>
          </w:divBdr>
          <w:divsChild>
            <w:div w:id="1916088823">
              <w:marLeft w:val="0"/>
              <w:marRight w:val="0"/>
              <w:marTop w:val="0"/>
              <w:marBottom w:val="0"/>
              <w:divBdr>
                <w:top w:val="none" w:sz="0" w:space="0" w:color="auto"/>
                <w:left w:val="none" w:sz="0" w:space="0" w:color="auto"/>
                <w:bottom w:val="none" w:sz="0" w:space="0" w:color="auto"/>
                <w:right w:val="none" w:sz="0" w:space="0" w:color="auto"/>
              </w:divBdr>
              <w:divsChild>
                <w:div w:id="2082829526">
                  <w:marLeft w:val="0"/>
                  <w:marRight w:val="0"/>
                  <w:marTop w:val="0"/>
                  <w:marBottom w:val="0"/>
                  <w:divBdr>
                    <w:top w:val="none" w:sz="0" w:space="0" w:color="auto"/>
                    <w:left w:val="none" w:sz="0" w:space="0" w:color="auto"/>
                    <w:bottom w:val="none" w:sz="0" w:space="0" w:color="auto"/>
                    <w:right w:val="none" w:sz="0" w:space="0" w:color="auto"/>
                  </w:divBdr>
                  <w:divsChild>
                    <w:div w:id="1463383004">
                      <w:marLeft w:val="-150"/>
                      <w:marRight w:val="-150"/>
                      <w:marTop w:val="0"/>
                      <w:marBottom w:val="0"/>
                      <w:divBdr>
                        <w:top w:val="none" w:sz="0" w:space="0" w:color="auto"/>
                        <w:left w:val="none" w:sz="0" w:space="0" w:color="auto"/>
                        <w:bottom w:val="none" w:sz="0" w:space="0" w:color="auto"/>
                        <w:right w:val="none" w:sz="0" w:space="0" w:color="auto"/>
                      </w:divBdr>
                      <w:divsChild>
                        <w:div w:id="441996863">
                          <w:marLeft w:val="0"/>
                          <w:marRight w:val="0"/>
                          <w:marTop w:val="0"/>
                          <w:marBottom w:val="0"/>
                          <w:divBdr>
                            <w:top w:val="none" w:sz="0" w:space="0" w:color="auto"/>
                            <w:left w:val="none" w:sz="0" w:space="0" w:color="auto"/>
                            <w:bottom w:val="none" w:sz="0" w:space="0" w:color="auto"/>
                            <w:right w:val="none" w:sz="0" w:space="0" w:color="auto"/>
                          </w:divBdr>
                          <w:divsChild>
                            <w:div w:id="572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45437580">
      <w:bodyDiv w:val="1"/>
      <w:marLeft w:val="0"/>
      <w:marRight w:val="0"/>
      <w:marTop w:val="0"/>
      <w:marBottom w:val="0"/>
      <w:divBdr>
        <w:top w:val="none" w:sz="0" w:space="0" w:color="auto"/>
        <w:left w:val="none" w:sz="0" w:space="0" w:color="auto"/>
        <w:bottom w:val="none" w:sz="0" w:space="0" w:color="auto"/>
        <w:right w:val="none" w:sz="0" w:space="0" w:color="auto"/>
      </w:divBdr>
      <w:divsChild>
        <w:div w:id="689379533">
          <w:marLeft w:val="0"/>
          <w:marRight w:val="0"/>
          <w:marTop w:val="0"/>
          <w:marBottom w:val="0"/>
          <w:divBdr>
            <w:top w:val="none" w:sz="0" w:space="0" w:color="auto"/>
            <w:left w:val="none" w:sz="0" w:space="0" w:color="auto"/>
            <w:bottom w:val="none" w:sz="0" w:space="0" w:color="auto"/>
            <w:right w:val="none" w:sz="0" w:space="0" w:color="auto"/>
          </w:divBdr>
          <w:divsChild>
            <w:div w:id="1665931320">
              <w:marLeft w:val="0"/>
              <w:marRight w:val="0"/>
              <w:marTop w:val="0"/>
              <w:marBottom w:val="0"/>
              <w:divBdr>
                <w:top w:val="none" w:sz="0" w:space="0" w:color="auto"/>
                <w:left w:val="none" w:sz="0" w:space="0" w:color="auto"/>
                <w:bottom w:val="none" w:sz="0" w:space="0" w:color="auto"/>
                <w:right w:val="none" w:sz="0" w:space="0" w:color="auto"/>
              </w:divBdr>
              <w:divsChild>
                <w:div w:id="1804225280">
                  <w:marLeft w:val="0"/>
                  <w:marRight w:val="0"/>
                  <w:marTop w:val="0"/>
                  <w:marBottom w:val="0"/>
                  <w:divBdr>
                    <w:top w:val="none" w:sz="0" w:space="0" w:color="auto"/>
                    <w:left w:val="none" w:sz="0" w:space="0" w:color="auto"/>
                    <w:bottom w:val="none" w:sz="0" w:space="0" w:color="auto"/>
                    <w:right w:val="none" w:sz="0" w:space="0" w:color="auto"/>
                  </w:divBdr>
                  <w:divsChild>
                    <w:div w:id="1916040019">
                      <w:marLeft w:val="0"/>
                      <w:marRight w:val="0"/>
                      <w:marTop w:val="0"/>
                      <w:marBottom w:val="0"/>
                      <w:divBdr>
                        <w:top w:val="none" w:sz="0" w:space="0" w:color="auto"/>
                        <w:left w:val="none" w:sz="0" w:space="0" w:color="auto"/>
                        <w:bottom w:val="none" w:sz="0" w:space="0" w:color="auto"/>
                        <w:right w:val="none" w:sz="0" w:space="0" w:color="auto"/>
                      </w:divBdr>
                      <w:divsChild>
                        <w:div w:id="98961351">
                          <w:marLeft w:val="0"/>
                          <w:marRight w:val="0"/>
                          <w:marTop w:val="0"/>
                          <w:marBottom w:val="0"/>
                          <w:divBdr>
                            <w:top w:val="none" w:sz="0" w:space="0" w:color="auto"/>
                            <w:left w:val="none" w:sz="0" w:space="0" w:color="auto"/>
                            <w:bottom w:val="none" w:sz="0" w:space="0" w:color="auto"/>
                            <w:right w:val="none" w:sz="0" w:space="0" w:color="auto"/>
                          </w:divBdr>
                          <w:divsChild>
                            <w:div w:id="467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8115">
      <w:bodyDiv w:val="1"/>
      <w:marLeft w:val="0"/>
      <w:marRight w:val="0"/>
      <w:marTop w:val="0"/>
      <w:marBottom w:val="0"/>
      <w:divBdr>
        <w:top w:val="none" w:sz="0" w:space="0" w:color="auto"/>
        <w:left w:val="none" w:sz="0" w:space="0" w:color="auto"/>
        <w:bottom w:val="none" w:sz="0" w:space="0" w:color="auto"/>
        <w:right w:val="none" w:sz="0" w:space="0" w:color="auto"/>
      </w:divBdr>
    </w:div>
    <w:div w:id="1889608562">
      <w:bodyDiv w:val="1"/>
      <w:marLeft w:val="0"/>
      <w:marRight w:val="0"/>
      <w:marTop w:val="0"/>
      <w:marBottom w:val="0"/>
      <w:divBdr>
        <w:top w:val="none" w:sz="0" w:space="0" w:color="auto"/>
        <w:left w:val="none" w:sz="0" w:space="0" w:color="auto"/>
        <w:bottom w:val="none" w:sz="0" w:space="0" w:color="auto"/>
        <w:right w:val="none" w:sz="0" w:space="0" w:color="auto"/>
      </w:divBdr>
    </w:div>
    <w:div w:id="1915626991">
      <w:bodyDiv w:val="1"/>
      <w:marLeft w:val="0"/>
      <w:marRight w:val="0"/>
      <w:marTop w:val="0"/>
      <w:marBottom w:val="0"/>
      <w:divBdr>
        <w:top w:val="none" w:sz="0" w:space="0" w:color="auto"/>
        <w:left w:val="none" w:sz="0" w:space="0" w:color="auto"/>
        <w:bottom w:val="none" w:sz="0" w:space="0" w:color="auto"/>
        <w:right w:val="none" w:sz="0" w:space="0" w:color="auto"/>
      </w:divBdr>
      <w:divsChild>
        <w:div w:id="1968050827">
          <w:marLeft w:val="0"/>
          <w:marRight w:val="0"/>
          <w:marTop w:val="0"/>
          <w:marBottom w:val="0"/>
          <w:divBdr>
            <w:top w:val="none" w:sz="0" w:space="0" w:color="auto"/>
            <w:left w:val="none" w:sz="0" w:space="0" w:color="auto"/>
            <w:bottom w:val="none" w:sz="0" w:space="0" w:color="auto"/>
            <w:right w:val="none" w:sz="0" w:space="0" w:color="auto"/>
          </w:divBdr>
          <w:divsChild>
            <w:div w:id="701133164">
              <w:marLeft w:val="0"/>
              <w:marRight w:val="0"/>
              <w:marTop w:val="0"/>
              <w:marBottom w:val="0"/>
              <w:divBdr>
                <w:top w:val="none" w:sz="0" w:space="0" w:color="auto"/>
                <w:left w:val="none" w:sz="0" w:space="0" w:color="auto"/>
                <w:bottom w:val="none" w:sz="0" w:space="0" w:color="auto"/>
                <w:right w:val="none" w:sz="0" w:space="0" w:color="auto"/>
              </w:divBdr>
              <w:divsChild>
                <w:div w:id="608052004">
                  <w:marLeft w:val="0"/>
                  <w:marRight w:val="0"/>
                  <w:marTop w:val="0"/>
                  <w:marBottom w:val="0"/>
                  <w:divBdr>
                    <w:top w:val="none" w:sz="0" w:space="0" w:color="auto"/>
                    <w:left w:val="none" w:sz="0" w:space="0" w:color="auto"/>
                    <w:bottom w:val="none" w:sz="0" w:space="0" w:color="auto"/>
                    <w:right w:val="none" w:sz="0" w:space="0" w:color="auto"/>
                  </w:divBdr>
                  <w:divsChild>
                    <w:div w:id="1536498724">
                      <w:marLeft w:val="0"/>
                      <w:marRight w:val="0"/>
                      <w:marTop w:val="0"/>
                      <w:marBottom w:val="0"/>
                      <w:divBdr>
                        <w:top w:val="none" w:sz="0" w:space="0" w:color="auto"/>
                        <w:left w:val="none" w:sz="0" w:space="0" w:color="auto"/>
                        <w:bottom w:val="none" w:sz="0" w:space="0" w:color="auto"/>
                        <w:right w:val="none" w:sz="0" w:space="0" w:color="auto"/>
                      </w:divBdr>
                      <w:divsChild>
                        <w:div w:id="205456420">
                          <w:marLeft w:val="0"/>
                          <w:marRight w:val="0"/>
                          <w:marTop w:val="0"/>
                          <w:marBottom w:val="0"/>
                          <w:divBdr>
                            <w:top w:val="none" w:sz="0" w:space="0" w:color="auto"/>
                            <w:left w:val="none" w:sz="0" w:space="0" w:color="auto"/>
                            <w:bottom w:val="none" w:sz="0" w:space="0" w:color="auto"/>
                            <w:right w:val="none" w:sz="0" w:space="0" w:color="auto"/>
                          </w:divBdr>
                          <w:divsChild>
                            <w:div w:id="341317630">
                              <w:marLeft w:val="0"/>
                              <w:marRight w:val="0"/>
                              <w:marTop w:val="0"/>
                              <w:marBottom w:val="0"/>
                              <w:divBdr>
                                <w:top w:val="none" w:sz="0" w:space="0" w:color="auto"/>
                                <w:left w:val="none" w:sz="0" w:space="0" w:color="auto"/>
                                <w:bottom w:val="none" w:sz="0" w:space="0" w:color="auto"/>
                                <w:right w:val="none" w:sz="0" w:space="0" w:color="auto"/>
                              </w:divBdr>
                              <w:divsChild>
                                <w:div w:id="1294628766">
                                  <w:marLeft w:val="0"/>
                                  <w:marRight w:val="0"/>
                                  <w:marTop w:val="0"/>
                                  <w:marBottom w:val="0"/>
                                  <w:divBdr>
                                    <w:top w:val="none" w:sz="0" w:space="0" w:color="auto"/>
                                    <w:left w:val="none" w:sz="0" w:space="0" w:color="auto"/>
                                    <w:bottom w:val="none" w:sz="0" w:space="0" w:color="auto"/>
                                    <w:right w:val="none" w:sz="0" w:space="0" w:color="auto"/>
                                  </w:divBdr>
                                  <w:divsChild>
                                    <w:div w:id="909775168">
                                      <w:marLeft w:val="0"/>
                                      <w:marRight w:val="0"/>
                                      <w:marTop w:val="0"/>
                                      <w:marBottom w:val="0"/>
                                      <w:divBdr>
                                        <w:top w:val="none" w:sz="0" w:space="0" w:color="auto"/>
                                        <w:left w:val="none" w:sz="0" w:space="0" w:color="auto"/>
                                        <w:bottom w:val="none" w:sz="0" w:space="0" w:color="auto"/>
                                        <w:right w:val="none" w:sz="0" w:space="0" w:color="auto"/>
                                      </w:divBdr>
                                      <w:divsChild>
                                        <w:div w:id="1194659319">
                                          <w:marLeft w:val="0"/>
                                          <w:marRight w:val="0"/>
                                          <w:marTop w:val="0"/>
                                          <w:marBottom w:val="0"/>
                                          <w:divBdr>
                                            <w:top w:val="none" w:sz="0" w:space="0" w:color="auto"/>
                                            <w:left w:val="none" w:sz="0" w:space="0" w:color="auto"/>
                                            <w:bottom w:val="none" w:sz="0" w:space="0" w:color="auto"/>
                                            <w:right w:val="none" w:sz="0" w:space="0" w:color="auto"/>
                                          </w:divBdr>
                                          <w:divsChild>
                                            <w:div w:id="364060249">
                                              <w:marLeft w:val="0"/>
                                              <w:marRight w:val="0"/>
                                              <w:marTop w:val="0"/>
                                              <w:marBottom w:val="495"/>
                                              <w:divBdr>
                                                <w:top w:val="none" w:sz="0" w:space="0" w:color="auto"/>
                                                <w:left w:val="none" w:sz="0" w:space="0" w:color="auto"/>
                                                <w:bottom w:val="none" w:sz="0" w:space="0" w:color="auto"/>
                                                <w:right w:val="none" w:sz="0" w:space="0" w:color="auto"/>
                                              </w:divBdr>
                                              <w:divsChild>
                                                <w:div w:id="1557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799097">
      <w:bodyDiv w:val="1"/>
      <w:marLeft w:val="0"/>
      <w:marRight w:val="0"/>
      <w:marTop w:val="0"/>
      <w:marBottom w:val="0"/>
      <w:divBdr>
        <w:top w:val="none" w:sz="0" w:space="0" w:color="auto"/>
        <w:left w:val="none" w:sz="0" w:space="0" w:color="auto"/>
        <w:bottom w:val="none" w:sz="0" w:space="0" w:color="auto"/>
        <w:right w:val="none" w:sz="0" w:space="0" w:color="auto"/>
      </w:divBdr>
      <w:divsChild>
        <w:div w:id="1882547570">
          <w:marLeft w:val="0"/>
          <w:marRight w:val="0"/>
          <w:marTop w:val="0"/>
          <w:marBottom w:val="0"/>
          <w:divBdr>
            <w:top w:val="none" w:sz="0" w:space="0" w:color="auto"/>
            <w:left w:val="none" w:sz="0" w:space="0" w:color="auto"/>
            <w:bottom w:val="none" w:sz="0" w:space="0" w:color="auto"/>
            <w:right w:val="none" w:sz="0" w:space="0" w:color="auto"/>
          </w:divBdr>
        </w:div>
      </w:divsChild>
    </w:div>
    <w:div w:id="1928535645">
      <w:bodyDiv w:val="1"/>
      <w:marLeft w:val="0"/>
      <w:marRight w:val="0"/>
      <w:marTop w:val="0"/>
      <w:marBottom w:val="0"/>
      <w:divBdr>
        <w:top w:val="none" w:sz="0" w:space="0" w:color="auto"/>
        <w:left w:val="none" w:sz="0" w:space="0" w:color="auto"/>
        <w:bottom w:val="none" w:sz="0" w:space="0" w:color="auto"/>
        <w:right w:val="none" w:sz="0" w:space="0" w:color="auto"/>
      </w:divBdr>
    </w:div>
    <w:div w:id="1940870570">
      <w:bodyDiv w:val="1"/>
      <w:marLeft w:val="0"/>
      <w:marRight w:val="0"/>
      <w:marTop w:val="0"/>
      <w:marBottom w:val="0"/>
      <w:divBdr>
        <w:top w:val="none" w:sz="0" w:space="0" w:color="auto"/>
        <w:left w:val="none" w:sz="0" w:space="0" w:color="auto"/>
        <w:bottom w:val="none" w:sz="0" w:space="0" w:color="auto"/>
        <w:right w:val="none" w:sz="0" w:space="0" w:color="auto"/>
      </w:divBdr>
      <w:divsChild>
        <w:div w:id="421724643">
          <w:marLeft w:val="0"/>
          <w:marRight w:val="0"/>
          <w:marTop w:val="0"/>
          <w:marBottom w:val="0"/>
          <w:divBdr>
            <w:top w:val="none" w:sz="0" w:space="0" w:color="auto"/>
            <w:left w:val="none" w:sz="0" w:space="0" w:color="auto"/>
            <w:bottom w:val="none" w:sz="0" w:space="0" w:color="auto"/>
            <w:right w:val="none" w:sz="0" w:space="0" w:color="auto"/>
          </w:divBdr>
          <w:divsChild>
            <w:div w:id="1618567052">
              <w:marLeft w:val="0"/>
              <w:marRight w:val="0"/>
              <w:marTop w:val="0"/>
              <w:marBottom w:val="0"/>
              <w:divBdr>
                <w:top w:val="none" w:sz="0" w:space="0" w:color="auto"/>
                <w:left w:val="none" w:sz="0" w:space="0" w:color="auto"/>
                <w:bottom w:val="none" w:sz="0" w:space="0" w:color="auto"/>
                <w:right w:val="none" w:sz="0" w:space="0" w:color="auto"/>
              </w:divBdr>
              <w:divsChild>
                <w:div w:id="1699770749">
                  <w:marLeft w:val="0"/>
                  <w:marRight w:val="0"/>
                  <w:marTop w:val="0"/>
                  <w:marBottom w:val="0"/>
                  <w:divBdr>
                    <w:top w:val="none" w:sz="0" w:space="0" w:color="auto"/>
                    <w:left w:val="none" w:sz="0" w:space="0" w:color="auto"/>
                    <w:bottom w:val="none" w:sz="0" w:space="0" w:color="auto"/>
                    <w:right w:val="none" w:sz="0" w:space="0" w:color="auto"/>
                  </w:divBdr>
                  <w:divsChild>
                    <w:div w:id="822157447">
                      <w:marLeft w:val="0"/>
                      <w:marRight w:val="0"/>
                      <w:marTop w:val="300"/>
                      <w:marBottom w:val="0"/>
                      <w:divBdr>
                        <w:top w:val="single" w:sz="6" w:space="0" w:color="DDDDDD"/>
                        <w:left w:val="single" w:sz="6" w:space="0" w:color="DDDDDD"/>
                        <w:bottom w:val="single" w:sz="6" w:space="0" w:color="DDDDDD"/>
                        <w:right w:val="single" w:sz="6" w:space="0" w:color="DDDDDD"/>
                      </w:divBdr>
                      <w:divsChild>
                        <w:div w:id="1348287580">
                          <w:marLeft w:val="0"/>
                          <w:marRight w:val="0"/>
                          <w:marTop w:val="0"/>
                          <w:marBottom w:val="0"/>
                          <w:divBdr>
                            <w:top w:val="none" w:sz="0" w:space="0" w:color="auto"/>
                            <w:left w:val="none" w:sz="0" w:space="0" w:color="auto"/>
                            <w:bottom w:val="none" w:sz="0" w:space="0" w:color="auto"/>
                            <w:right w:val="none" w:sz="0" w:space="0" w:color="auto"/>
                          </w:divBdr>
                          <w:divsChild>
                            <w:div w:id="2100058577">
                              <w:marLeft w:val="0"/>
                              <w:marRight w:val="0"/>
                              <w:marTop w:val="0"/>
                              <w:marBottom w:val="0"/>
                              <w:divBdr>
                                <w:top w:val="none" w:sz="0" w:space="0" w:color="auto"/>
                                <w:left w:val="none" w:sz="0" w:space="0" w:color="auto"/>
                                <w:bottom w:val="none" w:sz="0" w:space="0" w:color="auto"/>
                                <w:right w:val="none" w:sz="0" w:space="0" w:color="auto"/>
                              </w:divBdr>
                              <w:divsChild>
                                <w:div w:id="720860231">
                                  <w:marLeft w:val="0"/>
                                  <w:marRight w:val="0"/>
                                  <w:marTop w:val="0"/>
                                  <w:marBottom w:val="0"/>
                                  <w:divBdr>
                                    <w:top w:val="none" w:sz="0" w:space="0" w:color="auto"/>
                                    <w:left w:val="none" w:sz="0" w:space="0" w:color="auto"/>
                                    <w:bottom w:val="none" w:sz="0" w:space="0" w:color="auto"/>
                                    <w:right w:val="none" w:sz="0" w:space="0" w:color="auto"/>
                                  </w:divBdr>
                                  <w:divsChild>
                                    <w:div w:id="1851218818">
                                      <w:marLeft w:val="0"/>
                                      <w:marRight w:val="0"/>
                                      <w:marTop w:val="0"/>
                                      <w:marBottom w:val="0"/>
                                      <w:divBdr>
                                        <w:top w:val="none" w:sz="0" w:space="0" w:color="auto"/>
                                        <w:left w:val="none" w:sz="0" w:space="0" w:color="auto"/>
                                        <w:bottom w:val="none" w:sz="0" w:space="0" w:color="auto"/>
                                        <w:right w:val="none" w:sz="0" w:space="0" w:color="auto"/>
                                      </w:divBdr>
                                      <w:divsChild>
                                        <w:div w:id="621233296">
                                          <w:marLeft w:val="0"/>
                                          <w:marRight w:val="0"/>
                                          <w:marTop w:val="0"/>
                                          <w:marBottom w:val="0"/>
                                          <w:divBdr>
                                            <w:top w:val="none" w:sz="0" w:space="0" w:color="auto"/>
                                            <w:left w:val="none" w:sz="0" w:space="0" w:color="auto"/>
                                            <w:bottom w:val="none" w:sz="0" w:space="0" w:color="auto"/>
                                            <w:right w:val="none" w:sz="0" w:space="0" w:color="auto"/>
                                          </w:divBdr>
                                          <w:divsChild>
                                            <w:div w:id="1848592360">
                                              <w:marLeft w:val="0"/>
                                              <w:marRight w:val="0"/>
                                              <w:marTop w:val="0"/>
                                              <w:marBottom w:val="0"/>
                                              <w:divBdr>
                                                <w:top w:val="none" w:sz="0" w:space="0" w:color="auto"/>
                                                <w:left w:val="none" w:sz="0" w:space="0" w:color="auto"/>
                                                <w:bottom w:val="none" w:sz="0" w:space="0" w:color="auto"/>
                                                <w:right w:val="none" w:sz="0" w:space="0" w:color="auto"/>
                                              </w:divBdr>
                                              <w:divsChild>
                                                <w:div w:id="179125395">
                                                  <w:marLeft w:val="0"/>
                                                  <w:marRight w:val="0"/>
                                                  <w:marTop w:val="0"/>
                                                  <w:marBottom w:val="0"/>
                                                  <w:divBdr>
                                                    <w:top w:val="none" w:sz="0" w:space="0" w:color="auto"/>
                                                    <w:left w:val="none" w:sz="0" w:space="0" w:color="auto"/>
                                                    <w:bottom w:val="none" w:sz="0" w:space="0" w:color="auto"/>
                                                    <w:right w:val="none" w:sz="0" w:space="0" w:color="auto"/>
                                                  </w:divBdr>
                                                  <w:divsChild>
                                                    <w:div w:id="315651976">
                                                      <w:marLeft w:val="0"/>
                                                      <w:marRight w:val="0"/>
                                                      <w:marTop w:val="0"/>
                                                      <w:marBottom w:val="0"/>
                                                      <w:divBdr>
                                                        <w:top w:val="none" w:sz="0" w:space="0" w:color="auto"/>
                                                        <w:left w:val="none" w:sz="0" w:space="0" w:color="auto"/>
                                                        <w:bottom w:val="none" w:sz="0" w:space="0" w:color="auto"/>
                                                        <w:right w:val="none" w:sz="0" w:space="0" w:color="auto"/>
                                                      </w:divBdr>
                                                    </w:div>
                                                    <w:div w:id="564686756">
                                                      <w:marLeft w:val="0"/>
                                                      <w:marRight w:val="0"/>
                                                      <w:marTop w:val="0"/>
                                                      <w:marBottom w:val="0"/>
                                                      <w:divBdr>
                                                        <w:top w:val="none" w:sz="0" w:space="0" w:color="auto"/>
                                                        <w:left w:val="none" w:sz="0" w:space="0" w:color="auto"/>
                                                        <w:bottom w:val="none" w:sz="0" w:space="0" w:color="auto"/>
                                                        <w:right w:val="none" w:sz="0" w:space="0" w:color="auto"/>
                                                      </w:divBdr>
                                                    </w:div>
                                                    <w:div w:id="1006594723">
                                                      <w:marLeft w:val="0"/>
                                                      <w:marRight w:val="0"/>
                                                      <w:marTop w:val="0"/>
                                                      <w:marBottom w:val="0"/>
                                                      <w:divBdr>
                                                        <w:top w:val="none" w:sz="0" w:space="0" w:color="auto"/>
                                                        <w:left w:val="none" w:sz="0" w:space="0" w:color="auto"/>
                                                        <w:bottom w:val="none" w:sz="0" w:space="0" w:color="auto"/>
                                                        <w:right w:val="none" w:sz="0" w:space="0" w:color="auto"/>
                                                      </w:divBdr>
                                                    </w:div>
                                                    <w:div w:id="1097139189">
                                                      <w:marLeft w:val="0"/>
                                                      <w:marRight w:val="0"/>
                                                      <w:marTop w:val="0"/>
                                                      <w:marBottom w:val="0"/>
                                                      <w:divBdr>
                                                        <w:top w:val="none" w:sz="0" w:space="0" w:color="auto"/>
                                                        <w:left w:val="none" w:sz="0" w:space="0" w:color="auto"/>
                                                        <w:bottom w:val="none" w:sz="0" w:space="0" w:color="auto"/>
                                                        <w:right w:val="none" w:sz="0" w:space="0" w:color="auto"/>
                                                      </w:divBdr>
                                                    </w:div>
                                                    <w:div w:id="14098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3922">
      <w:bodyDiv w:val="1"/>
      <w:marLeft w:val="0"/>
      <w:marRight w:val="0"/>
      <w:marTop w:val="0"/>
      <w:marBottom w:val="0"/>
      <w:divBdr>
        <w:top w:val="none" w:sz="0" w:space="0" w:color="auto"/>
        <w:left w:val="none" w:sz="0" w:space="0" w:color="auto"/>
        <w:bottom w:val="none" w:sz="0" w:space="0" w:color="auto"/>
        <w:right w:val="none" w:sz="0" w:space="0" w:color="auto"/>
      </w:divBdr>
      <w:divsChild>
        <w:div w:id="173690174">
          <w:marLeft w:val="0"/>
          <w:marRight w:val="0"/>
          <w:marTop w:val="0"/>
          <w:marBottom w:val="0"/>
          <w:divBdr>
            <w:top w:val="none" w:sz="0" w:space="0" w:color="auto"/>
            <w:left w:val="none" w:sz="0" w:space="0" w:color="auto"/>
            <w:bottom w:val="none" w:sz="0" w:space="0" w:color="auto"/>
            <w:right w:val="none" w:sz="0" w:space="0" w:color="auto"/>
          </w:divBdr>
          <w:divsChild>
            <w:div w:id="203635222">
              <w:marLeft w:val="0"/>
              <w:marRight w:val="0"/>
              <w:marTop w:val="0"/>
              <w:marBottom w:val="0"/>
              <w:divBdr>
                <w:top w:val="none" w:sz="0" w:space="0" w:color="auto"/>
                <w:left w:val="none" w:sz="0" w:space="0" w:color="auto"/>
                <w:bottom w:val="none" w:sz="0" w:space="0" w:color="auto"/>
                <w:right w:val="none" w:sz="0" w:space="0" w:color="auto"/>
              </w:divBdr>
              <w:divsChild>
                <w:div w:id="440534053">
                  <w:marLeft w:val="0"/>
                  <w:marRight w:val="0"/>
                  <w:marTop w:val="0"/>
                  <w:marBottom w:val="0"/>
                  <w:divBdr>
                    <w:top w:val="none" w:sz="0" w:space="0" w:color="auto"/>
                    <w:left w:val="none" w:sz="0" w:space="0" w:color="auto"/>
                    <w:bottom w:val="none" w:sz="0" w:space="0" w:color="auto"/>
                    <w:right w:val="none" w:sz="0" w:space="0" w:color="auto"/>
                  </w:divBdr>
                  <w:divsChild>
                    <w:div w:id="8602042">
                      <w:marLeft w:val="0"/>
                      <w:marRight w:val="0"/>
                      <w:marTop w:val="0"/>
                      <w:marBottom w:val="0"/>
                      <w:divBdr>
                        <w:top w:val="none" w:sz="0" w:space="0" w:color="auto"/>
                        <w:left w:val="none" w:sz="0" w:space="0" w:color="auto"/>
                        <w:bottom w:val="none" w:sz="0" w:space="0" w:color="auto"/>
                        <w:right w:val="none" w:sz="0" w:space="0" w:color="auto"/>
                      </w:divBdr>
                      <w:divsChild>
                        <w:div w:id="1278634722">
                          <w:marLeft w:val="0"/>
                          <w:marRight w:val="0"/>
                          <w:marTop w:val="0"/>
                          <w:marBottom w:val="0"/>
                          <w:divBdr>
                            <w:top w:val="none" w:sz="0" w:space="0" w:color="auto"/>
                            <w:left w:val="none" w:sz="0" w:space="0" w:color="auto"/>
                            <w:bottom w:val="none" w:sz="0" w:space="0" w:color="auto"/>
                            <w:right w:val="none" w:sz="0" w:space="0" w:color="auto"/>
                          </w:divBdr>
                          <w:divsChild>
                            <w:div w:id="1934901491">
                              <w:marLeft w:val="0"/>
                              <w:marRight w:val="0"/>
                              <w:marTop w:val="0"/>
                              <w:marBottom w:val="0"/>
                              <w:divBdr>
                                <w:top w:val="none" w:sz="0" w:space="0" w:color="auto"/>
                                <w:left w:val="none" w:sz="0" w:space="0" w:color="auto"/>
                                <w:bottom w:val="none" w:sz="0" w:space="0" w:color="auto"/>
                                <w:right w:val="none" w:sz="0" w:space="0" w:color="auto"/>
                              </w:divBdr>
                              <w:divsChild>
                                <w:div w:id="882979883">
                                  <w:marLeft w:val="0"/>
                                  <w:marRight w:val="0"/>
                                  <w:marTop w:val="0"/>
                                  <w:marBottom w:val="0"/>
                                  <w:divBdr>
                                    <w:top w:val="none" w:sz="0" w:space="0" w:color="auto"/>
                                    <w:left w:val="none" w:sz="0" w:space="0" w:color="auto"/>
                                    <w:bottom w:val="none" w:sz="0" w:space="0" w:color="auto"/>
                                    <w:right w:val="none" w:sz="0" w:space="0" w:color="auto"/>
                                  </w:divBdr>
                                  <w:divsChild>
                                    <w:div w:id="1881817467">
                                      <w:marLeft w:val="0"/>
                                      <w:marRight w:val="0"/>
                                      <w:marTop w:val="0"/>
                                      <w:marBottom w:val="0"/>
                                      <w:divBdr>
                                        <w:top w:val="none" w:sz="0" w:space="0" w:color="auto"/>
                                        <w:left w:val="none" w:sz="0" w:space="0" w:color="auto"/>
                                        <w:bottom w:val="none" w:sz="0" w:space="0" w:color="auto"/>
                                        <w:right w:val="none" w:sz="0" w:space="0" w:color="auto"/>
                                      </w:divBdr>
                                      <w:divsChild>
                                        <w:div w:id="1402363853">
                                          <w:marLeft w:val="0"/>
                                          <w:marRight w:val="0"/>
                                          <w:marTop w:val="0"/>
                                          <w:marBottom w:val="0"/>
                                          <w:divBdr>
                                            <w:top w:val="none" w:sz="0" w:space="0" w:color="auto"/>
                                            <w:left w:val="none" w:sz="0" w:space="0" w:color="auto"/>
                                            <w:bottom w:val="none" w:sz="0" w:space="0" w:color="auto"/>
                                            <w:right w:val="none" w:sz="0" w:space="0" w:color="auto"/>
                                          </w:divBdr>
                                          <w:divsChild>
                                            <w:div w:id="459307265">
                                              <w:marLeft w:val="0"/>
                                              <w:marRight w:val="0"/>
                                              <w:marTop w:val="0"/>
                                              <w:marBottom w:val="495"/>
                                              <w:divBdr>
                                                <w:top w:val="none" w:sz="0" w:space="0" w:color="auto"/>
                                                <w:left w:val="none" w:sz="0" w:space="0" w:color="auto"/>
                                                <w:bottom w:val="none" w:sz="0" w:space="0" w:color="auto"/>
                                                <w:right w:val="none" w:sz="0" w:space="0" w:color="auto"/>
                                              </w:divBdr>
                                              <w:divsChild>
                                                <w:div w:id="12975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91615">
      <w:bodyDiv w:val="1"/>
      <w:marLeft w:val="0"/>
      <w:marRight w:val="0"/>
      <w:marTop w:val="0"/>
      <w:marBottom w:val="0"/>
      <w:divBdr>
        <w:top w:val="none" w:sz="0" w:space="0" w:color="auto"/>
        <w:left w:val="none" w:sz="0" w:space="0" w:color="auto"/>
        <w:bottom w:val="none" w:sz="0" w:space="0" w:color="auto"/>
        <w:right w:val="none" w:sz="0" w:space="0" w:color="auto"/>
      </w:divBdr>
      <w:divsChild>
        <w:div w:id="1856191518">
          <w:marLeft w:val="0"/>
          <w:marRight w:val="0"/>
          <w:marTop w:val="0"/>
          <w:marBottom w:val="0"/>
          <w:divBdr>
            <w:top w:val="none" w:sz="0" w:space="0" w:color="auto"/>
            <w:left w:val="none" w:sz="0" w:space="0" w:color="auto"/>
            <w:bottom w:val="none" w:sz="0" w:space="0" w:color="auto"/>
            <w:right w:val="none" w:sz="0" w:space="0" w:color="auto"/>
          </w:divBdr>
          <w:divsChild>
            <w:div w:id="855538576">
              <w:marLeft w:val="0"/>
              <w:marRight w:val="0"/>
              <w:marTop w:val="0"/>
              <w:marBottom w:val="0"/>
              <w:divBdr>
                <w:top w:val="none" w:sz="0" w:space="0" w:color="auto"/>
                <w:left w:val="none" w:sz="0" w:space="0" w:color="auto"/>
                <w:bottom w:val="none" w:sz="0" w:space="0" w:color="auto"/>
                <w:right w:val="none" w:sz="0" w:space="0" w:color="auto"/>
              </w:divBdr>
              <w:divsChild>
                <w:div w:id="1177503884">
                  <w:marLeft w:val="0"/>
                  <w:marRight w:val="0"/>
                  <w:marTop w:val="0"/>
                  <w:marBottom w:val="0"/>
                  <w:divBdr>
                    <w:top w:val="none" w:sz="0" w:space="0" w:color="auto"/>
                    <w:left w:val="none" w:sz="0" w:space="0" w:color="auto"/>
                    <w:bottom w:val="none" w:sz="0" w:space="0" w:color="auto"/>
                    <w:right w:val="none" w:sz="0" w:space="0" w:color="auto"/>
                  </w:divBdr>
                  <w:divsChild>
                    <w:div w:id="733506476">
                      <w:marLeft w:val="0"/>
                      <w:marRight w:val="0"/>
                      <w:marTop w:val="0"/>
                      <w:marBottom w:val="0"/>
                      <w:divBdr>
                        <w:top w:val="none" w:sz="0" w:space="0" w:color="auto"/>
                        <w:left w:val="none" w:sz="0" w:space="0" w:color="auto"/>
                        <w:bottom w:val="none" w:sz="0" w:space="0" w:color="auto"/>
                        <w:right w:val="none" w:sz="0" w:space="0" w:color="auto"/>
                      </w:divBdr>
                      <w:divsChild>
                        <w:div w:id="2091462400">
                          <w:marLeft w:val="0"/>
                          <w:marRight w:val="0"/>
                          <w:marTop w:val="0"/>
                          <w:marBottom w:val="0"/>
                          <w:divBdr>
                            <w:top w:val="none" w:sz="0" w:space="0" w:color="auto"/>
                            <w:left w:val="none" w:sz="0" w:space="0" w:color="auto"/>
                            <w:bottom w:val="none" w:sz="0" w:space="0" w:color="auto"/>
                            <w:right w:val="none" w:sz="0" w:space="0" w:color="auto"/>
                          </w:divBdr>
                          <w:divsChild>
                            <w:div w:id="852376416">
                              <w:marLeft w:val="0"/>
                              <w:marRight w:val="0"/>
                              <w:marTop w:val="0"/>
                              <w:marBottom w:val="0"/>
                              <w:divBdr>
                                <w:top w:val="none" w:sz="0" w:space="0" w:color="auto"/>
                                <w:left w:val="none" w:sz="0" w:space="0" w:color="auto"/>
                                <w:bottom w:val="none" w:sz="0" w:space="0" w:color="auto"/>
                                <w:right w:val="none" w:sz="0" w:space="0" w:color="auto"/>
                              </w:divBdr>
                              <w:divsChild>
                                <w:div w:id="41105372">
                                  <w:marLeft w:val="0"/>
                                  <w:marRight w:val="0"/>
                                  <w:marTop w:val="0"/>
                                  <w:marBottom w:val="0"/>
                                  <w:divBdr>
                                    <w:top w:val="none" w:sz="0" w:space="0" w:color="auto"/>
                                    <w:left w:val="none" w:sz="0" w:space="0" w:color="auto"/>
                                    <w:bottom w:val="none" w:sz="0" w:space="0" w:color="auto"/>
                                    <w:right w:val="none" w:sz="0" w:space="0" w:color="auto"/>
                                  </w:divBdr>
                                </w:div>
                                <w:div w:id="217055735">
                                  <w:marLeft w:val="0"/>
                                  <w:marRight w:val="0"/>
                                  <w:marTop w:val="0"/>
                                  <w:marBottom w:val="0"/>
                                  <w:divBdr>
                                    <w:top w:val="none" w:sz="0" w:space="0" w:color="auto"/>
                                    <w:left w:val="none" w:sz="0" w:space="0" w:color="auto"/>
                                    <w:bottom w:val="none" w:sz="0" w:space="0" w:color="auto"/>
                                    <w:right w:val="none" w:sz="0" w:space="0" w:color="auto"/>
                                  </w:divBdr>
                                </w:div>
                                <w:div w:id="1966614275">
                                  <w:marLeft w:val="0"/>
                                  <w:marRight w:val="0"/>
                                  <w:marTop w:val="0"/>
                                  <w:marBottom w:val="0"/>
                                  <w:divBdr>
                                    <w:top w:val="none" w:sz="0" w:space="0" w:color="auto"/>
                                    <w:left w:val="none" w:sz="0" w:space="0" w:color="auto"/>
                                    <w:bottom w:val="none" w:sz="0" w:space="0" w:color="auto"/>
                                    <w:right w:val="none" w:sz="0" w:space="0" w:color="auto"/>
                                  </w:divBdr>
                                </w:div>
                                <w:div w:id="989283870">
                                  <w:marLeft w:val="0"/>
                                  <w:marRight w:val="0"/>
                                  <w:marTop w:val="0"/>
                                  <w:marBottom w:val="0"/>
                                  <w:divBdr>
                                    <w:top w:val="none" w:sz="0" w:space="0" w:color="auto"/>
                                    <w:left w:val="none" w:sz="0" w:space="0" w:color="auto"/>
                                    <w:bottom w:val="none" w:sz="0" w:space="0" w:color="auto"/>
                                    <w:right w:val="none" w:sz="0" w:space="0" w:color="auto"/>
                                  </w:divBdr>
                                </w:div>
                                <w:div w:id="367030994">
                                  <w:marLeft w:val="0"/>
                                  <w:marRight w:val="0"/>
                                  <w:marTop w:val="0"/>
                                  <w:marBottom w:val="0"/>
                                  <w:divBdr>
                                    <w:top w:val="none" w:sz="0" w:space="0" w:color="auto"/>
                                    <w:left w:val="none" w:sz="0" w:space="0" w:color="auto"/>
                                    <w:bottom w:val="none" w:sz="0" w:space="0" w:color="auto"/>
                                    <w:right w:val="none" w:sz="0" w:space="0" w:color="auto"/>
                                  </w:divBdr>
                                </w:div>
                                <w:div w:id="120880645">
                                  <w:marLeft w:val="0"/>
                                  <w:marRight w:val="0"/>
                                  <w:marTop w:val="0"/>
                                  <w:marBottom w:val="0"/>
                                  <w:divBdr>
                                    <w:top w:val="none" w:sz="0" w:space="0" w:color="auto"/>
                                    <w:left w:val="none" w:sz="0" w:space="0" w:color="auto"/>
                                    <w:bottom w:val="none" w:sz="0" w:space="0" w:color="auto"/>
                                    <w:right w:val="none" w:sz="0" w:space="0" w:color="auto"/>
                                  </w:divBdr>
                                </w:div>
                                <w:div w:id="639305688">
                                  <w:marLeft w:val="0"/>
                                  <w:marRight w:val="0"/>
                                  <w:marTop w:val="0"/>
                                  <w:marBottom w:val="0"/>
                                  <w:divBdr>
                                    <w:top w:val="none" w:sz="0" w:space="0" w:color="auto"/>
                                    <w:left w:val="none" w:sz="0" w:space="0" w:color="auto"/>
                                    <w:bottom w:val="none" w:sz="0" w:space="0" w:color="auto"/>
                                    <w:right w:val="none" w:sz="0" w:space="0" w:color="auto"/>
                                  </w:divBdr>
                                </w:div>
                                <w:div w:id="1949120347">
                                  <w:marLeft w:val="0"/>
                                  <w:marRight w:val="0"/>
                                  <w:marTop w:val="0"/>
                                  <w:marBottom w:val="0"/>
                                  <w:divBdr>
                                    <w:top w:val="none" w:sz="0" w:space="0" w:color="auto"/>
                                    <w:left w:val="none" w:sz="0" w:space="0" w:color="auto"/>
                                    <w:bottom w:val="none" w:sz="0" w:space="0" w:color="auto"/>
                                    <w:right w:val="none" w:sz="0" w:space="0" w:color="auto"/>
                                  </w:divBdr>
                                </w:div>
                                <w:div w:id="761682866">
                                  <w:marLeft w:val="0"/>
                                  <w:marRight w:val="0"/>
                                  <w:marTop w:val="0"/>
                                  <w:marBottom w:val="0"/>
                                  <w:divBdr>
                                    <w:top w:val="none" w:sz="0" w:space="0" w:color="auto"/>
                                    <w:left w:val="none" w:sz="0" w:space="0" w:color="auto"/>
                                    <w:bottom w:val="none" w:sz="0" w:space="0" w:color="auto"/>
                                    <w:right w:val="none" w:sz="0" w:space="0" w:color="auto"/>
                                  </w:divBdr>
                                </w:div>
                                <w:div w:id="17897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46889">
      <w:bodyDiv w:val="1"/>
      <w:marLeft w:val="0"/>
      <w:marRight w:val="0"/>
      <w:marTop w:val="0"/>
      <w:marBottom w:val="0"/>
      <w:divBdr>
        <w:top w:val="none" w:sz="0" w:space="0" w:color="auto"/>
        <w:left w:val="none" w:sz="0" w:space="0" w:color="auto"/>
        <w:bottom w:val="none" w:sz="0" w:space="0" w:color="auto"/>
        <w:right w:val="none" w:sz="0" w:space="0" w:color="auto"/>
      </w:divBdr>
    </w:div>
    <w:div w:id="2039810807">
      <w:bodyDiv w:val="1"/>
      <w:marLeft w:val="0"/>
      <w:marRight w:val="0"/>
      <w:marTop w:val="0"/>
      <w:marBottom w:val="0"/>
      <w:divBdr>
        <w:top w:val="none" w:sz="0" w:space="0" w:color="auto"/>
        <w:left w:val="none" w:sz="0" w:space="0" w:color="auto"/>
        <w:bottom w:val="none" w:sz="0" w:space="0" w:color="auto"/>
        <w:right w:val="none" w:sz="0" w:space="0" w:color="auto"/>
      </w:divBdr>
    </w:div>
    <w:div w:id="2058703714">
      <w:bodyDiv w:val="1"/>
      <w:marLeft w:val="0"/>
      <w:marRight w:val="0"/>
      <w:marTop w:val="0"/>
      <w:marBottom w:val="0"/>
      <w:divBdr>
        <w:top w:val="none" w:sz="0" w:space="0" w:color="auto"/>
        <w:left w:val="none" w:sz="0" w:space="0" w:color="auto"/>
        <w:bottom w:val="none" w:sz="0" w:space="0" w:color="auto"/>
        <w:right w:val="none" w:sz="0" w:space="0" w:color="auto"/>
      </w:divBdr>
    </w:div>
    <w:div w:id="2063747225">
      <w:bodyDiv w:val="1"/>
      <w:marLeft w:val="0"/>
      <w:marRight w:val="0"/>
      <w:marTop w:val="0"/>
      <w:marBottom w:val="0"/>
      <w:divBdr>
        <w:top w:val="none" w:sz="0" w:space="0" w:color="auto"/>
        <w:left w:val="none" w:sz="0" w:space="0" w:color="auto"/>
        <w:bottom w:val="none" w:sz="0" w:space="0" w:color="auto"/>
        <w:right w:val="none" w:sz="0" w:space="0" w:color="auto"/>
      </w:divBdr>
      <w:divsChild>
        <w:div w:id="194539573">
          <w:marLeft w:val="0"/>
          <w:marRight w:val="0"/>
          <w:marTop w:val="0"/>
          <w:marBottom w:val="0"/>
          <w:divBdr>
            <w:top w:val="none" w:sz="0" w:space="0" w:color="auto"/>
            <w:left w:val="none" w:sz="0" w:space="0" w:color="auto"/>
            <w:bottom w:val="none" w:sz="0" w:space="0" w:color="auto"/>
            <w:right w:val="none" w:sz="0" w:space="0" w:color="auto"/>
          </w:divBdr>
          <w:divsChild>
            <w:div w:id="671570293">
              <w:marLeft w:val="0"/>
              <w:marRight w:val="0"/>
              <w:marTop w:val="0"/>
              <w:marBottom w:val="0"/>
              <w:divBdr>
                <w:top w:val="none" w:sz="0" w:space="0" w:color="auto"/>
                <w:left w:val="none" w:sz="0" w:space="0" w:color="auto"/>
                <w:bottom w:val="none" w:sz="0" w:space="0" w:color="auto"/>
                <w:right w:val="none" w:sz="0" w:space="0" w:color="auto"/>
              </w:divBdr>
              <w:divsChild>
                <w:div w:id="1532958959">
                  <w:marLeft w:val="0"/>
                  <w:marRight w:val="0"/>
                  <w:marTop w:val="0"/>
                  <w:marBottom w:val="0"/>
                  <w:divBdr>
                    <w:top w:val="none" w:sz="0" w:space="0" w:color="auto"/>
                    <w:left w:val="none" w:sz="0" w:space="0" w:color="auto"/>
                    <w:bottom w:val="none" w:sz="0" w:space="0" w:color="auto"/>
                    <w:right w:val="none" w:sz="0" w:space="0" w:color="auto"/>
                  </w:divBdr>
                  <w:divsChild>
                    <w:div w:id="787235056">
                      <w:marLeft w:val="0"/>
                      <w:marRight w:val="0"/>
                      <w:marTop w:val="0"/>
                      <w:marBottom w:val="0"/>
                      <w:divBdr>
                        <w:top w:val="none" w:sz="0" w:space="0" w:color="auto"/>
                        <w:left w:val="none" w:sz="0" w:space="0" w:color="auto"/>
                        <w:bottom w:val="none" w:sz="0" w:space="0" w:color="auto"/>
                        <w:right w:val="none" w:sz="0" w:space="0" w:color="auto"/>
                      </w:divBdr>
                      <w:divsChild>
                        <w:div w:id="1342858378">
                          <w:marLeft w:val="0"/>
                          <w:marRight w:val="0"/>
                          <w:marTop w:val="0"/>
                          <w:marBottom w:val="0"/>
                          <w:divBdr>
                            <w:top w:val="none" w:sz="0" w:space="0" w:color="auto"/>
                            <w:left w:val="none" w:sz="0" w:space="0" w:color="auto"/>
                            <w:bottom w:val="none" w:sz="0" w:space="0" w:color="auto"/>
                            <w:right w:val="none" w:sz="0" w:space="0" w:color="auto"/>
                          </w:divBdr>
                        </w:div>
                      </w:divsChild>
                    </w:div>
                    <w:div w:id="1087381952">
                      <w:marLeft w:val="0"/>
                      <w:marRight w:val="0"/>
                      <w:marTop w:val="0"/>
                      <w:marBottom w:val="0"/>
                      <w:divBdr>
                        <w:top w:val="none" w:sz="0" w:space="0" w:color="auto"/>
                        <w:left w:val="none" w:sz="0" w:space="0" w:color="auto"/>
                        <w:bottom w:val="none" w:sz="0" w:space="0" w:color="auto"/>
                        <w:right w:val="none" w:sz="0" w:space="0" w:color="auto"/>
                      </w:divBdr>
                      <w:divsChild>
                        <w:div w:id="86120700">
                          <w:marLeft w:val="0"/>
                          <w:marRight w:val="0"/>
                          <w:marTop w:val="0"/>
                          <w:marBottom w:val="0"/>
                          <w:divBdr>
                            <w:top w:val="none" w:sz="0" w:space="0" w:color="auto"/>
                            <w:left w:val="none" w:sz="0" w:space="0" w:color="auto"/>
                            <w:bottom w:val="none" w:sz="0" w:space="0" w:color="auto"/>
                            <w:right w:val="none" w:sz="0" w:space="0" w:color="auto"/>
                          </w:divBdr>
                        </w:div>
                        <w:div w:id="880676770">
                          <w:marLeft w:val="0"/>
                          <w:marRight w:val="0"/>
                          <w:marTop w:val="0"/>
                          <w:marBottom w:val="0"/>
                          <w:divBdr>
                            <w:top w:val="none" w:sz="0" w:space="0" w:color="auto"/>
                            <w:left w:val="none" w:sz="0" w:space="0" w:color="auto"/>
                            <w:bottom w:val="none" w:sz="0" w:space="0" w:color="auto"/>
                            <w:right w:val="none" w:sz="0" w:space="0" w:color="auto"/>
                          </w:divBdr>
                        </w:div>
                        <w:div w:id="1847749833">
                          <w:marLeft w:val="0"/>
                          <w:marRight w:val="0"/>
                          <w:marTop w:val="0"/>
                          <w:marBottom w:val="0"/>
                          <w:divBdr>
                            <w:top w:val="none" w:sz="0" w:space="0" w:color="auto"/>
                            <w:left w:val="none" w:sz="0" w:space="0" w:color="auto"/>
                            <w:bottom w:val="none" w:sz="0" w:space="0" w:color="auto"/>
                            <w:right w:val="none" w:sz="0" w:space="0" w:color="auto"/>
                          </w:divBdr>
                          <w:divsChild>
                            <w:div w:id="2293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3456">
                      <w:marLeft w:val="0"/>
                      <w:marRight w:val="0"/>
                      <w:marTop w:val="0"/>
                      <w:marBottom w:val="0"/>
                      <w:divBdr>
                        <w:top w:val="none" w:sz="0" w:space="0" w:color="auto"/>
                        <w:left w:val="none" w:sz="0" w:space="0" w:color="auto"/>
                        <w:bottom w:val="none" w:sz="0" w:space="0" w:color="auto"/>
                        <w:right w:val="none" w:sz="0" w:space="0" w:color="auto"/>
                      </w:divBdr>
                    </w:div>
                    <w:div w:id="1520776612">
                      <w:marLeft w:val="0"/>
                      <w:marRight w:val="0"/>
                      <w:marTop w:val="0"/>
                      <w:marBottom w:val="0"/>
                      <w:divBdr>
                        <w:top w:val="none" w:sz="0" w:space="0" w:color="auto"/>
                        <w:left w:val="none" w:sz="0" w:space="0" w:color="auto"/>
                        <w:bottom w:val="none" w:sz="0" w:space="0" w:color="auto"/>
                        <w:right w:val="none" w:sz="0" w:space="0" w:color="auto"/>
                      </w:divBdr>
                      <w:divsChild>
                        <w:div w:id="208498889">
                          <w:marLeft w:val="0"/>
                          <w:marRight w:val="0"/>
                          <w:marTop w:val="0"/>
                          <w:marBottom w:val="0"/>
                          <w:divBdr>
                            <w:top w:val="none" w:sz="0" w:space="0" w:color="auto"/>
                            <w:left w:val="none" w:sz="0" w:space="0" w:color="auto"/>
                            <w:bottom w:val="none" w:sz="0" w:space="0" w:color="auto"/>
                            <w:right w:val="none" w:sz="0" w:space="0" w:color="auto"/>
                          </w:divBdr>
                        </w:div>
                        <w:div w:id="675419595">
                          <w:marLeft w:val="0"/>
                          <w:marRight w:val="0"/>
                          <w:marTop w:val="0"/>
                          <w:marBottom w:val="0"/>
                          <w:divBdr>
                            <w:top w:val="none" w:sz="0" w:space="0" w:color="auto"/>
                            <w:left w:val="none" w:sz="0" w:space="0" w:color="auto"/>
                            <w:bottom w:val="none" w:sz="0" w:space="0" w:color="auto"/>
                            <w:right w:val="none" w:sz="0" w:space="0" w:color="auto"/>
                          </w:divBdr>
                        </w:div>
                        <w:div w:id="1026129175">
                          <w:marLeft w:val="0"/>
                          <w:marRight w:val="0"/>
                          <w:marTop w:val="0"/>
                          <w:marBottom w:val="0"/>
                          <w:divBdr>
                            <w:top w:val="none" w:sz="0" w:space="0" w:color="auto"/>
                            <w:left w:val="none" w:sz="0" w:space="0" w:color="auto"/>
                            <w:bottom w:val="none" w:sz="0" w:space="0" w:color="auto"/>
                            <w:right w:val="none" w:sz="0" w:space="0" w:color="auto"/>
                          </w:divBdr>
                          <w:divsChild>
                            <w:div w:id="153107284">
                              <w:marLeft w:val="0"/>
                              <w:marRight w:val="0"/>
                              <w:marTop w:val="0"/>
                              <w:marBottom w:val="0"/>
                              <w:divBdr>
                                <w:top w:val="none" w:sz="0" w:space="0" w:color="auto"/>
                                <w:left w:val="none" w:sz="0" w:space="0" w:color="auto"/>
                                <w:bottom w:val="none" w:sz="0" w:space="0" w:color="auto"/>
                                <w:right w:val="none" w:sz="0" w:space="0" w:color="auto"/>
                              </w:divBdr>
                            </w:div>
                            <w:div w:id="382993397">
                              <w:marLeft w:val="0"/>
                              <w:marRight w:val="0"/>
                              <w:marTop w:val="0"/>
                              <w:marBottom w:val="0"/>
                              <w:divBdr>
                                <w:top w:val="none" w:sz="0" w:space="0" w:color="auto"/>
                                <w:left w:val="none" w:sz="0" w:space="0" w:color="auto"/>
                                <w:bottom w:val="none" w:sz="0" w:space="0" w:color="auto"/>
                                <w:right w:val="none" w:sz="0" w:space="0" w:color="auto"/>
                              </w:divBdr>
                            </w:div>
                            <w:div w:id="14017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37567">
          <w:marLeft w:val="0"/>
          <w:marRight w:val="0"/>
          <w:marTop w:val="0"/>
          <w:marBottom w:val="0"/>
          <w:divBdr>
            <w:top w:val="none" w:sz="0" w:space="0" w:color="auto"/>
            <w:left w:val="none" w:sz="0" w:space="0" w:color="auto"/>
            <w:bottom w:val="none" w:sz="0" w:space="0" w:color="auto"/>
            <w:right w:val="none" w:sz="0" w:space="0" w:color="auto"/>
          </w:divBdr>
          <w:divsChild>
            <w:div w:id="345791042">
              <w:marLeft w:val="0"/>
              <w:marRight w:val="0"/>
              <w:marTop w:val="0"/>
              <w:marBottom w:val="0"/>
              <w:divBdr>
                <w:top w:val="none" w:sz="0" w:space="0" w:color="auto"/>
                <w:left w:val="none" w:sz="0" w:space="0" w:color="auto"/>
                <w:bottom w:val="none" w:sz="0" w:space="0" w:color="auto"/>
                <w:right w:val="none" w:sz="0" w:space="0" w:color="auto"/>
              </w:divBdr>
              <w:divsChild>
                <w:div w:id="14555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4248">
          <w:marLeft w:val="0"/>
          <w:marRight w:val="0"/>
          <w:marTop w:val="0"/>
          <w:marBottom w:val="0"/>
          <w:divBdr>
            <w:top w:val="none" w:sz="0" w:space="0" w:color="auto"/>
            <w:left w:val="none" w:sz="0" w:space="0" w:color="auto"/>
            <w:bottom w:val="none" w:sz="0" w:space="0" w:color="auto"/>
            <w:right w:val="none" w:sz="0" w:space="0" w:color="auto"/>
          </w:divBdr>
          <w:divsChild>
            <w:div w:id="477038638">
              <w:marLeft w:val="0"/>
              <w:marRight w:val="0"/>
              <w:marTop w:val="0"/>
              <w:marBottom w:val="0"/>
              <w:divBdr>
                <w:top w:val="none" w:sz="0" w:space="0" w:color="auto"/>
                <w:left w:val="none" w:sz="0" w:space="0" w:color="auto"/>
                <w:bottom w:val="none" w:sz="0" w:space="0" w:color="auto"/>
                <w:right w:val="none" w:sz="0" w:space="0" w:color="auto"/>
              </w:divBdr>
              <w:divsChild>
                <w:div w:id="222762025">
                  <w:marLeft w:val="0"/>
                  <w:marRight w:val="0"/>
                  <w:marTop w:val="0"/>
                  <w:marBottom w:val="0"/>
                  <w:divBdr>
                    <w:top w:val="none" w:sz="0" w:space="0" w:color="auto"/>
                    <w:left w:val="none" w:sz="0" w:space="0" w:color="auto"/>
                    <w:bottom w:val="none" w:sz="0" w:space="0" w:color="auto"/>
                    <w:right w:val="none" w:sz="0" w:space="0" w:color="auto"/>
                  </w:divBdr>
                  <w:divsChild>
                    <w:div w:id="608124275">
                      <w:marLeft w:val="0"/>
                      <w:marRight w:val="0"/>
                      <w:marTop w:val="0"/>
                      <w:marBottom w:val="0"/>
                      <w:divBdr>
                        <w:top w:val="none" w:sz="0" w:space="0" w:color="auto"/>
                        <w:left w:val="none" w:sz="0" w:space="0" w:color="auto"/>
                        <w:bottom w:val="none" w:sz="0" w:space="0" w:color="auto"/>
                        <w:right w:val="none" w:sz="0" w:space="0" w:color="auto"/>
                      </w:divBdr>
                      <w:divsChild>
                        <w:div w:id="1793741263">
                          <w:marLeft w:val="0"/>
                          <w:marRight w:val="0"/>
                          <w:marTop w:val="0"/>
                          <w:marBottom w:val="0"/>
                          <w:divBdr>
                            <w:top w:val="none" w:sz="0" w:space="0" w:color="auto"/>
                            <w:left w:val="none" w:sz="0" w:space="0" w:color="auto"/>
                            <w:bottom w:val="none" w:sz="0" w:space="0" w:color="auto"/>
                            <w:right w:val="none" w:sz="0" w:space="0" w:color="auto"/>
                          </w:divBdr>
                          <w:divsChild>
                            <w:div w:id="6520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4978">
                      <w:marLeft w:val="0"/>
                      <w:marRight w:val="0"/>
                      <w:marTop w:val="0"/>
                      <w:marBottom w:val="0"/>
                      <w:divBdr>
                        <w:top w:val="none" w:sz="0" w:space="0" w:color="auto"/>
                        <w:left w:val="none" w:sz="0" w:space="0" w:color="auto"/>
                        <w:bottom w:val="none" w:sz="0" w:space="0" w:color="auto"/>
                        <w:right w:val="none" w:sz="0" w:space="0" w:color="auto"/>
                      </w:divBdr>
                    </w:div>
                    <w:div w:id="2134474132">
                      <w:marLeft w:val="0"/>
                      <w:marRight w:val="0"/>
                      <w:marTop w:val="0"/>
                      <w:marBottom w:val="0"/>
                      <w:divBdr>
                        <w:top w:val="none" w:sz="0" w:space="0" w:color="auto"/>
                        <w:left w:val="none" w:sz="0" w:space="0" w:color="auto"/>
                        <w:bottom w:val="none" w:sz="0" w:space="0" w:color="auto"/>
                        <w:right w:val="none" w:sz="0" w:space="0" w:color="auto"/>
                      </w:divBdr>
                    </w:div>
                  </w:divsChild>
                </w:div>
                <w:div w:id="398213984">
                  <w:marLeft w:val="0"/>
                  <w:marRight w:val="0"/>
                  <w:marTop w:val="0"/>
                  <w:marBottom w:val="0"/>
                  <w:divBdr>
                    <w:top w:val="none" w:sz="0" w:space="0" w:color="auto"/>
                    <w:left w:val="none" w:sz="0" w:space="0" w:color="auto"/>
                    <w:bottom w:val="none" w:sz="0" w:space="0" w:color="auto"/>
                    <w:right w:val="none" w:sz="0" w:space="0" w:color="auto"/>
                  </w:divBdr>
                  <w:divsChild>
                    <w:div w:id="1175655796">
                      <w:marLeft w:val="0"/>
                      <w:marRight w:val="0"/>
                      <w:marTop w:val="0"/>
                      <w:marBottom w:val="0"/>
                      <w:divBdr>
                        <w:top w:val="none" w:sz="0" w:space="0" w:color="auto"/>
                        <w:left w:val="none" w:sz="0" w:space="0" w:color="auto"/>
                        <w:bottom w:val="none" w:sz="0" w:space="0" w:color="auto"/>
                        <w:right w:val="none" w:sz="0" w:space="0" w:color="auto"/>
                      </w:divBdr>
                    </w:div>
                    <w:div w:id="1239973103">
                      <w:marLeft w:val="0"/>
                      <w:marRight w:val="0"/>
                      <w:marTop w:val="0"/>
                      <w:marBottom w:val="0"/>
                      <w:divBdr>
                        <w:top w:val="none" w:sz="0" w:space="0" w:color="auto"/>
                        <w:left w:val="none" w:sz="0" w:space="0" w:color="auto"/>
                        <w:bottom w:val="none" w:sz="0" w:space="0" w:color="auto"/>
                        <w:right w:val="none" w:sz="0" w:space="0" w:color="auto"/>
                      </w:divBdr>
                      <w:divsChild>
                        <w:div w:id="1910533016">
                          <w:marLeft w:val="0"/>
                          <w:marRight w:val="0"/>
                          <w:marTop w:val="0"/>
                          <w:marBottom w:val="0"/>
                          <w:divBdr>
                            <w:top w:val="none" w:sz="0" w:space="0" w:color="auto"/>
                            <w:left w:val="none" w:sz="0" w:space="0" w:color="auto"/>
                            <w:bottom w:val="none" w:sz="0" w:space="0" w:color="auto"/>
                            <w:right w:val="none" w:sz="0" w:space="0" w:color="auto"/>
                          </w:divBdr>
                          <w:divsChild>
                            <w:div w:id="598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4681">
                      <w:marLeft w:val="0"/>
                      <w:marRight w:val="0"/>
                      <w:marTop w:val="0"/>
                      <w:marBottom w:val="0"/>
                      <w:divBdr>
                        <w:top w:val="none" w:sz="0" w:space="0" w:color="auto"/>
                        <w:left w:val="none" w:sz="0" w:space="0" w:color="auto"/>
                        <w:bottom w:val="none" w:sz="0" w:space="0" w:color="auto"/>
                        <w:right w:val="none" w:sz="0" w:space="0" w:color="auto"/>
                      </w:divBdr>
                    </w:div>
                  </w:divsChild>
                </w:div>
                <w:div w:id="545603450">
                  <w:marLeft w:val="0"/>
                  <w:marRight w:val="0"/>
                  <w:marTop w:val="0"/>
                  <w:marBottom w:val="0"/>
                  <w:divBdr>
                    <w:top w:val="none" w:sz="0" w:space="0" w:color="auto"/>
                    <w:left w:val="none" w:sz="0" w:space="0" w:color="auto"/>
                    <w:bottom w:val="none" w:sz="0" w:space="0" w:color="auto"/>
                    <w:right w:val="none" w:sz="0" w:space="0" w:color="auto"/>
                  </w:divBdr>
                  <w:divsChild>
                    <w:div w:id="634795581">
                      <w:marLeft w:val="0"/>
                      <w:marRight w:val="0"/>
                      <w:marTop w:val="0"/>
                      <w:marBottom w:val="0"/>
                      <w:divBdr>
                        <w:top w:val="none" w:sz="0" w:space="0" w:color="auto"/>
                        <w:left w:val="none" w:sz="0" w:space="0" w:color="auto"/>
                        <w:bottom w:val="none" w:sz="0" w:space="0" w:color="auto"/>
                        <w:right w:val="none" w:sz="0" w:space="0" w:color="auto"/>
                      </w:divBdr>
                    </w:div>
                    <w:div w:id="781459229">
                      <w:marLeft w:val="0"/>
                      <w:marRight w:val="0"/>
                      <w:marTop w:val="0"/>
                      <w:marBottom w:val="0"/>
                      <w:divBdr>
                        <w:top w:val="none" w:sz="0" w:space="0" w:color="auto"/>
                        <w:left w:val="none" w:sz="0" w:space="0" w:color="auto"/>
                        <w:bottom w:val="none" w:sz="0" w:space="0" w:color="auto"/>
                        <w:right w:val="none" w:sz="0" w:space="0" w:color="auto"/>
                      </w:divBdr>
                      <w:divsChild>
                        <w:div w:id="1296984339">
                          <w:marLeft w:val="0"/>
                          <w:marRight w:val="0"/>
                          <w:marTop w:val="0"/>
                          <w:marBottom w:val="0"/>
                          <w:divBdr>
                            <w:top w:val="none" w:sz="0" w:space="0" w:color="auto"/>
                            <w:left w:val="none" w:sz="0" w:space="0" w:color="auto"/>
                            <w:bottom w:val="none" w:sz="0" w:space="0" w:color="auto"/>
                            <w:right w:val="none" w:sz="0" w:space="0" w:color="auto"/>
                          </w:divBdr>
                          <w:divsChild>
                            <w:div w:id="13730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2434">
                      <w:marLeft w:val="0"/>
                      <w:marRight w:val="0"/>
                      <w:marTop w:val="0"/>
                      <w:marBottom w:val="0"/>
                      <w:divBdr>
                        <w:top w:val="none" w:sz="0" w:space="0" w:color="auto"/>
                        <w:left w:val="none" w:sz="0" w:space="0" w:color="auto"/>
                        <w:bottom w:val="none" w:sz="0" w:space="0" w:color="auto"/>
                        <w:right w:val="none" w:sz="0" w:space="0" w:color="auto"/>
                      </w:divBdr>
                    </w:div>
                  </w:divsChild>
                </w:div>
                <w:div w:id="1801219494">
                  <w:marLeft w:val="0"/>
                  <w:marRight w:val="0"/>
                  <w:marTop w:val="0"/>
                  <w:marBottom w:val="0"/>
                  <w:divBdr>
                    <w:top w:val="none" w:sz="0" w:space="0" w:color="auto"/>
                    <w:left w:val="none" w:sz="0" w:space="0" w:color="auto"/>
                    <w:bottom w:val="none" w:sz="0" w:space="0" w:color="auto"/>
                    <w:right w:val="none" w:sz="0" w:space="0" w:color="auto"/>
                  </w:divBdr>
                  <w:divsChild>
                    <w:div w:id="44837663">
                      <w:marLeft w:val="0"/>
                      <w:marRight w:val="0"/>
                      <w:marTop w:val="0"/>
                      <w:marBottom w:val="0"/>
                      <w:divBdr>
                        <w:top w:val="none" w:sz="0" w:space="0" w:color="auto"/>
                        <w:left w:val="none" w:sz="0" w:space="0" w:color="auto"/>
                        <w:bottom w:val="none" w:sz="0" w:space="0" w:color="auto"/>
                        <w:right w:val="none" w:sz="0" w:space="0" w:color="auto"/>
                      </w:divBdr>
                      <w:divsChild>
                        <w:div w:id="262417164">
                          <w:marLeft w:val="0"/>
                          <w:marRight w:val="0"/>
                          <w:marTop w:val="0"/>
                          <w:marBottom w:val="0"/>
                          <w:divBdr>
                            <w:top w:val="none" w:sz="0" w:space="0" w:color="auto"/>
                            <w:left w:val="none" w:sz="0" w:space="0" w:color="auto"/>
                            <w:bottom w:val="none" w:sz="0" w:space="0" w:color="auto"/>
                            <w:right w:val="none" w:sz="0" w:space="0" w:color="auto"/>
                          </w:divBdr>
                          <w:divsChild>
                            <w:div w:id="145248877">
                              <w:marLeft w:val="0"/>
                              <w:marRight w:val="0"/>
                              <w:marTop w:val="0"/>
                              <w:marBottom w:val="0"/>
                              <w:divBdr>
                                <w:top w:val="none" w:sz="0" w:space="0" w:color="auto"/>
                                <w:left w:val="none" w:sz="0" w:space="0" w:color="auto"/>
                                <w:bottom w:val="none" w:sz="0" w:space="0" w:color="auto"/>
                                <w:right w:val="none" w:sz="0" w:space="0" w:color="auto"/>
                              </w:divBdr>
                            </w:div>
                            <w:div w:id="10442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5963">
                      <w:marLeft w:val="0"/>
                      <w:marRight w:val="0"/>
                      <w:marTop w:val="0"/>
                      <w:marBottom w:val="0"/>
                      <w:divBdr>
                        <w:top w:val="none" w:sz="0" w:space="0" w:color="auto"/>
                        <w:left w:val="none" w:sz="0" w:space="0" w:color="auto"/>
                        <w:bottom w:val="none" w:sz="0" w:space="0" w:color="auto"/>
                        <w:right w:val="none" w:sz="0" w:space="0" w:color="auto"/>
                      </w:divBdr>
                    </w:div>
                    <w:div w:id="11102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6692">
          <w:marLeft w:val="0"/>
          <w:marRight w:val="0"/>
          <w:marTop w:val="0"/>
          <w:marBottom w:val="0"/>
          <w:divBdr>
            <w:top w:val="none" w:sz="0" w:space="0" w:color="auto"/>
            <w:left w:val="none" w:sz="0" w:space="0" w:color="auto"/>
            <w:bottom w:val="none" w:sz="0" w:space="0" w:color="auto"/>
            <w:right w:val="none" w:sz="0" w:space="0" w:color="auto"/>
          </w:divBdr>
          <w:divsChild>
            <w:div w:id="135996698">
              <w:marLeft w:val="0"/>
              <w:marRight w:val="0"/>
              <w:marTop w:val="0"/>
              <w:marBottom w:val="0"/>
              <w:divBdr>
                <w:top w:val="none" w:sz="0" w:space="0" w:color="auto"/>
                <w:left w:val="none" w:sz="0" w:space="0" w:color="auto"/>
                <w:bottom w:val="none" w:sz="0" w:space="0" w:color="auto"/>
                <w:right w:val="none" w:sz="0" w:space="0" w:color="auto"/>
              </w:divBdr>
              <w:divsChild>
                <w:div w:id="873076254">
                  <w:marLeft w:val="0"/>
                  <w:marRight w:val="0"/>
                  <w:marTop w:val="0"/>
                  <w:marBottom w:val="0"/>
                  <w:divBdr>
                    <w:top w:val="none" w:sz="0" w:space="0" w:color="auto"/>
                    <w:left w:val="none" w:sz="0" w:space="0" w:color="auto"/>
                    <w:bottom w:val="none" w:sz="0" w:space="0" w:color="auto"/>
                    <w:right w:val="none" w:sz="0" w:space="0" w:color="auto"/>
                  </w:divBdr>
                </w:div>
                <w:div w:id="992952911">
                  <w:marLeft w:val="0"/>
                  <w:marRight w:val="0"/>
                  <w:marTop w:val="0"/>
                  <w:marBottom w:val="0"/>
                  <w:divBdr>
                    <w:top w:val="none" w:sz="0" w:space="0" w:color="auto"/>
                    <w:left w:val="none" w:sz="0" w:space="0" w:color="auto"/>
                    <w:bottom w:val="none" w:sz="0" w:space="0" w:color="auto"/>
                    <w:right w:val="none" w:sz="0" w:space="0" w:color="auto"/>
                  </w:divBdr>
                </w:div>
              </w:divsChild>
            </w:div>
            <w:div w:id="387731452">
              <w:marLeft w:val="0"/>
              <w:marRight w:val="0"/>
              <w:marTop w:val="0"/>
              <w:marBottom w:val="0"/>
              <w:divBdr>
                <w:top w:val="none" w:sz="0" w:space="0" w:color="auto"/>
                <w:left w:val="none" w:sz="0" w:space="0" w:color="auto"/>
                <w:bottom w:val="none" w:sz="0" w:space="0" w:color="auto"/>
                <w:right w:val="none" w:sz="0" w:space="0" w:color="auto"/>
              </w:divBdr>
              <w:divsChild>
                <w:div w:id="1626735960">
                  <w:marLeft w:val="0"/>
                  <w:marRight w:val="0"/>
                  <w:marTop w:val="0"/>
                  <w:marBottom w:val="0"/>
                  <w:divBdr>
                    <w:top w:val="none" w:sz="0" w:space="0" w:color="auto"/>
                    <w:left w:val="none" w:sz="0" w:space="0" w:color="auto"/>
                    <w:bottom w:val="none" w:sz="0" w:space="0" w:color="auto"/>
                    <w:right w:val="none" w:sz="0" w:space="0" w:color="auto"/>
                  </w:divBdr>
                </w:div>
                <w:div w:id="1738630625">
                  <w:marLeft w:val="0"/>
                  <w:marRight w:val="0"/>
                  <w:marTop w:val="0"/>
                  <w:marBottom w:val="0"/>
                  <w:divBdr>
                    <w:top w:val="none" w:sz="0" w:space="0" w:color="auto"/>
                    <w:left w:val="none" w:sz="0" w:space="0" w:color="auto"/>
                    <w:bottom w:val="none" w:sz="0" w:space="0" w:color="auto"/>
                    <w:right w:val="none" w:sz="0" w:space="0" w:color="auto"/>
                  </w:divBdr>
                </w:div>
              </w:divsChild>
            </w:div>
            <w:div w:id="667829317">
              <w:marLeft w:val="0"/>
              <w:marRight w:val="0"/>
              <w:marTop w:val="0"/>
              <w:marBottom w:val="0"/>
              <w:divBdr>
                <w:top w:val="none" w:sz="0" w:space="0" w:color="auto"/>
                <w:left w:val="none" w:sz="0" w:space="0" w:color="auto"/>
                <w:bottom w:val="none" w:sz="0" w:space="0" w:color="auto"/>
                <w:right w:val="none" w:sz="0" w:space="0" w:color="auto"/>
              </w:divBdr>
              <w:divsChild>
                <w:div w:id="1856384161">
                  <w:marLeft w:val="0"/>
                  <w:marRight w:val="0"/>
                  <w:marTop w:val="0"/>
                  <w:marBottom w:val="0"/>
                  <w:divBdr>
                    <w:top w:val="none" w:sz="0" w:space="0" w:color="auto"/>
                    <w:left w:val="none" w:sz="0" w:space="0" w:color="auto"/>
                    <w:bottom w:val="none" w:sz="0" w:space="0" w:color="auto"/>
                    <w:right w:val="none" w:sz="0" w:space="0" w:color="auto"/>
                  </w:divBdr>
                </w:div>
              </w:divsChild>
            </w:div>
            <w:div w:id="1018701756">
              <w:marLeft w:val="0"/>
              <w:marRight w:val="0"/>
              <w:marTop w:val="0"/>
              <w:marBottom w:val="0"/>
              <w:divBdr>
                <w:top w:val="none" w:sz="0" w:space="0" w:color="auto"/>
                <w:left w:val="none" w:sz="0" w:space="0" w:color="auto"/>
                <w:bottom w:val="none" w:sz="0" w:space="0" w:color="auto"/>
                <w:right w:val="none" w:sz="0" w:space="0" w:color="auto"/>
              </w:divBdr>
              <w:divsChild>
                <w:div w:id="1508671420">
                  <w:marLeft w:val="0"/>
                  <w:marRight w:val="0"/>
                  <w:marTop w:val="0"/>
                  <w:marBottom w:val="0"/>
                  <w:divBdr>
                    <w:top w:val="none" w:sz="0" w:space="0" w:color="auto"/>
                    <w:left w:val="none" w:sz="0" w:space="0" w:color="auto"/>
                    <w:bottom w:val="none" w:sz="0" w:space="0" w:color="auto"/>
                    <w:right w:val="none" w:sz="0" w:space="0" w:color="auto"/>
                  </w:divBdr>
                </w:div>
                <w:div w:id="1888444371">
                  <w:marLeft w:val="0"/>
                  <w:marRight w:val="0"/>
                  <w:marTop w:val="0"/>
                  <w:marBottom w:val="0"/>
                  <w:divBdr>
                    <w:top w:val="none" w:sz="0" w:space="0" w:color="auto"/>
                    <w:left w:val="none" w:sz="0" w:space="0" w:color="auto"/>
                    <w:bottom w:val="none" w:sz="0" w:space="0" w:color="auto"/>
                    <w:right w:val="none" w:sz="0" w:space="0" w:color="auto"/>
                  </w:divBdr>
                </w:div>
              </w:divsChild>
            </w:div>
            <w:div w:id="1324889291">
              <w:marLeft w:val="0"/>
              <w:marRight w:val="0"/>
              <w:marTop w:val="0"/>
              <w:marBottom w:val="0"/>
              <w:divBdr>
                <w:top w:val="none" w:sz="0" w:space="0" w:color="auto"/>
                <w:left w:val="none" w:sz="0" w:space="0" w:color="auto"/>
                <w:bottom w:val="none" w:sz="0" w:space="0" w:color="auto"/>
                <w:right w:val="none" w:sz="0" w:space="0" w:color="auto"/>
              </w:divBdr>
              <w:divsChild>
                <w:div w:id="359553096">
                  <w:marLeft w:val="0"/>
                  <w:marRight w:val="0"/>
                  <w:marTop w:val="0"/>
                  <w:marBottom w:val="0"/>
                  <w:divBdr>
                    <w:top w:val="none" w:sz="0" w:space="0" w:color="auto"/>
                    <w:left w:val="none" w:sz="0" w:space="0" w:color="auto"/>
                    <w:bottom w:val="none" w:sz="0" w:space="0" w:color="auto"/>
                    <w:right w:val="none" w:sz="0" w:space="0" w:color="auto"/>
                  </w:divBdr>
                </w:div>
                <w:div w:id="8252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50485">
          <w:marLeft w:val="0"/>
          <w:marRight w:val="0"/>
          <w:marTop w:val="0"/>
          <w:marBottom w:val="0"/>
          <w:divBdr>
            <w:top w:val="none" w:sz="0" w:space="0" w:color="auto"/>
            <w:left w:val="none" w:sz="0" w:space="0" w:color="auto"/>
            <w:bottom w:val="none" w:sz="0" w:space="0" w:color="auto"/>
            <w:right w:val="none" w:sz="0" w:space="0" w:color="auto"/>
          </w:divBdr>
          <w:divsChild>
            <w:div w:id="4939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8168">
      <w:bodyDiv w:val="1"/>
      <w:marLeft w:val="0"/>
      <w:marRight w:val="0"/>
      <w:marTop w:val="0"/>
      <w:marBottom w:val="0"/>
      <w:divBdr>
        <w:top w:val="none" w:sz="0" w:space="0" w:color="auto"/>
        <w:left w:val="none" w:sz="0" w:space="0" w:color="auto"/>
        <w:bottom w:val="none" w:sz="0" w:space="0" w:color="auto"/>
        <w:right w:val="none" w:sz="0" w:space="0" w:color="auto"/>
      </w:divBdr>
      <w:divsChild>
        <w:div w:id="297229255">
          <w:marLeft w:val="0"/>
          <w:marRight w:val="0"/>
          <w:marTop w:val="0"/>
          <w:marBottom w:val="0"/>
          <w:divBdr>
            <w:top w:val="none" w:sz="0" w:space="0" w:color="auto"/>
            <w:left w:val="none" w:sz="0" w:space="0" w:color="auto"/>
            <w:bottom w:val="none" w:sz="0" w:space="0" w:color="auto"/>
            <w:right w:val="none" w:sz="0" w:space="0" w:color="auto"/>
          </w:divBdr>
          <w:divsChild>
            <w:div w:id="1543050796">
              <w:marLeft w:val="0"/>
              <w:marRight w:val="0"/>
              <w:marTop w:val="0"/>
              <w:marBottom w:val="0"/>
              <w:divBdr>
                <w:top w:val="none" w:sz="0" w:space="0" w:color="auto"/>
                <w:left w:val="none" w:sz="0" w:space="0" w:color="auto"/>
                <w:bottom w:val="none" w:sz="0" w:space="0" w:color="auto"/>
                <w:right w:val="none" w:sz="0" w:space="0" w:color="auto"/>
              </w:divBdr>
              <w:divsChild>
                <w:div w:id="400062024">
                  <w:marLeft w:val="0"/>
                  <w:marRight w:val="0"/>
                  <w:marTop w:val="0"/>
                  <w:marBottom w:val="0"/>
                  <w:divBdr>
                    <w:top w:val="none" w:sz="0" w:space="0" w:color="auto"/>
                    <w:left w:val="none" w:sz="0" w:space="0" w:color="auto"/>
                    <w:bottom w:val="none" w:sz="0" w:space="0" w:color="auto"/>
                    <w:right w:val="none" w:sz="0" w:space="0" w:color="auto"/>
                  </w:divBdr>
                  <w:divsChild>
                    <w:div w:id="868300014">
                      <w:marLeft w:val="0"/>
                      <w:marRight w:val="0"/>
                      <w:marTop w:val="0"/>
                      <w:marBottom w:val="0"/>
                      <w:divBdr>
                        <w:top w:val="none" w:sz="0" w:space="0" w:color="auto"/>
                        <w:left w:val="none" w:sz="0" w:space="0" w:color="auto"/>
                        <w:bottom w:val="none" w:sz="0" w:space="0" w:color="auto"/>
                        <w:right w:val="none" w:sz="0" w:space="0" w:color="auto"/>
                      </w:divBdr>
                      <w:divsChild>
                        <w:div w:id="1284076557">
                          <w:marLeft w:val="0"/>
                          <w:marRight w:val="0"/>
                          <w:marTop w:val="0"/>
                          <w:marBottom w:val="0"/>
                          <w:divBdr>
                            <w:top w:val="none" w:sz="0" w:space="0" w:color="auto"/>
                            <w:left w:val="none" w:sz="0" w:space="0" w:color="auto"/>
                            <w:bottom w:val="none" w:sz="0" w:space="0" w:color="auto"/>
                            <w:right w:val="none" w:sz="0" w:space="0" w:color="auto"/>
                          </w:divBdr>
                          <w:divsChild>
                            <w:div w:id="1736126599">
                              <w:marLeft w:val="0"/>
                              <w:marRight w:val="0"/>
                              <w:marTop w:val="0"/>
                              <w:marBottom w:val="0"/>
                              <w:divBdr>
                                <w:top w:val="none" w:sz="0" w:space="0" w:color="auto"/>
                                <w:left w:val="none" w:sz="0" w:space="0" w:color="auto"/>
                                <w:bottom w:val="none" w:sz="0" w:space="0" w:color="auto"/>
                                <w:right w:val="none" w:sz="0" w:space="0" w:color="auto"/>
                              </w:divBdr>
                              <w:divsChild>
                                <w:div w:id="1454783521">
                                  <w:marLeft w:val="0"/>
                                  <w:marRight w:val="0"/>
                                  <w:marTop w:val="0"/>
                                  <w:marBottom w:val="0"/>
                                  <w:divBdr>
                                    <w:top w:val="none" w:sz="0" w:space="0" w:color="auto"/>
                                    <w:left w:val="none" w:sz="0" w:space="0" w:color="auto"/>
                                    <w:bottom w:val="none" w:sz="0" w:space="0" w:color="auto"/>
                                    <w:right w:val="none" w:sz="0" w:space="0" w:color="auto"/>
                                  </w:divBdr>
                                  <w:divsChild>
                                    <w:div w:id="348995174">
                                      <w:marLeft w:val="0"/>
                                      <w:marRight w:val="0"/>
                                      <w:marTop w:val="0"/>
                                      <w:marBottom w:val="0"/>
                                      <w:divBdr>
                                        <w:top w:val="none" w:sz="0" w:space="0" w:color="auto"/>
                                        <w:left w:val="none" w:sz="0" w:space="0" w:color="auto"/>
                                        <w:bottom w:val="none" w:sz="0" w:space="0" w:color="auto"/>
                                        <w:right w:val="none" w:sz="0" w:space="0" w:color="auto"/>
                                      </w:divBdr>
                                      <w:divsChild>
                                        <w:div w:id="1853757572">
                                          <w:marLeft w:val="0"/>
                                          <w:marRight w:val="0"/>
                                          <w:marTop w:val="0"/>
                                          <w:marBottom w:val="495"/>
                                          <w:divBdr>
                                            <w:top w:val="none" w:sz="0" w:space="0" w:color="auto"/>
                                            <w:left w:val="none" w:sz="0" w:space="0" w:color="auto"/>
                                            <w:bottom w:val="none" w:sz="0" w:space="0" w:color="auto"/>
                                            <w:right w:val="none" w:sz="0" w:space="0" w:color="auto"/>
                                          </w:divBdr>
                                          <w:divsChild>
                                            <w:div w:id="8357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375091">
      <w:bodyDiv w:val="1"/>
      <w:marLeft w:val="0"/>
      <w:marRight w:val="0"/>
      <w:marTop w:val="0"/>
      <w:marBottom w:val="0"/>
      <w:divBdr>
        <w:top w:val="none" w:sz="0" w:space="0" w:color="auto"/>
        <w:left w:val="none" w:sz="0" w:space="0" w:color="auto"/>
        <w:bottom w:val="none" w:sz="0" w:space="0" w:color="auto"/>
        <w:right w:val="none" w:sz="0" w:space="0" w:color="auto"/>
      </w:divBdr>
      <w:divsChild>
        <w:div w:id="1282496675">
          <w:marLeft w:val="0"/>
          <w:marRight w:val="0"/>
          <w:marTop w:val="0"/>
          <w:marBottom w:val="0"/>
          <w:divBdr>
            <w:top w:val="none" w:sz="0" w:space="0" w:color="auto"/>
            <w:left w:val="none" w:sz="0" w:space="0" w:color="auto"/>
            <w:bottom w:val="none" w:sz="0" w:space="0" w:color="auto"/>
            <w:right w:val="none" w:sz="0" w:space="0" w:color="auto"/>
          </w:divBdr>
        </w:div>
      </w:divsChild>
    </w:div>
    <w:div w:id="2126659077">
      <w:bodyDiv w:val="1"/>
      <w:marLeft w:val="0"/>
      <w:marRight w:val="0"/>
      <w:marTop w:val="0"/>
      <w:marBottom w:val="0"/>
      <w:divBdr>
        <w:top w:val="none" w:sz="0" w:space="0" w:color="auto"/>
        <w:left w:val="none" w:sz="0" w:space="0" w:color="auto"/>
        <w:bottom w:val="none" w:sz="0" w:space="0" w:color="auto"/>
        <w:right w:val="none" w:sz="0" w:space="0" w:color="auto"/>
      </w:divBdr>
      <w:divsChild>
        <w:div w:id="407115918">
          <w:marLeft w:val="0"/>
          <w:marRight w:val="0"/>
          <w:marTop w:val="0"/>
          <w:marBottom w:val="0"/>
          <w:divBdr>
            <w:top w:val="none" w:sz="0" w:space="0" w:color="auto"/>
            <w:left w:val="none" w:sz="0" w:space="0" w:color="auto"/>
            <w:bottom w:val="none" w:sz="0" w:space="0" w:color="auto"/>
            <w:right w:val="none" w:sz="0" w:space="0" w:color="auto"/>
          </w:divBdr>
          <w:divsChild>
            <w:div w:id="837843960">
              <w:marLeft w:val="0"/>
              <w:marRight w:val="0"/>
              <w:marTop w:val="0"/>
              <w:marBottom w:val="0"/>
              <w:divBdr>
                <w:top w:val="none" w:sz="0" w:space="0" w:color="auto"/>
                <w:left w:val="none" w:sz="0" w:space="0" w:color="auto"/>
                <w:bottom w:val="none" w:sz="0" w:space="0" w:color="auto"/>
                <w:right w:val="none" w:sz="0" w:space="0" w:color="auto"/>
              </w:divBdr>
              <w:divsChild>
                <w:div w:id="1279334116">
                  <w:marLeft w:val="0"/>
                  <w:marRight w:val="0"/>
                  <w:marTop w:val="0"/>
                  <w:marBottom w:val="0"/>
                  <w:divBdr>
                    <w:top w:val="none" w:sz="0" w:space="0" w:color="auto"/>
                    <w:left w:val="none" w:sz="0" w:space="0" w:color="auto"/>
                    <w:bottom w:val="none" w:sz="0" w:space="0" w:color="auto"/>
                    <w:right w:val="none" w:sz="0" w:space="0" w:color="auto"/>
                  </w:divBdr>
                  <w:divsChild>
                    <w:div w:id="1232960326">
                      <w:marLeft w:val="0"/>
                      <w:marRight w:val="0"/>
                      <w:marTop w:val="300"/>
                      <w:marBottom w:val="0"/>
                      <w:divBdr>
                        <w:top w:val="single" w:sz="6" w:space="0" w:color="DDDDDD"/>
                        <w:left w:val="single" w:sz="6" w:space="0" w:color="DDDDDD"/>
                        <w:bottom w:val="single" w:sz="6" w:space="0" w:color="DDDDDD"/>
                        <w:right w:val="single" w:sz="6" w:space="0" w:color="DDDDDD"/>
                      </w:divBdr>
                      <w:divsChild>
                        <w:div w:id="65108385">
                          <w:marLeft w:val="0"/>
                          <w:marRight w:val="0"/>
                          <w:marTop w:val="0"/>
                          <w:marBottom w:val="0"/>
                          <w:divBdr>
                            <w:top w:val="none" w:sz="0" w:space="0" w:color="auto"/>
                            <w:left w:val="none" w:sz="0" w:space="0" w:color="auto"/>
                            <w:bottom w:val="none" w:sz="0" w:space="0" w:color="auto"/>
                            <w:right w:val="none" w:sz="0" w:space="0" w:color="auto"/>
                          </w:divBdr>
                          <w:divsChild>
                            <w:div w:id="905798603">
                              <w:marLeft w:val="0"/>
                              <w:marRight w:val="0"/>
                              <w:marTop w:val="0"/>
                              <w:marBottom w:val="0"/>
                              <w:divBdr>
                                <w:top w:val="none" w:sz="0" w:space="0" w:color="auto"/>
                                <w:left w:val="none" w:sz="0" w:space="0" w:color="auto"/>
                                <w:bottom w:val="none" w:sz="0" w:space="0" w:color="auto"/>
                                <w:right w:val="none" w:sz="0" w:space="0" w:color="auto"/>
                              </w:divBdr>
                              <w:divsChild>
                                <w:div w:id="1174881710">
                                  <w:marLeft w:val="0"/>
                                  <w:marRight w:val="0"/>
                                  <w:marTop w:val="0"/>
                                  <w:marBottom w:val="0"/>
                                  <w:divBdr>
                                    <w:top w:val="none" w:sz="0" w:space="0" w:color="auto"/>
                                    <w:left w:val="none" w:sz="0" w:space="0" w:color="auto"/>
                                    <w:bottom w:val="none" w:sz="0" w:space="0" w:color="auto"/>
                                    <w:right w:val="none" w:sz="0" w:space="0" w:color="auto"/>
                                  </w:divBdr>
                                  <w:divsChild>
                                    <w:div w:id="1705321843">
                                      <w:marLeft w:val="0"/>
                                      <w:marRight w:val="0"/>
                                      <w:marTop w:val="0"/>
                                      <w:marBottom w:val="0"/>
                                      <w:divBdr>
                                        <w:top w:val="none" w:sz="0" w:space="0" w:color="auto"/>
                                        <w:left w:val="none" w:sz="0" w:space="0" w:color="auto"/>
                                        <w:bottom w:val="none" w:sz="0" w:space="0" w:color="auto"/>
                                        <w:right w:val="none" w:sz="0" w:space="0" w:color="auto"/>
                                      </w:divBdr>
                                      <w:divsChild>
                                        <w:div w:id="1158693558">
                                          <w:marLeft w:val="0"/>
                                          <w:marRight w:val="0"/>
                                          <w:marTop w:val="0"/>
                                          <w:marBottom w:val="0"/>
                                          <w:divBdr>
                                            <w:top w:val="none" w:sz="0" w:space="0" w:color="auto"/>
                                            <w:left w:val="none" w:sz="0" w:space="0" w:color="auto"/>
                                            <w:bottom w:val="none" w:sz="0" w:space="0" w:color="auto"/>
                                            <w:right w:val="none" w:sz="0" w:space="0" w:color="auto"/>
                                          </w:divBdr>
                                          <w:divsChild>
                                            <w:div w:id="358551958">
                                              <w:marLeft w:val="0"/>
                                              <w:marRight w:val="0"/>
                                              <w:marTop w:val="0"/>
                                              <w:marBottom w:val="0"/>
                                              <w:divBdr>
                                                <w:top w:val="none" w:sz="0" w:space="0" w:color="auto"/>
                                                <w:left w:val="none" w:sz="0" w:space="0" w:color="auto"/>
                                                <w:bottom w:val="none" w:sz="0" w:space="0" w:color="auto"/>
                                                <w:right w:val="none" w:sz="0" w:space="0" w:color="auto"/>
                                              </w:divBdr>
                                              <w:divsChild>
                                                <w:div w:id="375357346">
                                                  <w:marLeft w:val="0"/>
                                                  <w:marRight w:val="0"/>
                                                  <w:marTop w:val="0"/>
                                                  <w:marBottom w:val="0"/>
                                                  <w:divBdr>
                                                    <w:top w:val="none" w:sz="0" w:space="0" w:color="auto"/>
                                                    <w:left w:val="none" w:sz="0" w:space="0" w:color="auto"/>
                                                    <w:bottom w:val="none" w:sz="0" w:space="0" w:color="auto"/>
                                                    <w:right w:val="none" w:sz="0" w:space="0" w:color="auto"/>
                                                  </w:divBdr>
                                                  <w:divsChild>
                                                    <w:div w:id="142695772">
                                                      <w:marLeft w:val="0"/>
                                                      <w:marRight w:val="0"/>
                                                      <w:marTop w:val="0"/>
                                                      <w:marBottom w:val="0"/>
                                                      <w:divBdr>
                                                        <w:top w:val="none" w:sz="0" w:space="0" w:color="auto"/>
                                                        <w:left w:val="none" w:sz="0" w:space="0" w:color="auto"/>
                                                        <w:bottom w:val="none" w:sz="0" w:space="0" w:color="auto"/>
                                                        <w:right w:val="none" w:sz="0" w:space="0" w:color="auto"/>
                                                      </w:divBdr>
                                                    </w:div>
                                                    <w:div w:id="600842610">
                                                      <w:marLeft w:val="0"/>
                                                      <w:marRight w:val="0"/>
                                                      <w:marTop w:val="0"/>
                                                      <w:marBottom w:val="0"/>
                                                      <w:divBdr>
                                                        <w:top w:val="none" w:sz="0" w:space="0" w:color="auto"/>
                                                        <w:left w:val="none" w:sz="0" w:space="0" w:color="auto"/>
                                                        <w:bottom w:val="none" w:sz="0" w:space="0" w:color="auto"/>
                                                        <w:right w:val="none" w:sz="0" w:space="0" w:color="auto"/>
                                                      </w:divBdr>
                                                    </w:div>
                                                    <w:div w:id="1141077104">
                                                      <w:marLeft w:val="0"/>
                                                      <w:marRight w:val="0"/>
                                                      <w:marTop w:val="0"/>
                                                      <w:marBottom w:val="0"/>
                                                      <w:divBdr>
                                                        <w:top w:val="none" w:sz="0" w:space="0" w:color="auto"/>
                                                        <w:left w:val="none" w:sz="0" w:space="0" w:color="auto"/>
                                                        <w:bottom w:val="none" w:sz="0" w:space="0" w:color="auto"/>
                                                        <w:right w:val="none" w:sz="0" w:space="0" w:color="auto"/>
                                                      </w:divBdr>
                                                    </w:div>
                                                    <w:div w:id="11975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576103">
      <w:bodyDiv w:val="1"/>
      <w:marLeft w:val="0"/>
      <w:marRight w:val="0"/>
      <w:marTop w:val="0"/>
      <w:marBottom w:val="0"/>
      <w:divBdr>
        <w:top w:val="none" w:sz="0" w:space="0" w:color="auto"/>
        <w:left w:val="none" w:sz="0" w:space="0" w:color="auto"/>
        <w:bottom w:val="none" w:sz="0" w:space="0" w:color="auto"/>
        <w:right w:val="none" w:sz="0" w:space="0" w:color="auto"/>
      </w:divBdr>
      <w:divsChild>
        <w:div w:id="2042121755">
          <w:marLeft w:val="0"/>
          <w:marRight w:val="0"/>
          <w:marTop w:val="0"/>
          <w:marBottom w:val="0"/>
          <w:divBdr>
            <w:top w:val="none" w:sz="0" w:space="0" w:color="auto"/>
            <w:left w:val="none" w:sz="0" w:space="0" w:color="auto"/>
            <w:bottom w:val="none" w:sz="0" w:space="0" w:color="auto"/>
            <w:right w:val="none" w:sz="0" w:space="0" w:color="auto"/>
          </w:divBdr>
          <w:divsChild>
            <w:div w:id="1789347551">
              <w:marLeft w:val="0"/>
              <w:marRight w:val="0"/>
              <w:marTop w:val="0"/>
              <w:marBottom w:val="0"/>
              <w:divBdr>
                <w:top w:val="none" w:sz="0" w:space="0" w:color="auto"/>
                <w:left w:val="none" w:sz="0" w:space="0" w:color="auto"/>
                <w:bottom w:val="none" w:sz="0" w:space="0" w:color="auto"/>
                <w:right w:val="none" w:sz="0" w:space="0" w:color="auto"/>
              </w:divBdr>
              <w:divsChild>
                <w:div w:id="957294701">
                  <w:marLeft w:val="0"/>
                  <w:marRight w:val="0"/>
                  <w:marTop w:val="0"/>
                  <w:marBottom w:val="0"/>
                  <w:divBdr>
                    <w:top w:val="none" w:sz="0" w:space="0" w:color="auto"/>
                    <w:left w:val="none" w:sz="0" w:space="0" w:color="auto"/>
                    <w:bottom w:val="none" w:sz="0" w:space="0" w:color="auto"/>
                    <w:right w:val="none" w:sz="0" w:space="0" w:color="auto"/>
                  </w:divBdr>
                  <w:divsChild>
                    <w:div w:id="680594000">
                      <w:marLeft w:val="0"/>
                      <w:marRight w:val="0"/>
                      <w:marTop w:val="0"/>
                      <w:marBottom w:val="0"/>
                      <w:divBdr>
                        <w:top w:val="none" w:sz="0" w:space="0" w:color="auto"/>
                        <w:left w:val="none" w:sz="0" w:space="0" w:color="auto"/>
                        <w:bottom w:val="none" w:sz="0" w:space="0" w:color="auto"/>
                        <w:right w:val="none" w:sz="0" w:space="0" w:color="auto"/>
                      </w:divBdr>
                      <w:divsChild>
                        <w:div w:id="1100641012">
                          <w:marLeft w:val="0"/>
                          <w:marRight w:val="0"/>
                          <w:marTop w:val="0"/>
                          <w:marBottom w:val="0"/>
                          <w:divBdr>
                            <w:top w:val="none" w:sz="0" w:space="0" w:color="auto"/>
                            <w:left w:val="none" w:sz="0" w:space="0" w:color="auto"/>
                            <w:bottom w:val="none" w:sz="0" w:space="0" w:color="auto"/>
                            <w:right w:val="none" w:sz="0" w:space="0" w:color="auto"/>
                          </w:divBdr>
                          <w:divsChild>
                            <w:div w:id="1566992863">
                              <w:marLeft w:val="0"/>
                              <w:marRight w:val="0"/>
                              <w:marTop w:val="0"/>
                              <w:marBottom w:val="0"/>
                              <w:divBdr>
                                <w:top w:val="none" w:sz="0" w:space="0" w:color="auto"/>
                                <w:left w:val="none" w:sz="0" w:space="0" w:color="auto"/>
                                <w:bottom w:val="none" w:sz="0" w:space="0" w:color="auto"/>
                                <w:right w:val="none" w:sz="0" w:space="0" w:color="auto"/>
                              </w:divBdr>
                              <w:divsChild>
                                <w:div w:id="251360560">
                                  <w:marLeft w:val="0"/>
                                  <w:marRight w:val="0"/>
                                  <w:marTop w:val="0"/>
                                  <w:marBottom w:val="0"/>
                                  <w:divBdr>
                                    <w:top w:val="none" w:sz="0" w:space="0" w:color="auto"/>
                                    <w:left w:val="none" w:sz="0" w:space="0" w:color="auto"/>
                                    <w:bottom w:val="none" w:sz="0" w:space="0" w:color="auto"/>
                                    <w:right w:val="none" w:sz="0" w:space="0" w:color="auto"/>
                                  </w:divBdr>
                                  <w:divsChild>
                                    <w:div w:id="345450552">
                                      <w:marLeft w:val="0"/>
                                      <w:marRight w:val="0"/>
                                      <w:marTop w:val="0"/>
                                      <w:marBottom w:val="0"/>
                                      <w:divBdr>
                                        <w:top w:val="none" w:sz="0" w:space="0" w:color="auto"/>
                                        <w:left w:val="none" w:sz="0" w:space="0" w:color="auto"/>
                                        <w:bottom w:val="none" w:sz="0" w:space="0" w:color="auto"/>
                                        <w:right w:val="none" w:sz="0" w:space="0" w:color="auto"/>
                                      </w:divBdr>
                                      <w:divsChild>
                                        <w:div w:id="35785072">
                                          <w:marLeft w:val="0"/>
                                          <w:marRight w:val="0"/>
                                          <w:marTop w:val="0"/>
                                          <w:marBottom w:val="495"/>
                                          <w:divBdr>
                                            <w:top w:val="none" w:sz="0" w:space="0" w:color="auto"/>
                                            <w:left w:val="none" w:sz="0" w:space="0" w:color="auto"/>
                                            <w:bottom w:val="none" w:sz="0" w:space="0" w:color="auto"/>
                                            <w:right w:val="none" w:sz="0" w:space="0" w:color="auto"/>
                                          </w:divBdr>
                                          <w:divsChild>
                                            <w:div w:id="227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food-farming-fisheries/farming/facts-and-figures/performance-agricultural-policy/cap-indicators/context-indicators_en" TargetMode="External"/><Relationship Id="rId117" Type="http://schemas.openxmlformats.org/officeDocument/2006/relationships/hyperlink" Target="https://ec.europa.eu/info/sites/info/files/food-farming-fisheries/key_policies/documents/cap-briefs-2-productivity_en.pdf" TargetMode="External"/><Relationship Id="rId21" Type="http://schemas.openxmlformats.org/officeDocument/2006/relationships/chart" Target="charts/chart1.xml"/><Relationship Id="rId42" Type="http://schemas.openxmlformats.org/officeDocument/2006/relationships/chart" Target="charts/chart19.xml"/><Relationship Id="rId47" Type="http://schemas.openxmlformats.org/officeDocument/2006/relationships/chart" Target="charts/chart23.xml"/><Relationship Id="rId63" Type="http://schemas.openxmlformats.org/officeDocument/2006/relationships/image" Target="media/image12.jpeg"/><Relationship Id="rId68" Type="http://schemas.openxmlformats.org/officeDocument/2006/relationships/chart" Target="charts/chart37.xml"/><Relationship Id="rId84" Type="http://schemas.openxmlformats.org/officeDocument/2006/relationships/image" Target="media/image21.png"/><Relationship Id="rId89" Type="http://schemas.openxmlformats.org/officeDocument/2006/relationships/image" Target="media/image23.png"/><Relationship Id="rId112" Type="http://schemas.openxmlformats.org/officeDocument/2006/relationships/hyperlink" Target="https://ec.europa.eu/eip/agriculture/sites/agri-eip/files/eip-agri_brochure_digital_revolution_2017_sl_infographic.pdf" TargetMode="External"/><Relationship Id="rId133" Type="http://schemas.openxmlformats.org/officeDocument/2006/relationships/hyperlink" Target="https://e-knjige.ff.uni-lj.si/znanstvena-zalozba/catalog/view/22/62/2544-1" TargetMode="External"/><Relationship Id="rId138" Type="http://schemas.openxmlformats.org/officeDocument/2006/relationships/hyperlink" Target="https://www.weforum.org/reports/how-to-end-a-decade-of-lost-productivity-growth" TargetMode="External"/><Relationship Id="rId16" Type="http://schemas.openxmlformats.org/officeDocument/2006/relationships/hyperlink" Target="https://ec.europa.eu/agriculture/sites/agriculture/files/mp-mb-010_en.pdf" TargetMode="External"/><Relationship Id="rId107" Type="http://schemas.openxmlformats.org/officeDocument/2006/relationships/chart" Target="charts/chart51.xml"/><Relationship Id="rId11" Type="http://schemas.openxmlformats.org/officeDocument/2006/relationships/image" Target="media/image1.jpeg"/><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0.xml"/><Relationship Id="rId79" Type="http://schemas.openxmlformats.org/officeDocument/2006/relationships/image" Target="media/image16.png"/><Relationship Id="rId102" Type="http://schemas.openxmlformats.org/officeDocument/2006/relationships/image" Target="media/image29.png"/><Relationship Id="rId123" Type="http://schemas.openxmlformats.org/officeDocument/2006/relationships/hyperlink" Target="https://www.mvn.e-prostor.gov.si/fileadmin/user_upload/MVN/Dokumenti/Porocila/Letno_porocilo_za_leto_2019.pdf" TargetMode="External"/><Relationship Id="rId128" Type="http://schemas.openxmlformats.org/officeDocument/2006/relationships/hyperlink" Target="https://nutris.org/novice/rezultati-raziskave-epidemija-covid-19-pomembno-vpliva-na-prehranjevalne-navade-prebivalcev-slovenije" TargetMode="External"/><Relationship Id="rId5" Type="http://schemas.openxmlformats.org/officeDocument/2006/relationships/numbering" Target="numbering.xml"/><Relationship Id="rId90" Type="http://schemas.openxmlformats.org/officeDocument/2006/relationships/image" Target="media/image24.emf"/><Relationship Id="rId95" Type="http://schemas.openxmlformats.org/officeDocument/2006/relationships/chart" Target="charts/chart47.xml"/><Relationship Id="rId160" Type="http://schemas.microsoft.com/office/2018/08/relationships/commentsExtensible" Target="commentsExtensible.xm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chart" Target="charts/chart20.xml"/><Relationship Id="rId48" Type="http://schemas.openxmlformats.org/officeDocument/2006/relationships/hyperlink" Target="http://www.trgnepremicnin.si/sl/vsebine-portala/periodicna-porocila" TargetMode="External"/><Relationship Id="rId64" Type="http://schemas.openxmlformats.org/officeDocument/2006/relationships/image" Target="media/image13.jpeg"/><Relationship Id="rId69" Type="http://schemas.openxmlformats.org/officeDocument/2006/relationships/hyperlink" Target="https://www.fu.gov.si/e_storitve/seznami_davcnih_zavezancev/" TargetMode="External"/><Relationship Id="rId113" Type="http://schemas.openxmlformats.org/officeDocument/2006/relationships/hyperlink" Target="https://ec.europa.eu/eurostat/statistics-explained/index.php?title=Performance_of_the_agricultural_sector" TargetMode="External"/><Relationship Id="rId118" Type="http://schemas.openxmlformats.org/officeDocument/2006/relationships/hyperlink" Target="https://ec.europa.eu/info/sites/info/files/food-farming-fisheries/by_country/documents/analytical_factsheet_sl.pdf" TargetMode="External"/><Relationship Id="rId134" Type="http://schemas.openxmlformats.org/officeDocument/2006/relationships/hyperlink" Target="http://www.oecd.org/sdd/productivity-stats/2352458.pdf" TargetMode="External"/><Relationship Id="rId13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26.xml"/><Relationship Id="rId72" Type="http://schemas.openxmlformats.org/officeDocument/2006/relationships/chart" Target="charts/chart39.xml"/><Relationship Id="rId80" Type="http://schemas.openxmlformats.org/officeDocument/2006/relationships/image" Target="media/image17.png"/><Relationship Id="rId85" Type="http://schemas.openxmlformats.org/officeDocument/2006/relationships/chart" Target="charts/chart42.xml"/><Relationship Id="rId93" Type="http://schemas.openxmlformats.org/officeDocument/2006/relationships/chart" Target="charts/chart45.xml"/><Relationship Id="rId98" Type="http://schemas.openxmlformats.org/officeDocument/2006/relationships/chart" Target="charts/chart50.xml"/><Relationship Id="rId121" Type="http://schemas.openxmlformats.org/officeDocument/2006/relationships/hyperlink" Target="https://www.fi-compass.eu/publication/brochures/survey-financial-needs-and-access-finance-eu-agricultural-enterpris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7.jpeg"/><Relationship Id="rId59" Type="http://schemas.openxmlformats.org/officeDocument/2006/relationships/image" Target="media/image8.jpeg"/><Relationship Id="rId67" Type="http://schemas.openxmlformats.org/officeDocument/2006/relationships/chart" Target="charts/chart36.xml"/><Relationship Id="rId103" Type="http://schemas.openxmlformats.org/officeDocument/2006/relationships/image" Target="media/image30.png"/><Relationship Id="rId108" Type="http://schemas.openxmlformats.org/officeDocument/2006/relationships/hyperlink" Target="https://eanalitik.akos-rs.si/?tx_agindicator_filter%5Baction%5D=indicator&amp;tx_agindicator_filter%5Bcontroller%5D=Filter&amp;tx_agindicator_filter%5Bi%5D%5B0%5D=7&amp;cHash=c96f5feaffe16e8f02c044107d0a3860" TargetMode="External"/><Relationship Id="rId116" Type="http://schemas.openxmlformats.org/officeDocument/2006/relationships/hyperlink" Target="https://ec.europa.eu/agriculture/sites/agriculture/files/statistics/facts-figures/production-yields-productivity.pdf" TargetMode="External"/><Relationship Id="rId124" Type="http://schemas.openxmlformats.org/officeDocument/2006/relationships/hyperlink" Target="https://www.gzs.si/Portals/Panoga-Kmetijska-Zivilska/brosura%20zpi%202018%20v2_web.pdf" TargetMode="External"/><Relationship Id="rId129" Type="http://schemas.openxmlformats.org/officeDocument/2006/relationships/hyperlink" Target="http://www.fao.org/3/a-i3227e.pdf" TargetMode="External"/><Relationship Id="rId137" Type="http://schemas.openxmlformats.org/officeDocument/2006/relationships/hyperlink" Target="http://www.fao.org/3/ca4985en/ca4985en.pdf" TargetMode="External"/><Relationship Id="rId20" Type="http://schemas.openxmlformats.org/officeDocument/2006/relationships/hyperlink" Target="https://ec.europa.eu/info/sites/info/files/food-farming-fisheries/by_country/documents/analytical_factsheet_sl.pdf" TargetMode="External"/><Relationship Id="rId41" Type="http://schemas.openxmlformats.org/officeDocument/2006/relationships/hyperlink" Target="https://www.fi-compass.eu/sites/default/files/publications/financial_needs_agriculture_agrifood_sectors_Slovenia.pdf" TargetMode="External"/><Relationship Id="rId54" Type="http://schemas.openxmlformats.org/officeDocument/2006/relationships/chart" Target="charts/chart29.xml"/><Relationship Id="rId62" Type="http://schemas.openxmlformats.org/officeDocument/2006/relationships/image" Target="media/image11.jpeg"/><Relationship Id="rId70" Type="http://schemas.openxmlformats.org/officeDocument/2006/relationships/chart" Target="charts/chart38.xml"/><Relationship Id="rId75" Type="http://schemas.openxmlformats.org/officeDocument/2006/relationships/hyperlink" Target="https://www.fu.gov.si/e_storitve/seznami_davcnih_zavezancev/" TargetMode="External"/><Relationship Id="rId83" Type="http://schemas.openxmlformats.org/officeDocument/2006/relationships/image" Target="media/image20.png"/><Relationship Id="rId88" Type="http://schemas.openxmlformats.org/officeDocument/2006/relationships/chart" Target="charts/chart44.xml"/><Relationship Id="rId91" Type="http://schemas.openxmlformats.org/officeDocument/2006/relationships/image" Target="media/image25.png"/><Relationship Id="rId96" Type="http://schemas.openxmlformats.org/officeDocument/2006/relationships/chart" Target="charts/chart48.xml"/><Relationship Id="rId111" Type="http://schemas.openxmlformats.org/officeDocument/2006/relationships/hyperlink" Target="https://cema-agri.org/images/publications/position-papers/CEMA_Digital_Farming_-_Agriculture_4.0__13_02_2017_0.pdf" TargetMode="External"/><Relationship Id="rId132" Type="http://schemas.openxmlformats.org/officeDocument/2006/relationships/hyperlink" Target="https://www.program-podezelja.si/images/SPLETNA_STRAN_PRP_NOVA/Novice/SPP2019/Uvodi/Uvod_2_Konkuren%C4%8Dnost_-_Lovec.pdf" TargetMode="External"/><Relationship Id="rId140" Type="http://schemas.openxmlformats.org/officeDocument/2006/relationships/fontTable" Target="fontTable.xml"/><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image" Target="media/image33.png"/><Relationship Id="rId114" Type="http://schemas.openxmlformats.org/officeDocument/2006/relationships/hyperlink" Target="https://ec.europa.eu/agriculture/sites/agriculture/files/mp-mb-010_en.pdf" TargetMode="External"/><Relationship Id="rId119" Type="http://schemas.openxmlformats.org/officeDocument/2006/relationships/hyperlink" Target="https://ec.europa.eu/info/sites/info/files/food-farming-fisheries/key_policies/documents/building-stronger-akis_en.pdf" TargetMode="External"/><Relationship Id="rId127" Type="http://schemas.openxmlformats.org/officeDocument/2006/relationships/hyperlink" Target="https://ageconsearch.umn.edu/record/257870" TargetMode="Externa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image" Target="media/image9.jpeg"/><Relationship Id="rId65" Type="http://schemas.openxmlformats.org/officeDocument/2006/relationships/chart" Target="charts/chart34.xml"/><Relationship Id="rId73" Type="http://schemas.openxmlformats.org/officeDocument/2006/relationships/hyperlink" Target="https://www.fu.gov.si/e_storitve/seznami_davcnih_zavezancev/" TargetMode="External"/><Relationship Id="rId78" Type="http://schemas.openxmlformats.org/officeDocument/2006/relationships/image" Target="media/image15.jpeg"/><Relationship Id="rId81" Type="http://schemas.openxmlformats.org/officeDocument/2006/relationships/image" Target="media/image18.png"/><Relationship Id="rId86" Type="http://schemas.openxmlformats.org/officeDocument/2006/relationships/chart" Target="charts/chart43.xml"/><Relationship Id="rId94" Type="http://schemas.openxmlformats.org/officeDocument/2006/relationships/chart" Target="charts/chart46.xml"/><Relationship Id="rId99" Type="http://schemas.openxmlformats.org/officeDocument/2006/relationships/image" Target="media/image26.jpeg"/><Relationship Id="rId101" Type="http://schemas.openxmlformats.org/officeDocument/2006/relationships/image" Target="media/image28.png"/><Relationship Id="rId122" Type="http://schemas.openxmlformats.org/officeDocument/2006/relationships/hyperlink" Target="https://www.fi-compass.eu/sites/default/files/publications/financial_needs_agriculture_agrifood_sectors_Slovenia.pdf" TargetMode="External"/><Relationship Id="rId130" Type="http://schemas.openxmlformats.org/officeDocument/2006/relationships/hyperlink" Target="https://vrh-zkzp.gzs.si/Portals/Portal-Vrhzkzp/7.%20GZS_2019.pdf" TargetMode="External"/><Relationship Id="rId135" Type="http://schemas.openxmlformats.org/officeDocument/2006/relationships/hyperlink" Target="https://www.stat.si/StatWeb/News/Index/620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ec.europa.eu/agriculture/sites/agriculture/files/mp-mb-010_en.pdf" TargetMode="External"/><Relationship Id="rId39" Type="http://schemas.openxmlformats.org/officeDocument/2006/relationships/hyperlink" Target="https://www.fi-compass.eu/sites/default/files/Annex_III_SLOVENIA.pdf" TargetMode="External"/><Relationship Id="rId109" Type="http://schemas.openxmlformats.org/officeDocument/2006/relationships/image" Target="media/image34.emf"/><Relationship Id="rId34" Type="http://schemas.openxmlformats.org/officeDocument/2006/relationships/chart" Target="charts/chart13.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41.xml"/><Relationship Id="rId97" Type="http://schemas.openxmlformats.org/officeDocument/2006/relationships/chart" Target="charts/chart49.xml"/><Relationship Id="rId104" Type="http://schemas.openxmlformats.org/officeDocument/2006/relationships/image" Target="media/image31.png"/><Relationship Id="rId120" Type="http://schemas.openxmlformats.org/officeDocument/2006/relationships/hyperlink" Target="https://www.europarl.europa.eu/RegData/etudes/STUD/2016/581892/EPRS_STU(2016)581892_EN.pdf" TargetMode="External"/><Relationship Id="rId125" Type="http://schemas.openxmlformats.org/officeDocument/2006/relationships/hyperlink" Target="https://www.europarl.europa.eu/thinktank/en/document.html?reference=IPOL_STU(2015)540374"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fu.gov.si/e_storitve/seznami_davcnih_zavezancev/" TargetMode="External"/><Relationship Id="rId92" Type="http://schemas.openxmlformats.org/officeDocument/2006/relationships/hyperlink" Target="https://vrh-zkzp.gzs.si/Portals/Portal-Vrhzkzp/7.%20GZS_2019.pdf"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chart" Target="charts/chart4.xml"/><Relationship Id="rId40" Type="http://schemas.openxmlformats.org/officeDocument/2006/relationships/chart" Target="charts/chart18.xml"/><Relationship Id="rId45" Type="http://schemas.openxmlformats.org/officeDocument/2006/relationships/chart" Target="charts/chart22.xml"/><Relationship Id="rId66" Type="http://schemas.openxmlformats.org/officeDocument/2006/relationships/chart" Target="charts/chart35.xml"/><Relationship Id="rId87" Type="http://schemas.openxmlformats.org/officeDocument/2006/relationships/image" Target="media/image22.png"/><Relationship Id="rId110" Type="http://schemas.openxmlformats.org/officeDocument/2006/relationships/hyperlink" Target="https://onlinelibrary.wiley.com/doi/abs/10.1111/agec.12391" TargetMode="External"/><Relationship Id="rId115" Type="http://schemas.openxmlformats.org/officeDocument/2006/relationships/hyperlink" Target="https://ec.europa.eu/programmes/horizon2020/en/news/final-paper-strategic-approach-eu-agricultural-research-and-innovation" TargetMode="External"/><Relationship Id="rId131" Type="http://schemas.openxmlformats.org/officeDocument/2006/relationships/hyperlink" Target="http://dx.doi.org/10.1787/5km91nkdt6d6-en" TargetMode="External"/><Relationship Id="rId136" Type="http://schemas.openxmlformats.org/officeDocument/2006/relationships/hyperlink" Target="https://www.stat.si/StatWeb/News/Index/9015" TargetMode="External"/><Relationship Id="rId61" Type="http://schemas.openxmlformats.org/officeDocument/2006/relationships/image" Target="media/image10.jpeg"/><Relationship Id="rId82" Type="http://schemas.openxmlformats.org/officeDocument/2006/relationships/image" Target="media/image19.png"/><Relationship Id="rId19" Type="http://schemas.openxmlformats.org/officeDocument/2006/relationships/image" Target="media/image6.emf"/><Relationship Id="rId14" Type="http://schemas.openxmlformats.org/officeDocument/2006/relationships/hyperlink" Target="https://ec.europa.eu/agriculture/sites/agriculture/files/statistics/facts-figures/production-yields-productivity.pdf" TargetMode="Externa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1.xml"/><Relationship Id="rId77" Type="http://schemas.openxmlformats.org/officeDocument/2006/relationships/image" Target="media/image14.jpeg"/><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hyperlink" Target="http://www.ruralfinanceandinvestment.org/sites/default/files/1166709374977_Economic_concepts_farming.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gov.si/davki_in_druge_dajatve/podrocja/davek_na_dodano_vrednost_dd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podukrepa%204.1_30.4.2020.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anja.gorisek\Desktop\CILJ%202\SEPTEMBER%202020\4.1_analiza_30.4.20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Analiza%20podukrepa%204.1_30.4.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tanja.gorisek\AppData\Roaming\Microsoft\Excel\Amortizacija%20po%20dr&#382;avah%20(version%201).xlsb"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Zvezek2"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8.xml"/><Relationship Id="rId1" Type="http://schemas.microsoft.com/office/2011/relationships/chartStyle" Target="style18.xml"/></Relationships>
</file>

<file path=word/charts/_rels/chart25.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9.xml"/><Relationship Id="rId1" Type="http://schemas.microsoft.com/office/2011/relationships/chartStyle" Target="style19.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tanja.gorisek\Desktop\CILJ%202\GVA_ha%20UAA.xls" TargetMode="External"/><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podjetni&#353;ki%20dohodek%20po%20stro&#353;kih%20in%20prihodkih.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anja.gorisek\Desktop\CILJ%202\EUROSTAT_analize%20in%20podatki.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 Id="rId2" Type="http://schemas.microsoft.com/office/2011/relationships/chartColorStyle" Target="colors21.xml"/><Relationship Id="rId1" Type="http://schemas.microsoft.com/office/2011/relationships/chartStyle" Target="style2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1_30.4.2020.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1_30.4.2020.xlsx" TargetMode="External"/><Relationship Id="rId2" Type="http://schemas.microsoft.com/office/2011/relationships/chartColorStyle" Target="colors22.xml"/><Relationship Id="rId1" Type="http://schemas.microsoft.com/office/2011/relationships/chartStyle" Target="style2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23.xml"/><Relationship Id="rId1" Type="http://schemas.microsoft.com/office/2011/relationships/chartStyle" Target="style23.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2_30.4.202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Zvezek4"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tanja.gorisek\AppData\Local\Temp\notesB9BEF6\~3206931.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tanja.gorisek\AppData\Local\Temp\notesB9BEF6\~3206931.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tanja.gorisek\AppData\Local\Temp\notesB9BEF6\~320693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tanja.gorisek\AppData\Local\Temp\notesB9BEF6\~3206931.xlsx" TargetMode="External"/><Relationship Id="rId2" Type="http://schemas.microsoft.com/office/2011/relationships/chartColorStyle" Target="colors28.xml"/><Relationship Id="rId1" Type="http://schemas.microsoft.com/office/2011/relationships/chartStyle" Target="style28.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tanja.gorisek\Desktop\CILJ%202\Tr&#382;na%20usmerjenost_M16.4.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30.xml"/><Relationship Id="rId1" Type="http://schemas.microsoft.com/office/2011/relationships/chartStyle" Target="style30.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31.xml"/><Relationship Id="rId1" Type="http://schemas.microsoft.com/office/2011/relationships/chartStyle" Target="style31.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2%20Prip.%20Ben%20Moljk29.9.20\SC2_Trgov.bil.in%20samoosk.16.10.20.xlsx" TargetMode="External"/><Relationship Id="rId2" Type="http://schemas.microsoft.com/office/2011/relationships/chartColorStyle" Target="colors32.xml"/><Relationship Id="rId1" Type="http://schemas.microsoft.com/office/2011/relationships/chartStyle" Target="style32.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SC2_Trgov.bil.in%20samoosk.27.10.20.xlsx" TargetMode="External"/><Relationship Id="rId2" Type="http://schemas.microsoft.com/office/2011/relationships/chartColorStyle" Target="colors33.xml"/><Relationship Id="rId1" Type="http://schemas.microsoft.com/office/2011/relationships/chartStyle" Target="style33.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4.xml"/><Relationship Id="rId1" Type="http://schemas.microsoft.com/office/2011/relationships/chartStyle" Target="style34.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5.xml"/><Relationship Id="rId1" Type="http://schemas.microsoft.com/office/2011/relationships/chartStyle" Target="style35.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6.xml"/><Relationship Id="rId1" Type="http://schemas.microsoft.com/office/2011/relationships/chartStyle" Target="style36.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7.xml"/><Relationship Id="rId1" Type="http://schemas.microsoft.com/office/2011/relationships/chartStyle" Target="style37.xml"/></Relationships>
</file>

<file path=word/charts/_rels/chart5.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FADN\Kopijacap-indicators-c14_2019_en.xlsx" TargetMode="External"/><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8.xml"/><Relationship Id="rId1" Type="http://schemas.microsoft.com/office/2011/relationships/chartStyle" Target="style38.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tanja.gorisek\Desktop\CILJ%202\SEPTEMBER%202020\penetracija-fiksnega-iro.xl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anja.gorisek\AppData\Roaming\Microsoft\Excel\EUROSTAT_analize%20in%20podatki%20(version%201).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tanja.gorisek\AppData\Roaming\Microsoft\Excel\GFCF%20v%20GVA%20(version%201).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nja.gorisek\AppData\Roaming\Microsoft\Excel\GFCF%20v%20GVA%20(version%201).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FADN\GFCF%20PO%20INVESTICIJI%202005-2019%20aact_eaa01.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7A4E-475B-9842-B57EE346BC72}"/>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7A4E-475B-9842-B57EE346BC7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578138456"/>
        <c:axId val="578136816"/>
      </c:lineChart>
      <c:catAx>
        <c:axId val="57813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6816"/>
        <c:crosses val="autoZero"/>
        <c:auto val="1"/>
        <c:lblAlgn val="ctr"/>
        <c:lblOffset val="100"/>
        <c:noMultiLvlLbl val="0"/>
      </c:catAx>
      <c:valAx>
        <c:axId val="57813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8456"/>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800" b="0"/>
            </a:pPr>
            <a:r>
              <a:rPr lang="sl-SI" sz="800" b="0"/>
              <a:t>Bruto investicije v osnovna sredstva na hektar kmetijskih zemljišč v uporabi (GFCF/UAA), Slovenija in EU-28, v tekočih cenah, v EUR</a:t>
            </a:r>
          </a:p>
        </c:rich>
      </c:tx>
      <c:overlay val="0"/>
      <c:spPr>
        <a:noFill/>
        <a:ln w="25400">
          <a:noFill/>
        </a:ln>
      </c:spPr>
    </c:title>
    <c:autoTitleDeleted val="0"/>
    <c:plotArea>
      <c:layout/>
      <c:barChart>
        <c:barDir val="col"/>
        <c:grouping val="clustered"/>
        <c:varyColors val="0"/>
        <c:ser>
          <c:idx val="0"/>
          <c:order val="0"/>
          <c:tx>
            <c:strRef>
              <c:f>'GFCF na hektar'!$B$89</c:f>
              <c:strCache>
                <c:ptCount val="1"/>
                <c:pt idx="0">
                  <c:v>2013</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hektar'!$B$90,'GFCF na hektar'!$B$114)</c:f>
              <c:numCache>
                <c:formatCode>#,##0</c:formatCode>
                <c:ptCount val="2"/>
                <c:pt idx="0">
                  <c:v>330.26404007455176</c:v>
                </c:pt>
                <c:pt idx="1">
                  <c:v>461.15365612648219</c:v>
                </c:pt>
              </c:numCache>
            </c:numRef>
          </c:val>
          <c:extLst>
            <c:ext xmlns:c16="http://schemas.microsoft.com/office/drawing/2014/chart" uri="{C3380CC4-5D6E-409C-BE32-E72D297353CC}">
              <c16:uniqueId val="{00000000-08B5-4171-9C69-F9BCEBA496A1}"/>
            </c:ext>
          </c:extLst>
        </c:ser>
        <c:ser>
          <c:idx val="1"/>
          <c:order val="1"/>
          <c:tx>
            <c:strRef>
              <c:f>'GFCF na hektar'!$C$89</c:f>
              <c:strCache>
                <c:ptCount val="1"/>
                <c:pt idx="0">
                  <c:v>2016</c:v>
                </c:pt>
              </c:strCache>
            </c:strRef>
          </c:tx>
          <c:spPr>
            <a:solidFill>
              <a:srgbClr val="92D05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hektar'!$C$90,'GFCF na hektar'!$C$114)</c:f>
              <c:numCache>
                <c:formatCode>#,##0</c:formatCode>
                <c:ptCount val="2"/>
                <c:pt idx="0">
                  <c:v>314.20880514080636</c:v>
                </c:pt>
                <c:pt idx="1">
                  <c:v>473.6486486486487</c:v>
                </c:pt>
              </c:numCache>
            </c:numRef>
          </c:val>
          <c:extLst>
            <c:ext xmlns:c16="http://schemas.microsoft.com/office/drawing/2014/chart" uri="{C3380CC4-5D6E-409C-BE32-E72D297353CC}">
              <c16:uniqueId val="{00000001-08B5-4171-9C69-F9BCEBA496A1}"/>
            </c:ext>
          </c:extLst>
        </c:ser>
        <c:dLbls>
          <c:showLegendKey val="0"/>
          <c:showVal val="0"/>
          <c:showCatName val="0"/>
          <c:showSerName val="0"/>
          <c:showPercent val="0"/>
          <c:showBubbleSize val="0"/>
        </c:dLbls>
        <c:gapWidth val="219"/>
        <c:overlap val="-27"/>
        <c:axId val="185955392"/>
        <c:axId val="1"/>
      </c:barChart>
      <c:catAx>
        <c:axId val="1859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85955392"/>
        <c:crosses val="autoZero"/>
        <c:crossBetween val="between"/>
      </c:valAx>
      <c:spPr>
        <a:gradFill>
          <a:gsLst>
            <a:gs pos="37000">
              <a:schemeClr val="bg1">
                <a:lumMod val="95000"/>
              </a:schemeClr>
            </a:gs>
            <a:gs pos="96000">
              <a:schemeClr val="bg1">
                <a:lumMod val="85000"/>
              </a:schemeClr>
            </a:gs>
            <a:gs pos="0">
              <a:schemeClr val="accent1">
                <a:lumMod val="5000"/>
                <a:lumOff val="95000"/>
              </a:schemeClr>
            </a:gs>
            <a:gs pos="67000">
              <a:schemeClr val="bg1">
                <a:lumMod val="85000"/>
              </a:schemeClr>
            </a:gs>
          </a:gsLst>
          <a:lin ang="5400000" scaled="1"/>
        </a:gradFill>
        <a:ln w="25400">
          <a:noFill/>
        </a:ln>
      </c:spPr>
    </c:plotArea>
    <c:legend>
      <c:legendPos val="r"/>
      <c:layout>
        <c:manualLayout>
          <c:xMode val="edge"/>
          <c:yMode val="edge"/>
          <c:x val="0.90913431331196959"/>
          <c:y val="0.453990297595531"/>
          <c:w val="8.7908599111263558E-2"/>
          <c:h val="0.25493756833487996"/>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sl-SI"/>
              <a:t>Bruto investicije v osnovna sredstva na polnovredno delovno moč (GFCF/AWU) v obdobju 2005-2018, Slovenija, EU-28 in EU-27, v tekočih cenah, v EUR</a:t>
            </a:r>
            <a:endParaRPr lang="en-US"/>
          </a:p>
        </c:rich>
      </c:tx>
      <c:overlay val="0"/>
      <c:spPr>
        <a:noFill/>
        <a:ln w="25400">
          <a:noFill/>
        </a:ln>
      </c:spPr>
    </c:title>
    <c:autoTitleDeleted val="0"/>
    <c:plotArea>
      <c:layout>
        <c:manualLayout>
          <c:layoutTarget val="inner"/>
          <c:xMode val="edge"/>
          <c:yMode val="edge"/>
          <c:x val="9.6019372323877028E-2"/>
          <c:y val="0.16650953984287317"/>
          <c:w val="0.87603701268502332"/>
          <c:h val="0.68588810237104203"/>
        </c:manualLayout>
      </c:layout>
      <c:lineChart>
        <c:grouping val="standard"/>
        <c:varyColors val="0"/>
        <c:ser>
          <c:idx val="0"/>
          <c:order val="0"/>
          <c:tx>
            <c:strRef>
              <c:f>'GFCF na pdm (AWU)'!$A$89</c:f>
              <c:strCache>
                <c:ptCount val="1"/>
                <c:pt idx="0">
                  <c:v>EU-27 (od 2020)</c:v>
                </c:pt>
              </c:strCache>
            </c:strRef>
          </c:tx>
          <c:spPr>
            <a:ln w="28575" cap="rnd">
              <a:solidFill>
                <a:schemeClr val="accent1"/>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(AWU)'!$B$89:$O$89</c:f>
              <c:numCache>
                <c:formatCode>#,##0</c:formatCode>
                <c:ptCount val="14"/>
                <c:pt idx="0">
                  <c:v>3759.7595334949801</c:v>
                </c:pt>
                <c:pt idx="1">
                  <c:v>4174.6297361096777</c:v>
                </c:pt>
                <c:pt idx="2">
                  <c:v>4798.7367167579177</c:v>
                </c:pt>
                <c:pt idx="3">
                  <c:v>5234.3322925911652</c:v>
                </c:pt>
                <c:pt idx="4">
                  <c:v>4704.5144763624003</c:v>
                </c:pt>
                <c:pt idx="5">
                  <c:v>4964.1961510390047</c:v>
                </c:pt>
                <c:pt idx="6">
                  <c:v>5756.7775665690824</c:v>
                </c:pt>
                <c:pt idx="7">
                  <c:v>5655.9512225696299</c:v>
                </c:pt>
                <c:pt idx="8">
                  <c:v>5475.2117389090381</c:v>
                </c:pt>
                <c:pt idx="9">
                  <c:v>5449.3313048963428</c:v>
                </c:pt>
                <c:pt idx="10">
                  <c:v>5502.9776878545317</c:v>
                </c:pt>
                <c:pt idx="11">
                  <c:v>5423.4010891108492</c:v>
                </c:pt>
                <c:pt idx="12">
                  <c:v>5735.3213361938224</c:v>
                </c:pt>
                <c:pt idx="13">
                  <c:v>6050.5836532439998</c:v>
                </c:pt>
              </c:numCache>
            </c:numRef>
          </c:val>
          <c:smooth val="0"/>
          <c:extLst>
            <c:ext xmlns:c16="http://schemas.microsoft.com/office/drawing/2014/chart" uri="{C3380CC4-5D6E-409C-BE32-E72D297353CC}">
              <c16:uniqueId val="{00000000-445D-4ED1-A9BB-DD85172BACDE}"/>
            </c:ext>
          </c:extLst>
        </c:ser>
        <c:ser>
          <c:idx val="1"/>
          <c:order val="1"/>
          <c:tx>
            <c:strRef>
              <c:f>'GFCF na pdm (AWU)'!$A$90</c:f>
              <c:strCache>
                <c:ptCount val="1"/>
                <c:pt idx="0">
                  <c:v>EU-28</c:v>
                </c:pt>
              </c:strCache>
            </c:strRef>
          </c:tx>
          <c:spPr>
            <a:ln w="28575" cap="rnd">
              <a:solidFill>
                <a:schemeClr val="accent2"/>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(AWU)'!$B$90:$O$90</c:f>
              <c:numCache>
                <c:formatCode>#,##0</c:formatCode>
                <c:ptCount val="14"/>
                <c:pt idx="0">
                  <c:v>3956.1232673596573</c:v>
                </c:pt>
                <c:pt idx="1">
                  <c:v>4371.71068410096</c:v>
                </c:pt>
                <c:pt idx="2">
                  <c:v>5023.1054172040458</c:v>
                </c:pt>
                <c:pt idx="3">
                  <c:v>5454.8733445548405</c:v>
                </c:pt>
                <c:pt idx="4">
                  <c:v>4944.539703923454</c:v>
                </c:pt>
                <c:pt idx="5">
                  <c:v>5267.7640410022295</c:v>
                </c:pt>
                <c:pt idx="6">
                  <c:v>6059.6178849684884</c:v>
                </c:pt>
                <c:pt idx="7">
                  <c:v>6004.712653764539</c:v>
                </c:pt>
                <c:pt idx="8">
                  <c:v>5813.5881228217377</c:v>
                </c:pt>
                <c:pt idx="9">
                  <c:v>5833.435291722657</c:v>
                </c:pt>
                <c:pt idx="10">
                  <c:v>5875.7339114984607</c:v>
                </c:pt>
                <c:pt idx="11">
                  <c:v>5730.9646917912214</c:v>
                </c:pt>
                <c:pt idx="12">
                  <c:v>6064.3471330945349</c:v>
                </c:pt>
                <c:pt idx="13">
                  <c:v>6342.062269170342</c:v>
                </c:pt>
              </c:numCache>
            </c:numRef>
          </c:val>
          <c:smooth val="0"/>
          <c:extLst>
            <c:ext xmlns:c16="http://schemas.microsoft.com/office/drawing/2014/chart" uri="{C3380CC4-5D6E-409C-BE32-E72D297353CC}">
              <c16:uniqueId val="{00000001-445D-4ED1-A9BB-DD85172BACDE}"/>
            </c:ext>
          </c:extLst>
        </c:ser>
        <c:ser>
          <c:idx val="2"/>
          <c:order val="2"/>
          <c:tx>
            <c:strRef>
              <c:f>'GFCF na pdm (AWU)'!$A$114</c:f>
              <c:strCache>
                <c:ptCount val="1"/>
                <c:pt idx="0">
                  <c:v>Slovenija</c:v>
                </c:pt>
              </c:strCache>
            </c:strRef>
          </c:tx>
          <c:spPr>
            <a:ln w="28575" cap="rnd">
              <a:solidFill>
                <a:schemeClr val="accent3"/>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(AWU)'!$B$114:$O$114</c:f>
              <c:numCache>
                <c:formatCode>#,##0</c:formatCode>
                <c:ptCount val="14"/>
                <c:pt idx="0">
                  <c:v>2415.1488227454461</c:v>
                </c:pt>
                <c:pt idx="1">
                  <c:v>2713.9957144468253</c:v>
                </c:pt>
                <c:pt idx="2">
                  <c:v>3306.6110780226322</c:v>
                </c:pt>
                <c:pt idx="3">
                  <c:v>3759.9471090275279</c:v>
                </c:pt>
                <c:pt idx="4">
                  <c:v>3173.3383214864698</c:v>
                </c:pt>
                <c:pt idx="5">
                  <c:v>2819.8935203220358</c:v>
                </c:pt>
                <c:pt idx="6">
                  <c:v>2612.12976022567</c:v>
                </c:pt>
                <c:pt idx="7">
                  <c:v>2629.0382473078353</c:v>
                </c:pt>
                <c:pt idx="8">
                  <c:v>2707.0694864048337</c:v>
                </c:pt>
                <c:pt idx="9">
                  <c:v>2848.4107579462107</c:v>
                </c:pt>
                <c:pt idx="10">
                  <c:v>3060.4645446724835</c:v>
                </c:pt>
                <c:pt idx="11">
                  <c:v>2892.7097661623111</c:v>
                </c:pt>
                <c:pt idx="12">
                  <c:v>3249.3968253968251</c:v>
                </c:pt>
                <c:pt idx="13">
                  <c:v>3913.3555498590104</c:v>
                </c:pt>
              </c:numCache>
            </c:numRef>
          </c:val>
          <c:smooth val="0"/>
          <c:extLst>
            <c:ext xmlns:c16="http://schemas.microsoft.com/office/drawing/2014/chart" uri="{C3380CC4-5D6E-409C-BE32-E72D297353CC}">
              <c16:uniqueId val="{00000002-445D-4ED1-A9BB-DD85172BACDE}"/>
            </c:ext>
          </c:extLst>
        </c:ser>
        <c:dLbls>
          <c:showLegendKey val="0"/>
          <c:showVal val="0"/>
          <c:showCatName val="0"/>
          <c:showSerName val="0"/>
          <c:showPercent val="0"/>
          <c:showBubbleSize val="0"/>
        </c:dLbls>
        <c:smooth val="0"/>
        <c:axId val="192325176"/>
        <c:axId val="1"/>
      </c:lineChart>
      <c:catAx>
        <c:axId val="192325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92325176"/>
        <c:crosses val="autoZero"/>
        <c:crossBetween val="between"/>
      </c:valAx>
      <c:spPr>
        <a:gradFill>
          <a:gsLst>
            <a:gs pos="0">
              <a:schemeClr val="bg1">
                <a:lumMod val="95000"/>
              </a:schemeClr>
            </a:gs>
            <a:gs pos="74000">
              <a:schemeClr val="bg1">
                <a:lumMod val="85000"/>
              </a:schemeClr>
            </a:gs>
            <a:gs pos="83000">
              <a:schemeClr val="bg1">
                <a:lumMod val="85000"/>
              </a:schemeClr>
            </a:gs>
            <a:gs pos="100000">
              <a:schemeClr val="accent1">
                <a:lumMod val="20000"/>
                <a:lumOff val="80000"/>
              </a:schemeClr>
            </a:gs>
          </a:gsLst>
          <a:lin ang="5400000" scaled="1"/>
        </a:gradFill>
        <a:ln w="25400">
          <a:noFill/>
        </a:ln>
      </c:spPr>
    </c:plotArea>
    <c:legend>
      <c:legendPos val="r"/>
      <c:layout>
        <c:manualLayout>
          <c:xMode val="edge"/>
          <c:yMode val="edge"/>
          <c:x val="0.1975560511583451"/>
          <c:y val="0.92155523085387525"/>
          <c:w val="0.60488798370672103"/>
          <c:h val="7.4074427565241185E-2"/>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latin typeface="+mn-lt"/>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sl-SI" sz="800">
                <a:solidFill>
                  <a:schemeClr val="tx1"/>
                </a:solidFill>
              </a:rPr>
              <a:t>Število odobrenih vlog in celotna vrednost podprtih naložb iz ukrepa 121 PRP 2007-2013</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sl-SI"/>
        </a:p>
      </c:txPr>
    </c:title>
    <c:autoTitleDeleted val="0"/>
    <c:plotArea>
      <c:layout/>
      <c:barChart>
        <c:barDir val="col"/>
        <c:grouping val="stacked"/>
        <c:varyColors val="0"/>
        <c:ser>
          <c:idx val="1"/>
          <c:order val="1"/>
          <c:tx>
            <c:strRef>
              <c:f>'2007-2013'!$E$1</c:f>
              <c:strCache>
                <c:ptCount val="1"/>
                <c:pt idx="0">
                  <c:v>celotna vrednost naložb</c:v>
                </c:pt>
              </c:strCache>
            </c:strRef>
          </c:tx>
          <c:spPr>
            <a:solidFill>
              <a:srgbClr val="92D050"/>
            </a:solidFill>
            <a:ln>
              <a:noFill/>
            </a:ln>
            <a:effectLst>
              <a:outerShdw blurRad="40000" dist="23000" dir="5400000" rotWithShape="0">
                <a:srgbClr val="000000">
                  <a:alpha val="35000"/>
                </a:srgbClr>
              </a:outerShdw>
            </a:effectLst>
          </c:spPr>
          <c:invertIfNegative val="0"/>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'2007-2013'!$E$2:$E$5</c:f>
              <c:numCache>
                <c:formatCode>#,##0</c:formatCode>
                <c:ptCount val="4"/>
                <c:pt idx="0">
                  <c:v>198853834.19999999</c:v>
                </c:pt>
                <c:pt idx="1">
                  <c:v>117820827.40000001</c:v>
                </c:pt>
                <c:pt idx="2">
                  <c:v>7277192.0499999998</c:v>
                </c:pt>
                <c:pt idx="3">
                  <c:v>51010693.409999996</c:v>
                </c:pt>
              </c:numCache>
            </c:numRef>
          </c:val>
          <c:extLst>
            <c:ext xmlns:c16="http://schemas.microsoft.com/office/drawing/2014/chart" uri="{C3380CC4-5D6E-409C-BE32-E72D297353CC}">
              <c16:uniqueId val="{00000000-B75D-476A-A99F-2A9E77A0793D}"/>
            </c:ext>
          </c:extLst>
        </c:ser>
        <c:dLbls>
          <c:showLegendKey val="0"/>
          <c:showVal val="0"/>
          <c:showCatName val="0"/>
          <c:showSerName val="0"/>
          <c:showPercent val="0"/>
          <c:showBubbleSize val="0"/>
        </c:dLbls>
        <c:gapWidth val="247"/>
        <c:overlap val="100"/>
        <c:axId val="620607456"/>
        <c:axId val="620605160"/>
      </c:barChart>
      <c:lineChart>
        <c:grouping val="stacked"/>
        <c:varyColors val="0"/>
        <c:ser>
          <c:idx val="0"/>
          <c:order val="0"/>
          <c:tx>
            <c:strRef>
              <c:f>'2007-2013'!$D$1</c:f>
              <c:strCache>
                <c:ptCount val="1"/>
                <c:pt idx="0">
                  <c:v>število vlog</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'2007-2013'!$D$2:$D$5</c:f>
              <c:numCache>
                <c:formatCode>General</c:formatCode>
                <c:ptCount val="4"/>
                <c:pt idx="0">
                  <c:v>875</c:v>
                </c:pt>
                <c:pt idx="1">
                  <c:v>1716</c:v>
                </c:pt>
                <c:pt idx="2">
                  <c:v>82</c:v>
                </c:pt>
                <c:pt idx="3">
                  <c:v>426</c:v>
                </c:pt>
              </c:numCache>
            </c:numRef>
          </c:val>
          <c:smooth val="0"/>
          <c:extLst>
            <c:ext xmlns:c16="http://schemas.microsoft.com/office/drawing/2014/chart" uri="{C3380CC4-5D6E-409C-BE32-E72D297353CC}">
              <c16:uniqueId val="{00000001-B75D-476A-A99F-2A9E77A0793D}"/>
            </c:ext>
          </c:extLst>
        </c:ser>
        <c:dLbls>
          <c:showLegendKey val="0"/>
          <c:showVal val="0"/>
          <c:showCatName val="0"/>
          <c:showSerName val="0"/>
          <c:showPercent val="0"/>
          <c:showBubbleSize val="0"/>
        </c:dLbls>
        <c:marker val="1"/>
        <c:smooth val="0"/>
        <c:axId val="589758848"/>
        <c:axId val="622569368"/>
      </c:lineChart>
      <c:valAx>
        <c:axId val="622569368"/>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589758848"/>
        <c:crosses val="max"/>
        <c:crossBetween val="between"/>
      </c:valAx>
      <c:catAx>
        <c:axId val="589758848"/>
        <c:scaling>
          <c:orientation val="minMax"/>
        </c:scaling>
        <c:delete val="0"/>
        <c:axPos val="t"/>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sl-SI"/>
          </a:p>
        </c:txPr>
        <c:crossAx val="622569368"/>
        <c:crosses val="max"/>
        <c:auto val="1"/>
        <c:lblAlgn val="ctr"/>
        <c:lblOffset val="100"/>
        <c:tickMarkSkip val="1"/>
        <c:noMultiLvlLbl val="0"/>
      </c:catAx>
      <c:valAx>
        <c:axId val="6206051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620607456"/>
        <c:crosses val="autoZero"/>
        <c:crossBetween val="between"/>
      </c:valAx>
      <c:catAx>
        <c:axId val="620607456"/>
        <c:scaling>
          <c:orientation val="minMax"/>
        </c:scaling>
        <c:delete val="1"/>
        <c:axPos val="b"/>
        <c:numFmt formatCode="General" sourceLinked="1"/>
        <c:majorTickMark val="none"/>
        <c:minorTickMark val="none"/>
        <c:tickLblPos val="nextTo"/>
        <c:crossAx val="620605160"/>
        <c:crosses val="autoZero"/>
        <c:auto val="1"/>
        <c:lblAlgn val="ctr"/>
        <c:lblOffset val="100"/>
        <c:noMultiLvlLbl val="0"/>
      </c:catAx>
      <c:spPr>
        <a:gradFill>
          <a:gsLst>
            <a:gs pos="0">
              <a:schemeClr val="accent3">
                <a:lumMod val="5000"/>
                <a:lumOff val="95000"/>
              </a:schemeClr>
            </a:gs>
            <a:gs pos="84000">
              <a:srgbClr val="E6EBF2"/>
            </a:gs>
            <a:gs pos="48000">
              <a:schemeClr val="bg1">
                <a:lumMod val="85000"/>
              </a:schemeClr>
            </a:gs>
            <a:gs pos="97000">
              <a:schemeClr val="accent1">
                <a:lumMod val="20000"/>
                <a:lumOff val="8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solidFill>
                  <a:sysClr val="windowText" lastClr="000000"/>
                </a:solidFill>
              </a:rPr>
              <a:t>Povprečje</a:t>
            </a:r>
            <a:r>
              <a:rPr lang="sl-SI" sz="1000" baseline="0">
                <a:solidFill>
                  <a:sysClr val="windowText" lastClr="000000"/>
                </a:solidFill>
              </a:rPr>
              <a:t> KZU (ha), PDM in GVŽ na podprto KMG v okviru podukrepa M04.1 PRP 2014-2020, 30. 4. 2020</a:t>
            </a:r>
            <a:endParaRPr lang="sl-SI"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List1!$B$178</c:f>
              <c:strCache>
                <c:ptCount val="1"/>
                <c:pt idx="0">
                  <c:v>kmetija</c:v>
                </c:pt>
              </c:strCache>
            </c:strRef>
          </c:tx>
          <c:spPr>
            <a:solidFill>
              <a:schemeClr val="accent1"/>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(List1!$B$180,List1!$B$182,List1!$B$185)</c:f>
              <c:numCache>
                <c:formatCode>#,##0.0</c:formatCode>
                <c:ptCount val="3"/>
                <c:pt idx="0">
                  <c:v>39.138549516728645</c:v>
                </c:pt>
                <c:pt idx="1">
                  <c:v>3.6606166419019437</c:v>
                </c:pt>
                <c:pt idx="2">
                  <c:v>46.767462178919381</c:v>
                </c:pt>
              </c:numCache>
            </c:numRef>
          </c:val>
          <c:extLst>
            <c:ext xmlns:c16="http://schemas.microsoft.com/office/drawing/2014/chart" uri="{C3380CC4-5D6E-409C-BE32-E72D297353CC}">
              <c16:uniqueId val="{00000000-1113-4F58-B888-B5CC7ED25A47}"/>
            </c:ext>
          </c:extLst>
        </c:ser>
        <c:ser>
          <c:idx val="1"/>
          <c:order val="1"/>
          <c:tx>
            <c:strRef>
              <c:f>List1!$C$178</c:f>
              <c:strCache>
                <c:ptCount val="1"/>
                <c:pt idx="0">
                  <c:v>podjetje</c:v>
                </c:pt>
              </c:strCache>
            </c:strRef>
          </c:tx>
          <c:spPr>
            <a:solidFill>
              <a:srgbClr val="92D050"/>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(List1!$C$180,List1!$C$182,List1!$C$185)</c:f>
              <c:numCache>
                <c:formatCode>#,##0.0</c:formatCode>
                <c:ptCount val="3"/>
                <c:pt idx="0">
                  <c:v>372.77286376811583</c:v>
                </c:pt>
                <c:pt idx="1">
                  <c:v>46.863380281690134</c:v>
                </c:pt>
                <c:pt idx="2">
                  <c:v>312.04902903225803</c:v>
                </c:pt>
              </c:numCache>
            </c:numRef>
          </c:val>
          <c:extLst>
            <c:ext xmlns:c16="http://schemas.microsoft.com/office/drawing/2014/chart" uri="{C3380CC4-5D6E-409C-BE32-E72D297353CC}">
              <c16:uniqueId val="{00000001-1113-4F58-B888-B5CC7ED25A47}"/>
            </c:ext>
          </c:extLst>
        </c:ser>
        <c:dLbls>
          <c:showLegendKey val="0"/>
          <c:showVal val="0"/>
          <c:showCatName val="0"/>
          <c:showSerName val="0"/>
          <c:showPercent val="0"/>
          <c:showBubbleSize val="0"/>
        </c:dLbls>
        <c:gapWidth val="219"/>
        <c:overlap val="-27"/>
        <c:axId val="499566336"/>
        <c:axId val="499566664"/>
      </c:barChart>
      <c:lineChart>
        <c:grouping val="standard"/>
        <c:varyColors val="0"/>
        <c:ser>
          <c:idx val="2"/>
          <c:order val="2"/>
          <c:tx>
            <c:strRef>
              <c:f>List1!$D$178</c:f>
              <c:strCache>
                <c:ptCount val="1"/>
                <c:pt idx="0">
                  <c:v>Skupaj</c:v>
                </c:pt>
              </c:strCache>
            </c:strRef>
          </c:tx>
          <c:spPr>
            <a:ln w="12700" cap="rnd">
              <a:solidFill>
                <a:srgbClr val="FF0000"/>
              </a:solidFill>
              <a:round/>
            </a:ln>
            <a:effectLst/>
          </c:spPr>
          <c:marker>
            <c:symbol val="none"/>
          </c:marker>
          <c:dLbls>
            <c:dLbl>
              <c:idx val="0"/>
              <c:layout>
                <c:manualLayout>
                  <c:x val="-7.222222222222224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3-4F58-B888-B5CC7ED25A47}"/>
                </c:ext>
              </c:extLst>
            </c:dLbl>
            <c:dLbl>
              <c:idx val="1"/>
              <c:layout>
                <c:manualLayout>
                  <c:x val="-3.6111111111111108E-2"/>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13-4F58-B888-B5CC7ED25A47}"/>
                </c:ext>
              </c:extLst>
            </c:dLbl>
            <c:dLbl>
              <c:idx val="2"/>
              <c:layout>
                <c:manualLayout>
                  <c:x val="-2.9843706722589489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3-4F58-B888-B5CC7ED25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(List1!$A$180,List1!$A$182,List1!$A$185)</c:f>
              <c:strCache>
                <c:ptCount val="3"/>
                <c:pt idx="0">
                  <c:v>KZU (ha): POVPREČJE</c:v>
                </c:pt>
                <c:pt idx="1">
                  <c:v>PDM: POVPREČJE</c:v>
                </c:pt>
                <c:pt idx="2">
                  <c:v>GVŽ: POVPREČJE</c:v>
                </c:pt>
              </c:strCache>
            </c:strRef>
          </c:cat>
          <c:val>
            <c:numRef>
              <c:f>(List1!$D$180,List1!$D$182,List1!$D$185)</c:f>
              <c:numCache>
                <c:formatCode>#,##0.0</c:formatCode>
                <c:ptCount val="3"/>
                <c:pt idx="0">
                  <c:v>55.419149009900906</c:v>
                </c:pt>
                <c:pt idx="1">
                  <c:v>5.8253281580804686</c:v>
                </c:pt>
                <c:pt idx="2">
                  <c:v>53.856883362068956</c:v>
                </c:pt>
              </c:numCache>
            </c:numRef>
          </c:val>
          <c:smooth val="0"/>
          <c:extLst>
            <c:ext xmlns:c16="http://schemas.microsoft.com/office/drawing/2014/chart" uri="{C3380CC4-5D6E-409C-BE32-E72D297353CC}">
              <c16:uniqueId val="{00000005-1113-4F58-B888-B5CC7ED25A47}"/>
            </c:ext>
          </c:extLst>
        </c:ser>
        <c:dLbls>
          <c:showLegendKey val="0"/>
          <c:showVal val="0"/>
          <c:showCatName val="0"/>
          <c:showSerName val="0"/>
          <c:showPercent val="0"/>
          <c:showBubbleSize val="0"/>
        </c:dLbls>
        <c:marker val="1"/>
        <c:smooth val="0"/>
        <c:axId val="499566336"/>
        <c:axId val="499566664"/>
      </c:lineChart>
      <c:catAx>
        <c:axId val="4995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9566664"/>
        <c:crosses val="autoZero"/>
        <c:auto val="1"/>
        <c:lblAlgn val="ctr"/>
        <c:lblOffset val="100"/>
        <c:noMultiLvlLbl val="0"/>
      </c:catAx>
      <c:valAx>
        <c:axId val="499566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9566336"/>
        <c:crosses val="autoZero"/>
        <c:crossBetween val="between"/>
      </c:valAx>
      <c:spPr>
        <a:gradFill>
          <a:gsLst>
            <a:gs pos="0">
              <a:schemeClr val="accent1">
                <a:lumMod val="5000"/>
                <a:lumOff val="95000"/>
              </a:schemeClr>
            </a:gs>
            <a:gs pos="74000">
              <a:schemeClr val="bg1">
                <a:lumMod val="95000"/>
              </a:schemeClr>
            </a:gs>
            <a:gs pos="100000">
              <a:schemeClr val="bg1">
                <a:lumMod val="8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l-SI" b="1"/>
              <a:t>Vlaganja v okviru podukrepa M04.1 PRP 2014-2020 - naložbe na kmetijska gospodarstva</a:t>
            </a:r>
          </a:p>
        </c:rich>
      </c:tx>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2578392978655449E-2"/>
          <c:y val="3.2370417666838874E-2"/>
          <c:w val="0.87958464787861113"/>
          <c:h val="0.47851319084872573"/>
        </c:manualLayout>
      </c:layout>
      <c:barChart>
        <c:barDir val="col"/>
        <c:grouping val="clustered"/>
        <c:varyColors val="0"/>
        <c:ser>
          <c:idx val="1"/>
          <c:order val="1"/>
          <c:tx>
            <c:strRef>
              <c:f>List2!$D$2</c:f>
              <c:strCache>
                <c:ptCount val="1"/>
                <c:pt idx="0">
                  <c:v>Celotna vrednost odobrenih naložb, €</c:v>
                </c:pt>
              </c:strCache>
            </c:strRef>
          </c:tx>
          <c:spPr>
            <a:solidFill>
              <a:srgbClr val="92D050"/>
            </a:solidFill>
            <a:ln>
              <a:noFill/>
            </a:ln>
            <a:effectLst/>
          </c:spPr>
          <c:invertIfNegative val="0"/>
          <c:dLbls>
            <c:dLbl>
              <c:idx val="0"/>
              <c:layout>
                <c:manualLayout>
                  <c:x val="0"/>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8-4491-B457-10D173335EE3}"/>
                </c:ext>
              </c:extLst>
            </c:dLbl>
            <c:dLbl>
              <c:idx val="1"/>
              <c:layout>
                <c:manualLayout>
                  <c:x val="-2.0350183682897557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8-4491-B457-10D173335EE3}"/>
                </c:ext>
              </c:extLst>
            </c:dLbl>
            <c:dLbl>
              <c:idx val="2"/>
              <c:layout>
                <c:manualLayout>
                  <c:x val="0"/>
                  <c:y val="-8.02359949097526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8-4491-B457-10D173335EE3}"/>
                </c:ext>
              </c:extLst>
            </c:dLbl>
            <c:dLbl>
              <c:idx val="3"/>
              <c:layout>
                <c:manualLayout>
                  <c:x val="-1.1100228419976006E-3"/>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8-4491-B457-10D173335EE3}"/>
                </c:ext>
              </c:extLst>
            </c:dLbl>
            <c:dLbl>
              <c:idx val="4"/>
              <c:layout>
                <c:manualLayout>
                  <c:x val="-4.0700367365795115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98-4491-B457-10D173335EE3}"/>
                </c:ext>
              </c:extLst>
            </c:dLbl>
            <c:dLbl>
              <c:idx val="5"/>
              <c:layout>
                <c:manualLayout>
                  <c:x val="0"/>
                  <c:y val="-2.4070798472925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98-4491-B457-10D173335EE3}"/>
                </c:ext>
              </c:extLst>
            </c:dLbl>
            <c:dLbl>
              <c:idx val="8"/>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98-4491-B457-10D173335EE3}"/>
                </c:ext>
              </c:extLst>
            </c:dLbl>
            <c:dLbl>
              <c:idx val="9"/>
              <c:layout>
                <c:manualLayout>
                  <c:x val="8.140073473159023E-17"/>
                  <c:y val="-2.40707984729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8-4491-B457-10D173335EE3}"/>
                </c:ext>
              </c:extLst>
            </c:dLbl>
            <c:dLbl>
              <c:idx val="10"/>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98-4491-B457-10D173335EE3}"/>
                </c:ext>
              </c:extLst>
            </c:dLbl>
            <c:dLbl>
              <c:idx val="12"/>
              <c:layout>
                <c:manualLayout>
                  <c:x val="-1.1100228419976006E-3"/>
                  <c:y val="-3.2094397963901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98-4491-B457-10D173335EE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List2!$D$3:$D$17</c:f>
              <c:numCache>
                <c:formatCode>#,##0</c:formatCode>
                <c:ptCount val="15"/>
                <c:pt idx="0">
                  <c:v>16759.650000000001</c:v>
                </c:pt>
                <c:pt idx="1">
                  <c:v>150201.17000000001</c:v>
                </c:pt>
                <c:pt idx="2">
                  <c:v>167370.61000000002</c:v>
                </c:pt>
                <c:pt idx="3">
                  <c:v>195774.64</c:v>
                </c:pt>
                <c:pt idx="4">
                  <c:v>265074.11</c:v>
                </c:pt>
                <c:pt idx="5">
                  <c:v>1441864.4200000002</c:v>
                </c:pt>
                <c:pt idx="6">
                  <c:v>1803077.95</c:v>
                </c:pt>
                <c:pt idx="7">
                  <c:v>3105504.0300000003</c:v>
                </c:pt>
                <c:pt idx="8">
                  <c:v>3509459.5</c:v>
                </c:pt>
                <c:pt idx="9">
                  <c:v>3917760.9899999998</c:v>
                </c:pt>
                <c:pt idx="10">
                  <c:v>8481465.5199999996</c:v>
                </c:pt>
                <c:pt idx="11">
                  <c:v>13613323.359999998</c:v>
                </c:pt>
                <c:pt idx="12">
                  <c:v>15887648.899999997</c:v>
                </c:pt>
                <c:pt idx="13">
                  <c:v>77673013.129999995</c:v>
                </c:pt>
                <c:pt idx="14">
                  <c:v>129343689.72</c:v>
                </c:pt>
              </c:numCache>
            </c:numRef>
          </c:val>
          <c:extLst>
            <c:ext xmlns:c16="http://schemas.microsoft.com/office/drawing/2014/chart" uri="{C3380CC4-5D6E-409C-BE32-E72D297353CC}">
              <c16:uniqueId val="{0000000A-6698-4491-B457-10D173335EE3}"/>
            </c:ext>
          </c:extLst>
        </c:ser>
        <c:dLbls>
          <c:showLegendKey val="0"/>
          <c:showVal val="0"/>
          <c:showCatName val="0"/>
          <c:showSerName val="0"/>
          <c:showPercent val="0"/>
          <c:showBubbleSize val="0"/>
        </c:dLbls>
        <c:gapWidth val="182"/>
        <c:axId val="415652072"/>
        <c:axId val="415652728"/>
      </c:barChart>
      <c:lineChart>
        <c:grouping val="standard"/>
        <c:varyColors val="0"/>
        <c:ser>
          <c:idx val="0"/>
          <c:order val="0"/>
          <c:tx>
            <c:strRef>
              <c:f>List2!$C$2</c:f>
              <c:strCache>
                <c:ptCount val="1"/>
                <c:pt idx="0">
                  <c:v>Število odobrenih vlog</c:v>
                </c:pt>
              </c:strCache>
            </c:strRef>
          </c:tx>
          <c:spPr>
            <a:ln w="28575" cap="rnd">
              <a:solidFill>
                <a:schemeClr val="accent1"/>
              </a:solidFill>
              <a:round/>
            </a:ln>
            <a:effectLst/>
          </c:spPr>
          <c:marker>
            <c:symbol val="none"/>
          </c:marker>
          <c:dLbls>
            <c:spPr>
              <a:solidFill>
                <a:schemeClr val="accent2"/>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List2!$C$3:$C$17</c:f>
              <c:numCache>
                <c:formatCode>General</c:formatCode>
                <c:ptCount val="15"/>
                <c:pt idx="0">
                  <c:v>1</c:v>
                </c:pt>
                <c:pt idx="1">
                  <c:v>4</c:v>
                </c:pt>
                <c:pt idx="2">
                  <c:v>7</c:v>
                </c:pt>
                <c:pt idx="3">
                  <c:v>1</c:v>
                </c:pt>
                <c:pt idx="4">
                  <c:v>3</c:v>
                </c:pt>
                <c:pt idx="5">
                  <c:v>11</c:v>
                </c:pt>
                <c:pt idx="6">
                  <c:v>5</c:v>
                </c:pt>
                <c:pt idx="7">
                  <c:v>6</c:v>
                </c:pt>
                <c:pt idx="8">
                  <c:v>26</c:v>
                </c:pt>
                <c:pt idx="9">
                  <c:v>37</c:v>
                </c:pt>
                <c:pt idx="10">
                  <c:v>53</c:v>
                </c:pt>
                <c:pt idx="11">
                  <c:v>30</c:v>
                </c:pt>
                <c:pt idx="12">
                  <c:v>122</c:v>
                </c:pt>
                <c:pt idx="13">
                  <c:v>721</c:v>
                </c:pt>
                <c:pt idx="14">
                  <c:v>408</c:v>
                </c:pt>
              </c:numCache>
            </c:numRef>
          </c:val>
          <c:smooth val="0"/>
          <c:extLst>
            <c:ext xmlns:c16="http://schemas.microsoft.com/office/drawing/2014/chart" uri="{C3380CC4-5D6E-409C-BE32-E72D297353CC}">
              <c16:uniqueId val="{0000000B-6698-4491-B457-10D173335EE3}"/>
            </c:ext>
          </c:extLst>
        </c:ser>
        <c:dLbls>
          <c:showLegendKey val="0"/>
          <c:showVal val="0"/>
          <c:showCatName val="0"/>
          <c:showSerName val="0"/>
          <c:showPercent val="0"/>
          <c:showBubbleSize val="0"/>
        </c:dLbls>
        <c:marker val="1"/>
        <c:smooth val="0"/>
        <c:axId val="527132760"/>
        <c:axId val="527129808"/>
      </c:lineChart>
      <c:catAx>
        <c:axId val="41565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415652728"/>
        <c:crosses val="autoZero"/>
        <c:auto val="1"/>
        <c:lblAlgn val="ctr"/>
        <c:lblOffset val="100"/>
        <c:noMultiLvlLbl val="0"/>
      </c:catAx>
      <c:valAx>
        <c:axId val="41565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415652072"/>
        <c:crosses val="autoZero"/>
        <c:crossBetween val="between"/>
        <c:majorUnit val="20000000"/>
      </c:valAx>
      <c:valAx>
        <c:axId val="5271298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527132760"/>
        <c:crosses val="max"/>
        <c:crossBetween val="between"/>
      </c:valAx>
      <c:catAx>
        <c:axId val="527132760"/>
        <c:scaling>
          <c:orientation val="minMax"/>
        </c:scaling>
        <c:delete val="1"/>
        <c:axPos val="b"/>
        <c:numFmt formatCode="General" sourceLinked="1"/>
        <c:majorTickMark val="out"/>
        <c:minorTickMark val="none"/>
        <c:tickLblPos val="nextTo"/>
        <c:crossAx val="527129808"/>
        <c:crosses val="autoZero"/>
        <c:auto val="1"/>
        <c:lblAlgn val="ctr"/>
        <c:lblOffset val="100"/>
        <c:noMultiLvlLbl val="0"/>
      </c:catAx>
      <c:spPr>
        <a:gradFill>
          <a:gsLst>
            <a:gs pos="85000">
              <a:srgbClr val="DCDCDC"/>
            </a:gs>
            <a:gs pos="0">
              <a:schemeClr val="accent3">
                <a:lumMod val="5000"/>
                <a:lumOff val="95000"/>
              </a:schemeClr>
            </a:gs>
            <a:gs pos="85000">
              <a:schemeClr val="accent3">
                <a:lumMod val="45000"/>
                <a:lumOff val="55000"/>
              </a:schemeClr>
            </a:gs>
            <a:gs pos="83000">
              <a:schemeClr val="accent3">
                <a:lumMod val="45000"/>
                <a:lumOff val="55000"/>
              </a:schemeClr>
            </a:gs>
            <a:gs pos="97000">
              <a:schemeClr val="accent1">
                <a:lumMod val="20000"/>
                <a:lumOff val="80000"/>
              </a:schemeClr>
            </a:gs>
          </a:gsLst>
          <a:lin ang="5400000" scaled="1"/>
        </a:gradFill>
        <a:ln>
          <a:noFill/>
        </a:ln>
        <a:effectLst/>
      </c:spPr>
    </c:plotArea>
    <c:legend>
      <c:legendPos val="b"/>
      <c:layout>
        <c:manualLayout>
          <c:xMode val="edge"/>
          <c:yMode val="edge"/>
          <c:x val="0.32084097126748046"/>
          <c:y val="0.13046648053455467"/>
          <c:w val="0.36084725520421057"/>
          <c:h val="0.129467327540232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l-SI" sz="1000" b="0" i="0" baseline="0">
                <a:effectLst/>
              </a:rPr>
              <a:t>Ševilo odobrenih vlog in povprečna višina vrednosti naložb (EUR) v okviru podukrepa M04.1 glede na vključenost v sheme ekološke proizvodnje</a:t>
            </a:r>
            <a:endParaRPr lang="sl-SI" sz="1000"/>
          </a:p>
        </c:rich>
      </c:tx>
      <c:layout>
        <c:manualLayout>
          <c:xMode val="edge"/>
          <c:yMode val="edge"/>
          <c:x val="0.14864860696422627"/>
          <c:y val="3.6975411351451284E-2"/>
        </c:manualLayout>
      </c:layout>
      <c:overlay val="0"/>
      <c:spPr>
        <a:noFill/>
        <a:ln w="25400">
          <a:noFill/>
        </a:ln>
      </c:spPr>
    </c:title>
    <c:autoTitleDeleted val="0"/>
    <c:plotArea>
      <c:layout>
        <c:manualLayout>
          <c:layoutTarget val="inner"/>
          <c:xMode val="edge"/>
          <c:yMode val="edge"/>
          <c:x val="0.12188699116591506"/>
          <c:y val="0.25348173515981737"/>
          <c:w val="0.71192151434361994"/>
          <c:h val="0.48354231834034445"/>
        </c:manualLayout>
      </c:layout>
      <c:barChart>
        <c:barDir val="col"/>
        <c:grouping val="clustered"/>
        <c:varyColors val="0"/>
        <c:ser>
          <c:idx val="0"/>
          <c:order val="0"/>
          <c:tx>
            <c:strRef>
              <c:f>'N:\INTERNO\PROJEKTI\PREJEMNIKI_PRP\ANALIZA IZVAJANJA PRP 2014-2020\Analiza 2020\30.4.2020\4.1\Oddano_20200515\Excel\[! Select_PRPO(V)1420_M041_OsnovniPodatki.xls]analiza za SC 2'!$A$425</c:f>
              <c:strCache>
                <c:ptCount val="1"/>
                <c:pt idx="0">
                  <c:v>Št. odobrenih vlog</c:v>
                </c:pt>
              </c:strCache>
            </c:strRef>
          </c:tx>
          <c:spPr>
            <a:solidFill>
              <a:srgbClr val="5B9BD5"/>
            </a:solidFill>
            <a:ln w="25400">
              <a:noFill/>
            </a:ln>
          </c:spPr>
          <c:invertIfNegative val="0"/>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2'!$B$425:$D$425</c:f>
              <c:numCache>
                <c:formatCode>General</c:formatCode>
                <c:ptCount val="3"/>
                <c:pt idx="0">
                  <c:v>338</c:v>
                </c:pt>
                <c:pt idx="1">
                  <c:v>1097</c:v>
                </c:pt>
                <c:pt idx="2">
                  <c:v>1435</c:v>
                </c:pt>
              </c:numCache>
            </c:numRef>
          </c:val>
          <c:extLst>
            <c:ext xmlns:c16="http://schemas.microsoft.com/office/drawing/2014/chart" uri="{C3380CC4-5D6E-409C-BE32-E72D297353CC}">
              <c16:uniqueId val="{00000000-C073-4F0B-BDF8-686B12F5E4F1}"/>
            </c:ext>
          </c:extLst>
        </c:ser>
        <c:dLbls>
          <c:showLegendKey val="0"/>
          <c:showVal val="0"/>
          <c:showCatName val="0"/>
          <c:showSerName val="0"/>
          <c:showPercent val="0"/>
          <c:showBubbleSize val="0"/>
        </c:dLbls>
        <c:gapWidth val="219"/>
        <c:axId val="471515832"/>
        <c:axId val="1"/>
      </c:barChart>
      <c:lineChart>
        <c:grouping val="standard"/>
        <c:varyColors val="0"/>
        <c:ser>
          <c:idx val="2"/>
          <c:order val="1"/>
          <c:tx>
            <c:strRef>
              <c:f>'N:\INTERNO\PROJEKTI\PREJEMNIKI_PRP\ANALIZA IZVAJANJA PRP 2014-2020\Analiza 2020\30.4.2020\4.1\Oddano_20200515\Excel\[! Select_PRPO(V)1420_M041_OsnovniPodatki.xls]analiza za SC 2'!$A$427</c:f>
              <c:strCache>
                <c:ptCount val="1"/>
                <c:pt idx="0">
                  <c:v>Povprečna višina vrednosti naložb (EUR)</c:v>
                </c:pt>
              </c:strCache>
            </c:strRef>
          </c:tx>
          <c:spPr>
            <a:ln w="28575" cap="rnd">
              <a:solidFill>
                <a:schemeClr val="accent2"/>
              </a:solidFill>
              <a:round/>
            </a:ln>
            <a:effectLst/>
          </c:spPr>
          <c:marker>
            <c:symbol val="none"/>
          </c:marker>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2'!$B$427:$D$427</c:f>
              <c:numCache>
                <c:formatCode>General</c:formatCode>
                <c:ptCount val="3"/>
                <c:pt idx="0">
                  <c:v>120105.2625739645</c:v>
                </c:pt>
                <c:pt idx="1">
                  <c:v>199613.86412944406</c:v>
                </c:pt>
                <c:pt idx="2">
                  <c:v>180886.40257839739</c:v>
                </c:pt>
              </c:numCache>
            </c:numRef>
          </c:val>
          <c:smooth val="0"/>
          <c:extLst>
            <c:ext xmlns:c16="http://schemas.microsoft.com/office/drawing/2014/chart" uri="{C3380CC4-5D6E-409C-BE32-E72D297353CC}">
              <c16:uniqueId val="{00000001-C073-4F0B-BDF8-686B12F5E4F1}"/>
            </c:ext>
          </c:extLst>
        </c:ser>
        <c:dLbls>
          <c:showLegendKey val="0"/>
          <c:showVal val="0"/>
          <c:showCatName val="0"/>
          <c:showSerName val="0"/>
          <c:showPercent val="0"/>
          <c:showBubbleSize val="0"/>
        </c:dLbls>
        <c:marker val="1"/>
        <c:smooth val="0"/>
        <c:axId val="3"/>
        <c:axId val="4"/>
      </c:lineChart>
      <c:catAx>
        <c:axId val="47151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b="0"/>
                </a:pPr>
                <a:r>
                  <a:rPr lang="sl-SI" sz="800" b="0"/>
                  <a:t>število</a:t>
                </a:r>
              </a:p>
            </c:rich>
          </c:tx>
          <c:layout>
            <c:manualLayout>
              <c:xMode val="edge"/>
              <c:yMode val="edge"/>
              <c:x val="2.8905531467612666E-2"/>
              <c:y val="0.78987299104735198"/>
            </c:manualLayout>
          </c:layout>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15158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0" vert="horz"/>
              <a:lstStyle/>
              <a:p>
                <a:pPr>
                  <a:defRPr sz="800" b="0"/>
                </a:pPr>
                <a:r>
                  <a:rPr lang="sl-SI" sz="800" b="0"/>
                  <a:t>vrednost v EUR</a:t>
                </a:r>
              </a:p>
            </c:rich>
          </c:tx>
          <c:layout>
            <c:manualLayout>
              <c:xMode val="edge"/>
              <c:yMode val="edge"/>
              <c:x val="0.84904732789363102"/>
              <c:y val="0.77274970337611903"/>
            </c:manualLayout>
          </c:layout>
          <c:overlay val="0"/>
        </c:title>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Amortizacija (SE360 - </a:t>
            </a:r>
            <a:r>
              <a:rPr lang="sl-SI" sz="900"/>
              <a:t>"</a:t>
            </a:r>
            <a:r>
              <a:rPr lang="en-US" sz="900"/>
              <a:t>depreciation</a:t>
            </a:r>
            <a:r>
              <a:rPr lang="sl-SI" sz="900"/>
              <a:t>"</a:t>
            </a:r>
            <a:r>
              <a:rPr lang="en-US" sz="900"/>
              <a:t>) kot % bruto dohodka na kmetiji (SE410 - </a:t>
            </a:r>
            <a:r>
              <a:rPr lang="sl-SI" sz="900"/>
              <a:t>"g</a:t>
            </a:r>
            <a:r>
              <a:rPr lang="en-US" sz="900"/>
              <a:t>ross farm income</a:t>
            </a:r>
            <a:r>
              <a:rPr lang="sl-SI" sz="900"/>
              <a:t>"</a:t>
            </a:r>
            <a:r>
              <a:rPr lang="en-US" sz="900"/>
              <a:t>)</a:t>
            </a:r>
            <a:r>
              <a:rPr lang="sl-SI" sz="900"/>
              <a:t> - leto 2018</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'Amortizacija po državah'!$B$39</c:f>
              <c:strCache>
                <c:ptCount val="1"/>
                <c:pt idx="0">
                  <c:v>Amortizacija (SE360 - depreciation) kot % bruto dohodka na kmetiji (SE410 - gross farm income)</c:v>
                </c:pt>
              </c:strCache>
            </c:strRef>
          </c:tx>
          <c:spPr>
            <a:solidFill>
              <a:srgbClr val="92D050"/>
            </a:solidFill>
            <a:ln>
              <a:noFill/>
            </a:ln>
            <a:effectLst/>
          </c:spPr>
          <c:invertIfNegative val="0"/>
          <c:dPt>
            <c:idx val="10"/>
            <c:invertIfNegative val="0"/>
            <c:bubble3D val="0"/>
            <c:spPr>
              <a:solidFill>
                <a:srgbClr val="FFC000"/>
              </a:solidFill>
              <a:ln>
                <a:noFill/>
              </a:ln>
              <a:effectLst/>
            </c:spPr>
            <c:extLst>
              <c:ext xmlns:c16="http://schemas.microsoft.com/office/drawing/2014/chart" uri="{C3380CC4-5D6E-409C-BE32-E72D297353CC}">
                <c16:uniqueId val="{00000001-F99D-4571-B18E-EE5FDC4DFD11}"/>
              </c:ext>
            </c:extLst>
          </c:dPt>
          <c:dPt>
            <c:idx val="28"/>
            <c:invertIfNegative val="0"/>
            <c:bubble3D val="0"/>
            <c:spPr>
              <a:solidFill>
                <a:srgbClr val="FFC000"/>
              </a:solidFill>
              <a:ln>
                <a:noFill/>
              </a:ln>
              <a:effectLst/>
            </c:spPr>
            <c:extLst>
              <c:ext xmlns:c16="http://schemas.microsoft.com/office/drawing/2014/chart" uri="{C3380CC4-5D6E-409C-BE32-E72D297353CC}">
                <c16:uniqueId val="{00000003-F99D-4571-B18E-EE5FDC4DFD11}"/>
              </c:ext>
            </c:extLst>
          </c:dPt>
          <c:cat>
            <c:strRef>
              <c:f>'Amortizacija po državah'!$A$40:$A$68</c:f>
              <c:strCache>
                <c:ptCount val="29"/>
                <c:pt idx="0">
                  <c:v>ES</c:v>
                </c:pt>
                <c:pt idx="1">
                  <c:v>IT</c:v>
                </c:pt>
                <c:pt idx="2">
                  <c:v>RO</c:v>
                </c:pt>
                <c:pt idx="3">
                  <c:v>PT</c:v>
                </c:pt>
                <c:pt idx="4">
                  <c:v>HU</c:v>
                </c:pt>
                <c:pt idx="5">
                  <c:v>CY</c:v>
                </c:pt>
                <c:pt idx="6">
                  <c:v>MT</c:v>
                </c:pt>
                <c:pt idx="7">
                  <c:v>IE</c:v>
                </c:pt>
                <c:pt idx="8">
                  <c:v>BG</c:v>
                </c:pt>
                <c:pt idx="9">
                  <c:v>EL</c:v>
                </c:pt>
                <c:pt idx="10">
                  <c:v>Skupaj EU-28</c:v>
                </c:pt>
                <c:pt idx="11">
                  <c:v>NL</c:v>
                </c:pt>
                <c:pt idx="12">
                  <c:v>CZ</c:v>
                </c:pt>
                <c:pt idx="13">
                  <c:v>BE</c:v>
                </c:pt>
                <c:pt idx="14">
                  <c:v>CR</c:v>
                </c:pt>
                <c:pt idx="15">
                  <c:v>DE</c:v>
                </c:pt>
                <c:pt idx="16">
                  <c:v>UK</c:v>
                </c:pt>
                <c:pt idx="17">
                  <c:v>SK</c:v>
                </c:pt>
                <c:pt idx="18">
                  <c:v>DK</c:v>
                </c:pt>
                <c:pt idx="19">
                  <c:v>PL</c:v>
                </c:pt>
                <c:pt idx="20">
                  <c:v>FR</c:v>
                </c:pt>
                <c:pt idx="21">
                  <c:v>AT</c:v>
                </c:pt>
                <c:pt idx="22">
                  <c:v>EE</c:v>
                </c:pt>
                <c:pt idx="23">
                  <c:v>LV</c:v>
                </c:pt>
                <c:pt idx="24">
                  <c:v>FI</c:v>
                </c:pt>
                <c:pt idx="25">
                  <c:v>SE</c:v>
                </c:pt>
                <c:pt idx="26">
                  <c:v>LU</c:v>
                </c:pt>
                <c:pt idx="27">
                  <c:v>LT</c:v>
                </c:pt>
                <c:pt idx="28">
                  <c:v>SI</c:v>
                </c:pt>
              </c:strCache>
            </c:strRef>
          </c:cat>
          <c:val>
            <c:numRef>
              <c:f>'Amortizacija po državah'!$B$40:$B$68</c:f>
              <c:numCache>
                <c:formatCode>0%</c:formatCode>
                <c:ptCount val="29"/>
                <c:pt idx="0">
                  <c:v>9.2984305017125221E-2</c:v>
                </c:pt>
                <c:pt idx="1">
                  <c:v>0.11824655010268123</c:v>
                </c:pt>
                <c:pt idx="2">
                  <c:v>0.13872832369942195</c:v>
                </c:pt>
                <c:pt idx="3">
                  <c:v>0.14158305462653289</c:v>
                </c:pt>
                <c:pt idx="4">
                  <c:v>0.15814734821214302</c:v>
                </c:pt>
                <c:pt idx="5">
                  <c:v>0.16736354390326591</c:v>
                </c:pt>
                <c:pt idx="6">
                  <c:v>0.17204301075268819</c:v>
                </c:pt>
                <c:pt idx="7">
                  <c:v>0.17878548004071015</c:v>
                </c:pt>
                <c:pt idx="8">
                  <c:v>0.18001735943678271</c:v>
                </c:pt>
                <c:pt idx="9">
                  <c:v>0.20214589549869849</c:v>
                </c:pt>
                <c:pt idx="10">
                  <c:v>0.2241469816272966</c:v>
                </c:pt>
                <c:pt idx="11">
                  <c:v>0.23802574368246587</c:v>
                </c:pt>
                <c:pt idx="12">
                  <c:v>0.23966458075582889</c:v>
                </c:pt>
                <c:pt idx="13">
                  <c:v>0.24014369933677229</c:v>
                </c:pt>
                <c:pt idx="14">
                  <c:v>0.24306172291296627</c:v>
                </c:pt>
                <c:pt idx="15">
                  <c:v>0.26367717272337926</c:v>
                </c:pt>
                <c:pt idx="16">
                  <c:v>0.26578295278189817</c:v>
                </c:pt>
                <c:pt idx="17">
                  <c:v>0.26766632195794554</c:v>
                </c:pt>
                <c:pt idx="18">
                  <c:v>0.29064362188759491</c:v>
                </c:pt>
                <c:pt idx="19">
                  <c:v>0.30717842827644842</c:v>
                </c:pt>
                <c:pt idx="20">
                  <c:v>0.31072575593361901</c:v>
                </c:pt>
                <c:pt idx="21">
                  <c:v>0.33261692286128114</c:v>
                </c:pt>
                <c:pt idx="22">
                  <c:v>0.37690873062128455</c:v>
                </c:pt>
                <c:pt idx="23">
                  <c:v>0.38024780860739471</c:v>
                </c:pt>
                <c:pt idx="24">
                  <c:v>0.41116247844860471</c:v>
                </c:pt>
                <c:pt idx="25">
                  <c:v>0.41505532944098411</c:v>
                </c:pt>
                <c:pt idx="26">
                  <c:v>0.43918534777445933</c:v>
                </c:pt>
                <c:pt idx="27">
                  <c:v>0.44160650644247462</c:v>
                </c:pt>
                <c:pt idx="28">
                  <c:v>0.52480158730158732</c:v>
                </c:pt>
              </c:numCache>
            </c:numRef>
          </c:val>
          <c:extLst>
            <c:ext xmlns:c16="http://schemas.microsoft.com/office/drawing/2014/chart" uri="{C3380CC4-5D6E-409C-BE32-E72D297353CC}">
              <c16:uniqueId val="{00000004-F99D-4571-B18E-EE5FDC4DFD11}"/>
            </c:ext>
          </c:extLst>
        </c:ser>
        <c:dLbls>
          <c:showLegendKey val="0"/>
          <c:showVal val="0"/>
          <c:showCatName val="0"/>
          <c:showSerName val="0"/>
          <c:showPercent val="0"/>
          <c:showBubbleSize val="0"/>
        </c:dLbls>
        <c:gapWidth val="219"/>
        <c:overlap val="-27"/>
        <c:axId val="558030424"/>
        <c:axId val="558031408"/>
      </c:barChart>
      <c:catAx>
        <c:axId val="55803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8031408"/>
        <c:crosses val="autoZero"/>
        <c:auto val="1"/>
        <c:lblAlgn val="ctr"/>
        <c:lblOffset val="100"/>
        <c:noMultiLvlLbl val="0"/>
      </c:catAx>
      <c:valAx>
        <c:axId val="55803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8030424"/>
        <c:crosses val="autoZero"/>
        <c:crossBetween val="between"/>
      </c:valAx>
      <c:spPr>
        <a:noFill/>
        <a:ln>
          <a:noFill/>
        </a:ln>
        <a:effectLst/>
      </c:spPr>
    </c:plotArea>
    <c:plotVisOnly val="1"/>
    <c:dispBlanksAs val="gap"/>
    <c:showDLblsOverMax val="0"/>
  </c:chart>
  <c:spPr>
    <a:gradFill>
      <a:gsLst>
        <a:gs pos="24000">
          <a:schemeClr val="accent3">
            <a:lumMod val="5000"/>
            <a:lumOff val="95000"/>
          </a:schemeClr>
        </a:gs>
        <a:gs pos="80000">
          <a:schemeClr val="accent3">
            <a:lumMod val="45000"/>
            <a:lumOff val="55000"/>
          </a:schemeClr>
        </a:gs>
        <a:gs pos="100000">
          <a:schemeClr val="accent1">
            <a:lumMod val="20000"/>
            <a:lumOff val="80000"/>
          </a:schemeClr>
        </a:gs>
        <a:gs pos="95000">
          <a:schemeClr val="accent1">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List1!$L$6</c:f>
              <c:strCache>
                <c:ptCount val="1"/>
                <c:pt idx="0">
                  <c:v>Slovenija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List1!$M$6:$R$6</c:f>
              <c:numCache>
                <c:formatCode>0%</c:formatCode>
                <c:ptCount val="6"/>
                <c:pt idx="0">
                  <c:v>0.14000000000000001</c:v>
                </c:pt>
                <c:pt idx="1">
                  <c:v>0.3</c:v>
                </c:pt>
                <c:pt idx="2">
                  <c:v>0.45</c:v>
                </c:pt>
                <c:pt idx="3">
                  <c:v>0.15</c:v>
                </c:pt>
                <c:pt idx="4">
                  <c:v>0.13</c:v>
                </c:pt>
                <c:pt idx="5">
                  <c:v>0.2</c:v>
                </c:pt>
              </c:numCache>
            </c:numRef>
          </c:val>
          <c:extLst>
            <c:ext xmlns:c16="http://schemas.microsoft.com/office/drawing/2014/chart" uri="{C3380CC4-5D6E-409C-BE32-E72D297353CC}">
              <c16:uniqueId val="{00000000-1DE7-4F85-9F9B-20E937627FCC}"/>
            </c:ext>
          </c:extLst>
        </c:ser>
        <c:ser>
          <c:idx val="1"/>
          <c:order val="1"/>
          <c:tx>
            <c:strRef>
              <c:f>List1!$L$7</c:f>
              <c:strCache>
                <c:ptCount val="1"/>
                <c:pt idx="0">
                  <c:v>EU-24</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List1!$M$7:$R$7</c:f>
              <c:numCache>
                <c:formatCode>0%</c:formatCode>
                <c:ptCount val="6"/>
                <c:pt idx="0">
                  <c:v>0.18</c:v>
                </c:pt>
                <c:pt idx="1">
                  <c:v>0.38</c:v>
                </c:pt>
                <c:pt idx="2">
                  <c:v>0.47</c:v>
                </c:pt>
                <c:pt idx="3">
                  <c:v>0.12</c:v>
                </c:pt>
                <c:pt idx="4">
                  <c:v>0.1</c:v>
                </c:pt>
                <c:pt idx="5">
                  <c:v>0.11</c:v>
                </c:pt>
              </c:numCache>
            </c:numRef>
          </c:val>
          <c:extLst>
            <c:ext xmlns:c16="http://schemas.microsoft.com/office/drawing/2014/chart" uri="{C3380CC4-5D6E-409C-BE32-E72D297353CC}">
              <c16:uniqueId val="{00000001-1DE7-4F85-9F9B-20E937627FCC}"/>
            </c:ext>
          </c:extLst>
        </c:ser>
        <c:dLbls>
          <c:showLegendKey val="0"/>
          <c:showVal val="0"/>
          <c:showCatName val="0"/>
          <c:showSerName val="0"/>
          <c:showPercent val="0"/>
          <c:showBubbleSize val="0"/>
        </c:dLbls>
        <c:gapWidth val="219"/>
        <c:overlap val="-27"/>
        <c:axId val="523688960"/>
        <c:axId val="524366592"/>
      </c:barChart>
      <c:catAx>
        <c:axId val="5236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24366592"/>
        <c:crosses val="autoZero"/>
        <c:auto val="1"/>
        <c:lblAlgn val="ctr"/>
        <c:lblOffset val="100"/>
        <c:noMultiLvlLbl val="0"/>
      </c:catAx>
      <c:valAx>
        <c:axId val="52436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3688960"/>
        <c:crosses val="autoZero"/>
        <c:crossBetween val="between"/>
      </c:valAx>
      <c:spPr>
        <a:gradFill>
          <a:gsLst>
            <a:gs pos="0">
              <a:schemeClr val="bg1">
                <a:lumMod val="95000"/>
              </a:schemeClr>
            </a:gs>
            <a:gs pos="50000">
              <a:schemeClr val="bg1">
                <a:lumMod val="85000"/>
              </a:schemeClr>
            </a:gs>
            <a:gs pos="93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A554-4FB7-9511-F5A3FD0FB73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A554-4FB7-9511-F5A3FD0FB73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A554-4FB7-9511-F5A3FD0FB73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A554-4FB7-9511-F5A3FD0FB730}"/>
              </c:ext>
            </c:extLst>
          </c:dPt>
          <c:dLbls>
            <c:dLbl>
              <c:idx val="0"/>
              <c:layout>
                <c:manualLayout>
                  <c:x val="0.10277777777777777"/>
                  <c:y val="-0.1759259259259259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54-4FB7-9511-F5A3FD0FB730}"/>
                </c:ext>
              </c:extLst>
            </c:dLbl>
            <c:dLbl>
              <c:idx val="1"/>
              <c:layout>
                <c:manualLayout>
                  <c:x val="0.14444444444444443"/>
                  <c:y val="-5.55555555555556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54-4FB7-9511-F5A3FD0FB730}"/>
                </c:ext>
              </c:extLst>
            </c:dLbl>
            <c:dLbl>
              <c:idx val="2"/>
              <c:layout>
                <c:manualLayout>
                  <c:x val="-0.17500000000000004"/>
                  <c:y val="-3.24074074074074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54-4FB7-9511-F5A3FD0FB730}"/>
                </c:ext>
              </c:extLst>
            </c:dLbl>
            <c:dLbl>
              <c:idx val="3"/>
              <c:layout>
                <c:manualLayout>
                  <c:x val="-8.8888888888888837E-2"/>
                  <c:y val="-0.185185185185185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54-4FB7-9511-F5A3FD0FB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eparator>
</c:separator>
            <c:showLeaderLines val="1"/>
            <c:leaderLines>
              <c:spPr>
                <a:ln>
                  <a:noFill/>
                </a:ln>
                <a:effectLst/>
              </c:spPr>
            </c:leaderLines>
            <c:extLst>
              <c:ext xmlns:c15="http://schemas.microsoft.com/office/drawing/2012/chart" uri="{CE6537A1-D6FC-4f65-9D91-7224C49458BB}"/>
            </c:extLst>
          </c:dLbls>
          <c:cat>
            <c:strRef>
              <c:f>List1!$D$3:$G$3</c:f>
              <c:strCache>
                <c:ptCount val="4"/>
                <c:pt idx="0">
                  <c:v>kratkoročna posojila</c:v>
                </c:pt>
                <c:pt idx="1">
                  <c:v>srednjeročna posojila</c:v>
                </c:pt>
                <c:pt idx="2">
                  <c:v>dolgoročna posojila</c:v>
                </c:pt>
                <c:pt idx="3">
                  <c:v>kreditna linija / limit</c:v>
                </c:pt>
              </c:strCache>
            </c:strRef>
          </c:cat>
          <c:val>
            <c:numRef>
              <c:f>List1!$D$4:$G$4</c:f>
              <c:numCache>
                <c:formatCode>General</c:formatCode>
                <c:ptCount val="4"/>
                <c:pt idx="0">
                  <c:v>84</c:v>
                </c:pt>
                <c:pt idx="1">
                  <c:v>196.4</c:v>
                </c:pt>
                <c:pt idx="2">
                  <c:v>594.6</c:v>
                </c:pt>
                <c:pt idx="3">
                  <c:v>76.900000000000006</c:v>
                </c:pt>
              </c:numCache>
            </c:numRef>
          </c:val>
          <c:extLst>
            <c:ext xmlns:c16="http://schemas.microsoft.com/office/drawing/2014/chart" uri="{C3380CC4-5D6E-409C-BE32-E72D297353CC}">
              <c16:uniqueId val="{00000008-A554-4FB7-9511-F5A3FD0FB73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Velikost!$F$2</c:f>
              <c:strCache>
                <c:ptCount val="1"/>
                <c:pt idx="0">
                  <c:v>Št. GERK na KMG</c:v>
                </c:pt>
              </c:strCache>
            </c:strRef>
          </c:tx>
          <c:spPr>
            <a:ln w="28575" cap="rnd">
              <a:solidFill>
                <a:schemeClr val="accent1"/>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Velikost!$F$3:$F$9</c:f>
              <c:numCache>
                <c:formatCode>General</c:formatCode>
                <c:ptCount val="7"/>
                <c:pt idx="0">
                  <c:v>3.19</c:v>
                </c:pt>
                <c:pt idx="1">
                  <c:v>9.0500000000000007</c:v>
                </c:pt>
                <c:pt idx="2">
                  <c:v>13.62</c:v>
                </c:pt>
                <c:pt idx="3">
                  <c:v>20.079999999999998</c:v>
                </c:pt>
                <c:pt idx="4">
                  <c:v>30.63</c:v>
                </c:pt>
                <c:pt idx="5">
                  <c:v>42.71</c:v>
                </c:pt>
                <c:pt idx="6">
                  <c:v>68.28</c:v>
                </c:pt>
              </c:numCache>
            </c:numRef>
          </c:val>
          <c:smooth val="0"/>
          <c:extLst>
            <c:ext xmlns:c16="http://schemas.microsoft.com/office/drawing/2014/chart" uri="{C3380CC4-5D6E-409C-BE32-E72D297353CC}">
              <c16:uniqueId val="{00000000-1E94-488F-AA33-47CF1C2ECC05}"/>
            </c:ext>
          </c:extLst>
        </c:ser>
        <c:dLbls>
          <c:showLegendKey val="0"/>
          <c:showVal val="0"/>
          <c:showCatName val="0"/>
          <c:showSerName val="0"/>
          <c:showPercent val="0"/>
          <c:showBubbleSize val="0"/>
        </c:dLbls>
        <c:marker val="1"/>
        <c:smooth val="0"/>
        <c:axId val="711935647"/>
        <c:axId val="711933151"/>
      </c:lineChart>
      <c:lineChart>
        <c:grouping val="standard"/>
        <c:varyColors val="0"/>
        <c:ser>
          <c:idx val="1"/>
          <c:order val="1"/>
          <c:tx>
            <c:strRef>
              <c:f>Velikost!$G$2</c:f>
              <c:strCache>
                <c:ptCount val="1"/>
                <c:pt idx="0">
                  <c:v>Povprečna velikost GERK</c:v>
                </c:pt>
              </c:strCache>
            </c:strRef>
          </c:tx>
          <c:spPr>
            <a:ln w="28575" cap="rnd">
              <a:solidFill>
                <a:srgbClr val="92D050"/>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Velikost!$G$3:$G$9</c:f>
              <c:numCache>
                <c:formatCode>General</c:formatCode>
                <c:ptCount val="7"/>
                <c:pt idx="0">
                  <c:v>0.21</c:v>
                </c:pt>
                <c:pt idx="1">
                  <c:v>0.37</c:v>
                </c:pt>
                <c:pt idx="2">
                  <c:v>0.52</c:v>
                </c:pt>
                <c:pt idx="3">
                  <c:v>0.68</c:v>
                </c:pt>
                <c:pt idx="4">
                  <c:v>0.79</c:v>
                </c:pt>
                <c:pt idx="5">
                  <c:v>0.88</c:v>
                </c:pt>
                <c:pt idx="6">
                  <c:v>1.6</c:v>
                </c:pt>
              </c:numCache>
            </c:numRef>
          </c:val>
          <c:smooth val="0"/>
          <c:extLst>
            <c:ext xmlns:c16="http://schemas.microsoft.com/office/drawing/2014/chart" uri="{C3380CC4-5D6E-409C-BE32-E72D297353CC}">
              <c16:uniqueId val="{00000001-1E94-488F-AA33-47CF1C2ECC05}"/>
            </c:ext>
          </c:extLst>
        </c:ser>
        <c:dLbls>
          <c:showLegendKey val="0"/>
          <c:showVal val="0"/>
          <c:showCatName val="0"/>
          <c:showSerName val="0"/>
          <c:showPercent val="0"/>
          <c:showBubbleSize val="0"/>
        </c:dLbls>
        <c:marker val="1"/>
        <c:smooth val="0"/>
        <c:axId val="680323263"/>
        <c:axId val="855798367"/>
      </c:lineChart>
      <c:catAx>
        <c:axId val="71193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1933151"/>
        <c:crosses val="autoZero"/>
        <c:auto val="1"/>
        <c:lblAlgn val="ctr"/>
        <c:lblOffset val="100"/>
        <c:noMultiLvlLbl val="0"/>
      </c:catAx>
      <c:valAx>
        <c:axId val="711933151"/>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1935647"/>
        <c:crosses val="autoZero"/>
        <c:crossBetween val="between"/>
      </c:valAx>
      <c:valAx>
        <c:axId val="855798367"/>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680323263"/>
        <c:crosses val="max"/>
        <c:crossBetween val="between"/>
      </c:valAx>
      <c:catAx>
        <c:axId val="680323263"/>
        <c:scaling>
          <c:orientation val="minMax"/>
        </c:scaling>
        <c:delete val="1"/>
        <c:axPos val="b"/>
        <c:numFmt formatCode="General" sourceLinked="1"/>
        <c:majorTickMark val="out"/>
        <c:minorTickMark val="none"/>
        <c:tickLblPos val="nextTo"/>
        <c:crossAx val="855798367"/>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layout>
        <c:manualLayout>
          <c:xMode val="edge"/>
          <c:yMode val="edge"/>
          <c:x val="0.25481155133386102"/>
          <c:y val="0.86737998475996958"/>
          <c:w val="0.48596772625644019"/>
          <c:h val="8.423291846583692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no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layout/>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277C-4B59-8CE6-8BD606B7B98E}"/>
            </c:ext>
          </c:extLst>
        </c:ser>
        <c:dLbls>
          <c:showLegendKey val="0"/>
          <c:showVal val="0"/>
          <c:showCatName val="0"/>
          <c:showSerName val="0"/>
          <c:showPercent val="0"/>
          <c:showBubbleSize val="0"/>
        </c:dLbls>
        <c:marker val="1"/>
        <c:smooth val="0"/>
        <c:axId val="451315384"/>
        <c:axId val="1"/>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277C-4B59-8CE6-8BD606B7B98E}"/>
            </c:ext>
          </c:extLst>
        </c:ser>
        <c:dLbls>
          <c:showLegendKey val="0"/>
          <c:showVal val="0"/>
          <c:showCatName val="0"/>
          <c:showSerName val="0"/>
          <c:showPercent val="0"/>
          <c:showBubbleSize val="0"/>
        </c:dLbls>
        <c:marker val="1"/>
        <c:smooth val="0"/>
        <c:axId val="3"/>
        <c:axId val="4"/>
      </c:lineChart>
      <c:catAx>
        <c:axId val="45131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4513153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3"/>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NMV!$F$2</c:f>
              <c:strCache>
                <c:ptCount val="1"/>
                <c:pt idx="0">
                  <c:v>Št. GERK na KMG</c:v>
                </c:pt>
              </c:strCache>
            </c:strRef>
          </c:tx>
          <c:spPr>
            <a:ln w="28575" cap="rnd">
              <a:solidFill>
                <a:schemeClr val="accent1"/>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NMV!$F$3:$F$8</c:f>
              <c:numCache>
                <c:formatCode>General</c:formatCode>
                <c:ptCount val="6"/>
                <c:pt idx="0">
                  <c:v>12.95</c:v>
                </c:pt>
                <c:pt idx="1">
                  <c:v>13.89</c:v>
                </c:pt>
                <c:pt idx="2">
                  <c:v>13.18</c:v>
                </c:pt>
                <c:pt idx="3">
                  <c:v>14.52</c:v>
                </c:pt>
                <c:pt idx="4">
                  <c:v>12.66</c:v>
                </c:pt>
                <c:pt idx="5">
                  <c:v>10.99</c:v>
                </c:pt>
              </c:numCache>
            </c:numRef>
          </c:val>
          <c:smooth val="0"/>
          <c:extLst>
            <c:ext xmlns:c16="http://schemas.microsoft.com/office/drawing/2014/chart" uri="{C3380CC4-5D6E-409C-BE32-E72D297353CC}">
              <c16:uniqueId val="{00000000-DA28-4CA4-8166-EF69AB859342}"/>
            </c:ext>
          </c:extLst>
        </c:ser>
        <c:dLbls>
          <c:showLegendKey val="0"/>
          <c:showVal val="0"/>
          <c:showCatName val="0"/>
          <c:showSerName val="0"/>
          <c:showPercent val="0"/>
          <c:showBubbleSize val="0"/>
        </c:dLbls>
        <c:marker val="1"/>
        <c:smooth val="0"/>
        <c:axId val="680322015"/>
        <c:axId val="680324511"/>
      </c:lineChart>
      <c:lineChart>
        <c:grouping val="standard"/>
        <c:varyColors val="0"/>
        <c:ser>
          <c:idx val="1"/>
          <c:order val="1"/>
          <c:tx>
            <c:strRef>
              <c:f>NMV!$G$2</c:f>
              <c:strCache>
                <c:ptCount val="1"/>
                <c:pt idx="0">
                  <c:v>Povprečna velikost GERK</c:v>
                </c:pt>
              </c:strCache>
            </c:strRef>
          </c:tx>
          <c:spPr>
            <a:ln w="28575" cap="rnd">
              <a:solidFill>
                <a:srgbClr val="92D050"/>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NMV!$G$3:$G$8</c:f>
              <c:numCache>
                <c:formatCode>General</c:formatCode>
                <c:ptCount val="6"/>
                <c:pt idx="0">
                  <c:v>0.52</c:v>
                </c:pt>
                <c:pt idx="1">
                  <c:v>0.64</c:v>
                </c:pt>
                <c:pt idx="2">
                  <c:v>0.54</c:v>
                </c:pt>
                <c:pt idx="3">
                  <c:v>0.52</c:v>
                </c:pt>
                <c:pt idx="4">
                  <c:v>0.65</c:v>
                </c:pt>
                <c:pt idx="5">
                  <c:v>0.95</c:v>
                </c:pt>
              </c:numCache>
            </c:numRef>
          </c:val>
          <c:smooth val="0"/>
          <c:extLst>
            <c:ext xmlns:c16="http://schemas.microsoft.com/office/drawing/2014/chart" uri="{C3380CC4-5D6E-409C-BE32-E72D297353CC}">
              <c16:uniqueId val="{00000001-DA28-4CA4-8166-EF69AB859342}"/>
            </c:ext>
          </c:extLst>
        </c:ser>
        <c:dLbls>
          <c:showLegendKey val="0"/>
          <c:showVal val="0"/>
          <c:showCatName val="0"/>
          <c:showSerName val="0"/>
          <c:showPercent val="0"/>
          <c:showBubbleSize val="0"/>
        </c:dLbls>
        <c:marker val="1"/>
        <c:smooth val="0"/>
        <c:axId val="718160079"/>
        <c:axId val="718185103"/>
      </c:lineChart>
      <c:catAx>
        <c:axId val="68032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680324511"/>
        <c:crosses val="autoZero"/>
        <c:auto val="1"/>
        <c:lblAlgn val="ctr"/>
        <c:lblOffset val="100"/>
        <c:noMultiLvlLbl val="0"/>
      </c:catAx>
      <c:valAx>
        <c:axId val="680324511"/>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680322015"/>
        <c:crosses val="autoZero"/>
        <c:crossBetween val="between"/>
      </c:valAx>
      <c:valAx>
        <c:axId val="718185103"/>
        <c:scaling>
          <c:orientation val="minMax"/>
          <c:min val="0.5"/>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8160079"/>
        <c:crosses val="max"/>
        <c:crossBetween val="between"/>
      </c:valAx>
      <c:catAx>
        <c:axId val="718160079"/>
        <c:scaling>
          <c:orientation val="minMax"/>
        </c:scaling>
        <c:delete val="1"/>
        <c:axPos val="b"/>
        <c:numFmt formatCode="General" sourceLinked="1"/>
        <c:majorTickMark val="out"/>
        <c:minorTickMark val="none"/>
        <c:tickLblPos val="nextTo"/>
        <c:crossAx val="718185103"/>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OMD!$E$2</c:f>
              <c:strCache>
                <c:ptCount val="1"/>
                <c:pt idx="0">
                  <c:v>Št. GERK na KMG</c:v>
                </c:pt>
              </c:strCache>
            </c:strRef>
          </c:tx>
          <c:spPr>
            <a:ln w="28575" cap="rnd">
              <a:solidFill>
                <a:schemeClr val="accent1"/>
              </a:solidFill>
              <a:round/>
            </a:ln>
            <a:effectLst/>
          </c:spPr>
          <c:marker>
            <c:symbol val="none"/>
          </c:marker>
          <c:cat>
            <c:strRef>
              <c:f>OMD!$A$3:$A$6</c:f>
              <c:strCache>
                <c:ptCount val="4"/>
                <c:pt idx="0">
                  <c:v>niOMD</c:v>
                </c:pt>
                <c:pt idx="1">
                  <c:v>PO</c:v>
                </c:pt>
                <c:pt idx="2">
                  <c:v>HGO</c:v>
                </c:pt>
                <c:pt idx="3">
                  <c:v>DO</c:v>
                </c:pt>
              </c:strCache>
            </c:strRef>
          </c:cat>
          <c:val>
            <c:numRef>
              <c:f>OMD!$E$3:$E$6</c:f>
              <c:numCache>
                <c:formatCode>General</c:formatCode>
                <c:ptCount val="4"/>
                <c:pt idx="0">
                  <c:v>14.36</c:v>
                </c:pt>
                <c:pt idx="1">
                  <c:v>12.43</c:v>
                </c:pt>
                <c:pt idx="2">
                  <c:v>12.95</c:v>
                </c:pt>
                <c:pt idx="3">
                  <c:v>17.079999999999998</c:v>
                </c:pt>
              </c:numCache>
            </c:numRef>
          </c:val>
          <c:smooth val="0"/>
          <c:extLst>
            <c:ext xmlns:c16="http://schemas.microsoft.com/office/drawing/2014/chart" uri="{C3380CC4-5D6E-409C-BE32-E72D297353CC}">
              <c16:uniqueId val="{00000000-FBC9-4843-9630-38325B37DB9B}"/>
            </c:ext>
          </c:extLst>
        </c:ser>
        <c:dLbls>
          <c:showLegendKey val="0"/>
          <c:showVal val="0"/>
          <c:showCatName val="0"/>
          <c:showSerName val="0"/>
          <c:showPercent val="0"/>
          <c:showBubbleSize val="0"/>
        </c:dLbls>
        <c:marker val="1"/>
        <c:smooth val="0"/>
        <c:axId val="718196335"/>
        <c:axId val="718198831"/>
      </c:lineChart>
      <c:lineChart>
        <c:grouping val="standard"/>
        <c:varyColors val="0"/>
        <c:ser>
          <c:idx val="1"/>
          <c:order val="1"/>
          <c:tx>
            <c:strRef>
              <c:f>OMD!$F$2</c:f>
              <c:strCache>
                <c:ptCount val="1"/>
                <c:pt idx="0">
                  <c:v>Povprečna velikost GERK</c:v>
                </c:pt>
              </c:strCache>
            </c:strRef>
          </c:tx>
          <c:spPr>
            <a:ln w="28575" cap="rnd">
              <a:solidFill>
                <a:srgbClr val="92D050"/>
              </a:solidFill>
              <a:round/>
            </a:ln>
            <a:effectLst/>
          </c:spPr>
          <c:marker>
            <c:symbol val="none"/>
          </c:marker>
          <c:cat>
            <c:strRef>
              <c:f>OMD!$A$3:$A$6</c:f>
              <c:strCache>
                <c:ptCount val="4"/>
                <c:pt idx="0">
                  <c:v>niOMD</c:v>
                </c:pt>
                <c:pt idx="1">
                  <c:v>PO</c:v>
                </c:pt>
                <c:pt idx="2">
                  <c:v>HGO</c:v>
                </c:pt>
                <c:pt idx="3">
                  <c:v>DO</c:v>
                </c:pt>
              </c:strCache>
            </c:strRef>
          </c:cat>
          <c:val>
            <c:numRef>
              <c:f>OMD!$F$3:$F$6</c:f>
              <c:numCache>
                <c:formatCode>General</c:formatCode>
                <c:ptCount val="4"/>
                <c:pt idx="0">
                  <c:v>0.77</c:v>
                </c:pt>
                <c:pt idx="1">
                  <c:v>0.61</c:v>
                </c:pt>
                <c:pt idx="2">
                  <c:v>0.56999999999999995</c:v>
                </c:pt>
                <c:pt idx="3">
                  <c:v>0.46</c:v>
                </c:pt>
              </c:numCache>
            </c:numRef>
          </c:val>
          <c:smooth val="0"/>
          <c:extLst>
            <c:ext xmlns:c16="http://schemas.microsoft.com/office/drawing/2014/chart" uri="{C3380CC4-5D6E-409C-BE32-E72D297353CC}">
              <c16:uniqueId val="{00000001-FBC9-4843-9630-38325B37DB9B}"/>
            </c:ext>
          </c:extLst>
        </c:ser>
        <c:dLbls>
          <c:showLegendKey val="0"/>
          <c:showVal val="0"/>
          <c:showCatName val="0"/>
          <c:showSerName val="0"/>
          <c:showPercent val="0"/>
          <c:showBubbleSize val="0"/>
        </c:dLbls>
        <c:marker val="1"/>
        <c:smooth val="0"/>
        <c:axId val="855809599"/>
        <c:axId val="718187183"/>
      </c:lineChart>
      <c:catAx>
        <c:axId val="71819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8198831"/>
        <c:crosses val="autoZero"/>
        <c:auto val="1"/>
        <c:lblAlgn val="ctr"/>
        <c:lblOffset val="100"/>
        <c:noMultiLvlLbl val="0"/>
      </c:catAx>
      <c:valAx>
        <c:axId val="718198831"/>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8196335"/>
        <c:crosses val="autoZero"/>
        <c:crossBetween val="between"/>
      </c:valAx>
      <c:valAx>
        <c:axId val="718187183"/>
        <c:scaling>
          <c:orientation val="minMax"/>
          <c:min val="0.4"/>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55809599"/>
        <c:crosses val="max"/>
        <c:crossBetween val="between"/>
      </c:valAx>
      <c:catAx>
        <c:axId val="855809599"/>
        <c:scaling>
          <c:orientation val="minMax"/>
        </c:scaling>
        <c:delete val="1"/>
        <c:axPos val="b"/>
        <c:numFmt formatCode="General" sourceLinked="1"/>
        <c:majorTickMark val="out"/>
        <c:minorTickMark val="none"/>
        <c:tickLblPos val="nextTo"/>
        <c:crossAx val="718187183"/>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71550277526782E-2"/>
          <c:y val="5.0925925925925923E-2"/>
          <c:w val="0.79325244180543009"/>
          <c:h val="0.49477325750947798"/>
        </c:manualLayout>
      </c:layout>
      <c:lineChart>
        <c:grouping val="standard"/>
        <c:varyColors val="0"/>
        <c:ser>
          <c:idx val="0"/>
          <c:order val="0"/>
          <c:tx>
            <c:strRef>
              <c:f>SO_2014_TIPI!$E$2</c:f>
              <c:strCache>
                <c:ptCount val="1"/>
                <c:pt idx="0">
                  <c:v>Št. GERK na KMG</c:v>
                </c:pt>
              </c:strCache>
            </c:strRef>
          </c:tx>
          <c:spPr>
            <a:ln w="28575" cap="rnd">
              <a:solidFill>
                <a:schemeClr val="accent1"/>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SO_2014_TIPI!$E$3:$E$13</c:f>
              <c:numCache>
                <c:formatCode>General</c:formatCode>
                <c:ptCount val="11"/>
                <c:pt idx="0">
                  <c:v>17.170000000000002</c:v>
                </c:pt>
                <c:pt idx="1">
                  <c:v>13.6</c:v>
                </c:pt>
                <c:pt idx="2">
                  <c:v>22.02</c:v>
                </c:pt>
                <c:pt idx="3">
                  <c:v>11.96</c:v>
                </c:pt>
                <c:pt idx="4">
                  <c:v>13.13</c:v>
                </c:pt>
                <c:pt idx="5">
                  <c:v>7.69</c:v>
                </c:pt>
                <c:pt idx="6">
                  <c:v>12.29</c:v>
                </c:pt>
                <c:pt idx="7">
                  <c:v>11.51</c:v>
                </c:pt>
                <c:pt idx="8">
                  <c:v>7.84</c:v>
                </c:pt>
                <c:pt idx="9">
                  <c:v>3.73</c:v>
                </c:pt>
                <c:pt idx="10">
                  <c:v>9.7100000000000009</c:v>
                </c:pt>
              </c:numCache>
            </c:numRef>
          </c:val>
          <c:smooth val="0"/>
          <c:extLst>
            <c:ext xmlns:c16="http://schemas.microsoft.com/office/drawing/2014/chart" uri="{C3380CC4-5D6E-409C-BE32-E72D297353CC}">
              <c16:uniqueId val="{00000000-9E3C-4DE5-AA23-CB85AFEA1C39}"/>
            </c:ext>
          </c:extLst>
        </c:ser>
        <c:dLbls>
          <c:showLegendKey val="0"/>
          <c:showVal val="0"/>
          <c:showCatName val="0"/>
          <c:showSerName val="0"/>
          <c:showPercent val="0"/>
          <c:showBubbleSize val="0"/>
        </c:dLbls>
        <c:marker val="1"/>
        <c:smooth val="0"/>
        <c:axId val="711929407"/>
        <c:axId val="711928575"/>
      </c:lineChart>
      <c:lineChart>
        <c:grouping val="standard"/>
        <c:varyColors val="0"/>
        <c:ser>
          <c:idx val="1"/>
          <c:order val="1"/>
          <c:tx>
            <c:strRef>
              <c:f>SO_2014_TIPI!$F$2</c:f>
              <c:strCache>
                <c:ptCount val="1"/>
                <c:pt idx="0">
                  <c:v>Povprečna velikost GERK</c:v>
                </c:pt>
              </c:strCache>
            </c:strRef>
          </c:tx>
          <c:spPr>
            <a:ln w="28575" cap="rnd">
              <a:solidFill>
                <a:srgbClr val="92D050"/>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SO_2014_TIPI!$F$3:$F$13</c:f>
              <c:numCache>
                <c:formatCode>General</c:formatCode>
                <c:ptCount val="11"/>
                <c:pt idx="0">
                  <c:v>1.67</c:v>
                </c:pt>
                <c:pt idx="1">
                  <c:v>0.94</c:v>
                </c:pt>
                <c:pt idx="2">
                  <c:v>0.79</c:v>
                </c:pt>
                <c:pt idx="3">
                  <c:v>0.67</c:v>
                </c:pt>
                <c:pt idx="4">
                  <c:v>0.61</c:v>
                </c:pt>
                <c:pt idx="5">
                  <c:v>0.59</c:v>
                </c:pt>
                <c:pt idx="6">
                  <c:v>0.55000000000000004</c:v>
                </c:pt>
                <c:pt idx="7">
                  <c:v>0.49</c:v>
                </c:pt>
                <c:pt idx="8">
                  <c:v>0.43</c:v>
                </c:pt>
                <c:pt idx="9">
                  <c:v>0.35</c:v>
                </c:pt>
                <c:pt idx="10">
                  <c:v>0.32</c:v>
                </c:pt>
              </c:numCache>
            </c:numRef>
          </c:val>
          <c:smooth val="0"/>
          <c:extLst>
            <c:ext xmlns:c16="http://schemas.microsoft.com/office/drawing/2014/chart" uri="{C3380CC4-5D6E-409C-BE32-E72D297353CC}">
              <c16:uniqueId val="{00000001-9E3C-4DE5-AA23-CB85AFEA1C39}"/>
            </c:ext>
          </c:extLst>
        </c:ser>
        <c:dLbls>
          <c:showLegendKey val="0"/>
          <c:showVal val="0"/>
          <c:showCatName val="0"/>
          <c:showSerName val="0"/>
          <c:showPercent val="0"/>
          <c:showBubbleSize val="0"/>
        </c:dLbls>
        <c:marker val="1"/>
        <c:smooth val="0"/>
        <c:axId val="705854207"/>
        <c:axId val="718198415"/>
      </c:lineChart>
      <c:catAx>
        <c:axId val="71192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1928575"/>
        <c:crosses val="autoZero"/>
        <c:auto val="1"/>
        <c:lblAlgn val="ctr"/>
        <c:lblOffset val="100"/>
        <c:noMultiLvlLbl val="0"/>
      </c:catAx>
      <c:valAx>
        <c:axId val="711928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11929407"/>
        <c:crosses val="autoZero"/>
        <c:crossBetween val="between"/>
      </c:valAx>
      <c:valAx>
        <c:axId val="718198415"/>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layout>
            <c:manualLayout>
              <c:xMode val="edge"/>
              <c:yMode val="edge"/>
              <c:x val="0.9480545587539263"/>
              <c:y val="6.304607757363663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05854207"/>
        <c:crosses val="max"/>
        <c:crossBetween val="between"/>
      </c:valAx>
      <c:catAx>
        <c:axId val="705854207"/>
        <c:scaling>
          <c:orientation val="minMax"/>
        </c:scaling>
        <c:delete val="1"/>
        <c:axPos val="b"/>
        <c:numFmt formatCode="General" sourceLinked="1"/>
        <c:majorTickMark val="out"/>
        <c:minorTickMark val="none"/>
        <c:tickLblPos val="nextTo"/>
        <c:crossAx val="718198415"/>
        <c:crosses val="autoZero"/>
        <c:auto val="1"/>
        <c:lblAlgn val="ctr"/>
        <c:lblOffset val="100"/>
        <c:noMultiLvlLbl val="0"/>
      </c:catAx>
      <c:spPr>
        <a:gradFill>
          <a:gsLst>
            <a:gs pos="0">
              <a:schemeClr val="bg1"/>
            </a:gs>
            <a:gs pos="74000">
              <a:schemeClr val="bg1">
                <a:lumMod val="95000"/>
              </a:schemeClr>
            </a:gs>
            <a:gs pos="100000">
              <a:schemeClr val="bg1">
                <a:lumMod val="85000"/>
              </a:schemeClr>
            </a:gs>
          </a:gsLst>
          <a:lin ang="5400000" scaled="1"/>
        </a:gradFill>
        <a:ln>
          <a:noFill/>
        </a:ln>
        <a:effectLst/>
      </c:spPr>
    </c:plotArea>
    <c:legend>
      <c:legendPos val="b"/>
      <c:layout>
        <c:manualLayout>
          <c:xMode val="edge"/>
          <c:yMode val="edge"/>
          <c:x val="0.25908747472139759"/>
          <c:y val="0.86728091280256636"/>
          <c:w val="0.48182505055720493"/>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sl-SI" sz="900">
                <a:solidFill>
                  <a:schemeClr val="tx1"/>
                </a:solidFill>
              </a:rPr>
              <a:t>Promet s kmetijskimi in gozdnimi zemljišči, 2011-2019</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l-SI"/>
        </a:p>
      </c:txPr>
    </c:title>
    <c:autoTitleDeleted val="0"/>
    <c:plotArea>
      <c:layout/>
      <c:barChart>
        <c:barDir val="col"/>
        <c:grouping val="clustered"/>
        <c:varyColors val="0"/>
        <c:ser>
          <c:idx val="0"/>
          <c:order val="0"/>
          <c:tx>
            <c:strRef>
              <c:f>List1!$A$57</c:f>
              <c:strCache>
                <c:ptCount val="1"/>
                <c:pt idx="0">
                  <c:v>Št. kupoprodaj  kmetijskih zemljišč</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List1!$B$57:$J$57</c:f>
              <c:numCache>
                <c:formatCode>#,##0</c:formatCode>
                <c:ptCount val="6"/>
                <c:pt idx="0">
                  <c:v>5700</c:v>
                </c:pt>
                <c:pt idx="1">
                  <c:v>7452</c:v>
                </c:pt>
                <c:pt idx="2">
                  <c:v>8131</c:v>
                </c:pt>
                <c:pt idx="3">
                  <c:v>8493</c:v>
                </c:pt>
                <c:pt idx="4">
                  <c:v>8422</c:v>
                </c:pt>
                <c:pt idx="5">
                  <c:v>8783</c:v>
                </c:pt>
              </c:numCache>
              <c:extLst/>
            </c:numRef>
          </c:val>
          <c:extLst>
            <c:ext xmlns:c16="http://schemas.microsoft.com/office/drawing/2014/chart" uri="{C3380CC4-5D6E-409C-BE32-E72D297353CC}">
              <c16:uniqueId val="{00000000-8621-4A67-B520-1A1134271A3B}"/>
            </c:ext>
          </c:extLst>
        </c:ser>
        <c:ser>
          <c:idx val="1"/>
          <c:order val="1"/>
          <c:tx>
            <c:strRef>
              <c:f>List1!$A$58</c:f>
              <c:strCache>
                <c:ptCount val="1"/>
                <c:pt idx="0">
                  <c:v>Prodana površina kmetijskih zemljišč v ha</c:v>
                </c:pt>
              </c:strCache>
            </c:strRef>
          </c:tx>
          <c:spPr>
            <a:solidFill>
              <a:srgbClr val="92D050"/>
            </a:soli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List1!$B$58:$J$58</c:f>
              <c:numCache>
                <c:formatCode>#,##0</c:formatCode>
                <c:ptCount val="6"/>
                <c:pt idx="0" formatCode="General">
                  <c:v>0</c:v>
                </c:pt>
                <c:pt idx="1">
                  <c:v>5796</c:v>
                </c:pt>
                <c:pt idx="2">
                  <c:v>5060</c:v>
                </c:pt>
                <c:pt idx="3">
                  <c:v>6578</c:v>
                </c:pt>
                <c:pt idx="4">
                  <c:v>7713</c:v>
                </c:pt>
                <c:pt idx="5">
                  <c:v>5466</c:v>
                </c:pt>
              </c:numCache>
              <c:extLst/>
            </c:numRef>
          </c:val>
          <c:extLst>
            <c:ext xmlns:c16="http://schemas.microsoft.com/office/drawing/2014/chart" uri="{C3380CC4-5D6E-409C-BE32-E72D297353CC}">
              <c16:uniqueId val="{00000001-8621-4A67-B520-1A1134271A3B}"/>
            </c:ext>
          </c:extLst>
        </c:ser>
        <c:ser>
          <c:idx val="2"/>
          <c:order val="2"/>
          <c:tx>
            <c:strRef>
              <c:f>List1!$A$59</c:f>
              <c:strCache>
                <c:ptCount val="1"/>
                <c:pt idx="0">
                  <c:v>Št. kupoprodaj gozdnih zemljišč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List1!$B$59:$J$59</c:f>
              <c:numCache>
                <c:formatCode>#,##0</c:formatCode>
                <c:ptCount val="6"/>
                <c:pt idx="0">
                  <c:v>1750</c:v>
                </c:pt>
                <c:pt idx="1">
                  <c:v>2282</c:v>
                </c:pt>
                <c:pt idx="2">
                  <c:v>2542</c:v>
                </c:pt>
                <c:pt idx="3">
                  <c:v>2786</c:v>
                </c:pt>
                <c:pt idx="4">
                  <c:v>2980</c:v>
                </c:pt>
                <c:pt idx="5">
                  <c:v>3275</c:v>
                </c:pt>
              </c:numCache>
              <c:extLst/>
            </c:numRef>
          </c:val>
          <c:extLst>
            <c:ext xmlns:c16="http://schemas.microsoft.com/office/drawing/2014/chart" uri="{C3380CC4-5D6E-409C-BE32-E72D297353CC}">
              <c16:uniqueId val="{00000002-8621-4A67-B520-1A1134271A3B}"/>
            </c:ext>
          </c:extLst>
        </c:ser>
        <c:ser>
          <c:idx val="3"/>
          <c:order val="3"/>
          <c:tx>
            <c:strRef>
              <c:f>List1!$A$60</c:f>
              <c:strCache>
                <c:ptCount val="1"/>
                <c:pt idx="0">
                  <c:v>Prodana površina gozdnih zemljišč v ha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List1!$B$60:$J$60</c:f>
              <c:numCache>
                <c:formatCode>#,##0</c:formatCode>
                <c:ptCount val="6"/>
                <c:pt idx="0" formatCode="General">
                  <c:v>0</c:v>
                </c:pt>
                <c:pt idx="1">
                  <c:v>3182</c:v>
                </c:pt>
                <c:pt idx="2">
                  <c:v>4258</c:v>
                </c:pt>
                <c:pt idx="3">
                  <c:v>5846</c:v>
                </c:pt>
                <c:pt idx="4">
                  <c:v>4437</c:v>
                </c:pt>
                <c:pt idx="5">
                  <c:v>4984</c:v>
                </c:pt>
              </c:numCache>
              <c:extLst/>
            </c:numRef>
          </c:val>
          <c:extLst>
            <c:ext xmlns:c16="http://schemas.microsoft.com/office/drawing/2014/chart" uri="{C3380CC4-5D6E-409C-BE32-E72D297353CC}">
              <c16:uniqueId val="{00000003-8621-4A67-B520-1A1134271A3B}"/>
            </c:ext>
          </c:extLst>
        </c:ser>
        <c:dLbls>
          <c:showLegendKey val="0"/>
          <c:showVal val="0"/>
          <c:showCatName val="0"/>
          <c:showSerName val="0"/>
          <c:showPercent val="0"/>
          <c:showBubbleSize val="0"/>
        </c:dLbls>
        <c:gapWidth val="100"/>
        <c:overlap val="-24"/>
        <c:axId val="570162608"/>
        <c:axId val="570168512"/>
      </c:barChart>
      <c:catAx>
        <c:axId val="570162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570168512"/>
        <c:crosses val="autoZero"/>
        <c:auto val="1"/>
        <c:lblAlgn val="ctr"/>
        <c:lblOffset val="100"/>
        <c:noMultiLvlLbl val="0"/>
      </c:catAx>
      <c:valAx>
        <c:axId val="5701685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570162608"/>
        <c:crosses val="autoZero"/>
        <c:crossBetween val="between"/>
      </c:valAx>
      <c:spPr>
        <a:gradFill>
          <a:gsLst>
            <a:gs pos="0">
              <a:schemeClr val="accent1">
                <a:lumMod val="5000"/>
                <a:lumOff val="95000"/>
              </a:schemeClr>
            </a:gs>
            <a:gs pos="64000">
              <a:schemeClr val="bg1">
                <a:lumMod val="95000"/>
              </a:schemeClr>
            </a:gs>
            <a:gs pos="82000">
              <a:schemeClr val="bg1">
                <a:lumMod val="85000"/>
              </a:schemeClr>
            </a:gs>
            <a:gs pos="100000">
              <a:schemeClr val="bg1">
                <a:lumMod val="7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sl-SI" sz="800"/>
              <a:t>Hektarski donos pšenice in pire, oljne ogrščice in repice, sončnic ter koruze za zrnje, Slovenija, 2005-2018</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'zrnje in sadje'!$C$3</c:f>
              <c:strCache>
                <c:ptCount val="1"/>
                <c:pt idx="0">
                  <c:v>Pšenica in pira</c:v>
                </c:pt>
              </c:strCache>
            </c:strRef>
          </c:tx>
          <c:spPr>
            <a:ln w="28575" cap="rnd">
              <a:solidFill>
                <a:schemeClr val="accent1"/>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sadje'!$D$3:$Q$3</c:f>
              <c:numCache>
                <c:formatCode>General</c:formatCode>
                <c:ptCount val="14"/>
                <c:pt idx="0">
                  <c:v>4.7</c:v>
                </c:pt>
                <c:pt idx="1">
                  <c:v>4.2</c:v>
                </c:pt>
                <c:pt idx="2">
                  <c:v>4.2</c:v>
                </c:pt>
                <c:pt idx="3">
                  <c:v>4.5</c:v>
                </c:pt>
                <c:pt idx="4">
                  <c:v>4</c:v>
                </c:pt>
                <c:pt idx="5">
                  <c:v>4.8</c:v>
                </c:pt>
                <c:pt idx="6">
                  <c:v>5.2</c:v>
                </c:pt>
                <c:pt idx="7">
                  <c:v>5.4</c:v>
                </c:pt>
                <c:pt idx="8">
                  <c:v>4.4000000000000004</c:v>
                </c:pt>
                <c:pt idx="9">
                  <c:v>5.2</c:v>
                </c:pt>
                <c:pt idx="10">
                  <c:v>5.0999999999999996</c:v>
                </c:pt>
                <c:pt idx="11">
                  <c:v>5.2</c:v>
                </c:pt>
                <c:pt idx="12">
                  <c:v>5</c:v>
                </c:pt>
                <c:pt idx="13">
                  <c:v>4.4000000000000004</c:v>
                </c:pt>
              </c:numCache>
            </c:numRef>
          </c:val>
          <c:smooth val="0"/>
          <c:extLst>
            <c:ext xmlns:c16="http://schemas.microsoft.com/office/drawing/2014/chart" uri="{C3380CC4-5D6E-409C-BE32-E72D297353CC}">
              <c16:uniqueId val="{00000000-44D6-463F-9C41-2A54766BAFF9}"/>
            </c:ext>
          </c:extLst>
        </c:ser>
        <c:ser>
          <c:idx val="1"/>
          <c:order val="1"/>
          <c:tx>
            <c:strRef>
              <c:f>'zrnje in sadje'!$C$4</c:f>
              <c:strCache>
                <c:ptCount val="1"/>
                <c:pt idx="0">
                  <c:v>Oljna ogrščica in repica</c:v>
                </c:pt>
              </c:strCache>
            </c:strRef>
          </c:tx>
          <c:spPr>
            <a:ln w="28575" cap="rnd">
              <a:solidFill>
                <a:schemeClr val="accent2"/>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sadje'!$D$4:$Q$4</c:f>
              <c:numCache>
                <c:formatCode>General</c:formatCode>
                <c:ptCount val="14"/>
                <c:pt idx="0">
                  <c:v>2.4</c:v>
                </c:pt>
                <c:pt idx="1">
                  <c:v>1.8</c:v>
                </c:pt>
                <c:pt idx="2">
                  <c:v>2.8</c:v>
                </c:pt>
                <c:pt idx="3">
                  <c:v>2.5</c:v>
                </c:pt>
                <c:pt idx="4">
                  <c:v>2.2000000000000002</c:v>
                </c:pt>
                <c:pt idx="5">
                  <c:v>2.9</c:v>
                </c:pt>
                <c:pt idx="6">
                  <c:v>2.9</c:v>
                </c:pt>
                <c:pt idx="7">
                  <c:v>3.2</c:v>
                </c:pt>
                <c:pt idx="8">
                  <c:v>2.5</c:v>
                </c:pt>
                <c:pt idx="9">
                  <c:v>3.6</c:v>
                </c:pt>
                <c:pt idx="10">
                  <c:v>2.2000000000000002</c:v>
                </c:pt>
                <c:pt idx="11">
                  <c:v>2.7</c:v>
                </c:pt>
                <c:pt idx="12">
                  <c:v>2.6</c:v>
                </c:pt>
                <c:pt idx="13">
                  <c:v>2.2999999999999998</c:v>
                </c:pt>
              </c:numCache>
            </c:numRef>
          </c:val>
          <c:smooth val="0"/>
          <c:extLst>
            <c:ext xmlns:c16="http://schemas.microsoft.com/office/drawing/2014/chart" uri="{C3380CC4-5D6E-409C-BE32-E72D297353CC}">
              <c16:uniqueId val="{00000001-44D6-463F-9C41-2A54766BAFF9}"/>
            </c:ext>
          </c:extLst>
        </c:ser>
        <c:ser>
          <c:idx val="2"/>
          <c:order val="2"/>
          <c:tx>
            <c:strRef>
              <c:f>'zrnje in sadje'!$C$5</c:f>
              <c:strCache>
                <c:ptCount val="1"/>
                <c:pt idx="0">
                  <c:v>Sončnice</c:v>
                </c:pt>
              </c:strCache>
            </c:strRef>
          </c:tx>
          <c:spPr>
            <a:ln w="28575" cap="rnd">
              <a:solidFill>
                <a:schemeClr val="accent3"/>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sadje'!$D$5:$Q$5</c:f>
              <c:numCache>
                <c:formatCode>General</c:formatCode>
                <c:ptCount val="14"/>
                <c:pt idx="0">
                  <c:v>2.2000000000000002</c:v>
                </c:pt>
                <c:pt idx="1">
                  <c:v>1.2</c:v>
                </c:pt>
                <c:pt idx="2">
                  <c:v>1.7</c:v>
                </c:pt>
                <c:pt idx="3">
                  <c:v>1.6</c:v>
                </c:pt>
                <c:pt idx="4">
                  <c:v>1.5</c:v>
                </c:pt>
                <c:pt idx="5">
                  <c:v>2.2999999999999998</c:v>
                </c:pt>
                <c:pt idx="6">
                  <c:v>2.6</c:v>
                </c:pt>
                <c:pt idx="7">
                  <c:v>2.4</c:v>
                </c:pt>
                <c:pt idx="8">
                  <c:v>1.9</c:v>
                </c:pt>
                <c:pt idx="9">
                  <c:v>2.1</c:v>
                </c:pt>
                <c:pt idx="10">
                  <c:v>2.5</c:v>
                </c:pt>
                <c:pt idx="11">
                  <c:v>2.5</c:v>
                </c:pt>
                <c:pt idx="12">
                  <c:v>1.8</c:v>
                </c:pt>
                <c:pt idx="13">
                  <c:v>2.8</c:v>
                </c:pt>
              </c:numCache>
            </c:numRef>
          </c:val>
          <c:smooth val="0"/>
          <c:extLst>
            <c:ext xmlns:c16="http://schemas.microsoft.com/office/drawing/2014/chart" uri="{C3380CC4-5D6E-409C-BE32-E72D297353CC}">
              <c16:uniqueId val="{00000002-44D6-463F-9C41-2A54766BAFF9}"/>
            </c:ext>
          </c:extLst>
        </c:ser>
        <c:ser>
          <c:idx val="3"/>
          <c:order val="3"/>
          <c:tx>
            <c:strRef>
              <c:f>'zrnje in sadje'!$C$6</c:f>
              <c:strCache>
                <c:ptCount val="1"/>
                <c:pt idx="0">
                  <c:v>Koruza za zrnje</c:v>
                </c:pt>
              </c:strCache>
            </c:strRef>
          </c:tx>
          <c:spPr>
            <a:ln w="28575" cap="rnd">
              <a:solidFill>
                <a:schemeClr val="accent4"/>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sadje'!$D$6:$Q$6</c:f>
              <c:numCache>
                <c:formatCode>General</c:formatCode>
                <c:ptCount val="14"/>
                <c:pt idx="0">
                  <c:v>8.3000000000000007</c:v>
                </c:pt>
                <c:pt idx="1">
                  <c:v>6.9</c:v>
                </c:pt>
                <c:pt idx="2">
                  <c:v>7.5</c:v>
                </c:pt>
                <c:pt idx="3">
                  <c:v>7.3</c:v>
                </c:pt>
                <c:pt idx="4">
                  <c:v>7.8</c:v>
                </c:pt>
                <c:pt idx="5">
                  <c:v>8.5</c:v>
                </c:pt>
                <c:pt idx="6">
                  <c:v>8.6999999999999993</c:v>
                </c:pt>
                <c:pt idx="7">
                  <c:v>7.1</c:v>
                </c:pt>
                <c:pt idx="8">
                  <c:v>5.4</c:v>
                </c:pt>
                <c:pt idx="9">
                  <c:v>9.1</c:v>
                </c:pt>
                <c:pt idx="10">
                  <c:v>9</c:v>
                </c:pt>
                <c:pt idx="11">
                  <c:v>9.5</c:v>
                </c:pt>
                <c:pt idx="12">
                  <c:v>7.1</c:v>
                </c:pt>
                <c:pt idx="13">
                  <c:v>9.5</c:v>
                </c:pt>
              </c:numCache>
            </c:numRef>
          </c:val>
          <c:smooth val="0"/>
          <c:extLst>
            <c:ext xmlns:c16="http://schemas.microsoft.com/office/drawing/2014/chart" uri="{C3380CC4-5D6E-409C-BE32-E72D297353CC}">
              <c16:uniqueId val="{00000003-44D6-463F-9C41-2A54766BAFF9}"/>
            </c:ext>
          </c:extLst>
        </c:ser>
        <c:dLbls>
          <c:showLegendKey val="0"/>
          <c:showVal val="0"/>
          <c:showCatName val="0"/>
          <c:showSerName val="0"/>
          <c:showPercent val="0"/>
          <c:showBubbleSize val="0"/>
        </c:dLbls>
        <c:smooth val="0"/>
        <c:axId val="596272640"/>
        <c:axId val="596274176"/>
      </c:lineChart>
      <c:catAx>
        <c:axId val="596272640"/>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96274176"/>
        <c:crosses val="autoZero"/>
        <c:auto val="1"/>
        <c:lblAlgn val="ctr"/>
        <c:lblOffset val="100"/>
        <c:noMultiLvlLbl val="0"/>
      </c:catAx>
      <c:valAx>
        <c:axId val="59627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9627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Hektarski donos jabolk, breskev in nektarin, oljk in grozdja, Slovenija, 2005-2018</a:t>
            </a:r>
          </a:p>
          <a:p>
            <a:pPr>
              <a:defRPr/>
            </a:pPr>
            <a:endParaRPr lang="sl-SI"/>
          </a:p>
        </c:rich>
      </c:tx>
      <c:layout>
        <c:manualLayout>
          <c:xMode val="edge"/>
          <c:yMode val="edge"/>
          <c:x val="0.18199899404526565"/>
          <c:y val="4.6846860139564489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0754873793642036"/>
          <c:y val="0.23043826470331691"/>
          <c:w val="0.87312728015438124"/>
          <c:h val="0.47568332659323931"/>
        </c:manualLayout>
      </c:layout>
      <c:lineChart>
        <c:grouping val="standard"/>
        <c:varyColors val="0"/>
        <c:ser>
          <c:idx val="0"/>
          <c:order val="0"/>
          <c:tx>
            <c:strRef>
              <c:f>'zrnje in sadje'!$C$30</c:f>
              <c:strCache>
                <c:ptCount val="1"/>
                <c:pt idx="0">
                  <c:v>Jabolka v intenzivnih sadovnjakih</c:v>
                </c:pt>
              </c:strCache>
            </c:strRef>
          </c:tx>
          <c:spPr>
            <a:ln w="28575" cap="rnd">
              <a:solidFill>
                <a:schemeClr val="accent1"/>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sadje'!$D$30:$Q$30</c:f>
              <c:numCache>
                <c:formatCode>General</c:formatCode>
                <c:ptCount val="14"/>
                <c:pt idx="0">
                  <c:v>27.3</c:v>
                </c:pt>
                <c:pt idx="1">
                  <c:v>25.8</c:v>
                </c:pt>
                <c:pt idx="2">
                  <c:v>30.3</c:v>
                </c:pt>
                <c:pt idx="3">
                  <c:v>24.9</c:v>
                </c:pt>
                <c:pt idx="4">
                  <c:v>26.7</c:v>
                </c:pt>
                <c:pt idx="5">
                  <c:v>28</c:v>
                </c:pt>
                <c:pt idx="6">
                  <c:v>29.7</c:v>
                </c:pt>
                <c:pt idx="7">
                  <c:v>20.5</c:v>
                </c:pt>
                <c:pt idx="8">
                  <c:v>26.3</c:v>
                </c:pt>
                <c:pt idx="9">
                  <c:v>27.9</c:v>
                </c:pt>
                <c:pt idx="10">
                  <c:v>34</c:v>
                </c:pt>
                <c:pt idx="11">
                  <c:v>17.7</c:v>
                </c:pt>
                <c:pt idx="12">
                  <c:v>5.8</c:v>
                </c:pt>
                <c:pt idx="13">
                  <c:v>37.200000000000003</c:v>
                </c:pt>
              </c:numCache>
            </c:numRef>
          </c:val>
          <c:smooth val="0"/>
          <c:extLst>
            <c:ext xmlns:c16="http://schemas.microsoft.com/office/drawing/2014/chart" uri="{C3380CC4-5D6E-409C-BE32-E72D297353CC}">
              <c16:uniqueId val="{00000000-669E-4FB7-9897-6E74A7D3CFC7}"/>
            </c:ext>
          </c:extLst>
        </c:ser>
        <c:ser>
          <c:idx val="1"/>
          <c:order val="1"/>
          <c:tx>
            <c:strRef>
              <c:f>'zrnje in sadje'!$C$31</c:f>
              <c:strCache>
                <c:ptCount val="1"/>
                <c:pt idx="0">
                  <c:v>Breskve in nektarine</c:v>
                </c:pt>
              </c:strCache>
            </c:strRef>
          </c:tx>
          <c:spPr>
            <a:ln w="28575" cap="rnd">
              <a:solidFill>
                <a:schemeClr val="accent2"/>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sadje'!$D$31:$Q$31</c:f>
              <c:numCache>
                <c:formatCode>General</c:formatCode>
                <c:ptCount val="14"/>
                <c:pt idx="0">
                  <c:v>19.399999999999999</c:v>
                </c:pt>
                <c:pt idx="1">
                  <c:v>15.8</c:v>
                </c:pt>
                <c:pt idx="2">
                  <c:v>15.8</c:v>
                </c:pt>
                <c:pt idx="3">
                  <c:v>11.3</c:v>
                </c:pt>
                <c:pt idx="4">
                  <c:v>17.399999999999999</c:v>
                </c:pt>
                <c:pt idx="5">
                  <c:v>15.7</c:v>
                </c:pt>
                <c:pt idx="6">
                  <c:v>16.3</c:v>
                </c:pt>
                <c:pt idx="7">
                  <c:v>13.6</c:v>
                </c:pt>
                <c:pt idx="8">
                  <c:v>14.2</c:v>
                </c:pt>
                <c:pt idx="9">
                  <c:v>11.7</c:v>
                </c:pt>
                <c:pt idx="10">
                  <c:v>17.5</c:v>
                </c:pt>
                <c:pt idx="11">
                  <c:v>15.7</c:v>
                </c:pt>
                <c:pt idx="12">
                  <c:v>8.6999999999999993</c:v>
                </c:pt>
                <c:pt idx="13">
                  <c:v>16.899999999999999</c:v>
                </c:pt>
              </c:numCache>
            </c:numRef>
          </c:val>
          <c:smooth val="0"/>
          <c:extLst>
            <c:ext xmlns:c16="http://schemas.microsoft.com/office/drawing/2014/chart" uri="{C3380CC4-5D6E-409C-BE32-E72D297353CC}">
              <c16:uniqueId val="{00000001-669E-4FB7-9897-6E74A7D3CFC7}"/>
            </c:ext>
          </c:extLst>
        </c:ser>
        <c:ser>
          <c:idx val="2"/>
          <c:order val="2"/>
          <c:tx>
            <c:strRef>
              <c:f>'zrnje in sadje'!$C$32</c:f>
              <c:strCache>
                <c:ptCount val="1"/>
                <c:pt idx="0">
                  <c:v>Oljke</c:v>
                </c:pt>
              </c:strCache>
            </c:strRef>
          </c:tx>
          <c:spPr>
            <a:ln w="28575" cap="rnd">
              <a:solidFill>
                <a:schemeClr val="accent3"/>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sadje'!$D$32:$Q$32</c:f>
              <c:numCache>
                <c:formatCode>General</c:formatCode>
                <c:ptCount val="14"/>
                <c:pt idx="0">
                  <c:v>3.4</c:v>
                </c:pt>
                <c:pt idx="1">
                  <c:v>2.2999999999999998</c:v>
                </c:pt>
                <c:pt idx="2">
                  <c:v>1.8</c:v>
                </c:pt>
                <c:pt idx="3">
                  <c:v>2.7</c:v>
                </c:pt>
                <c:pt idx="4">
                  <c:v>2</c:v>
                </c:pt>
                <c:pt idx="5">
                  <c:v>2.1</c:v>
                </c:pt>
                <c:pt idx="6">
                  <c:v>1.9</c:v>
                </c:pt>
                <c:pt idx="7">
                  <c:v>0.8</c:v>
                </c:pt>
                <c:pt idx="8">
                  <c:v>1.6</c:v>
                </c:pt>
                <c:pt idx="9">
                  <c:v>0.8</c:v>
                </c:pt>
                <c:pt idx="10">
                  <c:v>1.5</c:v>
                </c:pt>
                <c:pt idx="11">
                  <c:v>1.4</c:v>
                </c:pt>
                <c:pt idx="12">
                  <c:v>1.4</c:v>
                </c:pt>
                <c:pt idx="13">
                  <c:v>3</c:v>
                </c:pt>
              </c:numCache>
            </c:numRef>
          </c:val>
          <c:smooth val="0"/>
          <c:extLst>
            <c:ext xmlns:c16="http://schemas.microsoft.com/office/drawing/2014/chart" uri="{C3380CC4-5D6E-409C-BE32-E72D297353CC}">
              <c16:uniqueId val="{00000002-669E-4FB7-9897-6E74A7D3CFC7}"/>
            </c:ext>
          </c:extLst>
        </c:ser>
        <c:ser>
          <c:idx val="3"/>
          <c:order val="3"/>
          <c:tx>
            <c:strRef>
              <c:f>'zrnje in sadje'!$C$33</c:f>
              <c:strCache>
                <c:ptCount val="1"/>
                <c:pt idx="0">
                  <c:v>Grozdje v vinogradih</c:v>
                </c:pt>
              </c:strCache>
            </c:strRef>
          </c:tx>
          <c:spPr>
            <a:ln w="28575" cap="rnd">
              <a:solidFill>
                <a:schemeClr val="accent4"/>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sadje'!$D$33:$Q$33</c:f>
              <c:numCache>
                <c:formatCode>General</c:formatCode>
                <c:ptCount val="14"/>
                <c:pt idx="0">
                  <c:v>7.4</c:v>
                </c:pt>
                <c:pt idx="1">
                  <c:v>6.4</c:v>
                </c:pt>
                <c:pt idx="2">
                  <c:v>7.6</c:v>
                </c:pt>
                <c:pt idx="3">
                  <c:v>6.6</c:v>
                </c:pt>
                <c:pt idx="4">
                  <c:v>7</c:v>
                </c:pt>
                <c:pt idx="5">
                  <c:v>6.6</c:v>
                </c:pt>
                <c:pt idx="6">
                  <c:v>7.4</c:v>
                </c:pt>
                <c:pt idx="7">
                  <c:v>5.6</c:v>
                </c:pt>
                <c:pt idx="8">
                  <c:v>6.2</c:v>
                </c:pt>
                <c:pt idx="9">
                  <c:v>5.9</c:v>
                </c:pt>
                <c:pt idx="10">
                  <c:v>7.5</c:v>
                </c:pt>
                <c:pt idx="11">
                  <c:v>6</c:v>
                </c:pt>
                <c:pt idx="12">
                  <c:v>5.6</c:v>
                </c:pt>
                <c:pt idx="13">
                  <c:v>8.1</c:v>
                </c:pt>
              </c:numCache>
            </c:numRef>
          </c:val>
          <c:smooth val="0"/>
          <c:extLst>
            <c:ext xmlns:c16="http://schemas.microsoft.com/office/drawing/2014/chart" uri="{C3380CC4-5D6E-409C-BE32-E72D297353CC}">
              <c16:uniqueId val="{00000003-669E-4FB7-9897-6E74A7D3CFC7}"/>
            </c:ext>
          </c:extLst>
        </c:ser>
        <c:dLbls>
          <c:showLegendKey val="0"/>
          <c:showVal val="0"/>
          <c:showCatName val="0"/>
          <c:showSerName val="0"/>
          <c:showPercent val="0"/>
          <c:showBubbleSize val="0"/>
        </c:dLbls>
        <c:smooth val="0"/>
        <c:axId val="607503104"/>
        <c:axId val="607504640"/>
      </c:lineChart>
      <c:catAx>
        <c:axId val="6075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607504640"/>
        <c:crosses val="autoZero"/>
        <c:auto val="1"/>
        <c:lblAlgn val="ctr"/>
        <c:lblOffset val="100"/>
        <c:noMultiLvlLbl val="0"/>
      </c:catAx>
      <c:valAx>
        <c:axId val="60750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607503104"/>
        <c:crosses val="autoZero"/>
        <c:crossBetween val="between"/>
      </c:valAx>
      <c:spPr>
        <a:noFill/>
        <a:ln>
          <a:noFill/>
        </a:ln>
        <a:effectLst/>
      </c:spPr>
    </c:plotArea>
    <c:legend>
      <c:legendPos val="b"/>
      <c:layout>
        <c:manualLayout>
          <c:xMode val="edge"/>
          <c:yMode val="edge"/>
          <c:x val="0.10850630136201128"/>
          <c:y val="0.80192449508766084"/>
          <c:w val="0.84213207425504921"/>
          <c:h val="0.198075504912339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b="0"/>
            </a:pPr>
            <a:r>
              <a:rPr lang="sl-SI" sz="800" b="0"/>
              <a:t>Bruto dodana vrednost</a:t>
            </a:r>
            <a:r>
              <a:rPr lang="en-US" sz="800" b="0"/>
              <a:t> / hektar </a:t>
            </a:r>
            <a:r>
              <a:rPr lang="sl-SI" sz="800" b="0"/>
              <a:t>KZU, v EUR, 2016</a:t>
            </a:r>
            <a:endParaRPr lang="en-US" sz="800" b="0"/>
          </a:p>
        </c:rich>
      </c:tx>
      <c:overlay val="0"/>
      <c:spPr>
        <a:noFill/>
        <a:ln w="25400">
          <a:noFill/>
        </a:ln>
      </c:spPr>
    </c:title>
    <c:autoTitleDeleted val="0"/>
    <c:plotArea>
      <c:layout>
        <c:manualLayout>
          <c:layoutTarget val="inner"/>
          <c:xMode val="edge"/>
          <c:yMode val="edge"/>
          <c:x val="8.1685969809329392E-2"/>
          <c:y val="0.14579242636746143"/>
          <c:w val="0.90067734588731951"/>
          <c:h val="0.76560336164150589"/>
        </c:manualLayout>
      </c:layout>
      <c:barChart>
        <c:barDir val="col"/>
        <c:grouping val="clustered"/>
        <c:varyColors val="0"/>
        <c:ser>
          <c:idx val="3"/>
          <c:order val="0"/>
          <c:tx>
            <c:strRef>
              <c:f>'2016'!$E$13</c:f>
              <c:strCache>
                <c:ptCount val="1"/>
                <c:pt idx="0">
                  <c:v>GVA / hektar UAA</c:v>
                </c:pt>
              </c:strCache>
            </c:strRef>
          </c:tx>
          <c:spPr>
            <a:solidFill>
              <a:srgbClr val="92D050"/>
            </a:solidFill>
            <a:ln w="25400">
              <a:noFill/>
            </a:ln>
          </c:spPr>
          <c:invertIfNegative val="0"/>
          <c:dPt>
            <c:idx val="18"/>
            <c:invertIfNegative val="0"/>
            <c:bubble3D val="0"/>
            <c:spPr>
              <a:solidFill>
                <a:srgbClr val="FFC000"/>
              </a:solidFill>
              <a:ln w="25400">
                <a:noFill/>
              </a:ln>
            </c:spPr>
            <c:extLst>
              <c:ext xmlns:c16="http://schemas.microsoft.com/office/drawing/2014/chart" uri="{C3380CC4-5D6E-409C-BE32-E72D297353CC}">
                <c16:uniqueId val="{00000001-825A-41B1-9982-03F57D84670A}"/>
              </c:ext>
            </c:extLst>
          </c:dPt>
          <c:dLbls>
            <c:dLbl>
              <c:idx val="0"/>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5A-41B1-9982-03F57D84670A}"/>
                </c:ext>
              </c:extLst>
            </c:dLbl>
            <c:dLbl>
              <c:idx val="1"/>
              <c:layout>
                <c:manualLayout>
                  <c:x val="0"/>
                  <c:y val="-1.9569471624266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A-41B1-9982-03F57D84670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5A-41B1-9982-03F57D84670A}"/>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5A-41B1-9982-03F57D84670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5A-41B1-9982-03F57D84670A}"/>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5A-41B1-9982-03F57D84670A}"/>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5A-41B1-9982-03F57D84670A}"/>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5A-41B1-9982-03F57D84670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5A-41B1-9982-03F57D84670A}"/>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5A-41B1-9982-03F57D84670A}"/>
                </c:ext>
              </c:extLst>
            </c:dLbl>
            <c:dLbl>
              <c:idx val="17"/>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5A-41B1-9982-03F57D84670A}"/>
                </c:ext>
              </c:extLst>
            </c:dLbl>
            <c:dLbl>
              <c:idx val="18"/>
              <c:layout>
                <c:manualLayout>
                  <c:x val="-8.9342697600140304E-17"/>
                  <c:y val="-1.937984496124031E-2"/>
                </c:manualLayout>
              </c:layout>
              <c:numFmt formatCode="#,##0.00" sourceLinked="0"/>
              <c:spPr>
                <a:noFill/>
                <a:ln w="25400">
                  <a:noFill/>
                </a:ln>
              </c:spPr>
              <c:txPr>
                <a:bodyPr rot="0" vert="horz"/>
                <a:lstStyle/>
                <a:p>
                  <a:pPr>
                    <a:defRPr>
                      <a:solidFill>
                        <a:srgbClr val="FF0000"/>
                      </a:solidFill>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A-41B1-9982-03F57D84670A}"/>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5A-41B1-9982-03F57D84670A}"/>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5A-41B1-9982-03F57D84670A}"/>
                </c:ext>
              </c:extLst>
            </c:dLbl>
            <c:dLbl>
              <c:idx val="24"/>
              <c:layout>
                <c:manualLayout>
                  <c:x val="0"/>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5A-41B1-9982-03F57D84670A}"/>
                </c:ext>
              </c:extLst>
            </c:dLbl>
            <c:dLbl>
              <c:idx val="25"/>
              <c:layout>
                <c:manualLayout>
                  <c:x val="-8.52826510721247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5A-41B1-9982-03F57D84670A}"/>
                </c:ext>
              </c:extLst>
            </c:dLbl>
            <c:numFmt formatCode="#,##0.00" sourceLinked="0"/>
            <c:spPr>
              <a:noFill/>
              <a:ln w="25400">
                <a:noFill/>
              </a:ln>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'2016'!$A$14:$A$40</c:f>
              <c:strCache>
                <c:ptCount val="27"/>
                <c:pt idx="0">
                  <c:v>EE</c:v>
                </c:pt>
                <c:pt idx="1">
                  <c:v>LV</c:v>
                </c:pt>
                <c:pt idx="2">
                  <c:v>SK</c:v>
                </c:pt>
                <c:pt idx="3">
                  <c:v>LT</c:v>
                </c:pt>
                <c:pt idx="4">
                  <c:v>BG</c:v>
                </c:pt>
                <c:pt idx="5">
                  <c:v>IE</c:v>
                </c:pt>
                <c:pt idx="6">
                  <c:v>CZ</c:v>
                </c:pt>
                <c:pt idx="7">
                  <c:v>RO</c:v>
                </c:pt>
                <c:pt idx="8">
                  <c:v>FI</c:v>
                </c:pt>
                <c:pt idx="9">
                  <c:v>SE</c:v>
                </c:pt>
                <c:pt idx="10">
                  <c:v>PL</c:v>
                </c:pt>
                <c:pt idx="11">
                  <c:v>HR</c:v>
                </c:pt>
                <c:pt idx="12">
                  <c:v>PT</c:v>
                </c:pt>
                <c:pt idx="13">
                  <c:v>HU</c:v>
                </c:pt>
                <c:pt idx="14">
                  <c:v>LU</c:v>
                </c:pt>
                <c:pt idx="15">
                  <c:v>DK</c:v>
                </c:pt>
                <c:pt idx="16">
                  <c:v>FR</c:v>
                </c:pt>
                <c:pt idx="17">
                  <c:v>DE</c:v>
                </c:pt>
                <c:pt idx="18">
                  <c:v>SI</c:v>
                </c:pt>
                <c:pt idx="19">
                  <c:v>AT</c:v>
                </c:pt>
                <c:pt idx="20">
                  <c:v>ES</c:v>
                </c:pt>
                <c:pt idx="21">
                  <c:v>EL</c:v>
                </c:pt>
                <c:pt idx="22">
                  <c:v>BE</c:v>
                </c:pt>
                <c:pt idx="23">
                  <c:v>IT</c:v>
                </c:pt>
                <c:pt idx="24">
                  <c:v>CY</c:v>
                </c:pt>
                <c:pt idx="25">
                  <c:v>MT</c:v>
                </c:pt>
                <c:pt idx="26">
                  <c:v>NL</c:v>
                </c:pt>
              </c:strCache>
            </c:strRef>
          </c:cat>
          <c:val>
            <c:numRef>
              <c:f>'2016'!$E$14:$E$40</c:f>
              <c:numCache>
                <c:formatCode>_-* #,##0.0\ _z_ł_-;\-* #,##0.0\ _z_ł_-;_-* "-"??\ _z_ł_-;_-@_-</c:formatCode>
                <c:ptCount val="27"/>
                <c:pt idx="0">
                  <c:v>151.84403577529898</c:v>
                </c:pt>
                <c:pt idx="1">
                  <c:v>172.62077394763008</c:v>
                </c:pt>
                <c:pt idx="2">
                  <c:v>331.17439756167255</c:v>
                </c:pt>
                <c:pt idx="3">
                  <c:v>341.07228338918145</c:v>
                </c:pt>
                <c:pt idx="4">
                  <c:v>395.50876474333575</c:v>
                </c:pt>
                <c:pt idx="5">
                  <c:v>483.22972209253754</c:v>
                </c:pt>
                <c:pt idx="6">
                  <c:v>489.17205194173772</c:v>
                </c:pt>
                <c:pt idx="7">
                  <c:v>522.92974067669445</c:v>
                </c:pt>
                <c:pt idx="8">
                  <c:v>524.59883055860655</c:v>
                </c:pt>
                <c:pt idx="9">
                  <c:v>543.40609330266273</c:v>
                </c:pt>
                <c:pt idx="10">
                  <c:v>596.25355329332592</c:v>
                </c:pt>
                <c:pt idx="11">
                  <c:v>619.31054779971589</c:v>
                </c:pt>
                <c:pt idx="12">
                  <c:v>733.68134025685879</c:v>
                </c:pt>
                <c:pt idx="13">
                  <c:v>736.02094823747041</c:v>
                </c:pt>
                <c:pt idx="14">
                  <c:v>769.15422885572139</c:v>
                </c:pt>
                <c:pt idx="15">
                  <c:v>804.31806012391939</c:v>
                </c:pt>
                <c:pt idx="16">
                  <c:v>944.99132815803171</c:v>
                </c:pt>
                <c:pt idx="17">
                  <c:v>948.16431872079022</c:v>
                </c:pt>
                <c:pt idx="18">
                  <c:v>986.93693693693695</c:v>
                </c:pt>
                <c:pt idx="19">
                  <c:v>1080.4045322595748</c:v>
                </c:pt>
                <c:pt idx="20">
                  <c:v>1176.4246279017209</c:v>
                </c:pt>
                <c:pt idx="21">
                  <c:v>1201.3667616050666</c:v>
                </c:pt>
                <c:pt idx="22">
                  <c:v>1591.4860623961602</c:v>
                </c:pt>
                <c:pt idx="23">
                  <c:v>2463.4438679934215</c:v>
                </c:pt>
                <c:pt idx="24">
                  <c:v>2848.4767265255068</c:v>
                </c:pt>
                <c:pt idx="25">
                  <c:v>5689.6243291592127</c:v>
                </c:pt>
                <c:pt idx="26">
                  <c:v>5930.7282910046433</c:v>
                </c:pt>
              </c:numCache>
            </c:numRef>
          </c:val>
          <c:extLst>
            <c:ext xmlns:c16="http://schemas.microsoft.com/office/drawing/2014/chart" uri="{C3380CC4-5D6E-409C-BE32-E72D297353CC}">
              <c16:uniqueId val="{00000011-825A-41B1-9982-03F57D84670A}"/>
            </c:ext>
          </c:extLst>
        </c:ser>
        <c:dLbls>
          <c:showLegendKey val="0"/>
          <c:showVal val="0"/>
          <c:showCatName val="0"/>
          <c:showSerName val="0"/>
          <c:showPercent val="0"/>
          <c:showBubbleSize val="0"/>
        </c:dLbls>
        <c:gapWidth val="75"/>
        <c:axId val="451517512"/>
        <c:axId val="1"/>
      </c:barChart>
      <c:catAx>
        <c:axId val="45151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numFmt formatCode="#,##0" sourceLinked="0"/>
        <c:majorTickMark val="none"/>
        <c:minorTickMark val="none"/>
        <c:tickLblPos val="nextTo"/>
        <c:spPr>
          <a:ln w="6350">
            <a:noFill/>
          </a:ln>
        </c:spPr>
        <c:txPr>
          <a:bodyPr rot="-60000000" vert="horz"/>
          <a:lstStyle/>
          <a:p>
            <a:pPr>
              <a:defRPr/>
            </a:pPr>
            <a:endParaRPr lang="sl-SI"/>
          </a:p>
        </c:txPr>
        <c:crossAx val="451517512"/>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60" b="1">
                <a:solidFill>
                  <a:sysClr val="windowText" lastClr="000000"/>
                </a:solidFill>
              </a:rPr>
              <a:t>Prihodkovno-stroškovna s</a:t>
            </a:r>
            <a:r>
              <a:rPr lang="en-US" sz="960" b="1">
                <a:solidFill>
                  <a:sysClr val="windowText" lastClr="000000"/>
                </a:solidFill>
              </a:rPr>
              <a:t>truktura </a:t>
            </a:r>
            <a:r>
              <a:rPr lang="sl-SI" sz="960" b="1">
                <a:solidFill>
                  <a:sysClr val="windowText" lastClr="000000"/>
                </a:solidFill>
              </a:rPr>
              <a:t>podjetniškega dohodka,</a:t>
            </a:r>
            <a:r>
              <a:rPr lang="sl-SI" sz="960" b="1" baseline="0">
                <a:solidFill>
                  <a:sysClr val="windowText" lastClr="000000"/>
                </a:solidFill>
              </a:rPr>
              <a:t> 2005-2018, Slovenija, (realne cene), v mio EUR</a:t>
            </a:r>
            <a:endParaRPr lang="en-US" sz="96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7.6732357607841389E-2"/>
          <c:y val="5.2772402820158167E-2"/>
          <c:w val="0.92272247125639706"/>
          <c:h val="0.61288033440264411"/>
        </c:manualLayout>
      </c:layout>
      <c:barChart>
        <c:barDir val="col"/>
        <c:grouping val="stacked"/>
        <c:varyColors val="0"/>
        <c:ser>
          <c:idx val="0"/>
          <c:order val="0"/>
          <c:tx>
            <c:strRef>
              <c:f>'[podjetniški dohodek po stroških in prihodkih.xlsx]List1'!$B$4</c:f>
              <c:strCache>
                <c:ptCount val="1"/>
                <c:pt idx="0">
                  <c:v>Rastlinska pridelava</c:v>
                </c:pt>
              </c:strCache>
            </c:strRef>
          </c:tx>
          <c:spPr>
            <a:solidFill>
              <a:srgbClr val="0066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prihodkih.xlsx]List1'!$C$4:$P$4</c:f>
              <c:numCache>
                <c:formatCode>0.0</c:formatCode>
                <c:ptCount val="14"/>
                <c:pt idx="0">
                  <c:v>489.7</c:v>
                </c:pt>
                <c:pt idx="1">
                  <c:v>470.1</c:v>
                </c:pt>
                <c:pt idx="2">
                  <c:v>588.1</c:v>
                </c:pt>
                <c:pt idx="3">
                  <c:v>589.5</c:v>
                </c:pt>
                <c:pt idx="4">
                  <c:v>536.1</c:v>
                </c:pt>
                <c:pt idx="5">
                  <c:v>586.20000000000005</c:v>
                </c:pt>
                <c:pt idx="6">
                  <c:v>669</c:v>
                </c:pt>
                <c:pt idx="7">
                  <c:v>595.4</c:v>
                </c:pt>
                <c:pt idx="8">
                  <c:v>598.6</c:v>
                </c:pt>
                <c:pt idx="9">
                  <c:v>655.1</c:v>
                </c:pt>
                <c:pt idx="10">
                  <c:v>727.4</c:v>
                </c:pt>
                <c:pt idx="11">
                  <c:v>676.8</c:v>
                </c:pt>
                <c:pt idx="12">
                  <c:v>585.70000000000005</c:v>
                </c:pt>
                <c:pt idx="13">
                  <c:v>793.6</c:v>
                </c:pt>
              </c:numCache>
            </c:numRef>
          </c:val>
          <c:extLst>
            <c:ext xmlns:c16="http://schemas.microsoft.com/office/drawing/2014/chart" uri="{C3380CC4-5D6E-409C-BE32-E72D297353CC}">
              <c16:uniqueId val="{00000000-6A27-4AD4-A6DB-E1A0826964F8}"/>
            </c:ext>
          </c:extLst>
        </c:ser>
        <c:ser>
          <c:idx val="1"/>
          <c:order val="1"/>
          <c:tx>
            <c:strRef>
              <c:f>'[podjetniški dohodek po stroških in prihodkih.xlsx]List1'!$B$5</c:f>
              <c:strCache>
                <c:ptCount val="1"/>
                <c:pt idx="0">
                  <c:v>Živinoreja</c:v>
                </c:pt>
              </c:strCache>
            </c:strRef>
          </c:tx>
          <c:spPr>
            <a:solidFill>
              <a:schemeClr val="accent2"/>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prihodkih.xlsx]List1'!$C$5:$P$5</c:f>
              <c:numCache>
                <c:formatCode>0.0</c:formatCode>
                <c:ptCount val="14"/>
                <c:pt idx="0">
                  <c:v>467.8</c:v>
                </c:pt>
                <c:pt idx="1">
                  <c:v>468</c:v>
                </c:pt>
                <c:pt idx="2">
                  <c:v>498.9</c:v>
                </c:pt>
                <c:pt idx="3">
                  <c:v>545.79999999999995</c:v>
                </c:pt>
                <c:pt idx="4">
                  <c:v>484.8</c:v>
                </c:pt>
                <c:pt idx="5">
                  <c:v>485.9</c:v>
                </c:pt>
                <c:pt idx="6">
                  <c:v>533.70000000000005</c:v>
                </c:pt>
                <c:pt idx="7">
                  <c:v>535.4</c:v>
                </c:pt>
                <c:pt idx="8">
                  <c:v>542.4</c:v>
                </c:pt>
                <c:pt idx="9">
                  <c:v>551.9</c:v>
                </c:pt>
                <c:pt idx="10">
                  <c:v>532.29999999999995</c:v>
                </c:pt>
                <c:pt idx="11">
                  <c:v>524.9</c:v>
                </c:pt>
                <c:pt idx="12">
                  <c:v>559.5</c:v>
                </c:pt>
                <c:pt idx="13">
                  <c:v>559.29999999999995</c:v>
                </c:pt>
              </c:numCache>
            </c:numRef>
          </c:val>
          <c:extLst>
            <c:ext xmlns:c16="http://schemas.microsoft.com/office/drawing/2014/chart" uri="{C3380CC4-5D6E-409C-BE32-E72D297353CC}">
              <c16:uniqueId val="{00000001-6A27-4AD4-A6DB-E1A0826964F8}"/>
            </c:ext>
          </c:extLst>
        </c:ser>
        <c:ser>
          <c:idx val="2"/>
          <c:order val="2"/>
          <c:tx>
            <c:strRef>
              <c:f>'[podjetniški dohodek po stroških in prihodkih.xlsx]List1'!$B$6</c:f>
              <c:strCache>
                <c:ptCount val="1"/>
                <c:pt idx="0">
                  <c:v>Kmetijske storitve</c:v>
                </c:pt>
              </c:strCache>
            </c:strRef>
          </c:tx>
          <c:spPr>
            <a:solidFill>
              <a:schemeClr val="accent3"/>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prihodkih.xlsx]List1'!$C$6:$P$6</c:f>
              <c:numCache>
                <c:formatCode>0.0</c:formatCode>
                <c:ptCount val="14"/>
                <c:pt idx="0">
                  <c:v>18.7</c:v>
                </c:pt>
                <c:pt idx="1">
                  <c:v>19.399999999999999</c:v>
                </c:pt>
                <c:pt idx="2">
                  <c:v>18.8</c:v>
                </c:pt>
                <c:pt idx="3">
                  <c:v>20.7</c:v>
                </c:pt>
                <c:pt idx="4">
                  <c:v>20.5</c:v>
                </c:pt>
                <c:pt idx="5">
                  <c:v>20.6</c:v>
                </c:pt>
                <c:pt idx="6">
                  <c:v>20</c:v>
                </c:pt>
                <c:pt idx="7">
                  <c:v>20.3</c:v>
                </c:pt>
                <c:pt idx="8">
                  <c:v>19.2</c:v>
                </c:pt>
                <c:pt idx="9">
                  <c:v>19.7</c:v>
                </c:pt>
                <c:pt idx="10">
                  <c:v>19.899999999999999</c:v>
                </c:pt>
                <c:pt idx="11">
                  <c:v>17.7</c:v>
                </c:pt>
                <c:pt idx="12">
                  <c:v>18</c:v>
                </c:pt>
                <c:pt idx="13">
                  <c:v>18.399999999999999</c:v>
                </c:pt>
              </c:numCache>
            </c:numRef>
          </c:val>
          <c:extLst>
            <c:ext xmlns:c16="http://schemas.microsoft.com/office/drawing/2014/chart" uri="{C3380CC4-5D6E-409C-BE32-E72D297353CC}">
              <c16:uniqueId val="{00000002-6A27-4AD4-A6DB-E1A0826964F8}"/>
            </c:ext>
          </c:extLst>
        </c:ser>
        <c:ser>
          <c:idx val="3"/>
          <c:order val="3"/>
          <c:tx>
            <c:strRef>
              <c:f>'[podjetniški dohodek po stroških in prihodkih.xlsx]List1'!$B$7</c:f>
              <c:strCache>
                <c:ptCount val="1"/>
                <c:pt idx="0">
                  <c:v>Subvencije na proizvode</c:v>
                </c:pt>
              </c:strCache>
            </c:strRef>
          </c:tx>
          <c:spPr>
            <a:solidFill>
              <a:schemeClr val="accent4"/>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prihodkih.xlsx]List1'!$C$7:$P$7</c:f>
              <c:numCache>
                <c:formatCode>0.0</c:formatCode>
                <c:ptCount val="14"/>
                <c:pt idx="0">
                  <c:v>82.4</c:v>
                </c:pt>
                <c:pt idx="1">
                  <c:v>100.3</c:v>
                </c:pt>
                <c:pt idx="2">
                  <c:v>10.7</c:v>
                </c:pt>
                <c:pt idx="3">
                  <c:v>11.2</c:v>
                </c:pt>
                <c:pt idx="4">
                  <c:v>10.8</c:v>
                </c:pt>
                <c:pt idx="5">
                  <c:v>10.9</c:v>
                </c:pt>
                <c:pt idx="6">
                  <c:v>11.2</c:v>
                </c:pt>
                <c:pt idx="7" formatCode="General">
                  <c:v>0</c:v>
                </c:pt>
                <c:pt idx="8" formatCode="General">
                  <c:v>0</c:v>
                </c:pt>
                <c:pt idx="9" formatCode="General">
                  <c:v>0</c:v>
                </c:pt>
                <c:pt idx="10" formatCode="General">
                  <c:v>0</c:v>
                </c:pt>
                <c:pt idx="11" formatCode="General">
                  <c:v>0</c:v>
                </c:pt>
                <c:pt idx="12" formatCode="General">
                  <c:v>0</c:v>
                </c:pt>
                <c:pt idx="13" formatCode="General">
                  <c:v>0</c:v>
                </c:pt>
              </c:numCache>
            </c:numRef>
          </c:val>
          <c:extLst>
            <c:ext xmlns:c16="http://schemas.microsoft.com/office/drawing/2014/chart" uri="{C3380CC4-5D6E-409C-BE32-E72D297353CC}">
              <c16:uniqueId val="{00000003-6A27-4AD4-A6DB-E1A0826964F8}"/>
            </c:ext>
          </c:extLst>
        </c:ser>
        <c:ser>
          <c:idx val="4"/>
          <c:order val="4"/>
          <c:tx>
            <c:strRef>
              <c:f>'[podjetniški dohodek po stroških in prihodkih.xlsx]List1'!$B$8</c:f>
              <c:strCache>
                <c:ptCount val="1"/>
                <c:pt idx="0">
                  <c:v>Druge subvencije na proizvodnjo</c:v>
                </c:pt>
              </c:strCache>
            </c:strRef>
          </c:tx>
          <c:spPr>
            <a:solidFill>
              <a:schemeClr val="accent5"/>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prihodkih.xlsx]List1'!$C$8:$P$8</c:f>
              <c:numCache>
                <c:formatCode>0.0</c:formatCode>
                <c:ptCount val="14"/>
                <c:pt idx="0">
                  <c:v>133</c:v>
                </c:pt>
                <c:pt idx="1">
                  <c:v>146.80000000000001</c:v>
                </c:pt>
                <c:pt idx="2">
                  <c:v>236.3</c:v>
                </c:pt>
                <c:pt idx="3">
                  <c:v>236</c:v>
                </c:pt>
                <c:pt idx="4">
                  <c:v>234.6</c:v>
                </c:pt>
                <c:pt idx="5">
                  <c:v>238.8</c:v>
                </c:pt>
                <c:pt idx="6">
                  <c:v>235.5</c:v>
                </c:pt>
                <c:pt idx="7">
                  <c:v>250.7</c:v>
                </c:pt>
                <c:pt idx="8">
                  <c:v>254.5</c:v>
                </c:pt>
                <c:pt idx="9">
                  <c:v>246</c:v>
                </c:pt>
                <c:pt idx="10">
                  <c:v>238.5</c:v>
                </c:pt>
                <c:pt idx="11">
                  <c:v>246.9</c:v>
                </c:pt>
                <c:pt idx="12">
                  <c:v>259.89999999999998</c:v>
                </c:pt>
                <c:pt idx="13">
                  <c:v>247.4</c:v>
                </c:pt>
              </c:numCache>
            </c:numRef>
          </c:val>
          <c:extLst>
            <c:ext xmlns:c16="http://schemas.microsoft.com/office/drawing/2014/chart" uri="{C3380CC4-5D6E-409C-BE32-E72D297353CC}">
              <c16:uniqueId val="{00000004-6A27-4AD4-A6DB-E1A0826964F8}"/>
            </c:ext>
          </c:extLst>
        </c:ser>
        <c:ser>
          <c:idx val="5"/>
          <c:order val="5"/>
          <c:tx>
            <c:strRef>
              <c:f>'[podjetniški dohodek po stroških in prihodkih.xlsx]List1'!$B$9</c:f>
              <c:strCache>
                <c:ptCount val="1"/>
                <c:pt idx="0">
                  <c:v>Dobljene obresti</c:v>
                </c:pt>
              </c:strCache>
            </c:strRef>
          </c:tx>
          <c:spPr>
            <a:solidFill>
              <a:schemeClr val="accent6"/>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prihodkih.xlsx]List1'!$C$9:$P$9</c:f>
              <c:numCache>
                <c:formatCode>0.0</c:formatCode>
                <c:ptCount val="14"/>
                <c:pt idx="0">
                  <c:v>2.4</c:v>
                </c:pt>
                <c:pt idx="1">
                  <c:v>2.4</c:v>
                </c:pt>
                <c:pt idx="2">
                  <c:v>2.2000000000000002</c:v>
                </c:pt>
                <c:pt idx="3">
                  <c:v>3.7</c:v>
                </c:pt>
                <c:pt idx="4">
                  <c:v>2.5</c:v>
                </c:pt>
                <c:pt idx="5">
                  <c:v>2</c:v>
                </c:pt>
                <c:pt idx="6">
                  <c:v>1.2</c:v>
                </c:pt>
                <c:pt idx="7">
                  <c:v>0.9</c:v>
                </c:pt>
                <c:pt idx="8">
                  <c:v>0.7</c:v>
                </c:pt>
                <c:pt idx="9">
                  <c:v>1</c:v>
                </c:pt>
                <c:pt idx="10">
                  <c:v>0.7</c:v>
                </c:pt>
                <c:pt idx="11">
                  <c:v>0.5</c:v>
                </c:pt>
                <c:pt idx="12">
                  <c:v>0.7</c:v>
                </c:pt>
                <c:pt idx="13">
                  <c:v>0.7</c:v>
                </c:pt>
              </c:numCache>
            </c:numRef>
          </c:val>
          <c:extLst>
            <c:ext xmlns:c16="http://schemas.microsoft.com/office/drawing/2014/chart" uri="{C3380CC4-5D6E-409C-BE32-E72D297353CC}">
              <c16:uniqueId val="{00000005-6A27-4AD4-A6DB-E1A0826964F8}"/>
            </c:ext>
          </c:extLst>
        </c:ser>
        <c:ser>
          <c:idx val="6"/>
          <c:order val="6"/>
          <c:tx>
            <c:strRef>
              <c:f>'[podjetniški dohodek po stroških in prihodkih.xlsx]List1'!$B$10</c:f>
              <c:strCache>
                <c:ptCount val="1"/>
                <c:pt idx="0">
                  <c:v>Seme in sadike</c:v>
                </c:pt>
              </c:strCache>
            </c:strRef>
          </c:tx>
          <c:spPr>
            <a:solidFill>
              <a:schemeClr val="bg2">
                <a:lumMod val="50000"/>
              </a:schemeClr>
            </a:solid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prihodkih.xlsx]List1'!$C$10:$P$10</c:f>
              <c:numCache>
                <c:formatCode>0.0</c:formatCode>
                <c:ptCount val="14"/>
                <c:pt idx="0">
                  <c:v>-29</c:v>
                </c:pt>
                <c:pt idx="1">
                  <c:v>-27.9</c:v>
                </c:pt>
                <c:pt idx="2">
                  <c:v>-29.9</c:v>
                </c:pt>
                <c:pt idx="3">
                  <c:v>-31.1</c:v>
                </c:pt>
                <c:pt idx="4">
                  <c:v>-31</c:v>
                </c:pt>
                <c:pt idx="5">
                  <c:v>-29.8</c:v>
                </c:pt>
                <c:pt idx="6">
                  <c:v>-31.6</c:v>
                </c:pt>
                <c:pt idx="7">
                  <c:v>-32.4</c:v>
                </c:pt>
                <c:pt idx="8">
                  <c:v>-35.700000000000003</c:v>
                </c:pt>
                <c:pt idx="9">
                  <c:v>-35.4</c:v>
                </c:pt>
                <c:pt idx="10">
                  <c:v>-36.299999999999997</c:v>
                </c:pt>
                <c:pt idx="11">
                  <c:v>-34.700000000000003</c:v>
                </c:pt>
                <c:pt idx="12">
                  <c:v>-34.700000000000003</c:v>
                </c:pt>
                <c:pt idx="13">
                  <c:v>-33.4</c:v>
                </c:pt>
              </c:numCache>
            </c:numRef>
          </c:val>
          <c:extLst>
            <c:ext xmlns:c16="http://schemas.microsoft.com/office/drawing/2014/chart" uri="{C3380CC4-5D6E-409C-BE32-E72D297353CC}">
              <c16:uniqueId val="{00000006-6A27-4AD4-A6DB-E1A0826964F8}"/>
            </c:ext>
          </c:extLst>
        </c:ser>
        <c:ser>
          <c:idx val="7"/>
          <c:order val="7"/>
          <c:tx>
            <c:strRef>
              <c:f>'[podjetniški dohodek po stroških in prihodkih.xlsx]List1'!$B$11</c:f>
              <c:strCache>
                <c:ptCount val="1"/>
                <c:pt idx="0">
                  <c:v>Energija, maziva</c:v>
                </c:pt>
              </c:strCache>
            </c:strRef>
          </c:tx>
          <c:spPr>
            <a:pattFill prst="ltUpDiag">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prihodkih.xlsx]List1'!$C$11:$P$11</c:f>
              <c:numCache>
                <c:formatCode>0.0</c:formatCode>
                <c:ptCount val="14"/>
                <c:pt idx="0">
                  <c:v>-80.2</c:v>
                </c:pt>
                <c:pt idx="1">
                  <c:v>-83.3</c:v>
                </c:pt>
                <c:pt idx="2">
                  <c:v>-86.8</c:v>
                </c:pt>
                <c:pt idx="3">
                  <c:v>-101.1</c:v>
                </c:pt>
                <c:pt idx="4">
                  <c:v>-88.6</c:v>
                </c:pt>
                <c:pt idx="5">
                  <c:v>-101.4</c:v>
                </c:pt>
                <c:pt idx="6">
                  <c:v>-110.1</c:v>
                </c:pt>
                <c:pt idx="7">
                  <c:v>-117.5</c:v>
                </c:pt>
                <c:pt idx="8">
                  <c:v>-118.6</c:v>
                </c:pt>
                <c:pt idx="9">
                  <c:v>-115.8</c:v>
                </c:pt>
                <c:pt idx="10">
                  <c:v>-99.9</c:v>
                </c:pt>
                <c:pt idx="11">
                  <c:v>-91.9</c:v>
                </c:pt>
                <c:pt idx="12">
                  <c:v>-101.1</c:v>
                </c:pt>
                <c:pt idx="13">
                  <c:v>-109.7</c:v>
                </c:pt>
              </c:numCache>
            </c:numRef>
          </c:val>
          <c:extLst>
            <c:ext xmlns:c16="http://schemas.microsoft.com/office/drawing/2014/chart" uri="{C3380CC4-5D6E-409C-BE32-E72D297353CC}">
              <c16:uniqueId val="{00000007-6A27-4AD4-A6DB-E1A0826964F8}"/>
            </c:ext>
          </c:extLst>
        </c:ser>
        <c:ser>
          <c:idx val="8"/>
          <c:order val="8"/>
          <c:tx>
            <c:strRef>
              <c:f>'[podjetniški dohodek po stroških in prihodkih.xlsx]List1'!$B$12</c:f>
              <c:strCache>
                <c:ptCount val="1"/>
                <c:pt idx="0">
                  <c:v>Gnojila in sredstva za izboljšavo tal</c:v>
                </c:pt>
              </c:strCache>
            </c:strRef>
          </c:tx>
          <c:spPr>
            <a:solidFill>
              <a:schemeClr val="accent3">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prihodkih.xlsx]List1'!$C$12:$P$12</c:f>
              <c:numCache>
                <c:formatCode>0.0</c:formatCode>
                <c:ptCount val="14"/>
                <c:pt idx="0">
                  <c:v>-32.700000000000003</c:v>
                </c:pt>
                <c:pt idx="1">
                  <c:v>-34.200000000000003</c:v>
                </c:pt>
                <c:pt idx="2">
                  <c:v>-35.1</c:v>
                </c:pt>
                <c:pt idx="3">
                  <c:v>-68.7</c:v>
                </c:pt>
                <c:pt idx="4">
                  <c:v>-43.8</c:v>
                </c:pt>
                <c:pt idx="5">
                  <c:v>-49.3</c:v>
                </c:pt>
                <c:pt idx="6">
                  <c:v>-57.1</c:v>
                </c:pt>
                <c:pt idx="7">
                  <c:v>-58.9</c:v>
                </c:pt>
                <c:pt idx="8">
                  <c:v>-54.6</c:v>
                </c:pt>
                <c:pt idx="9">
                  <c:v>-52.9</c:v>
                </c:pt>
                <c:pt idx="10">
                  <c:v>-57.2</c:v>
                </c:pt>
                <c:pt idx="11">
                  <c:v>-48.6</c:v>
                </c:pt>
                <c:pt idx="12">
                  <c:v>-42.8</c:v>
                </c:pt>
                <c:pt idx="13">
                  <c:v>-45.1</c:v>
                </c:pt>
              </c:numCache>
            </c:numRef>
          </c:val>
          <c:extLst>
            <c:ext xmlns:c16="http://schemas.microsoft.com/office/drawing/2014/chart" uri="{C3380CC4-5D6E-409C-BE32-E72D297353CC}">
              <c16:uniqueId val="{00000008-6A27-4AD4-A6DB-E1A0826964F8}"/>
            </c:ext>
          </c:extLst>
        </c:ser>
        <c:ser>
          <c:idx val="9"/>
          <c:order val="9"/>
          <c:tx>
            <c:strRef>
              <c:f>'[podjetniški dohodek po stroških in prihodkih.xlsx]List1'!$B$13</c:f>
              <c:strCache>
                <c:ptCount val="1"/>
                <c:pt idx="0">
                  <c:v>Varstvo rastlin in živali</c:v>
                </c:pt>
              </c:strCache>
            </c:strRef>
          </c:tx>
          <c:spPr>
            <a:solidFill>
              <a:schemeClr val="accent4">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prihodkih.xlsx]List1'!$C$13:$P$13</c:f>
              <c:numCache>
                <c:formatCode>0.0</c:formatCode>
                <c:ptCount val="14"/>
                <c:pt idx="0">
                  <c:v>-44.4</c:v>
                </c:pt>
                <c:pt idx="1">
                  <c:v>-47.1</c:v>
                </c:pt>
                <c:pt idx="2">
                  <c:v>-47.4</c:v>
                </c:pt>
                <c:pt idx="3">
                  <c:v>-50.6</c:v>
                </c:pt>
                <c:pt idx="4">
                  <c:v>-51.6</c:v>
                </c:pt>
                <c:pt idx="5">
                  <c:v>-50.2</c:v>
                </c:pt>
                <c:pt idx="6">
                  <c:v>-47.2</c:v>
                </c:pt>
                <c:pt idx="7">
                  <c:v>-48</c:v>
                </c:pt>
                <c:pt idx="8">
                  <c:v>-48</c:v>
                </c:pt>
                <c:pt idx="9">
                  <c:v>-50.3</c:v>
                </c:pt>
                <c:pt idx="10">
                  <c:v>-50.4</c:v>
                </c:pt>
                <c:pt idx="11">
                  <c:v>-53.3</c:v>
                </c:pt>
                <c:pt idx="12">
                  <c:v>-55.9</c:v>
                </c:pt>
                <c:pt idx="13">
                  <c:v>-55.8</c:v>
                </c:pt>
              </c:numCache>
            </c:numRef>
          </c:val>
          <c:extLst>
            <c:ext xmlns:c16="http://schemas.microsoft.com/office/drawing/2014/chart" uri="{C3380CC4-5D6E-409C-BE32-E72D297353CC}">
              <c16:uniqueId val="{00000009-6A27-4AD4-A6DB-E1A0826964F8}"/>
            </c:ext>
          </c:extLst>
        </c:ser>
        <c:ser>
          <c:idx val="10"/>
          <c:order val="10"/>
          <c:tx>
            <c:strRef>
              <c:f>'[podjetniški dohodek po stroških in prihodkih.xlsx]List1'!$B$14</c:f>
              <c:strCache>
                <c:ptCount val="1"/>
                <c:pt idx="0">
                  <c:v>Krma</c:v>
                </c:pt>
              </c:strCache>
            </c:strRef>
          </c:tx>
          <c:spPr>
            <a:pattFill prst="pct75">
              <a:fgClr>
                <a:schemeClr val="accent1">
                  <a:lumMod val="50000"/>
                </a:schemeClr>
              </a:fgClr>
              <a:bgClr>
                <a:schemeClr val="bg1"/>
              </a:bgClr>
            </a:patt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prihodkih.xlsx]List1'!$C$14:$P$14</c:f>
              <c:numCache>
                <c:formatCode>0.0</c:formatCode>
                <c:ptCount val="14"/>
                <c:pt idx="0">
                  <c:v>-306.60000000000002</c:v>
                </c:pt>
                <c:pt idx="1">
                  <c:v>-315</c:v>
                </c:pt>
                <c:pt idx="2">
                  <c:v>-399.7</c:v>
                </c:pt>
                <c:pt idx="3">
                  <c:v>-420.4</c:v>
                </c:pt>
                <c:pt idx="4">
                  <c:v>-343.9</c:v>
                </c:pt>
                <c:pt idx="5">
                  <c:v>-359.4</c:v>
                </c:pt>
                <c:pt idx="6">
                  <c:v>-400.7</c:v>
                </c:pt>
                <c:pt idx="7">
                  <c:v>-397.1</c:v>
                </c:pt>
                <c:pt idx="8">
                  <c:v>-386.7</c:v>
                </c:pt>
                <c:pt idx="9">
                  <c:v>-383.6</c:v>
                </c:pt>
                <c:pt idx="10">
                  <c:v>-385.9</c:v>
                </c:pt>
                <c:pt idx="11">
                  <c:v>-394.5</c:v>
                </c:pt>
                <c:pt idx="12">
                  <c:v>-373.4</c:v>
                </c:pt>
                <c:pt idx="13">
                  <c:v>-382.9</c:v>
                </c:pt>
              </c:numCache>
            </c:numRef>
          </c:val>
          <c:extLst>
            <c:ext xmlns:c16="http://schemas.microsoft.com/office/drawing/2014/chart" uri="{C3380CC4-5D6E-409C-BE32-E72D297353CC}">
              <c16:uniqueId val="{0000000A-6A27-4AD4-A6DB-E1A0826964F8}"/>
            </c:ext>
          </c:extLst>
        </c:ser>
        <c:ser>
          <c:idx val="11"/>
          <c:order val="11"/>
          <c:tx>
            <c:strRef>
              <c:f>'[podjetniški dohodek po stroških in prihodkih.xlsx]List1'!$B$15</c:f>
              <c:strCache>
                <c:ptCount val="1"/>
                <c:pt idx="0">
                  <c:v>Vzdrževanje zgradb, strojev in opreme</c:v>
                </c:pt>
              </c:strCache>
            </c:strRef>
          </c:tx>
          <c:spPr>
            <a:solidFill>
              <a:schemeClr val="accent6">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prihodkih.xlsx]List1'!$C$15:$P$15</c:f>
              <c:numCache>
                <c:formatCode>0.0</c:formatCode>
                <c:ptCount val="14"/>
                <c:pt idx="0">
                  <c:v>-35.299999999999997</c:v>
                </c:pt>
                <c:pt idx="1">
                  <c:v>-36.700000000000003</c:v>
                </c:pt>
                <c:pt idx="2">
                  <c:v>-42.8</c:v>
                </c:pt>
                <c:pt idx="3">
                  <c:v>-44.9</c:v>
                </c:pt>
                <c:pt idx="4">
                  <c:v>-47.3</c:v>
                </c:pt>
                <c:pt idx="5">
                  <c:v>-47.1</c:v>
                </c:pt>
                <c:pt idx="6">
                  <c:v>-47.2</c:v>
                </c:pt>
                <c:pt idx="7">
                  <c:v>-48.4</c:v>
                </c:pt>
                <c:pt idx="8">
                  <c:v>-49.5</c:v>
                </c:pt>
                <c:pt idx="9">
                  <c:v>-50.5</c:v>
                </c:pt>
                <c:pt idx="10">
                  <c:v>-52</c:v>
                </c:pt>
                <c:pt idx="11">
                  <c:v>-52.9</c:v>
                </c:pt>
                <c:pt idx="12">
                  <c:v>-54.4</c:v>
                </c:pt>
                <c:pt idx="13">
                  <c:v>-57.4</c:v>
                </c:pt>
              </c:numCache>
            </c:numRef>
          </c:val>
          <c:extLst>
            <c:ext xmlns:c16="http://schemas.microsoft.com/office/drawing/2014/chart" uri="{C3380CC4-5D6E-409C-BE32-E72D297353CC}">
              <c16:uniqueId val="{0000000B-6A27-4AD4-A6DB-E1A0826964F8}"/>
            </c:ext>
          </c:extLst>
        </c:ser>
        <c:ser>
          <c:idx val="12"/>
          <c:order val="12"/>
          <c:tx>
            <c:strRef>
              <c:f>'[podjetniški dohodek po stroških in prihodkih.xlsx]List1'!$B$16</c:f>
              <c:strCache>
                <c:ptCount val="1"/>
                <c:pt idx="0">
                  <c:v>Drugi proizvodi in storitve</c:v>
                </c:pt>
              </c:strCache>
            </c:strRef>
          </c:tx>
          <c:spPr>
            <a:solidFill>
              <a:schemeClr val="accent1">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prihodkih.xlsx]List1'!$C$16:$P$16</c:f>
              <c:numCache>
                <c:formatCode>0.0</c:formatCode>
                <c:ptCount val="14"/>
                <c:pt idx="0">
                  <c:v>-57.3</c:v>
                </c:pt>
                <c:pt idx="1">
                  <c:v>-55</c:v>
                </c:pt>
                <c:pt idx="2">
                  <c:v>-55.9</c:v>
                </c:pt>
                <c:pt idx="3">
                  <c:v>-57.7</c:v>
                </c:pt>
                <c:pt idx="4">
                  <c:v>-60.5</c:v>
                </c:pt>
                <c:pt idx="5">
                  <c:v>-62.2</c:v>
                </c:pt>
                <c:pt idx="6">
                  <c:v>-62.8</c:v>
                </c:pt>
                <c:pt idx="7">
                  <c:v>-60.8</c:v>
                </c:pt>
                <c:pt idx="8">
                  <c:v>-59.8</c:v>
                </c:pt>
                <c:pt idx="9">
                  <c:v>-62.8</c:v>
                </c:pt>
                <c:pt idx="10">
                  <c:v>-64.099999999999994</c:v>
                </c:pt>
                <c:pt idx="11">
                  <c:v>-61.5</c:v>
                </c:pt>
                <c:pt idx="12">
                  <c:v>-60.6</c:v>
                </c:pt>
                <c:pt idx="13">
                  <c:v>-66</c:v>
                </c:pt>
              </c:numCache>
            </c:numRef>
          </c:val>
          <c:extLst>
            <c:ext xmlns:c16="http://schemas.microsoft.com/office/drawing/2014/chart" uri="{C3380CC4-5D6E-409C-BE32-E72D297353CC}">
              <c16:uniqueId val="{0000000C-6A27-4AD4-A6DB-E1A0826964F8}"/>
            </c:ext>
          </c:extLst>
        </c:ser>
        <c:ser>
          <c:idx val="13"/>
          <c:order val="13"/>
          <c:tx>
            <c:strRef>
              <c:f>'[podjetniški dohodek po stroških in prihodkih.xlsx]List1'!$B$17</c:f>
              <c:strCache>
                <c:ptCount val="1"/>
                <c:pt idx="0">
                  <c:v>Potrošnja stalnega kapitala</c:v>
                </c:pt>
              </c:strCache>
            </c:strRef>
          </c:tx>
          <c:spPr>
            <a:solidFill>
              <a:schemeClr val="accent2">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prihodkih.xlsx]List1'!$C$17:$P$17</c:f>
              <c:numCache>
                <c:formatCode>0.0</c:formatCode>
                <c:ptCount val="14"/>
                <c:pt idx="0">
                  <c:v>-205.1</c:v>
                </c:pt>
                <c:pt idx="1">
                  <c:v>-213</c:v>
                </c:pt>
                <c:pt idx="2">
                  <c:v>-224.3</c:v>
                </c:pt>
                <c:pt idx="3">
                  <c:v>-237</c:v>
                </c:pt>
                <c:pt idx="4">
                  <c:v>-245.5</c:v>
                </c:pt>
                <c:pt idx="5">
                  <c:v>-241.5</c:v>
                </c:pt>
                <c:pt idx="6">
                  <c:v>-243.1</c:v>
                </c:pt>
                <c:pt idx="7">
                  <c:v>-245.6</c:v>
                </c:pt>
                <c:pt idx="8">
                  <c:v>-250.5</c:v>
                </c:pt>
                <c:pt idx="9">
                  <c:v>-256.5</c:v>
                </c:pt>
                <c:pt idx="10">
                  <c:v>-258.10000000000002</c:v>
                </c:pt>
                <c:pt idx="11">
                  <c:v>-259.7</c:v>
                </c:pt>
                <c:pt idx="12">
                  <c:v>-262.10000000000002</c:v>
                </c:pt>
                <c:pt idx="13">
                  <c:v>-267.3</c:v>
                </c:pt>
              </c:numCache>
            </c:numRef>
          </c:val>
          <c:extLst>
            <c:ext xmlns:c16="http://schemas.microsoft.com/office/drawing/2014/chart" uri="{C3380CC4-5D6E-409C-BE32-E72D297353CC}">
              <c16:uniqueId val="{0000000D-6A27-4AD4-A6DB-E1A0826964F8}"/>
            </c:ext>
          </c:extLst>
        </c:ser>
        <c:ser>
          <c:idx val="14"/>
          <c:order val="14"/>
          <c:tx>
            <c:strRef>
              <c:f>'[podjetniški dohodek po stroških in prihodkih.xlsx]List1'!$B$18</c:f>
              <c:strCache>
                <c:ptCount val="1"/>
                <c:pt idx="0">
                  <c:v>Sredstva za zaposlene</c:v>
                </c:pt>
              </c:strCache>
            </c:strRef>
          </c:tx>
          <c:spPr>
            <a:solidFill>
              <a:schemeClr val="accent3">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prihodkih.xlsx]List1'!$C$18:$P$18</c:f>
              <c:numCache>
                <c:formatCode>0.0</c:formatCode>
                <c:ptCount val="14"/>
                <c:pt idx="0">
                  <c:v>-78</c:v>
                </c:pt>
                <c:pt idx="1">
                  <c:v>-78.599999999999994</c:v>
                </c:pt>
                <c:pt idx="2">
                  <c:v>-73.5</c:v>
                </c:pt>
                <c:pt idx="3">
                  <c:v>-75.5</c:v>
                </c:pt>
                <c:pt idx="4">
                  <c:v>-76.400000000000006</c:v>
                </c:pt>
                <c:pt idx="5">
                  <c:v>-88.2</c:v>
                </c:pt>
                <c:pt idx="6">
                  <c:v>-83.3</c:v>
                </c:pt>
                <c:pt idx="7">
                  <c:v>-74.599999999999994</c:v>
                </c:pt>
                <c:pt idx="8">
                  <c:v>-71.3</c:v>
                </c:pt>
                <c:pt idx="9">
                  <c:v>-74</c:v>
                </c:pt>
                <c:pt idx="10">
                  <c:v>-74.099999999999994</c:v>
                </c:pt>
                <c:pt idx="11">
                  <c:v>-86.2</c:v>
                </c:pt>
                <c:pt idx="12">
                  <c:v>-91</c:v>
                </c:pt>
                <c:pt idx="13">
                  <c:v>-94.2</c:v>
                </c:pt>
              </c:numCache>
            </c:numRef>
          </c:val>
          <c:extLst>
            <c:ext xmlns:c16="http://schemas.microsoft.com/office/drawing/2014/chart" uri="{C3380CC4-5D6E-409C-BE32-E72D297353CC}">
              <c16:uniqueId val="{0000000E-6A27-4AD4-A6DB-E1A0826964F8}"/>
            </c:ext>
          </c:extLst>
        </c:ser>
        <c:ser>
          <c:idx val="15"/>
          <c:order val="15"/>
          <c:tx>
            <c:strRef>
              <c:f>'[podjetniški dohodek po stroških in prihodkih.xlsx]List1'!$B$19</c:f>
              <c:strCache>
                <c:ptCount val="1"/>
                <c:pt idx="0">
                  <c:v>Drugi davki na proizvodnjo</c:v>
                </c:pt>
              </c:strCache>
            </c:strRef>
          </c:tx>
          <c:spPr>
            <a:solidFill>
              <a:schemeClr val="accent4">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prihodkih.xlsx]List1'!$C$19:$P$19</c:f>
              <c:numCache>
                <c:formatCode>0.0</c:formatCode>
                <c:ptCount val="14"/>
                <c:pt idx="0">
                  <c:v>-20.7</c:v>
                </c:pt>
                <c:pt idx="1">
                  <c:v>-18.3</c:v>
                </c:pt>
                <c:pt idx="2">
                  <c:v>-21.4</c:v>
                </c:pt>
                <c:pt idx="3">
                  <c:v>-21.1</c:v>
                </c:pt>
                <c:pt idx="4">
                  <c:v>-14.8</c:v>
                </c:pt>
                <c:pt idx="5">
                  <c:v>-4.4000000000000004</c:v>
                </c:pt>
                <c:pt idx="6">
                  <c:v>-2.9</c:v>
                </c:pt>
                <c:pt idx="7">
                  <c:v>-4.5</c:v>
                </c:pt>
                <c:pt idx="8">
                  <c:v>-5.7</c:v>
                </c:pt>
                <c:pt idx="9">
                  <c:v>-6.6</c:v>
                </c:pt>
                <c:pt idx="10">
                  <c:v>-5.8</c:v>
                </c:pt>
                <c:pt idx="11">
                  <c:v>-4.3</c:v>
                </c:pt>
                <c:pt idx="12">
                  <c:v>-5.4</c:v>
                </c:pt>
                <c:pt idx="13">
                  <c:v>-5.5</c:v>
                </c:pt>
              </c:numCache>
            </c:numRef>
          </c:val>
          <c:extLst>
            <c:ext xmlns:c16="http://schemas.microsoft.com/office/drawing/2014/chart" uri="{C3380CC4-5D6E-409C-BE32-E72D297353CC}">
              <c16:uniqueId val="{0000000F-6A27-4AD4-A6DB-E1A0826964F8}"/>
            </c:ext>
          </c:extLst>
        </c:ser>
        <c:ser>
          <c:idx val="16"/>
          <c:order val="16"/>
          <c:tx>
            <c:strRef>
              <c:f>'[podjetniški dohodek po stroških in prihodkih.xlsx]List1'!$B$20</c:f>
              <c:strCache>
                <c:ptCount val="1"/>
                <c:pt idx="0">
                  <c:v>Plačane rente</c:v>
                </c:pt>
              </c:strCache>
            </c:strRef>
          </c:tx>
          <c:spPr>
            <a:pattFill prst="pct30">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prihodkih.xlsx]List1'!$C$20:$P$20</c:f>
              <c:numCache>
                <c:formatCode>0.0</c:formatCode>
                <c:ptCount val="14"/>
                <c:pt idx="0">
                  <c:v>-8.1</c:v>
                </c:pt>
                <c:pt idx="1">
                  <c:v>-7.9</c:v>
                </c:pt>
                <c:pt idx="2">
                  <c:v>-9.1999999999999993</c:v>
                </c:pt>
                <c:pt idx="3">
                  <c:v>-11.1</c:v>
                </c:pt>
                <c:pt idx="4">
                  <c:v>-11.6</c:v>
                </c:pt>
                <c:pt idx="5">
                  <c:v>-13.5</c:v>
                </c:pt>
                <c:pt idx="6">
                  <c:v>-14.9</c:v>
                </c:pt>
                <c:pt idx="7">
                  <c:v>-15.7</c:v>
                </c:pt>
                <c:pt idx="8">
                  <c:v>-16.3</c:v>
                </c:pt>
                <c:pt idx="9">
                  <c:v>-19.7</c:v>
                </c:pt>
                <c:pt idx="10">
                  <c:v>-19.3</c:v>
                </c:pt>
                <c:pt idx="11">
                  <c:v>-20.8</c:v>
                </c:pt>
                <c:pt idx="12">
                  <c:v>-19.2</c:v>
                </c:pt>
                <c:pt idx="13">
                  <c:v>-19.5</c:v>
                </c:pt>
              </c:numCache>
            </c:numRef>
          </c:val>
          <c:extLst>
            <c:ext xmlns:c16="http://schemas.microsoft.com/office/drawing/2014/chart" uri="{C3380CC4-5D6E-409C-BE32-E72D297353CC}">
              <c16:uniqueId val="{00000010-6A27-4AD4-A6DB-E1A0826964F8}"/>
            </c:ext>
          </c:extLst>
        </c:ser>
        <c:ser>
          <c:idx val="17"/>
          <c:order val="17"/>
          <c:tx>
            <c:strRef>
              <c:f>'[podjetniški dohodek po stroških in prihodkih.xlsx]List1'!$B$21</c:f>
              <c:strCache>
                <c:ptCount val="1"/>
                <c:pt idx="0">
                  <c:v>Plačane obresti</c:v>
                </c:pt>
              </c:strCache>
            </c:strRef>
          </c:tx>
          <c:spPr>
            <a:solidFill>
              <a:srgbClr val="FFFF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prihodkih.xlsx]List1'!$C$21:$P$21</c:f>
              <c:numCache>
                <c:formatCode>0.0</c:formatCode>
                <c:ptCount val="14"/>
                <c:pt idx="0">
                  <c:v>-13.6</c:v>
                </c:pt>
                <c:pt idx="1">
                  <c:v>-11.7</c:v>
                </c:pt>
                <c:pt idx="2">
                  <c:v>-11.3</c:v>
                </c:pt>
                <c:pt idx="3">
                  <c:v>-9.3000000000000007</c:v>
                </c:pt>
                <c:pt idx="4">
                  <c:v>-7.5</c:v>
                </c:pt>
                <c:pt idx="5">
                  <c:v>-7.6</c:v>
                </c:pt>
                <c:pt idx="6">
                  <c:v>-6.6</c:v>
                </c:pt>
                <c:pt idx="7">
                  <c:v>-8.9</c:v>
                </c:pt>
                <c:pt idx="8">
                  <c:v>-6.6</c:v>
                </c:pt>
                <c:pt idx="9">
                  <c:v>-8.9</c:v>
                </c:pt>
                <c:pt idx="10">
                  <c:v>-6.7</c:v>
                </c:pt>
                <c:pt idx="11">
                  <c:v>-3.6</c:v>
                </c:pt>
                <c:pt idx="12">
                  <c:v>-3.6</c:v>
                </c:pt>
                <c:pt idx="13">
                  <c:v>-2.7</c:v>
                </c:pt>
              </c:numCache>
            </c:numRef>
          </c:val>
          <c:extLst>
            <c:ext xmlns:c16="http://schemas.microsoft.com/office/drawing/2014/chart" uri="{C3380CC4-5D6E-409C-BE32-E72D297353CC}">
              <c16:uniqueId val="{00000011-6A27-4AD4-A6DB-E1A0826964F8}"/>
            </c:ext>
          </c:extLst>
        </c:ser>
        <c:dLbls>
          <c:showLegendKey val="0"/>
          <c:showVal val="0"/>
          <c:showCatName val="0"/>
          <c:showSerName val="0"/>
          <c:showPercent val="0"/>
          <c:showBubbleSize val="0"/>
        </c:dLbls>
        <c:gapWidth val="150"/>
        <c:overlap val="100"/>
        <c:axId val="574837168"/>
        <c:axId val="574838480"/>
      </c:barChart>
      <c:lineChart>
        <c:grouping val="standard"/>
        <c:varyColors val="0"/>
        <c:ser>
          <c:idx val="18"/>
          <c:order val="18"/>
          <c:tx>
            <c:strRef>
              <c:f>'[podjetniški dohodek po stroških in prihodkih.xlsx]List1'!$B$22</c:f>
              <c:strCache>
                <c:ptCount val="1"/>
                <c:pt idx="0">
                  <c:v>Podjetniški dohodek</c:v>
                </c:pt>
              </c:strCache>
            </c:strRef>
          </c:tx>
          <c:spPr>
            <a:ln w="28575" cap="rnd">
              <a:solidFill>
                <a:schemeClr val="accent1">
                  <a:lumMod val="80000"/>
                </a:schemeClr>
              </a:solidFill>
              <a:round/>
            </a:ln>
            <a:effectLst/>
          </c:spPr>
          <c:marker>
            <c:symbol val="circle"/>
            <c:size val="5"/>
            <c:spPr>
              <a:solidFill>
                <a:srgbClr val="FFFF00"/>
              </a:solidFill>
              <a:ln w="9525">
                <a:solidFill>
                  <a:schemeClr val="accent1">
                    <a:lumMod val="80000"/>
                  </a:schemeClr>
                </a:solidFill>
              </a:ln>
              <a:effectLst/>
            </c:spPr>
          </c:marker>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prihodkih.xlsx]List1'!$C$22:$P$22</c:f>
              <c:numCache>
                <c:formatCode>0.0</c:formatCode>
                <c:ptCount val="14"/>
                <c:pt idx="0">
                  <c:v>282.89999999999998</c:v>
                </c:pt>
                <c:pt idx="1">
                  <c:v>278.39999999999998</c:v>
                </c:pt>
                <c:pt idx="2">
                  <c:v>317.7</c:v>
                </c:pt>
                <c:pt idx="3">
                  <c:v>278.39999999999998</c:v>
                </c:pt>
                <c:pt idx="4">
                  <c:v>266.89999999999998</c:v>
                </c:pt>
                <c:pt idx="5">
                  <c:v>289.7</c:v>
                </c:pt>
                <c:pt idx="6">
                  <c:v>363.2</c:v>
                </c:pt>
                <c:pt idx="7">
                  <c:v>290.39999999999998</c:v>
                </c:pt>
                <c:pt idx="8">
                  <c:v>312</c:v>
                </c:pt>
                <c:pt idx="9">
                  <c:v>356.8</c:v>
                </c:pt>
                <c:pt idx="10">
                  <c:v>409</c:v>
                </c:pt>
                <c:pt idx="11">
                  <c:v>354.8</c:v>
                </c:pt>
                <c:pt idx="12">
                  <c:v>319.8</c:v>
                </c:pt>
                <c:pt idx="13">
                  <c:v>479.9</c:v>
                </c:pt>
              </c:numCache>
            </c:numRef>
          </c:val>
          <c:smooth val="0"/>
          <c:extLst>
            <c:ext xmlns:c16="http://schemas.microsoft.com/office/drawing/2014/chart" uri="{C3380CC4-5D6E-409C-BE32-E72D297353CC}">
              <c16:uniqueId val="{00000012-6A27-4AD4-A6DB-E1A0826964F8}"/>
            </c:ext>
          </c:extLst>
        </c:ser>
        <c:dLbls>
          <c:showLegendKey val="0"/>
          <c:showVal val="0"/>
          <c:showCatName val="0"/>
          <c:showSerName val="0"/>
          <c:showPercent val="0"/>
          <c:showBubbleSize val="0"/>
        </c:dLbls>
        <c:marker val="1"/>
        <c:smooth val="0"/>
        <c:axId val="583374248"/>
        <c:axId val="583374576"/>
      </c:lineChart>
      <c:dateAx>
        <c:axId val="574837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sl-SI" sz="900" b="1"/>
                  <a:t>Stroški</a:t>
                </a:r>
              </a:p>
            </c:rich>
          </c:tx>
          <c:layout>
            <c:manualLayout>
              <c:xMode val="edge"/>
              <c:yMode val="edge"/>
              <c:x val="1.440525318183682E-2"/>
              <c:y val="0.568338516508965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in"/>
        <c:minorTickMark val="none"/>
        <c:tickLblPos val="low"/>
        <c:spPr>
          <a:solidFill>
            <a:schemeClr val="bg1"/>
          </a:solid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crossAx val="574838480"/>
        <c:crosses val="autoZero"/>
        <c:auto val="0"/>
        <c:lblOffset val="100"/>
        <c:baseTimeUnit val="days"/>
      </c:dateAx>
      <c:valAx>
        <c:axId val="574838480"/>
        <c:scaling>
          <c:orientation val="minMax"/>
          <c:max val="1700"/>
          <c:min val="-1200"/>
        </c:scaling>
        <c:delete val="0"/>
        <c:axPos val="l"/>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74837168"/>
        <c:crosses val="autoZero"/>
        <c:crossBetween val="between"/>
      </c:valAx>
      <c:valAx>
        <c:axId val="583374576"/>
        <c:scaling>
          <c:orientation val="minMax"/>
          <c:max val="1500"/>
          <c:min val="-1500"/>
        </c:scaling>
        <c:delete val="1"/>
        <c:axPos val="r"/>
        <c:numFmt formatCode="0;[Red]0" sourceLinked="0"/>
        <c:majorTickMark val="out"/>
        <c:minorTickMark val="none"/>
        <c:tickLblPos val="nextTo"/>
        <c:crossAx val="583374248"/>
        <c:crosses val="max"/>
        <c:crossBetween val="between"/>
      </c:valAx>
      <c:dateAx>
        <c:axId val="5833742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Prihodki</a:t>
                </a:r>
              </a:p>
            </c:rich>
          </c:tx>
          <c:layout>
            <c:manualLayout>
              <c:xMode val="edge"/>
              <c:yMode val="edge"/>
              <c:x val="9.4142768544759441E-3"/>
              <c:y val="0.168466221134122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crossAx val="583374576"/>
        <c:crosses val="autoZero"/>
        <c:auto val="0"/>
        <c:lblOffset val="100"/>
        <c:baseTimeUnit val="days"/>
      </c:dateAx>
      <c:spPr>
        <a:noFill/>
        <a:ln>
          <a:noFill/>
        </a:ln>
        <a:effectLst/>
      </c:spPr>
    </c:plotArea>
    <c:legend>
      <c:legendPos val="b"/>
      <c:layout>
        <c:manualLayout>
          <c:xMode val="edge"/>
          <c:yMode val="edge"/>
          <c:x val="1.7608766002953521E-2"/>
          <c:y val="0.71781428555998417"/>
          <c:w val="0.96765285394223466"/>
          <c:h val="0.27381255530927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pPr>
            <a:r>
              <a:rPr lang="sl-SI" sz="900" b="0"/>
              <a:t>D</a:t>
            </a:r>
            <a:r>
              <a:rPr lang="en-US" sz="900" b="0"/>
              <a:t>elež</a:t>
            </a:r>
            <a:r>
              <a:rPr lang="sl-SI" sz="900" b="0"/>
              <a:t> vmesne potrošnje v kmetijski proizvodnji, Slovenija in EU-28, v %, v stalnih cenah (2005=100)</a:t>
            </a:r>
            <a:endParaRPr lang="en-US" sz="900" b="0"/>
          </a:p>
        </c:rich>
      </c:tx>
      <c:overlay val="0"/>
      <c:spPr>
        <a:noFill/>
        <a:ln w="25400">
          <a:noFill/>
        </a:ln>
      </c:spPr>
    </c:title>
    <c:autoTitleDeleted val="0"/>
    <c:plotArea>
      <c:layout>
        <c:manualLayout>
          <c:layoutTarget val="inner"/>
          <c:xMode val="edge"/>
          <c:yMode val="edge"/>
          <c:x val="6.1854329392376603E-2"/>
          <c:y val="0.23641084824004616"/>
          <c:w val="0.76850288398002409"/>
          <c:h val="0.63466975023967354"/>
        </c:manualLayout>
      </c:layout>
      <c:lineChart>
        <c:grouping val="standard"/>
        <c:varyColors val="0"/>
        <c:ser>
          <c:idx val="0"/>
          <c:order val="0"/>
          <c:tx>
            <c:strRef>
              <c:f>'po stalnih cenah (2005=100)'!$A$84</c:f>
              <c:strCache>
                <c:ptCount val="1"/>
                <c:pt idx="0">
                  <c:v>EU-28</c:v>
                </c:pt>
              </c:strCache>
            </c:strRef>
          </c:tx>
          <c:spPr>
            <a:ln w="28575" cap="rnd">
              <a:solidFill>
                <a:schemeClr val="accent1"/>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(2005=100)'!$B$84:$M$84</c:f>
              <c:numCache>
                <c:formatCode>0%</c:formatCode>
                <c:ptCount val="12"/>
                <c:pt idx="0">
                  <c:v>0.54152505852305022</c:v>
                </c:pt>
                <c:pt idx="1">
                  <c:v>0.5451432194426219</c:v>
                </c:pt>
                <c:pt idx="2">
                  <c:v>0.5478963647317775</c:v>
                </c:pt>
                <c:pt idx="3">
                  <c:v>0.53430157835890024</c:v>
                </c:pt>
                <c:pt idx="4">
                  <c:v>0.53159960194907052</c:v>
                </c:pt>
                <c:pt idx="5">
                  <c:v>0.53783951398094443</c:v>
                </c:pt>
                <c:pt idx="6">
                  <c:v>0.53671999614124066</c:v>
                </c:pt>
                <c:pt idx="7">
                  <c:v>0.54754901472452611</c:v>
                </c:pt>
                <c:pt idx="8">
                  <c:v>0.54316667963999166</c:v>
                </c:pt>
                <c:pt idx="9">
                  <c:v>0.52965005626058226</c:v>
                </c:pt>
                <c:pt idx="10">
                  <c:v>0.53340278728762069</c:v>
                </c:pt>
                <c:pt idx="11">
                  <c:v>0.533606977264792</c:v>
                </c:pt>
              </c:numCache>
            </c:numRef>
          </c:val>
          <c:smooth val="0"/>
          <c:extLst>
            <c:ext xmlns:c16="http://schemas.microsoft.com/office/drawing/2014/chart" uri="{C3380CC4-5D6E-409C-BE32-E72D297353CC}">
              <c16:uniqueId val="{00000000-F617-4C84-97A0-7C1478545F3C}"/>
            </c:ext>
          </c:extLst>
        </c:ser>
        <c:ser>
          <c:idx val="1"/>
          <c:order val="1"/>
          <c:tx>
            <c:strRef>
              <c:f>'po stalnih cenah (2005=100)'!$A$108</c:f>
              <c:strCache>
                <c:ptCount val="1"/>
                <c:pt idx="0">
                  <c:v>Slovenija</c:v>
                </c:pt>
              </c:strCache>
            </c:strRef>
          </c:tx>
          <c:spPr>
            <a:ln w="28575" cap="rnd">
              <a:solidFill>
                <a:schemeClr val="accent2"/>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(2005=100)'!$B$108:$M$108</c:f>
              <c:numCache>
                <c:formatCode>0%</c:formatCode>
                <c:ptCount val="12"/>
                <c:pt idx="0">
                  <c:v>0.5530793782696557</c:v>
                </c:pt>
                <c:pt idx="1">
                  <c:v>0.59149096385542166</c:v>
                </c:pt>
                <c:pt idx="2">
                  <c:v>0.59413090339016261</c:v>
                </c:pt>
                <c:pt idx="3">
                  <c:v>0.61888984251811341</c:v>
                </c:pt>
                <c:pt idx="4">
                  <c:v>0.57526356697291581</c:v>
                </c:pt>
                <c:pt idx="5">
                  <c:v>0.56197349013551912</c:v>
                </c:pt>
                <c:pt idx="6">
                  <c:v>0.52928625507605476</c:v>
                </c:pt>
                <c:pt idx="7">
                  <c:v>0.56179602083172764</c:v>
                </c:pt>
                <c:pt idx="8">
                  <c:v>0.5529806526911164</c:v>
                </c:pt>
                <c:pt idx="9">
                  <c:v>0.53390575281579866</c:v>
                </c:pt>
                <c:pt idx="10">
                  <c:v>0.53805247677113976</c:v>
                </c:pt>
                <c:pt idx="11">
                  <c:v>0.5642649375833233</c:v>
                </c:pt>
              </c:numCache>
            </c:numRef>
          </c:val>
          <c:smooth val="0"/>
          <c:extLst>
            <c:ext xmlns:c16="http://schemas.microsoft.com/office/drawing/2014/chart" uri="{C3380CC4-5D6E-409C-BE32-E72D297353CC}">
              <c16:uniqueId val="{00000001-F617-4C84-97A0-7C1478545F3C}"/>
            </c:ext>
          </c:extLst>
        </c:ser>
        <c:dLbls>
          <c:showLegendKey val="0"/>
          <c:showVal val="0"/>
          <c:showCatName val="0"/>
          <c:showSerName val="0"/>
          <c:showPercent val="0"/>
          <c:showBubbleSize val="0"/>
        </c:dLbls>
        <c:smooth val="0"/>
        <c:axId val="188519024"/>
        <c:axId val="1"/>
      </c:lineChart>
      <c:catAx>
        <c:axId val="188519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88519024"/>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r"/>
      <c:layout>
        <c:manualLayout>
          <c:xMode val="edge"/>
          <c:yMode val="edge"/>
          <c:x val="0.2817899016384236"/>
          <c:y val="0.77709356584321942"/>
          <c:w val="0.33401221995926678"/>
          <c:h val="7.4074427565241185E-2"/>
        </c:manualLayout>
      </c:layout>
      <c:overlay val="0"/>
      <c:spPr>
        <a:noFill/>
        <a:ln w="25400">
          <a:noFill/>
        </a:ln>
      </c:spPr>
      <c:txPr>
        <a:bodyPr rot="0" vert="horz"/>
        <a:lstStyle/>
        <a:p>
          <a:pPr>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sl-SI" sz="900" b="0" i="0" baseline="0">
                <a:effectLst/>
              </a:rPr>
              <a:t>Delež vmesne potrošnje v kmetijski proizvodnji, EU, leto </a:t>
            </a:r>
            <a:r>
              <a:rPr lang="en-US" sz="900" b="0" i="0" baseline="0">
                <a:effectLst/>
              </a:rPr>
              <a:t>201</a:t>
            </a:r>
            <a:r>
              <a:rPr lang="sl-SI" sz="900" b="0" i="0" baseline="0">
                <a:effectLst/>
              </a:rPr>
              <a:t>9, v tekočih cenah</a:t>
            </a:r>
            <a:endParaRPr lang="sl-SI" sz="900">
              <a:effectLst/>
            </a:endParaRPr>
          </a:p>
        </c:rich>
      </c:tx>
      <c:layout>
        <c:manualLayout>
          <c:xMode val="edge"/>
          <c:yMode val="edge"/>
          <c:x val="0.10536659352007227"/>
          <c:y val="7.7300324896573862E-3"/>
        </c:manualLayout>
      </c:layout>
      <c:overlay val="0"/>
    </c:title>
    <c:autoTitleDeleted val="0"/>
    <c:plotArea>
      <c:layout>
        <c:manualLayout>
          <c:layoutTarget val="inner"/>
          <c:xMode val="edge"/>
          <c:yMode val="edge"/>
          <c:x val="0.20256658491459059"/>
          <c:y val="6.7793919377099138E-2"/>
          <c:w val="0.74612882406092684"/>
          <c:h val="0.88104532146247672"/>
        </c:manualLayout>
      </c:layout>
      <c:barChart>
        <c:barDir val="bar"/>
        <c:grouping val="clustered"/>
        <c:varyColors val="0"/>
        <c:ser>
          <c:idx val="0"/>
          <c:order val="0"/>
          <c:tx>
            <c:strRef>
              <c:f>'[vmesna potrošnja_EU države_tekoče cene aact_eaa01.xls]po tekočih cenah'!$B$148</c:f>
              <c:strCache>
                <c:ptCount val="1"/>
                <c:pt idx="0">
                  <c:v>2019</c:v>
                </c:pt>
              </c:strCache>
            </c:strRef>
          </c:tx>
          <c:spPr>
            <a:solidFill>
              <a:srgbClr val="0070C0"/>
            </a:solidFill>
            <a:ln w="25400">
              <a:noFill/>
            </a:ln>
          </c:spPr>
          <c:invertIfNegative val="0"/>
          <c:dPt>
            <c:idx val="9"/>
            <c:invertIfNegative val="0"/>
            <c:bubble3D val="0"/>
            <c:spPr>
              <a:solidFill>
                <a:srgbClr val="C00000"/>
              </a:solidFill>
              <a:ln w="25400">
                <a:noFill/>
              </a:ln>
            </c:spPr>
            <c:extLst>
              <c:ext xmlns:c16="http://schemas.microsoft.com/office/drawing/2014/chart" uri="{C3380CC4-5D6E-409C-BE32-E72D297353CC}">
                <c16:uniqueId val="{00000001-56F2-468F-B71A-8EC570C7651A}"/>
              </c:ext>
            </c:extLst>
          </c:dPt>
          <c:dPt>
            <c:idx val="10"/>
            <c:invertIfNegative val="0"/>
            <c:bubble3D val="0"/>
            <c:spPr>
              <a:solidFill>
                <a:srgbClr val="FFC000"/>
              </a:solidFill>
              <a:ln w="25400">
                <a:noFill/>
              </a:ln>
            </c:spPr>
            <c:extLst>
              <c:ext xmlns:c16="http://schemas.microsoft.com/office/drawing/2014/chart" uri="{C3380CC4-5D6E-409C-BE32-E72D297353CC}">
                <c16:uniqueId val="{00000003-56F2-468F-B71A-8EC570C7651A}"/>
              </c:ext>
            </c:extLst>
          </c:dPt>
          <c:dPt>
            <c:idx val="11"/>
            <c:invertIfNegative val="0"/>
            <c:bubble3D val="0"/>
            <c:spPr>
              <a:solidFill>
                <a:srgbClr val="FFC000"/>
              </a:solidFill>
              <a:ln w="25400">
                <a:noFill/>
              </a:ln>
            </c:spPr>
            <c:extLst>
              <c:ext xmlns:c16="http://schemas.microsoft.com/office/drawing/2014/chart" uri="{C3380CC4-5D6E-409C-BE32-E72D297353CC}">
                <c16:uniqueId val="{00000005-56F2-468F-B71A-8EC570C7651A}"/>
              </c:ext>
            </c:extLst>
          </c:dPt>
          <c:cat>
            <c:strRef>
              <c:f>'[vmesna potrošnja_EU države_tekoče cene aact_eaa01.xls]po tekočih cenah'!$A$149:$A$178</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Latvija</c:v>
                </c:pt>
                <c:pt idx="22">
                  <c:v>Irska</c:v>
                </c:pt>
                <c:pt idx="23">
                  <c:v>Ćeška</c:v>
                </c:pt>
                <c:pt idx="24">
                  <c:v>Danska</c:v>
                </c:pt>
                <c:pt idx="25">
                  <c:v>Švedska</c:v>
                </c:pt>
                <c:pt idx="26">
                  <c:v>Finska</c:v>
                </c:pt>
                <c:pt idx="27">
                  <c:v>Luksemburg</c:v>
                </c:pt>
                <c:pt idx="28">
                  <c:v>Belgija</c:v>
                </c:pt>
                <c:pt idx="29">
                  <c:v>Slovaška</c:v>
                </c:pt>
              </c:strCache>
            </c:strRef>
          </c:cat>
          <c:val>
            <c:numRef>
              <c:f>'[vmesna potrošnja_EU države_tekoče cene aact_eaa01.xls]po tekočih cenah'!$B$149:$B$178</c:f>
              <c:numCache>
                <c:formatCode>0%</c:formatCode>
                <c:ptCount val="30"/>
                <c:pt idx="0">
                  <c:v>0.43775287507436073</c:v>
                </c:pt>
                <c:pt idx="1">
                  <c:v>0.47576636214719986</c:v>
                </c:pt>
                <c:pt idx="2">
                  <c:v>0.4987374071117549</c:v>
                </c:pt>
                <c:pt idx="3">
                  <c:v>0.5125997808733761</c:v>
                </c:pt>
                <c:pt idx="4">
                  <c:v>0.51576008524068351</c:v>
                </c:pt>
                <c:pt idx="5">
                  <c:v>0.53052150278204868</c:v>
                </c:pt>
                <c:pt idx="6">
                  <c:v>0.53916925348518929</c:v>
                </c:pt>
                <c:pt idx="7">
                  <c:v>0.55029990665390704</c:v>
                </c:pt>
                <c:pt idx="8">
                  <c:v>0.56460191204387533</c:v>
                </c:pt>
                <c:pt idx="9">
                  <c:v>0.56734733581257524</c:v>
                </c:pt>
                <c:pt idx="10">
                  <c:v>0.57003377673647615</c:v>
                </c:pt>
                <c:pt idx="11">
                  <c:v>0.57403355020913382</c:v>
                </c:pt>
                <c:pt idx="12">
                  <c:v>0.58671102826426214</c:v>
                </c:pt>
                <c:pt idx="13">
                  <c:v>0.58680758128808586</c:v>
                </c:pt>
                <c:pt idx="14">
                  <c:v>0.59192128430864843</c:v>
                </c:pt>
                <c:pt idx="15">
                  <c:v>0.60307481239423033</c:v>
                </c:pt>
                <c:pt idx="16">
                  <c:v>0.60572825214860615</c:v>
                </c:pt>
                <c:pt idx="17">
                  <c:v>0.60993499993400646</c:v>
                </c:pt>
                <c:pt idx="18">
                  <c:v>0.62670490466988216</c:v>
                </c:pt>
                <c:pt idx="19">
                  <c:v>0.62945492800847946</c:v>
                </c:pt>
                <c:pt idx="20">
                  <c:v>0.66158018685815778</c:v>
                </c:pt>
                <c:pt idx="21">
                  <c:v>0.6639118630829024</c:v>
                </c:pt>
                <c:pt idx="22">
                  <c:v>0.66397337581775018</c:v>
                </c:pt>
                <c:pt idx="23">
                  <c:v>0.6910344776294236</c:v>
                </c:pt>
                <c:pt idx="24">
                  <c:v>0.69911936662501839</c:v>
                </c:pt>
                <c:pt idx="25">
                  <c:v>0.72306902289571251</c:v>
                </c:pt>
                <c:pt idx="26">
                  <c:v>0.72445453127368675</c:v>
                </c:pt>
                <c:pt idx="27">
                  <c:v>0.72769430532368762</c:v>
                </c:pt>
                <c:pt idx="28">
                  <c:v>0.73773010017512808</c:v>
                </c:pt>
                <c:pt idx="29">
                  <c:v>0.77477785828269674</c:v>
                </c:pt>
              </c:numCache>
            </c:numRef>
          </c:val>
          <c:extLst>
            <c:ext xmlns:c16="http://schemas.microsoft.com/office/drawing/2014/chart" uri="{C3380CC4-5D6E-409C-BE32-E72D297353CC}">
              <c16:uniqueId val="{00000006-56F2-468F-B71A-8EC570C7651A}"/>
            </c:ext>
          </c:extLst>
        </c:ser>
        <c:dLbls>
          <c:showLegendKey val="0"/>
          <c:showVal val="0"/>
          <c:showCatName val="0"/>
          <c:showSerName val="0"/>
          <c:showPercent val="0"/>
          <c:showBubbleSize val="0"/>
        </c:dLbls>
        <c:gapWidth val="182"/>
        <c:axId val="516964624"/>
        <c:axId val="1"/>
      </c:barChart>
      <c:catAx>
        <c:axId val="51696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51696462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l-SI" sz="800" b="1"/>
              <a:t>Povprečje </a:t>
            </a:r>
            <a:r>
              <a:rPr lang="en-US" sz="800" b="1"/>
              <a:t>PDM/KMG</a:t>
            </a:r>
            <a:r>
              <a:rPr lang="sl-SI" sz="800" b="1"/>
              <a:t>, 2016</a:t>
            </a:r>
            <a:endParaRPr lang="en-US" sz="800" b="1"/>
          </a:p>
        </c:rich>
      </c:tx>
      <c:layout>
        <c:manualLayout>
          <c:xMode val="edge"/>
          <c:yMode val="edge"/>
          <c:x val="0.39659775148427295"/>
          <c:y val="8.9085508189661496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3466593050908838E-2"/>
          <c:y val="5.7532794034649656E-2"/>
          <c:w val="0.90929086582092966"/>
          <c:h val="0.90747175560359516"/>
        </c:manualLayout>
      </c:layout>
      <c:barChart>
        <c:barDir val="col"/>
        <c:grouping val="clustered"/>
        <c:varyColors val="0"/>
        <c:ser>
          <c:idx val="2"/>
          <c:order val="0"/>
          <c:tx>
            <c:strRef>
              <c:f>'\Users\tanja.gorisek\Downloads\[ef_m_farmleg.xls]Data'!$D$13</c:f>
              <c:strCache>
                <c:ptCount val="1"/>
                <c:pt idx="0">
                  <c:v>PDM / KMG</c:v>
                </c:pt>
              </c:strCache>
            </c:strRef>
          </c:tx>
          <c:spPr>
            <a:solidFill>
              <a:schemeClr val="accent6"/>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1-4DA0-430E-8812-3EED6D21D543}"/>
              </c:ext>
            </c:extLst>
          </c:dPt>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'\Users\tanja.gorisek\Downloads\[ef_m_farmleg.xls]Data'!$A$14:$A$40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'\Users\tanja.gorisek\Downloads\[ef_m_farmleg.xls]Data'!$D$14:$D$40</c:f>
              <c:numCache>
                <c:formatCode>General</c:formatCode>
                <c:ptCount val="27"/>
                <c:pt idx="0">
                  <c:v>1.5004066142586068</c:v>
                </c:pt>
                <c:pt idx="1">
                  <c:v>1.2524664561957379</c:v>
                </c:pt>
                <c:pt idx="2">
                  <c:v>3.9381831888428196</c:v>
                </c:pt>
                <c:pt idx="3">
                  <c:v>1.5686162624821682</c:v>
                </c:pt>
                <c:pt idx="4">
                  <c:v>1.7383746197305519</c:v>
                </c:pt>
                <c:pt idx="5">
                  <c:v>1.215568862275449</c:v>
                </c:pt>
                <c:pt idx="6">
                  <c:v>1.1682175050886885</c:v>
                </c:pt>
                <c:pt idx="7">
                  <c:v>0.65931819840864292</c:v>
                </c:pt>
                <c:pt idx="8">
                  <c:v>0.87776978265010264</c:v>
                </c:pt>
                <c:pt idx="9">
                  <c:v>1.6492377113817576</c:v>
                </c:pt>
                <c:pt idx="10">
                  <c:v>1.2940651494868363</c:v>
                </c:pt>
                <c:pt idx="11">
                  <c:v>0.99196131656352826</c:v>
                </c:pt>
                <c:pt idx="12">
                  <c:v>0.6353749284487693</c:v>
                </c:pt>
                <c:pt idx="13">
                  <c:v>1.0903760903760904</c:v>
                </c:pt>
                <c:pt idx="14">
                  <c:v>0.98988823842469398</c:v>
                </c:pt>
                <c:pt idx="15">
                  <c:v>1.751269035532995</c:v>
                </c:pt>
                <c:pt idx="16">
                  <c:v>1.0099534883720931</c:v>
                </c:pt>
                <c:pt idx="17">
                  <c:v>0.54723127035830621</c:v>
                </c:pt>
                <c:pt idx="18">
                  <c:v>2.679058908045977</c:v>
                </c:pt>
                <c:pt idx="19">
                  <c:v>0.90241509433962264</c:v>
                </c:pt>
                <c:pt idx="20">
                  <c:v>1.18792089033813</c:v>
                </c:pt>
                <c:pt idx="21">
                  <c:v>0.96930264885319328</c:v>
                </c:pt>
                <c:pt idx="22">
                  <c:v>0.46142202143172328</c:v>
                </c:pt>
                <c:pt idx="23">
                  <c:v>1.144062947067239</c:v>
                </c:pt>
                <c:pt idx="24">
                  <c:v>1.8978955572876071</c:v>
                </c:pt>
                <c:pt idx="25">
                  <c:v>1.3478173405753369</c:v>
                </c:pt>
                <c:pt idx="26">
                  <c:v>0.92675564029234192</c:v>
                </c:pt>
              </c:numCache>
            </c:numRef>
          </c:val>
          <c:extLst>
            <c:ext xmlns:c16="http://schemas.microsoft.com/office/drawing/2014/chart" uri="{C3380CC4-5D6E-409C-BE32-E72D297353CC}">
              <c16:uniqueId val="{00000002-4DA0-430E-8812-3EED6D21D543}"/>
            </c:ext>
          </c:extLst>
        </c:ser>
        <c:dLbls>
          <c:showLegendKey val="0"/>
          <c:showVal val="1"/>
          <c:showCatName val="0"/>
          <c:showSerName val="0"/>
          <c:showPercent val="0"/>
          <c:showBubbleSize val="0"/>
        </c:dLbls>
        <c:gapWidth val="75"/>
        <c:axId val="684825416"/>
        <c:axId val="684828368"/>
      </c:barChart>
      <c:catAx>
        <c:axId val="68482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684828368"/>
        <c:crosses val="autoZero"/>
        <c:auto val="1"/>
        <c:lblAlgn val="ctr"/>
        <c:lblOffset val="100"/>
        <c:noMultiLvlLbl val="0"/>
      </c:catAx>
      <c:valAx>
        <c:axId val="684828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684825416"/>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sl-SI" sz="900" b="0">
                <a:solidFill>
                  <a:sysClr val="windowText" lastClr="000000"/>
                </a:solidFill>
              </a:rPr>
              <a:t>Indeksi</a:t>
            </a:r>
            <a:r>
              <a:rPr lang="sl-SI" sz="900" b="0" baseline="0">
                <a:solidFill>
                  <a:sysClr val="windowText" lastClr="000000"/>
                </a:solidFill>
              </a:rPr>
              <a:t> obsega kmetijske proizvodnje in vmesne potrošnje v Sloveniji in EU-28, 2005-2019 (2005=100)</a:t>
            </a:r>
            <a:endParaRPr lang="en-US" sz="900" b="0">
              <a:solidFill>
                <a:sysClr val="windowText" lastClr="000000"/>
              </a:solidFill>
            </a:endParaRPr>
          </a:p>
        </c:rich>
      </c:tx>
      <c:layout>
        <c:manualLayout>
          <c:xMode val="edge"/>
          <c:yMode val="edge"/>
          <c:x val="0.11713535808023999"/>
          <c:y val="2.5196850393700784E-2"/>
        </c:manualLayout>
      </c:layout>
      <c:overlay val="0"/>
      <c:spPr>
        <a:noFill/>
        <a:ln w="25400">
          <a:noFill/>
        </a:ln>
      </c:spPr>
    </c:title>
    <c:autoTitleDeleted val="0"/>
    <c:plotArea>
      <c:layout>
        <c:manualLayout>
          <c:layoutTarget val="inner"/>
          <c:xMode val="edge"/>
          <c:yMode val="edge"/>
          <c:x val="8.1383462318128222E-2"/>
          <c:y val="0.14954954954954952"/>
          <c:w val="0.89617671720043568"/>
          <c:h val="0.60975909151191598"/>
        </c:manualLayout>
      </c:layout>
      <c:lineChart>
        <c:grouping val="standard"/>
        <c:varyColors val="0"/>
        <c:ser>
          <c:idx val="0"/>
          <c:order val="0"/>
          <c:tx>
            <c:strRef>
              <c:f>'[vmesna potrošnja_EU države_tekoče cene aact_eaa01.xls]indeksi obseg vmesne potrošnje'!$A$80</c:f>
              <c:strCache>
                <c:ptCount val="1"/>
                <c:pt idx="0">
                  <c:v>Indeks obsega kmetijske proizvodnje EU-28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potrošnje'!$B$80:$P$80</c:f>
              <c:numCache>
                <c:formatCode>#,##0.00</c:formatCode>
                <c:ptCount val="15"/>
                <c:pt idx="0">
                  <c:v>100</c:v>
                </c:pt>
                <c:pt idx="1">
                  <c:v>98.93</c:v>
                </c:pt>
                <c:pt idx="2">
                  <c:v>99.69</c:v>
                </c:pt>
                <c:pt idx="3">
                  <c:v>102.67</c:v>
                </c:pt>
                <c:pt idx="4">
                  <c:v>102.81</c:v>
                </c:pt>
                <c:pt idx="5">
                  <c:v>102.07</c:v>
                </c:pt>
                <c:pt idx="6">
                  <c:v>104.45</c:v>
                </c:pt>
                <c:pt idx="7">
                  <c:v>101.3</c:v>
                </c:pt>
                <c:pt idx="8">
                  <c:v>103.62</c:v>
                </c:pt>
                <c:pt idx="9">
                  <c:v>108.34</c:v>
                </c:pt>
                <c:pt idx="10">
                  <c:v>107.78</c:v>
                </c:pt>
                <c:pt idx="11">
                  <c:v>108.38</c:v>
                </c:pt>
                <c:pt idx="12">
                  <c:v>109.43</c:v>
                </c:pt>
                <c:pt idx="13">
                  <c:v>110.13</c:v>
                </c:pt>
                <c:pt idx="14">
                  <c:v>110.62</c:v>
                </c:pt>
              </c:numCache>
            </c:numRef>
          </c:val>
          <c:smooth val="0"/>
          <c:extLst>
            <c:ext xmlns:c16="http://schemas.microsoft.com/office/drawing/2014/chart" uri="{C3380CC4-5D6E-409C-BE32-E72D297353CC}">
              <c16:uniqueId val="{00000000-D291-468D-96CB-C362E8D5B290}"/>
            </c:ext>
          </c:extLst>
        </c:ser>
        <c:ser>
          <c:idx val="1"/>
          <c:order val="1"/>
          <c:tx>
            <c:strRef>
              <c:f>'[vmesna potrošnja_EU države_tekoče cene aact_eaa01.xls]indeksi obseg vmesne potrošnje'!$A$82</c:f>
              <c:strCache>
                <c:ptCount val="1"/>
                <c:pt idx="0">
                  <c:v>Indeks obsega kmetijske proizvodnje Slovenija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potrošnje'!$B$82:$P$82</c:f>
              <c:numCache>
                <c:formatCode>#,##0.00</c:formatCode>
                <c:ptCount val="15"/>
                <c:pt idx="0">
                  <c:v>100</c:v>
                </c:pt>
                <c:pt idx="1">
                  <c:v>92.8</c:v>
                </c:pt>
                <c:pt idx="2">
                  <c:v>96.38</c:v>
                </c:pt>
                <c:pt idx="3">
                  <c:v>94.62</c:v>
                </c:pt>
                <c:pt idx="4">
                  <c:v>94.77</c:v>
                </c:pt>
                <c:pt idx="5">
                  <c:v>95.39</c:v>
                </c:pt>
                <c:pt idx="6">
                  <c:v>96.04</c:v>
                </c:pt>
                <c:pt idx="7">
                  <c:v>85.76</c:v>
                </c:pt>
                <c:pt idx="8">
                  <c:v>84.13</c:v>
                </c:pt>
                <c:pt idx="9">
                  <c:v>93.42</c:v>
                </c:pt>
                <c:pt idx="10">
                  <c:v>99.39</c:v>
                </c:pt>
                <c:pt idx="11">
                  <c:v>96.25</c:v>
                </c:pt>
                <c:pt idx="12">
                  <c:v>87.12</c:v>
                </c:pt>
                <c:pt idx="13">
                  <c:v>110.54</c:v>
                </c:pt>
                <c:pt idx="14">
                  <c:v>103.69</c:v>
                </c:pt>
              </c:numCache>
            </c:numRef>
          </c:val>
          <c:smooth val="0"/>
          <c:extLst>
            <c:ext xmlns:c16="http://schemas.microsoft.com/office/drawing/2014/chart" uri="{C3380CC4-5D6E-409C-BE32-E72D297353CC}">
              <c16:uniqueId val="{00000001-D291-468D-96CB-C362E8D5B290}"/>
            </c:ext>
          </c:extLst>
        </c:ser>
        <c:ser>
          <c:idx val="2"/>
          <c:order val="2"/>
          <c:tx>
            <c:strRef>
              <c:f>'[vmesna potrošnja_EU države_tekoče cene aact_eaa01.xls]indeksi obseg vmesne potrošnje'!$A$81</c:f>
              <c:strCache>
                <c:ptCount val="1"/>
                <c:pt idx="0">
                  <c:v>Indeks obsega vmesne potrošnja EU-28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potrošnje'!$B$81:$P$81</c:f>
              <c:numCache>
                <c:formatCode>#,##0.00</c:formatCode>
                <c:ptCount val="15"/>
                <c:pt idx="0">
                  <c:v>100</c:v>
                </c:pt>
                <c:pt idx="1">
                  <c:v>99.6</c:v>
                </c:pt>
                <c:pt idx="2">
                  <c:v>100.93</c:v>
                </c:pt>
                <c:pt idx="3">
                  <c:v>101.33</c:v>
                </c:pt>
                <c:pt idx="4">
                  <c:v>100.94</c:v>
                </c:pt>
                <c:pt idx="5">
                  <c:v>101.46</c:v>
                </c:pt>
                <c:pt idx="6">
                  <c:v>103.11</c:v>
                </c:pt>
                <c:pt idx="7">
                  <c:v>101.81</c:v>
                </c:pt>
                <c:pt idx="8">
                  <c:v>103.06</c:v>
                </c:pt>
                <c:pt idx="9">
                  <c:v>104.66</c:v>
                </c:pt>
                <c:pt idx="10">
                  <c:v>104.56</c:v>
                </c:pt>
                <c:pt idx="11">
                  <c:v>105.39</c:v>
                </c:pt>
                <c:pt idx="12">
                  <c:v>106.5</c:v>
                </c:pt>
                <c:pt idx="13">
                  <c:v>107.65</c:v>
                </c:pt>
                <c:pt idx="14">
                  <c:v>106.76</c:v>
                </c:pt>
              </c:numCache>
            </c:numRef>
          </c:val>
          <c:smooth val="0"/>
          <c:extLst>
            <c:ext xmlns:c16="http://schemas.microsoft.com/office/drawing/2014/chart" uri="{C3380CC4-5D6E-409C-BE32-E72D297353CC}">
              <c16:uniqueId val="{00000002-D291-468D-96CB-C362E8D5B290}"/>
            </c:ext>
          </c:extLst>
        </c:ser>
        <c:ser>
          <c:idx val="3"/>
          <c:order val="3"/>
          <c:tx>
            <c:strRef>
              <c:f>'[vmesna potrošnja_EU države_tekoče cene aact_eaa01.xls]indeksi obseg vmesne potrošnje'!$A$83</c:f>
              <c:strCache>
                <c:ptCount val="1"/>
                <c:pt idx="0">
                  <c:v>Indeks obsega vmesne potrošnje Slovenija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potrošnje'!$B$83:$P$83</c:f>
              <c:numCache>
                <c:formatCode>#,##0.00</c:formatCode>
                <c:ptCount val="15"/>
                <c:pt idx="0">
                  <c:v>100</c:v>
                </c:pt>
                <c:pt idx="1">
                  <c:v>99.24</c:v>
                </c:pt>
                <c:pt idx="2">
                  <c:v>103.53</c:v>
                </c:pt>
                <c:pt idx="3">
                  <c:v>105.89</c:v>
                </c:pt>
                <c:pt idx="4">
                  <c:v>98.58</c:v>
                </c:pt>
                <c:pt idx="5">
                  <c:v>96.94</c:v>
                </c:pt>
                <c:pt idx="6">
                  <c:v>91.92</c:v>
                </c:pt>
                <c:pt idx="7">
                  <c:v>87.13</c:v>
                </c:pt>
                <c:pt idx="8">
                  <c:v>84.14</c:v>
                </c:pt>
                <c:pt idx="9">
                  <c:v>90.25</c:v>
                </c:pt>
                <c:pt idx="10">
                  <c:v>94.76</c:v>
                </c:pt>
                <c:pt idx="11">
                  <c:v>92.92</c:v>
                </c:pt>
                <c:pt idx="12">
                  <c:v>90.79</c:v>
                </c:pt>
                <c:pt idx="13">
                  <c:v>90.38</c:v>
                </c:pt>
                <c:pt idx="14">
                  <c:v>90.51</c:v>
                </c:pt>
              </c:numCache>
            </c:numRef>
          </c:val>
          <c:smooth val="0"/>
          <c:extLst>
            <c:ext xmlns:c16="http://schemas.microsoft.com/office/drawing/2014/chart" uri="{C3380CC4-5D6E-409C-BE32-E72D297353CC}">
              <c16:uniqueId val="{00000003-D291-468D-96CB-C362E8D5B290}"/>
            </c:ext>
          </c:extLst>
        </c:ser>
        <c:dLbls>
          <c:showLegendKey val="0"/>
          <c:showVal val="0"/>
          <c:showCatName val="0"/>
          <c:showSerName val="0"/>
          <c:showPercent val="0"/>
          <c:showBubbleSize val="0"/>
        </c:dLbls>
        <c:marker val="1"/>
        <c:smooth val="0"/>
        <c:axId val="174628416"/>
        <c:axId val="1"/>
      </c:lineChart>
      <c:catAx>
        <c:axId val="174628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At val="80"/>
        <c:auto val="1"/>
        <c:lblAlgn val="ctr"/>
        <c:lblOffset val="100"/>
        <c:noMultiLvlLbl val="0"/>
      </c:catAx>
      <c:valAx>
        <c:axId val="1"/>
        <c:scaling>
          <c:orientation val="minMax"/>
          <c:max val="120"/>
          <c:min val="8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4628416"/>
        <c:crosses val="autoZero"/>
        <c:crossBetween val="between"/>
        <c:majorUnit val="20"/>
        <c:minorUnit val="10"/>
      </c:valAx>
      <c:spPr>
        <a:noFill/>
        <a:ln w="25400">
          <a:noFill/>
        </a:ln>
      </c:spPr>
    </c:plotArea>
    <c:legend>
      <c:legendPos val="r"/>
      <c:layout>
        <c:manualLayout>
          <c:xMode val="edge"/>
          <c:yMode val="edge"/>
          <c:x val="9.3552542043355627E-3"/>
          <c:y val="0.84706160259379337"/>
          <c:w val="0.97565825105195181"/>
          <c:h val="0.1247061911378725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900" b="0" i="0" baseline="0">
                <a:solidFill>
                  <a:sysClr val="windowText" lastClr="000000"/>
                </a:solidFill>
                <a:effectLst/>
              </a:rPr>
              <a:t>Razmerje med</a:t>
            </a:r>
            <a:r>
              <a:rPr lang="sl-SI" sz="900" b="0" i="0" baseline="0">
                <a:solidFill>
                  <a:sysClr val="windowText" lastClr="000000"/>
                </a:solidFill>
                <a:effectLst/>
              </a:rPr>
              <a:t> bruto dodano vrednostjo in vmesno potrošnjo, EU, 2019,  v EUR, v tekočih cenah</a:t>
            </a:r>
            <a:endParaRPr lang="sl-SI" sz="9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20594269466316711"/>
          <c:y val="9.060880829015544E-2"/>
          <c:w val="0.74138363954505682"/>
          <c:h val="0.84748875417121527"/>
        </c:manualLayout>
      </c:layout>
      <c:barChart>
        <c:barDir val="bar"/>
        <c:grouping val="clustered"/>
        <c:varyColors val="0"/>
        <c:ser>
          <c:idx val="0"/>
          <c:order val="0"/>
          <c:tx>
            <c:strRef>
              <c:f>'[vmesna potrošnja_EU države_tekoče cene aact_eaa01.xls]po tekočih cenah'!$B$220</c:f>
              <c:strCache>
                <c:ptCount val="1"/>
                <c:pt idx="0">
                  <c:v>bruto dodana vrednost / vmesna potrošnja v €</c:v>
                </c:pt>
              </c:strCache>
            </c:strRef>
          </c:tx>
          <c:spPr>
            <a:solidFill>
              <a:schemeClr val="accent1"/>
            </a:solidFill>
            <a:ln>
              <a:noFill/>
            </a:ln>
            <a:effectLst/>
          </c:spPr>
          <c:invertIfNegative val="0"/>
          <c:dPt>
            <c:idx val="9"/>
            <c:invertIfNegative val="0"/>
            <c:bubble3D val="0"/>
            <c:spPr>
              <a:solidFill>
                <a:schemeClr val="accent2"/>
              </a:solidFill>
              <a:ln>
                <a:noFill/>
              </a:ln>
              <a:effectLst/>
            </c:spPr>
            <c:extLst>
              <c:ext xmlns:c16="http://schemas.microsoft.com/office/drawing/2014/chart" uri="{C3380CC4-5D6E-409C-BE32-E72D297353CC}">
                <c16:uniqueId val="{00000001-47B4-44CD-8882-1B370B0553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'[vmesna potrošnja_EU države_tekoče cene aact_eaa01.xls]po tekočih cenah'!$A$221:$A$250</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Irska</c:v>
                </c:pt>
                <c:pt idx="22">
                  <c:v>Latvija</c:v>
                </c:pt>
                <c:pt idx="23">
                  <c:v>Češka</c:v>
                </c:pt>
                <c:pt idx="24">
                  <c:v>Danska</c:v>
                </c:pt>
                <c:pt idx="25">
                  <c:v>Finska</c:v>
                </c:pt>
                <c:pt idx="26">
                  <c:v>Švedska</c:v>
                </c:pt>
                <c:pt idx="27">
                  <c:v>Luksemburg</c:v>
                </c:pt>
                <c:pt idx="28">
                  <c:v>Belgija</c:v>
                </c:pt>
                <c:pt idx="29">
                  <c:v>Slovaška</c:v>
                </c:pt>
              </c:strCache>
            </c:strRef>
          </c:cat>
          <c:val>
            <c:numRef>
              <c:f>'[vmesna potrošnja_EU države_tekoče cene aact_eaa01.xls]po tekočih cenah'!$B$221:$B$250</c:f>
              <c:numCache>
                <c:formatCode>0.00</c:formatCode>
                <c:ptCount val="30"/>
                <c:pt idx="0">
                  <c:v>1.2843943098583122</c:v>
                </c:pt>
                <c:pt idx="1">
                  <c:v>1.1018720102170754</c:v>
                </c:pt>
                <c:pt idx="2">
                  <c:v>1.0050631569649324</c:v>
                </c:pt>
                <c:pt idx="3">
                  <c:v>0.95068702290076346</c:v>
                </c:pt>
                <c:pt idx="4">
                  <c:v>0.93888598326359829</c:v>
                </c:pt>
                <c:pt idx="5">
                  <c:v>0.88493773533402786</c:v>
                </c:pt>
                <c:pt idx="6">
                  <c:v>0.85470516639441418</c:v>
                </c:pt>
                <c:pt idx="7">
                  <c:v>0.81719093154220179</c:v>
                </c:pt>
                <c:pt idx="8">
                  <c:v>0.77115942873797727</c:v>
                </c:pt>
                <c:pt idx="9">
                  <c:v>0.76258869457413414</c:v>
                </c:pt>
                <c:pt idx="10">
                  <c:v>0.75428201066459821</c:v>
                </c:pt>
                <c:pt idx="11">
                  <c:v>0.74205845570468232</c:v>
                </c:pt>
                <c:pt idx="12">
                  <c:v>0.70441657276908587</c:v>
                </c:pt>
                <c:pt idx="13">
                  <c:v>0.70413612892479394</c:v>
                </c:pt>
                <c:pt idx="14">
                  <c:v>0.68941382327209089</c:v>
                </c:pt>
                <c:pt idx="15">
                  <c:v>0.65816906865992519</c:v>
                </c:pt>
                <c:pt idx="16">
                  <c:v>0.65090532999386208</c:v>
                </c:pt>
                <c:pt idx="17">
                  <c:v>0.6395189653130211</c:v>
                </c:pt>
                <c:pt idx="18">
                  <c:v>0.5956473174990573</c:v>
                </c:pt>
                <c:pt idx="19">
                  <c:v>0.58867609975487989</c:v>
                </c:pt>
                <c:pt idx="20">
                  <c:v>0.51153256984462758</c:v>
                </c:pt>
                <c:pt idx="21">
                  <c:v>0.50608448534310457</c:v>
                </c:pt>
                <c:pt idx="22">
                  <c:v>0.50621453917531634</c:v>
                </c:pt>
                <c:pt idx="23">
                  <c:v>0.44710579916428317</c:v>
                </c:pt>
                <c:pt idx="24">
                  <c:v>0.43037213335547314</c:v>
                </c:pt>
                <c:pt idx="25">
                  <c:v>0.38035191149444114</c:v>
                </c:pt>
                <c:pt idx="26">
                  <c:v>0.38299383369411572</c:v>
                </c:pt>
                <c:pt idx="27">
                  <c:v>0.37420341575325011</c:v>
                </c:pt>
                <c:pt idx="28">
                  <c:v>0.3555092841712873</c:v>
                </c:pt>
                <c:pt idx="29">
                  <c:v>0.29069253762170039</c:v>
                </c:pt>
              </c:numCache>
            </c:numRef>
          </c:val>
          <c:extLst>
            <c:ext xmlns:c16="http://schemas.microsoft.com/office/drawing/2014/chart" uri="{C3380CC4-5D6E-409C-BE32-E72D297353CC}">
              <c16:uniqueId val="{00000002-47B4-44CD-8882-1B370B0553B1}"/>
            </c:ext>
          </c:extLst>
        </c:ser>
        <c:dLbls>
          <c:showLegendKey val="0"/>
          <c:showVal val="0"/>
          <c:showCatName val="0"/>
          <c:showSerName val="0"/>
          <c:showPercent val="0"/>
          <c:showBubbleSize val="0"/>
        </c:dLbls>
        <c:gapWidth val="182"/>
        <c:axId val="565413304"/>
        <c:axId val="565413632"/>
      </c:barChart>
      <c:catAx>
        <c:axId val="565413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5413632"/>
        <c:crosses val="autoZero"/>
        <c:auto val="1"/>
        <c:lblAlgn val="ctr"/>
        <c:lblOffset val="100"/>
        <c:noMultiLvlLbl val="0"/>
      </c:catAx>
      <c:valAx>
        <c:axId val="565413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541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Število</a:t>
            </a:r>
            <a:r>
              <a:rPr lang="sl-SI" sz="900" baseline="0"/>
              <a:t> odobrenih vlog in celotna vrednost naložb (EUR) po točkah OMD </a:t>
            </a:r>
            <a:endParaRPr lang="sl-SI" sz="900"/>
          </a:p>
        </c:rich>
      </c:tx>
      <c:overlay val="0"/>
      <c:spPr>
        <a:noFill/>
        <a:ln w="25400">
          <a:noFill/>
        </a:ln>
      </c:sp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 2'!$B$131</c:f>
              <c:strCache>
                <c:ptCount val="1"/>
                <c:pt idx="0">
                  <c:v>Št. odobrenih vlog </c:v>
                </c:pt>
              </c:strCache>
            </c:strRef>
          </c:tx>
          <c:spPr>
            <a:solidFill>
              <a:srgbClr val="5B9BD5"/>
            </a:solidFill>
            <a:ln w="25400">
              <a:noFill/>
            </a:ln>
          </c:spPr>
          <c:invertIfNegative val="0"/>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2'!$B$132:$B$138</c:f>
              <c:numCache>
                <c:formatCode>General</c:formatCode>
                <c:ptCount val="7"/>
                <c:pt idx="0">
                  <c:v>215</c:v>
                </c:pt>
                <c:pt idx="1">
                  <c:v>73</c:v>
                </c:pt>
                <c:pt idx="2">
                  <c:v>175</c:v>
                </c:pt>
                <c:pt idx="3">
                  <c:v>290</c:v>
                </c:pt>
                <c:pt idx="4">
                  <c:v>293</c:v>
                </c:pt>
                <c:pt idx="5">
                  <c:v>201</c:v>
                </c:pt>
                <c:pt idx="6">
                  <c:v>188</c:v>
                </c:pt>
              </c:numCache>
            </c:numRef>
          </c:val>
          <c:extLst>
            <c:ext xmlns:c16="http://schemas.microsoft.com/office/drawing/2014/chart" uri="{C3380CC4-5D6E-409C-BE32-E72D297353CC}">
              <c16:uniqueId val="{00000000-B5EB-4D96-8CF7-4879DB308F95}"/>
            </c:ext>
          </c:extLst>
        </c:ser>
        <c:dLbls>
          <c:showLegendKey val="0"/>
          <c:showVal val="0"/>
          <c:showCatName val="0"/>
          <c:showSerName val="0"/>
          <c:showPercent val="0"/>
          <c:showBubbleSize val="0"/>
        </c:dLbls>
        <c:gapWidth val="219"/>
        <c:axId val="233422208"/>
        <c:axId val="1"/>
      </c:barChart>
      <c:lineChart>
        <c:grouping val="standard"/>
        <c:varyColors val="0"/>
        <c:ser>
          <c:idx val="1"/>
          <c:order val="1"/>
          <c:tx>
            <c:strRef>
              <c:f>'N:\INTERNO\PROJEKTI\PREJEMNIKI_PRP\ANALIZA IZVAJANJA PRP 2014-2020\Analiza 2020\30.4.2020\4.1\Oddano_20200515\Excel\[! Select_PRPO(V)1420_M041_OsnovniPodatki.xls]analiza za SC 2'!$C$131</c:f>
              <c:strCache>
                <c:ptCount val="1"/>
                <c:pt idx="0">
                  <c:v>Celotna vrednost naložb (EUR)</c:v>
                </c:pt>
              </c:strCache>
            </c:strRef>
          </c:tx>
          <c:spPr>
            <a:ln w="28575" cap="rnd">
              <a:solidFill>
                <a:srgbClr val="92D050"/>
              </a:solidFill>
              <a:round/>
            </a:ln>
            <a:effectLst/>
          </c:spPr>
          <c:marker>
            <c:symbol val="none"/>
          </c:marker>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2'!$C$132:$C$138</c:f>
              <c:numCache>
                <c:formatCode>General</c:formatCode>
                <c:ptCount val="7"/>
                <c:pt idx="0">
                  <c:v>55932565.730000004</c:v>
                </c:pt>
                <c:pt idx="1">
                  <c:v>15813113.800000001</c:v>
                </c:pt>
                <c:pt idx="2">
                  <c:v>30112280.170000006</c:v>
                </c:pt>
                <c:pt idx="3">
                  <c:v>51886690.63000001</c:v>
                </c:pt>
                <c:pt idx="4">
                  <c:v>48585608.670000024</c:v>
                </c:pt>
                <c:pt idx="5">
                  <c:v>34190021.899999999</c:v>
                </c:pt>
                <c:pt idx="6">
                  <c:v>23051706.800000008</c:v>
                </c:pt>
              </c:numCache>
            </c:numRef>
          </c:val>
          <c:smooth val="0"/>
          <c:extLst>
            <c:ext xmlns:c16="http://schemas.microsoft.com/office/drawing/2014/chart" uri="{C3380CC4-5D6E-409C-BE32-E72D297353CC}">
              <c16:uniqueId val="{00000001-B5EB-4D96-8CF7-4879DB308F95}"/>
            </c:ext>
          </c:extLst>
        </c:ser>
        <c:dLbls>
          <c:showLegendKey val="0"/>
          <c:showVal val="0"/>
          <c:showCatName val="0"/>
          <c:showSerName val="0"/>
          <c:showPercent val="0"/>
          <c:showBubbleSize val="0"/>
        </c:dLbls>
        <c:marker val="1"/>
        <c:smooth val="0"/>
        <c:axId val="3"/>
        <c:axId val="4"/>
      </c:lineChart>
      <c:catAx>
        <c:axId val="2334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342220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
        <c:crosses val="max"/>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sl-SI"/>
              <a:t>Sektor govedoreja: povprečno št. ha KZU, </a:t>
            </a:r>
            <a:r>
              <a:rPr lang="sl-SI" sz="900"/>
              <a:t>povprečno</a:t>
            </a:r>
            <a:r>
              <a:rPr lang="sl-SI"/>
              <a:t> št. GVŽ, povprečno št. PDM in povprečno št. PDM/ha KZU glede na OMD</a:t>
            </a:r>
          </a:p>
        </c:rich>
      </c:tx>
      <c:layout>
        <c:manualLayout>
          <c:xMode val="edge"/>
          <c:yMode val="edge"/>
          <c:x val="0.11923958281280117"/>
          <c:y val="6.1026720574786246E-2"/>
        </c:manualLayout>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SC2_2'!$G$190</c:f>
              <c:strCache>
                <c:ptCount val="1"/>
                <c:pt idx="0">
                  <c:v>KZU (ha): POVPREČJE</c:v>
                </c:pt>
              </c:strCache>
            </c:strRef>
          </c:tx>
          <c:spPr>
            <a:solidFill>
              <a:schemeClr val="accent1"/>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SC2_2'!$H$190:$J$190</c:f>
              <c:numCache>
                <c:formatCode>General</c:formatCode>
                <c:ptCount val="3"/>
                <c:pt idx="0">
                  <c:v>38.687054166666648</c:v>
                </c:pt>
                <c:pt idx="1">
                  <c:v>50.782395890410967</c:v>
                </c:pt>
                <c:pt idx="2">
                  <c:v>60.723134210526318</c:v>
                </c:pt>
              </c:numCache>
            </c:numRef>
          </c:val>
          <c:extLst>
            <c:ext xmlns:c16="http://schemas.microsoft.com/office/drawing/2014/chart" uri="{C3380CC4-5D6E-409C-BE32-E72D297353CC}">
              <c16:uniqueId val="{00000000-6CD1-4C53-A7F0-5E9F291109DD}"/>
            </c:ext>
          </c:extLst>
        </c:ser>
        <c:ser>
          <c:idx val="1"/>
          <c:order val="1"/>
          <c:tx>
            <c:strRef>
              <c:f>'N:\INTERNO\PROJEKTI\PREJEMNIKI_PRP\ANALIZA IZVAJANJA PRP 2014-2020\Analiza 2020\30.4.2020\4.1\Oddano_20200515\Excel\[! Select_PRPO(V)1420_M041_OsnovniPodatki.xls]analiza za SC2_2'!$G$191</c:f>
              <c:strCache>
                <c:ptCount val="1"/>
                <c:pt idx="0">
                  <c:v>GVŽ: POVPREČJE</c:v>
                </c:pt>
              </c:strCache>
            </c:strRef>
          </c:tx>
          <c:spPr>
            <a:solidFill>
              <a:srgbClr val="92D050"/>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SC2_2'!$H$191:$J$191</c:f>
              <c:numCache>
                <c:formatCode>General</c:formatCode>
                <c:ptCount val="3"/>
                <c:pt idx="0">
                  <c:v>37.445626822916687</c:v>
                </c:pt>
                <c:pt idx="1">
                  <c:v>69.990032876712334</c:v>
                </c:pt>
                <c:pt idx="2">
                  <c:v>84.149673684210512</c:v>
                </c:pt>
              </c:numCache>
            </c:numRef>
          </c:val>
          <c:extLst>
            <c:ext xmlns:c16="http://schemas.microsoft.com/office/drawing/2014/chart" uri="{C3380CC4-5D6E-409C-BE32-E72D297353CC}">
              <c16:uniqueId val="{00000001-6CD1-4C53-A7F0-5E9F291109DD}"/>
            </c:ext>
          </c:extLst>
        </c:ser>
        <c:dLbls>
          <c:showLegendKey val="0"/>
          <c:showVal val="0"/>
          <c:showCatName val="0"/>
          <c:showSerName val="0"/>
          <c:showPercent val="0"/>
          <c:showBubbleSize val="0"/>
        </c:dLbls>
        <c:gapWidth val="219"/>
        <c:axId val="799160784"/>
        <c:axId val="799155864"/>
      </c:barChart>
      <c:lineChart>
        <c:grouping val="standard"/>
        <c:varyColors val="0"/>
        <c:ser>
          <c:idx val="2"/>
          <c:order val="2"/>
          <c:tx>
            <c:strRef>
              <c:f>'N:\INTERNO\PROJEKTI\PREJEMNIKI_PRP\ANALIZA IZVAJANJA PRP 2014-2020\Analiza 2020\30.4.2020\4.1\Oddano_20200515\Excel\[! Select_PRPO(V)1420_M041_OsnovniPodatki.xls]analiza za SC2_2'!$G$192</c:f>
              <c:strCache>
                <c:ptCount val="1"/>
                <c:pt idx="0">
                  <c:v>PDM: POVPREČJE</c:v>
                </c:pt>
              </c:strCache>
            </c:strRef>
          </c:tx>
          <c:spPr>
            <a:ln w="28575" cap="rnd">
              <a:solidFill>
                <a:srgbClr val="FFC000"/>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SC2_2'!$H$192:$J$192</c:f>
              <c:numCache>
                <c:formatCode>General</c:formatCode>
                <c:ptCount val="3"/>
                <c:pt idx="0">
                  <c:v>1.9804687500000018</c:v>
                </c:pt>
                <c:pt idx="1">
                  <c:v>2.1505479452054792</c:v>
                </c:pt>
                <c:pt idx="2">
                  <c:v>2.4315789473684215</c:v>
                </c:pt>
              </c:numCache>
            </c:numRef>
          </c:val>
          <c:smooth val="0"/>
          <c:extLst>
            <c:ext xmlns:c16="http://schemas.microsoft.com/office/drawing/2014/chart" uri="{C3380CC4-5D6E-409C-BE32-E72D297353CC}">
              <c16:uniqueId val="{00000002-6CD1-4C53-A7F0-5E9F291109DD}"/>
            </c:ext>
          </c:extLst>
        </c:ser>
        <c:ser>
          <c:idx val="3"/>
          <c:order val="3"/>
          <c:tx>
            <c:strRef>
              <c:f>'N:\INTERNO\PROJEKTI\PREJEMNIKI_PRP\ANALIZA IZVAJANJA PRP 2014-2020\Analiza 2020\30.4.2020\4.1\Oddano_20200515\Excel\[! Select_PRPO(V)1420_M041_OsnovniPodatki.xls]analiza za SC2_2'!$G$193</c:f>
              <c:strCache>
                <c:ptCount val="1"/>
                <c:pt idx="0">
                  <c:v>PDM/ha: POVPREČJE</c:v>
                </c:pt>
              </c:strCache>
            </c:strRef>
          </c:tx>
          <c:spPr>
            <a:ln w="28575" cap="rnd">
              <a:solidFill>
                <a:schemeClr val="accent4"/>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SC2_2'!$H$193:$J$193</c:f>
              <c:numCache>
                <c:formatCode>General</c:formatCode>
                <c:ptCount val="3"/>
                <c:pt idx="0">
                  <c:v>7.0740195820138671E-2</c:v>
                </c:pt>
                <c:pt idx="1">
                  <c:v>5.4629986601525286E-2</c:v>
                </c:pt>
                <c:pt idx="2">
                  <c:v>5.3078839300565263E-2</c:v>
                </c:pt>
              </c:numCache>
            </c:numRef>
          </c:val>
          <c:smooth val="0"/>
          <c:extLst>
            <c:ext xmlns:c16="http://schemas.microsoft.com/office/drawing/2014/chart" uri="{C3380CC4-5D6E-409C-BE32-E72D297353CC}">
              <c16:uniqueId val="{00000003-6CD1-4C53-A7F0-5E9F291109DD}"/>
            </c:ext>
          </c:extLst>
        </c:ser>
        <c:dLbls>
          <c:showLegendKey val="0"/>
          <c:showVal val="0"/>
          <c:showCatName val="0"/>
          <c:showSerName val="0"/>
          <c:showPercent val="0"/>
          <c:showBubbleSize val="0"/>
        </c:dLbls>
        <c:marker val="1"/>
        <c:smooth val="0"/>
        <c:axId val="626005440"/>
        <c:axId val="627214560"/>
      </c:lineChart>
      <c:catAx>
        <c:axId val="79916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799155864"/>
        <c:crosses val="autoZero"/>
        <c:auto val="1"/>
        <c:lblAlgn val="ctr"/>
        <c:lblOffset val="100"/>
        <c:noMultiLvlLbl val="0"/>
      </c:catAx>
      <c:valAx>
        <c:axId val="79915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799160784"/>
        <c:crosses val="autoZero"/>
        <c:crossBetween val="between"/>
      </c:valAx>
      <c:valAx>
        <c:axId val="627214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626005440"/>
        <c:crosses val="max"/>
        <c:crossBetween val="between"/>
      </c:valAx>
      <c:catAx>
        <c:axId val="626005440"/>
        <c:scaling>
          <c:orientation val="minMax"/>
        </c:scaling>
        <c:delete val="1"/>
        <c:axPos val="b"/>
        <c:numFmt formatCode="General" sourceLinked="1"/>
        <c:majorTickMark val="out"/>
        <c:minorTickMark val="none"/>
        <c:tickLblPos val="nextTo"/>
        <c:crossAx val="627214560"/>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Primerjava za podprte naložbe v sektorju govedoreja: povprečno št. ha KZU, povprečno število GVŽ, povprečno št. PDM in povprečno št. PDM/ha KZU glede na OMD</a:t>
            </a:r>
          </a:p>
        </c:rich>
      </c:tx>
      <c:layout>
        <c:manualLayout>
          <c:xMode val="edge"/>
          <c:yMode val="edge"/>
          <c:x val="0.10841815924962123"/>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443132826315977E-2"/>
          <c:y val="0.16393518518518516"/>
          <c:w val="0.87024765980392915"/>
          <c:h val="0.6227621026538348"/>
        </c:manualLayout>
      </c:layout>
      <c:barChart>
        <c:barDir val="col"/>
        <c:grouping val="clustered"/>
        <c:varyColors val="0"/>
        <c:ser>
          <c:idx val="0"/>
          <c:order val="0"/>
          <c:tx>
            <c:strRef>
              <c:f>List1!$C$12</c:f>
              <c:strCache>
                <c:ptCount val="1"/>
                <c:pt idx="0">
                  <c:v>KZU (ha): POVPREČJE</c:v>
                </c:pt>
              </c:strCache>
            </c:strRef>
          </c:tx>
          <c:spPr>
            <a:solidFill>
              <a:schemeClr val="accent1"/>
            </a:solidFill>
            <a:ln>
              <a:noFill/>
            </a:ln>
            <a:effectLst/>
          </c:spPr>
          <c:invertIfNegative val="0"/>
          <c:cat>
            <c:strRef>
              <c:f>List1!$D$11:$F$11</c:f>
              <c:strCache>
                <c:ptCount val="3"/>
                <c:pt idx="0">
                  <c:v>gorsko (13.1)</c:v>
                </c:pt>
                <c:pt idx="1">
                  <c:v>ne-gorsko (13.2 in 13.3)</c:v>
                </c:pt>
                <c:pt idx="2">
                  <c:v>ravnina</c:v>
                </c:pt>
              </c:strCache>
            </c:strRef>
          </c:cat>
          <c:val>
            <c:numRef>
              <c:f>List1!$D$12:$F$12</c:f>
              <c:numCache>
                <c:formatCode>#,##0</c:formatCode>
                <c:ptCount val="3"/>
                <c:pt idx="0">
                  <c:v>41.062713333333335</c:v>
                </c:pt>
                <c:pt idx="1">
                  <c:v>26.582139999999999</c:v>
                </c:pt>
                <c:pt idx="2">
                  <c:v>30.722022222222222</c:v>
                </c:pt>
              </c:numCache>
            </c:numRef>
          </c:val>
          <c:extLst>
            <c:ext xmlns:c16="http://schemas.microsoft.com/office/drawing/2014/chart" uri="{C3380CC4-5D6E-409C-BE32-E72D297353CC}">
              <c16:uniqueId val="{00000000-8916-4A2E-BFD6-024278F0ECA1}"/>
            </c:ext>
          </c:extLst>
        </c:ser>
        <c:ser>
          <c:idx val="1"/>
          <c:order val="1"/>
          <c:tx>
            <c:strRef>
              <c:f>List1!$C$13</c:f>
              <c:strCache>
                <c:ptCount val="1"/>
                <c:pt idx="0">
                  <c:v>PDM: POVPREČJE</c:v>
                </c:pt>
              </c:strCache>
            </c:strRef>
          </c:tx>
          <c:spPr>
            <a:solidFill>
              <a:srgbClr val="92D050"/>
            </a:solidFill>
            <a:ln>
              <a:noFill/>
            </a:ln>
            <a:effectLst/>
          </c:spPr>
          <c:invertIfNegative val="0"/>
          <c:cat>
            <c:strRef>
              <c:f>List1!$D$11:$F$11</c:f>
              <c:strCache>
                <c:ptCount val="3"/>
                <c:pt idx="0">
                  <c:v>gorsko (13.1)</c:v>
                </c:pt>
                <c:pt idx="1">
                  <c:v>ne-gorsko (13.2 in 13.3)</c:v>
                </c:pt>
                <c:pt idx="2">
                  <c:v>ravnina</c:v>
                </c:pt>
              </c:strCache>
            </c:strRef>
          </c:cat>
          <c:val>
            <c:numRef>
              <c:f>List1!$D$13:$F$13</c:f>
              <c:numCache>
                <c:formatCode>#,##0.0</c:formatCode>
                <c:ptCount val="3"/>
                <c:pt idx="0">
                  <c:v>2.4506666666666672</c:v>
                </c:pt>
                <c:pt idx="1">
                  <c:v>2.1500000000000004</c:v>
                </c:pt>
                <c:pt idx="2">
                  <c:v>1.9922222222222221</c:v>
                </c:pt>
              </c:numCache>
            </c:numRef>
          </c:val>
          <c:extLst>
            <c:ext xmlns:c16="http://schemas.microsoft.com/office/drawing/2014/chart" uri="{C3380CC4-5D6E-409C-BE32-E72D297353CC}">
              <c16:uniqueId val="{00000001-8916-4A2E-BFD6-024278F0ECA1}"/>
            </c:ext>
          </c:extLst>
        </c:ser>
        <c:dLbls>
          <c:showLegendKey val="0"/>
          <c:showVal val="0"/>
          <c:showCatName val="0"/>
          <c:showSerName val="0"/>
          <c:showPercent val="0"/>
          <c:showBubbleSize val="0"/>
        </c:dLbls>
        <c:gapWidth val="219"/>
        <c:axId val="494232952"/>
        <c:axId val="494233280"/>
      </c:barChart>
      <c:lineChart>
        <c:grouping val="standard"/>
        <c:varyColors val="0"/>
        <c:ser>
          <c:idx val="2"/>
          <c:order val="2"/>
          <c:tx>
            <c:strRef>
              <c:f>List1!$C$14</c:f>
              <c:strCache>
                <c:ptCount val="1"/>
                <c:pt idx="0">
                  <c:v>PDM/HA: POVPREČJE</c:v>
                </c:pt>
              </c:strCache>
            </c:strRef>
          </c:tx>
          <c:spPr>
            <a:ln w="28575" cap="rnd">
              <a:solidFill>
                <a:srgbClr val="FFC000"/>
              </a:solidFill>
              <a:round/>
            </a:ln>
            <a:effectLst/>
          </c:spPr>
          <c:marker>
            <c:symbol val="none"/>
          </c:marker>
          <c:cat>
            <c:strRef>
              <c:f>List1!$D$11:$F$11</c:f>
              <c:strCache>
                <c:ptCount val="3"/>
                <c:pt idx="0">
                  <c:v>gorsko (13.1)</c:v>
                </c:pt>
                <c:pt idx="1">
                  <c:v>ne-gorsko (13.2 in 13.3)</c:v>
                </c:pt>
                <c:pt idx="2">
                  <c:v>ravnina</c:v>
                </c:pt>
              </c:strCache>
            </c:strRef>
          </c:cat>
          <c:val>
            <c:numRef>
              <c:f>List1!$D$14:$F$14</c:f>
              <c:numCache>
                <c:formatCode>0.00</c:formatCode>
                <c:ptCount val="3"/>
                <c:pt idx="0">
                  <c:v>9.326845019986553E-2</c:v>
                </c:pt>
                <c:pt idx="1">
                  <c:v>8.8941926343492406E-2</c:v>
                </c:pt>
                <c:pt idx="2">
                  <c:v>0.12879464125671652</c:v>
                </c:pt>
              </c:numCache>
            </c:numRef>
          </c:val>
          <c:smooth val="0"/>
          <c:extLst>
            <c:ext xmlns:c16="http://schemas.microsoft.com/office/drawing/2014/chart" uri="{C3380CC4-5D6E-409C-BE32-E72D297353CC}">
              <c16:uniqueId val="{00000002-8916-4A2E-BFD6-024278F0ECA1}"/>
            </c:ext>
          </c:extLst>
        </c:ser>
        <c:ser>
          <c:idx val="3"/>
          <c:order val="3"/>
          <c:tx>
            <c:strRef>
              <c:f>List1!$C$15</c:f>
              <c:strCache>
                <c:ptCount val="1"/>
                <c:pt idx="0">
                  <c:v>GVŽ: POVPREČJE</c:v>
                </c:pt>
              </c:strCache>
            </c:strRef>
          </c:tx>
          <c:spPr>
            <a:ln w="28575" cap="rnd">
              <a:solidFill>
                <a:srgbClr val="FFFF00"/>
              </a:solidFill>
              <a:round/>
            </a:ln>
            <a:effectLst/>
          </c:spPr>
          <c:marker>
            <c:symbol val="none"/>
          </c:marker>
          <c:cat>
            <c:strRef>
              <c:f>List1!$D$11:$F$11</c:f>
              <c:strCache>
                <c:ptCount val="3"/>
                <c:pt idx="0">
                  <c:v>gorsko (13.1)</c:v>
                </c:pt>
                <c:pt idx="1">
                  <c:v>ne-gorsko (13.2 in 13.3)</c:v>
                </c:pt>
                <c:pt idx="2">
                  <c:v>ravnina</c:v>
                </c:pt>
              </c:strCache>
            </c:strRef>
          </c:cat>
          <c:val>
            <c:numRef>
              <c:f>List1!$D$15:$F$15</c:f>
              <c:numCache>
                <c:formatCode>0.0</c:formatCode>
                <c:ptCount val="3"/>
                <c:pt idx="0">
                  <c:v>57.168573333333327</c:v>
                </c:pt>
                <c:pt idx="1">
                  <c:v>27.490475</c:v>
                </c:pt>
                <c:pt idx="2">
                  <c:v>36.031255555555553</c:v>
                </c:pt>
              </c:numCache>
            </c:numRef>
          </c:val>
          <c:smooth val="0"/>
          <c:extLst>
            <c:ext xmlns:c16="http://schemas.microsoft.com/office/drawing/2014/chart" uri="{C3380CC4-5D6E-409C-BE32-E72D297353CC}">
              <c16:uniqueId val="{00000003-8916-4A2E-BFD6-024278F0ECA1}"/>
            </c:ext>
          </c:extLst>
        </c:ser>
        <c:dLbls>
          <c:showLegendKey val="0"/>
          <c:showVal val="0"/>
          <c:showCatName val="0"/>
          <c:showSerName val="0"/>
          <c:showPercent val="0"/>
          <c:showBubbleSize val="0"/>
        </c:dLbls>
        <c:marker val="1"/>
        <c:smooth val="0"/>
        <c:axId val="503315496"/>
        <c:axId val="503317136"/>
      </c:lineChart>
      <c:catAx>
        <c:axId val="49423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94233280"/>
        <c:crosses val="autoZero"/>
        <c:auto val="1"/>
        <c:lblAlgn val="ctr"/>
        <c:lblOffset val="100"/>
        <c:noMultiLvlLbl val="0"/>
      </c:catAx>
      <c:valAx>
        <c:axId val="49423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94232952"/>
        <c:crosses val="autoZero"/>
        <c:crossBetween val="between"/>
      </c:valAx>
      <c:valAx>
        <c:axId val="5033171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03315496"/>
        <c:crosses val="max"/>
        <c:crossBetween val="between"/>
      </c:valAx>
      <c:catAx>
        <c:axId val="503315496"/>
        <c:scaling>
          <c:orientation val="minMax"/>
        </c:scaling>
        <c:delete val="1"/>
        <c:axPos val="b"/>
        <c:numFmt formatCode="General" sourceLinked="1"/>
        <c:majorTickMark val="out"/>
        <c:minorTickMark val="none"/>
        <c:tickLblPos val="nextTo"/>
        <c:crossAx val="503317136"/>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solidFill>
                  <a:schemeClr val="tx1"/>
                </a:solidFill>
              </a:defRPr>
            </a:pPr>
            <a:r>
              <a:rPr lang="sl-SI" sz="900" b="0">
                <a:solidFill>
                  <a:schemeClr val="tx1"/>
                </a:solidFill>
              </a:rPr>
              <a:t>Ekonomski kazalniki za podprte naložbe</a:t>
            </a:r>
            <a:r>
              <a:rPr lang="sl-SI" sz="900" b="0" baseline="0">
                <a:solidFill>
                  <a:schemeClr val="tx1"/>
                </a:solidFill>
              </a:rPr>
              <a:t> v okviru podukrepa M04.2 </a:t>
            </a:r>
            <a:r>
              <a:rPr lang="sl-SI" sz="900" b="0">
                <a:solidFill>
                  <a:schemeClr val="tx1"/>
                </a:solidFill>
              </a:rPr>
              <a:t>- povprečje (EUR)</a:t>
            </a:r>
          </a:p>
        </c:rich>
      </c:tx>
      <c:overlay val="0"/>
      <c:spPr>
        <a:noFill/>
        <a:ln w="25400">
          <a:noFill/>
        </a:ln>
      </c:spPr>
    </c:title>
    <c:autoTitleDeleted val="0"/>
    <c:plotArea>
      <c:layout>
        <c:manualLayout>
          <c:layoutTarget val="inner"/>
          <c:xMode val="edge"/>
          <c:yMode val="edge"/>
          <c:x val="0.10310655612492883"/>
          <c:y val="0.14005970521848574"/>
          <c:w val="0.87043841742004469"/>
          <c:h val="0.51619270015290353"/>
        </c:manualLayout>
      </c:layout>
      <c:barChart>
        <c:barDir val="col"/>
        <c:grouping val="clustered"/>
        <c:varyColors val="0"/>
        <c:ser>
          <c:idx val="0"/>
          <c:order val="0"/>
          <c:tx>
            <c:strRef>
              <c:f>'[2]Analiza SC 2_2'!$K$169</c:f>
              <c:strCache>
                <c:ptCount val="1"/>
                <c:pt idx="0">
                  <c:v>gorsko (13.1)</c:v>
                </c:pt>
              </c:strCache>
            </c:strRef>
          </c:tx>
          <c:spPr>
            <a:solidFill>
              <a:srgbClr val="5B9BD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2_2'!$L$169:$O$169</c:f>
              <c:numCache>
                <c:formatCode>General</c:formatCode>
                <c:ptCount val="4"/>
                <c:pt idx="0">
                  <c:v>518625.96839999995</c:v>
                </c:pt>
                <c:pt idx="1">
                  <c:v>372645.3569999999</c:v>
                </c:pt>
                <c:pt idx="2">
                  <c:v>345730.83326530596</c:v>
                </c:pt>
                <c:pt idx="3">
                  <c:v>183111.96950000001</c:v>
                </c:pt>
              </c:numCache>
            </c:numRef>
          </c:val>
          <c:extLst>
            <c:ext xmlns:c16="http://schemas.microsoft.com/office/drawing/2014/chart" uri="{C3380CC4-5D6E-409C-BE32-E72D297353CC}">
              <c16:uniqueId val="{00000000-B6C8-4EF9-BD0B-6F67932B85F2}"/>
            </c:ext>
          </c:extLst>
        </c:ser>
        <c:ser>
          <c:idx val="1"/>
          <c:order val="1"/>
          <c:tx>
            <c:strRef>
              <c:f>'[2]Analiza SC 2_2'!$K$170</c:f>
              <c:strCache>
                <c:ptCount val="1"/>
                <c:pt idx="0">
                  <c:v>ne-gorsko (13.2 in 13.3)</c:v>
                </c:pt>
              </c:strCache>
            </c:strRef>
          </c:tx>
          <c:spPr>
            <a:solidFill>
              <a:srgbClr val="ED7D31"/>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2_2'!$L$170:$O$170</c:f>
              <c:numCache>
                <c:formatCode>General</c:formatCode>
                <c:ptCount val="4"/>
                <c:pt idx="0">
                  <c:v>1861905.5973684208</c:v>
                </c:pt>
                <c:pt idx="1">
                  <c:v>371433.23162162158</c:v>
                </c:pt>
                <c:pt idx="2">
                  <c:v>362750.69432432431</c:v>
                </c:pt>
                <c:pt idx="3">
                  <c:v>40396.800000000003</c:v>
                </c:pt>
              </c:numCache>
            </c:numRef>
          </c:val>
          <c:extLst>
            <c:ext xmlns:c16="http://schemas.microsoft.com/office/drawing/2014/chart" uri="{C3380CC4-5D6E-409C-BE32-E72D297353CC}">
              <c16:uniqueId val="{00000001-B6C8-4EF9-BD0B-6F67932B85F2}"/>
            </c:ext>
          </c:extLst>
        </c:ser>
        <c:ser>
          <c:idx val="2"/>
          <c:order val="2"/>
          <c:tx>
            <c:strRef>
              <c:f>'[2]Analiza SC 2_2'!$K$171</c:f>
              <c:strCache>
                <c:ptCount val="1"/>
                <c:pt idx="0">
                  <c:v>ravnina</c:v>
                </c:pt>
              </c:strCache>
            </c:strRef>
          </c:tx>
          <c:spPr>
            <a:solidFill>
              <a:srgbClr val="A5A5A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2_2'!$L$171:$O$171</c:f>
              <c:numCache>
                <c:formatCode>General</c:formatCode>
                <c:ptCount val="4"/>
                <c:pt idx="0">
                  <c:v>1420008.2882978723</c:v>
                </c:pt>
                <c:pt idx="1">
                  <c:v>473529.7717777777</c:v>
                </c:pt>
                <c:pt idx="2">
                  <c:v>455980.71644444432</c:v>
                </c:pt>
                <c:pt idx="3">
                  <c:v>329259.99199999997</c:v>
                </c:pt>
              </c:numCache>
            </c:numRef>
          </c:val>
          <c:extLst>
            <c:ext xmlns:c16="http://schemas.microsoft.com/office/drawing/2014/chart" uri="{C3380CC4-5D6E-409C-BE32-E72D297353CC}">
              <c16:uniqueId val="{00000002-B6C8-4EF9-BD0B-6F67932B85F2}"/>
            </c:ext>
          </c:extLst>
        </c:ser>
        <c:dLbls>
          <c:showLegendKey val="0"/>
          <c:showVal val="0"/>
          <c:showCatName val="0"/>
          <c:showSerName val="0"/>
          <c:showPercent val="0"/>
          <c:showBubbleSize val="0"/>
        </c:dLbls>
        <c:gapWidth val="219"/>
        <c:overlap val="-27"/>
        <c:axId val="634550712"/>
        <c:axId val="1"/>
      </c:barChart>
      <c:catAx>
        <c:axId val="63455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a:pPr>
            <a:endParaRPr lang="sl-SI"/>
          </a:p>
        </c:txPr>
        <c:crossAx val="634550712"/>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List1!$B$14</c:f>
              <c:strCache>
                <c:ptCount val="1"/>
                <c:pt idx="0">
                  <c:v>Delež od vseh izbranih razvojnih ciljev v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7A-43E0-B1A9-E280053CC9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7A-43E0-B1A9-E280053CC9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7A-43E0-B1A9-E280053CC9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7A-43E0-B1A9-E280053CC9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7A-43E0-B1A9-E280053CC9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7A-43E0-B1A9-E280053CC9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7A-43E0-B1A9-E280053CC93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7A-43E0-B1A9-E280053CC931}"/>
              </c:ext>
            </c:extLst>
          </c:dPt>
          <c:cat>
            <c:strRef>
              <c:f>List1!$A$15:$A$22</c:f>
              <c:strCache>
                <c:ptCount val="8"/>
                <c:pt idx="0">
                  <c:v>Nakup kmetijske mehanizacije</c:v>
                </c:pt>
                <c:pt idx="1">
                  <c:v>Nakup IKT opreme</c:v>
                </c:pt>
                <c:pt idx="2">
                  <c:v>Nakup rastlinjaka</c:v>
                </c:pt>
                <c:pt idx="3">
                  <c:v>Vzdrževanje objektov</c:v>
                </c:pt>
                <c:pt idx="4">
                  <c:v>Ureditev pašnikov</c:v>
                </c:pt>
                <c:pt idx="5">
                  <c:v>Nakup opreme</c:v>
                </c:pt>
                <c:pt idx="6">
                  <c:v>Izboljšanje infrastrukture</c:v>
                </c:pt>
                <c:pt idx="7">
                  <c:v>Ostalo</c:v>
                </c:pt>
              </c:strCache>
            </c:strRef>
          </c:cat>
          <c:val>
            <c:numRef>
              <c:f>List1!$B$15:$B$22</c:f>
              <c:numCache>
                <c:formatCode>General</c:formatCode>
                <c:ptCount val="8"/>
                <c:pt idx="0">
                  <c:v>43</c:v>
                </c:pt>
                <c:pt idx="1">
                  <c:v>24</c:v>
                </c:pt>
                <c:pt idx="2">
                  <c:v>10</c:v>
                </c:pt>
                <c:pt idx="3">
                  <c:v>8</c:v>
                </c:pt>
                <c:pt idx="4">
                  <c:v>6</c:v>
                </c:pt>
                <c:pt idx="5">
                  <c:v>2</c:v>
                </c:pt>
                <c:pt idx="6">
                  <c:v>2</c:v>
                </c:pt>
                <c:pt idx="7">
                  <c:v>5</c:v>
                </c:pt>
              </c:numCache>
            </c:numRef>
          </c:val>
          <c:extLst>
            <c:ext xmlns:c16="http://schemas.microsoft.com/office/drawing/2014/chart" uri="{C3380CC4-5D6E-409C-BE32-E72D297353CC}">
              <c16:uniqueId val="{00000010-5B7A-43E0-B1A9-E280053CC93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5095642878355984"/>
          <c:y val="0.66047121726851354"/>
          <c:w val="0.61219711114352937"/>
          <c:h val="0.29323562888615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en-US">
                <a:solidFill>
                  <a:schemeClr val="tx1"/>
                </a:solidFill>
              </a:rPr>
              <a:t>Povprečna velikost KZU</a:t>
            </a:r>
            <a:r>
              <a:rPr lang="sl-SI">
                <a:solidFill>
                  <a:schemeClr val="tx1"/>
                </a:solidFill>
              </a:rPr>
              <a:t> v ha</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2"/>
          <c:order val="0"/>
          <c:tx>
            <c:strRef>
              <c:f>'ZbirnaVloga Skupaj'!$D$2</c:f>
              <c:strCache>
                <c:ptCount val="1"/>
                <c:pt idx="0">
                  <c:v>Povprečna velikost KZU</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Skupaj'!$D$3:$D$10</c:f>
              <c:numCache>
                <c:formatCode>#,##0.0</c:formatCode>
                <c:ptCount val="3"/>
                <c:pt idx="0">
                  <c:v>8.2170570000000005</c:v>
                </c:pt>
                <c:pt idx="1">
                  <c:v>20.93</c:v>
                </c:pt>
                <c:pt idx="2">
                  <c:v>90.770883999999995</c:v>
                </c:pt>
              </c:numCache>
              <c:extLst/>
            </c:numRef>
          </c:val>
          <c:extLst>
            <c:ext xmlns:c16="http://schemas.microsoft.com/office/drawing/2014/chart" uri="{C3380CC4-5D6E-409C-BE32-E72D297353CC}">
              <c16:uniqueId val="{00000000-1542-418E-A349-03B7D1AF103E}"/>
            </c:ext>
          </c:extLst>
        </c:ser>
        <c:dLbls>
          <c:dLblPos val="outEnd"/>
          <c:showLegendKey val="0"/>
          <c:showVal val="1"/>
          <c:showCatName val="0"/>
          <c:showSerName val="0"/>
          <c:showPercent val="0"/>
          <c:showBubbleSize val="0"/>
        </c:dLbls>
        <c:gapWidth val="182"/>
        <c:axId val="404718544"/>
        <c:axId val="404723136"/>
        <c:extLst>
          <c:ext xmlns:c15="http://schemas.microsoft.com/office/drawing/2012/chart" uri="{02D57815-91ED-43cb-92C2-25804820EDAC}">
            <c15:filteredBarSeries>
              <c15:ser>
                <c:idx val="6"/>
                <c:order val="1"/>
                <c:tx>
                  <c:strRef>
                    <c:extLst>
                      <c:ext uri="{02D57815-91ED-43cb-92C2-25804820EDAC}">
                        <c15:formulaRef>
                          <c15:sqref>'ZbirnaVloga Skupaj'!$H$2</c15:sqref>
                        </c15:formulaRef>
                      </c:ext>
                    </c:extLst>
                    <c:strCache>
                      <c:ptCount val="1"/>
                      <c:pt idx="0">
                        <c:v>%KZU_njive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c:ext xmlns:c16="http://schemas.microsoft.com/office/drawing/2014/chart" uri="{C3380CC4-5D6E-409C-BE32-E72D297353CC}">
                    <c16:uniqueId val="{00000001-1542-418E-A349-03B7D1AF103E}"/>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1542-418E-A349-03B7D1AF103E}"/>
                  </c:ext>
                </c:extLst>
              </c15:ser>
            </c15:filteredBarSeries>
          </c:ext>
        </c:extLst>
      </c:barChart>
      <c:catAx>
        <c:axId val="40471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404723136"/>
        <c:crosses val="autoZero"/>
        <c:auto val="1"/>
        <c:lblAlgn val="ctr"/>
        <c:lblOffset val="100"/>
        <c:noMultiLvlLbl val="0"/>
      </c:catAx>
      <c:valAx>
        <c:axId val="4047231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404718544"/>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2"/>
          </a:solidFill>
        </a:defRPr>
      </a:pPr>
      <a:endParaRPr lang="sl-S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0"/>
              <a:t>%</a:t>
            </a:r>
            <a:r>
              <a:rPr lang="sl-SI" sz="1000" b="0"/>
              <a:t> </a:t>
            </a:r>
            <a:r>
              <a:rPr lang="en-US" sz="1000" b="0"/>
              <a:t>KZU_njive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6"/>
          <c:order val="1"/>
          <c:tx>
            <c:strRef>
              <c:f>'ZbirnaVloga Skupaj'!$H$2</c:f>
              <c:strCache>
                <c:ptCount val="1"/>
                <c:pt idx="0">
                  <c:v>%KZU_njive</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Skupaj'!$H$3:$H$10</c:f>
              <c:numCache>
                <c:formatCode>0%</c:formatCode>
                <c:ptCount val="3"/>
                <c:pt idx="0">
                  <c:v>0.35845553880572362</c:v>
                </c:pt>
                <c:pt idx="1">
                  <c:v>0.47810771383689282</c:v>
                </c:pt>
                <c:pt idx="2">
                  <c:v>0.61502422185782846</c:v>
                </c:pt>
              </c:numCache>
              <c:extLst/>
            </c:numRef>
          </c:val>
          <c:extLst>
            <c:ext xmlns:c16="http://schemas.microsoft.com/office/drawing/2014/chart" uri="{C3380CC4-5D6E-409C-BE32-E72D297353CC}">
              <c16:uniqueId val="{00000000-CD6B-4F17-92F6-4915279C3D4D}"/>
            </c:ext>
          </c:extLst>
        </c:ser>
        <c:dLbls>
          <c:showLegendKey val="0"/>
          <c:showVal val="0"/>
          <c:showCatName val="0"/>
          <c:showSerName val="0"/>
          <c:showPercent val="0"/>
          <c:showBubbleSize val="0"/>
        </c:dLbls>
        <c:gapWidth val="182"/>
        <c:axId val="404718544"/>
        <c:axId val="404723136"/>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CD6B-4F17-92F6-4915279C3D4D}"/>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CD6B-4F17-92F6-4915279C3D4D}"/>
                  </c:ext>
                </c:extLst>
              </c15:ser>
            </c15:filteredBarSeries>
          </c:ext>
        </c:extLst>
      </c:barChart>
      <c:catAx>
        <c:axId val="40471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04723136"/>
        <c:crosses val="autoZero"/>
        <c:auto val="1"/>
        <c:lblAlgn val="ctr"/>
        <c:lblOffset val="100"/>
        <c:noMultiLvlLbl val="0"/>
      </c:catAx>
      <c:valAx>
        <c:axId val="404723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04718544"/>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sl-SI" sz="1000"/>
              <a:t>Obtežba GVŽ / KZU</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9"/>
          <c:order val="2"/>
          <c:tx>
            <c:strRef>
              <c:f>'ZbirnaVloga Skupaj'!$K$2</c:f>
              <c:strCache>
                <c:ptCount val="1"/>
                <c:pt idx="0">
                  <c:v>Obtežba GVŽ/KZU</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Skupaj'!$K$3:$K$10</c:f>
              <c:numCache>
                <c:formatCode>#,##0.0</c:formatCode>
                <c:ptCount val="3"/>
                <c:pt idx="0">
                  <c:v>0.7203649170870392</c:v>
                </c:pt>
                <c:pt idx="1">
                  <c:v>0.98747942493015195</c:v>
                </c:pt>
                <c:pt idx="2">
                  <c:v>0.16542884379599679</c:v>
                </c:pt>
              </c:numCache>
              <c:extLst/>
            </c:numRef>
          </c:val>
          <c:extLst>
            <c:ext xmlns:c16="http://schemas.microsoft.com/office/drawing/2014/chart" uri="{C3380CC4-5D6E-409C-BE32-E72D297353CC}">
              <c16:uniqueId val="{00000000-62E5-4D0A-B5DF-7FFA6DAAA2A4}"/>
            </c:ext>
          </c:extLst>
        </c:ser>
        <c:dLbls>
          <c:showLegendKey val="0"/>
          <c:showVal val="0"/>
          <c:showCatName val="0"/>
          <c:showSerName val="0"/>
          <c:showPercent val="0"/>
          <c:showBubbleSize val="0"/>
        </c:dLbls>
        <c:gapWidth val="182"/>
        <c:axId val="404718544"/>
        <c:axId val="404723136"/>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62E5-4D0A-B5DF-7FFA6DAAA2A4}"/>
                  </c:ext>
                </c:extLst>
              </c15:ser>
            </c15:filteredBarSeries>
            <c15:filteredBarSeries>
              <c15:ser>
                <c:idx val="6"/>
                <c:order val="1"/>
                <c:tx>
                  <c:strRef>
                    <c:extLst xmlns:c15="http://schemas.microsoft.com/office/drawing/2012/chart">
                      <c:ext xmlns:c15="http://schemas.microsoft.com/office/drawing/2012/chart" uri="{02D57815-91ED-43cb-92C2-25804820EDAC}">
                        <c15:formulaRef>
                          <c15:sqref>'ZbirnaVloga Skupaj'!$H$2</c15:sqref>
                        </c15:formulaRef>
                      </c:ext>
                    </c:extLst>
                    <c:strCache>
                      <c:ptCount val="1"/>
                      <c:pt idx="0">
                        <c:v>%KZU_njive</c:v>
                      </c:pt>
                    </c:strCache>
                  </c:strRef>
                </c:tx>
                <c:spPr>
                  <a:solidFill>
                    <a:srgbClr val="92D050"/>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xmlns:c15="http://schemas.microsoft.com/office/drawing/2012/chart">
                  <c:ext xmlns:c16="http://schemas.microsoft.com/office/drawing/2014/chart" uri="{C3380CC4-5D6E-409C-BE32-E72D297353CC}">
                    <c16:uniqueId val="{00000002-62E5-4D0A-B5DF-7FFA6DAAA2A4}"/>
                  </c:ext>
                </c:extLst>
              </c15:ser>
            </c15:filteredBarSeries>
          </c:ext>
        </c:extLst>
      </c:barChart>
      <c:catAx>
        <c:axId val="40471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04723136"/>
        <c:crosses val="autoZero"/>
        <c:auto val="1"/>
        <c:lblAlgn val="ctr"/>
        <c:lblOffset val="100"/>
        <c:noMultiLvlLbl val="0"/>
      </c:catAx>
      <c:valAx>
        <c:axId val="4047231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04718544"/>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595164240833533E-2"/>
          <c:y val="4.8991653821050148E-2"/>
          <c:w val="0.90424050866881078"/>
          <c:h val="0.92506408921107086"/>
        </c:manualLayout>
      </c:layout>
      <c:barChart>
        <c:barDir val="col"/>
        <c:grouping val="stacked"/>
        <c:varyColors val="0"/>
        <c:ser>
          <c:idx val="5"/>
          <c:order val="0"/>
          <c:tx>
            <c:strRef>
              <c:f>[1]Data!$G$13</c:f>
              <c:strCache>
                <c:ptCount val="1"/>
                <c:pt idx="0">
                  <c:v>Povprečje ha na KMG</c:v>
                </c:pt>
              </c:strCache>
            </c:strRef>
          </c:tx>
          <c:spPr>
            <a:solidFill>
              <a:schemeClr val="accent6"/>
            </a:solidFill>
            <a:ln>
              <a:noFill/>
            </a:ln>
            <a:effectLst/>
          </c:spPr>
          <c:invertIfNegative val="0"/>
          <c:dLbls>
            <c:numFmt formatCode="#,##0.00" sourceLinked="0"/>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[1]Data!$G$14:$G$40</c:f>
              <c:numCache>
                <c:formatCode>General</c:formatCode>
                <c:ptCount val="27"/>
                <c:pt idx="0">
                  <c:v>36.710490647872049</c:v>
                </c:pt>
                <c:pt idx="1">
                  <c:v>22.04271902131018</c:v>
                </c:pt>
                <c:pt idx="2">
                  <c:v>130.24538258575197</c:v>
                </c:pt>
                <c:pt idx="3">
                  <c:v>74.596291012838805</c:v>
                </c:pt>
                <c:pt idx="4">
                  <c:v>60.53643343473852</c:v>
                </c:pt>
                <c:pt idx="5">
                  <c:v>59.58682634730539</c:v>
                </c:pt>
                <c:pt idx="6">
                  <c:v>35.501962779877871</c:v>
                </c:pt>
                <c:pt idx="7">
                  <c:v>6.6484122928680929</c:v>
                </c:pt>
                <c:pt idx="8">
                  <c:v>24.581225794163085</c:v>
                </c:pt>
                <c:pt idx="9">
                  <c:v>60.926487338999387</c:v>
                </c:pt>
                <c:pt idx="10">
                  <c:v>11.624126134166294</c:v>
                </c:pt>
                <c:pt idx="11">
                  <c:v>10.995941381326864</c:v>
                </c:pt>
                <c:pt idx="12">
                  <c:v>3.2034917000572412</c:v>
                </c:pt>
                <c:pt idx="13">
                  <c:v>27.611611611611611</c:v>
                </c:pt>
                <c:pt idx="14">
                  <c:v>19.455827567855241</c:v>
                </c:pt>
                <c:pt idx="15">
                  <c:v>66.319796954314725</c:v>
                </c:pt>
                <c:pt idx="16">
                  <c:v>10.861767441860465</c:v>
                </c:pt>
                <c:pt idx="17">
                  <c:v>1.2073832790445169</c:v>
                </c:pt>
                <c:pt idx="18">
                  <c:v>32.260416666666664</c:v>
                </c:pt>
                <c:pt idx="19">
                  <c:v>20.149056603773584</c:v>
                </c:pt>
                <c:pt idx="20">
                  <c:v>10.211703409654781</c:v>
                </c:pt>
                <c:pt idx="21">
                  <c:v>14.061664993435787</c:v>
                </c:pt>
                <c:pt idx="22">
                  <c:v>3.6535448257320948</c:v>
                </c:pt>
                <c:pt idx="23">
                  <c:v>6.9871244635193133</c:v>
                </c:pt>
                <c:pt idx="24">
                  <c:v>73.648480124707717</c:v>
                </c:pt>
                <c:pt idx="25">
                  <c:v>44.922148461074229</c:v>
                </c:pt>
                <c:pt idx="26">
                  <c:v>47.865268509691766</c:v>
                </c:pt>
              </c:numCache>
            </c:numRef>
          </c:val>
          <c:extLst>
            <c:ext xmlns:c16="http://schemas.microsoft.com/office/drawing/2014/chart" uri="{C3380CC4-5D6E-409C-BE32-E72D297353CC}">
              <c16:uniqueId val="{00000000-F64F-4F90-8115-EAE37BE2135A}"/>
            </c:ext>
          </c:extLst>
        </c:ser>
        <c:ser>
          <c:idx val="6"/>
          <c:order val="1"/>
          <c:tx>
            <c:strRef>
              <c:f>PDM_kmg_ha!$H$13</c:f>
              <c:strCache>
                <c:ptCount val="1"/>
                <c:pt idx="0">
                  <c:v>Št. ha v obdelavi z 1 PDM</c:v>
                </c:pt>
              </c:strCache>
            </c:strRef>
          </c:tx>
          <c:spPr>
            <a:solidFill>
              <a:schemeClr val="accent1">
                <a:lumMod val="60000"/>
              </a:schemeClr>
            </a:solidFill>
            <a:ln>
              <a:noFill/>
            </a:ln>
            <a:effectLst/>
          </c:spPr>
          <c:invertIfNegative val="0"/>
          <c:dLbls>
            <c:dLbl>
              <c:idx val="17"/>
              <c:layout>
                <c:manualLayout>
                  <c:x val="1.0598834128245894E-3"/>
                  <c:y val="-3.7518037518037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4F-4F90-8115-EAE37BE2135A}"/>
                </c:ext>
              </c:extLst>
            </c:dLbl>
            <c:dLbl>
              <c:idx val="21"/>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4F-4F90-8115-EAE37BE2135A}"/>
                </c:ext>
              </c:extLst>
            </c:dLbl>
            <c:numFmt formatCode="#,##0.00" sourceLinked="0"/>
            <c:spPr>
              <a:noFill/>
              <a:ln>
                <a:noFill/>
              </a:ln>
              <a:effectLst/>
            </c:spPr>
            <c:txPr>
              <a:bodyPr rot="0" vert="horz"/>
              <a:lstStyle/>
              <a:p>
                <a:pPr>
                  <a:defRPr b="1">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[1]Data!$H$14:$H$40</c:f>
              <c:numCache>
                <c:formatCode>General</c:formatCode>
                <c:ptCount val="27"/>
                <c:pt idx="0">
                  <c:v>24.467028003613368</c:v>
                </c:pt>
                <c:pt idx="1">
                  <c:v>17.599448601811737</c:v>
                </c:pt>
                <c:pt idx="2">
                  <c:v>33.072454058192953</c:v>
                </c:pt>
                <c:pt idx="3">
                  <c:v>47.555474718079303</c:v>
                </c:pt>
                <c:pt idx="4">
                  <c:v>34.823583333333332</c:v>
                </c:pt>
                <c:pt idx="5">
                  <c:v>49.019704433497537</c:v>
                </c:pt>
                <c:pt idx="6">
                  <c:v>30.389856876166771</c:v>
                </c:pt>
                <c:pt idx="7">
                  <c:v>10.083768821966341</c:v>
                </c:pt>
                <c:pt idx="8">
                  <c:v>28.00418319248713</c:v>
                </c:pt>
                <c:pt idx="9">
                  <c:v>36.942210888419602</c:v>
                </c:pt>
                <c:pt idx="10">
                  <c:v>8.9826436781609189</c:v>
                </c:pt>
                <c:pt idx="11">
                  <c:v>11.085050593928729</c:v>
                </c:pt>
                <c:pt idx="12">
                  <c:v>5.0418918918918916</c:v>
                </c:pt>
                <c:pt idx="13">
                  <c:v>25.323016393442622</c:v>
                </c:pt>
                <c:pt idx="14">
                  <c:v>19.65456989247312</c:v>
                </c:pt>
                <c:pt idx="15">
                  <c:v>37.869565217391305</c:v>
                </c:pt>
                <c:pt idx="16">
                  <c:v>10.754720456848116</c:v>
                </c:pt>
                <c:pt idx="17">
                  <c:v>2.2063492063492065</c:v>
                </c:pt>
                <c:pt idx="18">
                  <c:v>12.041697392237046</c:v>
                </c:pt>
                <c:pt idx="19">
                  <c:v>22.327925064815588</c:v>
                </c:pt>
                <c:pt idx="20">
                  <c:v>8.5962823725981625</c:v>
                </c:pt>
                <c:pt idx="21">
                  <c:v>14.506991196271361</c:v>
                </c:pt>
                <c:pt idx="22">
                  <c:v>7.9180113996200125</c:v>
                </c:pt>
                <c:pt idx="23">
                  <c:v>6.1072902338376895</c:v>
                </c:pt>
                <c:pt idx="24">
                  <c:v>38.805338809034907</c:v>
                </c:pt>
                <c:pt idx="25">
                  <c:v>33.329552238805967</c:v>
                </c:pt>
                <c:pt idx="26">
                  <c:v>51.648208469055376</c:v>
                </c:pt>
              </c:numCache>
            </c:numRef>
          </c:val>
          <c:extLst>
            <c:ext xmlns:c16="http://schemas.microsoft.com/office/drawing/2014/chart" uri="{C3380CC4-5D6E-409C-BE32-E72D297353CC}">
              <c16:uniqueId val="{00000003-F64F-4F90-8115-EAE37BE2135A}"/>
            </c:ext>
          </c:extLst>
        </c:ser>
        <c:dLbls>
          <c:showLegendKey val="0"/>
          <c:showVal val="0"/>
          <c:showCatName val="0"/>
          <c:showSerName val="0"/>
          <c:showPercent val="0"/>
          <c:showBubbleSize val="0"/>
        </c:dLbls>
        <c:gapWidth val="75"/>
        <c:overlap val="100"/>
        <c:axId val="213697944"/>
        <c:axId val="1"/>
      </c:barChart>
      <c:catAx>
        <c:axId val="21369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sl-SI"/>
          </a:p>
        </c:txPr>
        <c:crossAx val="213697944"/>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r"/>
      <c:layout>
        <c:manualLayout>
          <c:xMode val="edge"/>
          <c:yMode val="edge"/>
          <c:x val="0.36440236637087031"/>
          <c:y val="6.2163102477465461E-2"/>
          <c:w val="0.37790154702884371"/>
          <c:h val="0.14232523591097601"/>
        </c:manualLayout>
      </c:layout>
      <c:overlay val="0"/>
      <c:txPr>
        <a:bodyPr/>
        <a:lstStyle/>
        <a:p>
          <a:pPr>
            <a:defRPr sz="700"/>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sl-SI"/>
        </a:p>
      </c:txPr>
    </c:title>
    <c:autoTitleDeleted val="0"/>
    <c:plotArea>
      <c:layout/>
      <c:barChart>
        <c:barDir val="bar"/>
        <c:grouping val="clustered"/>
        <c:varyColors val="0"/>
        <c:ser>
          <c:idx val="1"/>
          <c:order val="1"/>
          <c:tx>
            <c:strRef>
              <c:f>'ZbirnaVloga Skupaj'!$C$2</c:f>
              <c:strCache>
                <c:ptCount val="1"/>
                <c:pt idx="0">
                  <c:v>Starost nosilca 2019</c:v>
                </c:pt>
              </c:strCache>
            </c:strRef>
          </c:tx>
          <c:spPr>
            <a:solidFill>
              <a:srgbClr val="92D050"/>
            </a:solidFill>
            <a:ln>
              <a:noFill/>
            </a:ln>
            <a:effectLst/>
          </c:spPr>
          <c:invertIfNegative val="0"/>
          <c:cat>
            <c:strRef>
              <c:f>'ZbirnaVloga Skupaj'!$A$3:$A$10</c:f>
              <c:strCache>
                <c:ptCount val="2"/>
                <c:pt idx="0">
                  <c:v>Zbirna vloga</c:v>
                </c:pt>
                <c:pt idx="1">
                  <c:v>V evidenci FURS - Fizična oseba (Nosilec KMG)</c:v>
                </c:pt>
              </c:strCache>
              <c:extLst/>
            </c:strRef>
          </c:cat>
          <c:val>
            <c:numRef>
              <c:f>'ZbirnaVloga Skupaj'!$C$3:$C$10</c:f>
              <c:numCache>
                <c:formatCode>#,##0.0</c:formatCode>
                <c:ptCount val="2"/>
                <c:pt idx="0">
                  <c:v>58.913999712973599</c:v>
                </c:pt>
                <c:pt idx="1">
                  <c:v>49.2</c:v>
                </c:pt>
              </c:numCache>
              <c:extLst/>
            </c:numRef>
          </c:val>
          <c:extLst>
            <c:ext xmlns:c16="http://schemas.microsoft.com/office/drawing/2014/chart" uri="{C3380CC4-5D6E-409C-BE32-E72D297353CC}">
              <c16:uniqueId val="{00000000-1A6D-4E47-808F-C0C9236E0CC8}"/>
            </c:ext>
          </c:extLst>
        </c:ser>
        <c:dLbls>
          <c:showLegendKey val="0"/>
          <c:showVal val="0"/>
          <c:showCatName val="0"/>
          <c:showSerName val="0"/>
          <c:showPercent val="0"/>
          <c:showBubbleSize val="0"/>
        </c:dLbls>
        <c:gapWidth val="219"/>
        <c:axId val="458293688"/>
        <c:axId val="458294016"/>
        <c:extLst>
          <c:ext xmlns:c15="http://schemas.microsoft.com/office/drawing/2012/chart" uri="{02D57815-91ED-43cb-92C2-25804820EDAC}">
            <c15:filteredBarSeries>
              <c15:ser>
                <c:idx val="0"/>
                <c:order val="0"/>
                <c:tx>
                  <c:strRef>
                    <c:extLst>
                      <c:ext uri="{02D57815-91ED-43cb-92C2-25804820EDAC}">
                        <c15:formulaRef>
                          <c15:sqref>'ZbirnaVloga Skupaj'!$B$2</c15:sqref>
                        </c15:formulaRef>
                      </c:ext>
                    </c:extLst>
                    <c:strCache>
                      <c:ptCount val="1"/>
                      <c:pt idx="0">
                        <c:v>Št. KMG</c:v>
                      </c:pt>
                    </c:strCache>
                  </c:strRef>
                </c:tx>
                <c:spPr>
                  <a:solidFill>
                    <a:schemeClr val="accent1"/>
                  </a:solidFill>
                  <a:ln>
                    <a:noFill/>
                  </a:ln>
                  <a:effectLst/>
                </c:spPr>
                <c:invertIfNegative val="0"/>
                <c:cat>
                  <c:strRef>
                    <c:extLst>
                      <c:ext uri="{02D57815-91ED-43cb-92C2-25804820EDAC}">
                        <c15:formulaRef>
                          <c15:sqref>'ZbirnaVloga Skupaj'!$A$3:$A$10</c15:sqref>
                        </c15:formulaRef>
                      </c:ext>
                    </c:extLst>
                    <c:strCache>
                      <c:ptCount val="2"/>
                      <c:pt idx="0">
                        <c:v>Zbirna vloga</c:v>
                      </c:pt>
                      <c:pt idx="1">
                        <c:v>V evidenci FURS - Fizična oseba (Nosilec KMG)</c:v>
                      </c:pt>
                    </c:strCache>
                  </c:strRef>
                </c:cat>
                <c:val>
                  <c:numRef>
                    <c:extLst>
                      <c:ext uri="{02D57815-91ED-43cb-92C2-25804820EDAC}">
                        <c15:formulaRef>
                          <c15:sqref>'ZbirnaVloga Skupaj'!$B$3:$B$10</c15:sqref>
                        </c15:formulaRef>
                      </c:ext>
                    </c:extLst>
                    <c:numCache>
                      <c:formatCode>#,##0</c:formatCode>
                      <c:ptCount val="2"/>
                      <c:pt idx="0">
                        <c:v>56483</c:v>
                      </c:pt>
                      <c:pt idx="1">
                        <c:v>7655</c:v>
                      </c:pt>
                    </c:numCache>
                  </c:numRef>
                </c:val>
                <c:extLst>
                  <c:ext xmlns:c16="http://schemas.microsoft.com/office/drawing/2014/chart" uri="{C3380CC4-5D6E-409C-BE32-E72D297353CC}">
                    <c16:uniqueId val="{00000001-1A6D-4E47-808F-C0C9236E0CC8}"/>
                  </c:ext>
                </c:extLst>
              </c15:ser>
            </c15:filteredBarSeries>
          </c:ext>
        </c:extLst>
      </c:barChart>
      <c:catAx>
        <c:axId val="45829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58294016"/>
        <c:crosses val="autoZero"/>
        <c:auto val="1"/>
        <c:lblAlgn val="ctr"/>
        <c:lblOffset val="100"/>
        <c:noMultiLvlLbl val="0"/>
      </c:catAx>
      <c:valAx>
        <c:axId val="4582940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58293688"/>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t>Kmetijska</a:t>
            </a:r>
            <a:r>
              <a:rPr lang="sl-SI" sz="1100" baseline="0"/>
              <a:t> gospodarstva, vključena v podukrep 16.4, po velikosti in OMD</a:t>
            </a:r>
            <a:endParaRPr lang="sl-SI"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842005860378564E-2"/>
          <c:y val="0.18292754473452624"/>
          <c:w val="0.92070296768459503"/>
          <c:h val="0.54685582166705549"/>
        </c:manualLayout>
      </c:layout>
      <c:barChart>
        <c:barDir val="col"/>
        <c:grouping val="clustered"/>
        <c:varyColors val="0"/>
        <c:ser>
          <c:idx val="0"/>
          <c:order val="0"/>
          <c:tx>
            <c:strRef>
              <c:f>'31.12.2019'!$H$7</c:f>
              <c:strCache>
                <c:ptCount val="1"/>
                <c:pt idx="0">
                  <c:v>št. KMG</c:v>
                </c:pt>
              </c:strCache>
            </c:strRef>
          </c:tx>
          <c:spPr>
            <a:solidFill>
              <a:srgbClr val="92D050"/>
            </a:solidFill>
            <a:ln>
              <a:noFill/>
            </a:ln>
            <a:effectLst/>
          </c:spPr>
          <c:invertIfNegative val="0"/>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'31.12.2019'!$H$9:$H$16</c:f>
              <c:numCache>
                <c:formatCode>General</c:formatCode>
                <c:ptCount val="7"/>
                <c:pt idx="0">
                  <c:v>12</c:v>
                </c:pt>
                <c:pt idx="1">
                  <c:v>30</c:v>
                </c:pt>
                <c:pt idx="2">
                  <c:v>36</c:v>
                </c:pt>
                <c:pt idx="3">
                  <c:v>46</c:v>
                </c:pt>
                <c:pt idx="4">
                  <c:v>23</c:v>
                </c:pt>
                <c:pt idx="5">
                  <c:v>24</c:v>
                </c:pt>
                <c:pt idx="6">
                  <c:v>10</c:v>
                </c:pt>
              </c:numCache>
              <c:extLst/>
            </c:numRef>
          </c:val>
          <c:extLst>
            <c:ext xmlns:c16="http://schemas.microsoft.com/office/drawing/2014/chart" uri="{C3380CC4-5D6E-409C-BE32-E72D297353CC}">
              <c16:uniqueId val="{00000000-15AF-4358-853E-A4CD52138CB0}"/>
            </c:ext>
          </c:extLst>
        </c:ser>
        <c:dLbls>
          <c:showLegendKey val="0"/>
          <c:showVal val="0"/>
          <c:showCatName val="0"/>
          <c:showSerName val="0"/>
          <c:showPercent val="0"/>
          <c:showBubbleSize val="0"/>
        </c:dLbls>
        <c:gapWidth val="219"/>
        <c:overlap val="-27"/>
        <c:axId val="337444200"/>
        <c:axId val="337442560"/>
      </c:barChart>
      <c:lineChart>
        <c:grouping val="standard"/>
        <c:varyColors val="0"/>
        <c:ser>
          <c:idx val="1"/>
          <c:order val="1"/>
          <c:tx>
            <c:strRef>
              <c:f>'31.12.2019'!$L$7</c:f>
              <c:strCache>
                <c:ptCount val="1"/>
                <c:pt idx="0">
                  <c:v>JE OMD</c:v>
                </c:pt>
              </c:strCache>
            </c:strRef>
          </c:tx>
          <c:spPr>
            <a:ln w="28575" cap="rnd">
              <a:solidFill>
                <a:srgbClr val="FFC000"/>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'31.12.2019'!$L$9:$L$16</c:f>
              <c:numCache>
                <c:formatCode>General</c:formatCode>
                <c:ptCount val="7"/>
                <c:pt idx="0">
                  <c:v>10</c:v>
                </c:pt>
                <c:pt idx="1">
                  <c:v>19</c:v>
                </c:pt>
                <c:pt idx="2">
                  <c:v>23</c:v>
                </c:pt>
                <c:pt idx="3">
                  <c:v>34</c:v>
                </c:pt>
                <c:pt idx="4">
                  <c:v>13</c:v>
                </c:pt>
                <c:pt idx="5">
                  <c:v>11</c:v>
                </c:pt>
                <c:pt idx="6">
                  <c:v>6</c:v>
                </c:pt>
              </c:numCache>
              <c:extLst/>
            </c:numRef>
          </c:val>
          <c:smooth val="0"/>
          <c:extLst>
            <c:ext xmlns:c16="http://schemas.microsoft.com/office/drawing/2014/chart" uri="{C3380CC4-5D6E-409C-BE32-E72D297353CC}">
              <c16:uniqueId val="{00000001-15AF-4358-853E-A4CD52138CB0}"/>
            </c:ext>
          </c:extLst>
        </c:ser>
        <c:ser>
          <c:idx val="2"/>
          <c:order val="2"/>
          <c:tx>
            <c:strRef>
              <c:f>'31.12.2019'!$M$7</c:f>
              <c:strCache>
                <c:ptCount val="1"/>
                <c:pt idx="0">
                  <c:v>NI OMD</c:v>
                </c:pt>
              </c:strCache>
            </c:strRef>
          </c:tx>
          <c:spPr>
            <a:ln w="28575" cap="rnd">
              <a:solidFill>
                <a:schemeClr val="accent3"/>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'31.12.2019'!$M$9:$M$16</c:f>
              <c:numCache>
                <c:formatCode>General</c:formatCode>
                <c:ptCount val="7"/>
                <c:pt idx="0">
                  <c:v>2</c:v>
                </c:pt>
                <c:pt idx="1">
                  <c:v>11</c:v>
                </c:pt>
                <c:pt idx="2">
                  <c:v>13</c:v>
                </c:pt>
                <c:pt idx="3">
                  <c:v>12</c:v>
                </c:pt>
                <c:pt idx="4">
                  <c:v>10</c:v>
                </c:pt>
                <c:pt idx="5">
                  <c:v>13</c:v>
                </c:pt>
                <c:pt idx="6">
                  <c:v>4</c:v>
                </c:pt>
              </c:numCache>
              <c:extLst/>
            </c:numRef>
          </c:val>
          <c:smooth val="0"/>
          <c:extLst>
            <c:ext xmlns:c16="http://schemas.microsoft.com/office/drawing/2014/chart" uri="{C3380CC4-5D6E-409C-BE32-E72D297353CC}">
              <c16:uniqueId val="{00000002-15AF-4358-853E-A4CD52138CB0}"/>
            </c:ext>
          </c:extLst>
        </c:ser>
        <c:dLbls>
          <c:showLegendKey val="0"/>
          <c:showVal val="0"/>
          <c:showCatName val="0"/>
          <c:showSerName val="0"/>
          <c:showPercent val="0"/>
          <c:showBubbleSize val="0"/>
        </c:dLbls>
        <c:marker val="1"/>
        <c:smooth val="0"/>
        <c:axId val="337444200"/>
        <c:axId val="337442560"/>
      </c:lineChart>
      <c:catAx>
        <c:axId val="33744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7442560"/>
        <c:crosses val="autoZero"/>
        <c:auto val="1"/>
        <c:lblAlgn val="ctr"/>
        <c:lblOffset val="100"/>
        <c:noMultiLvlLbl val="0"/>
      </c:catAx>
      <c:valAx>
        <c:axId val="3374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7444200"/>
        <c:crosses val="autoZero"/>
        <c:crossBetween val="between"/>
      </c:valAx>
      <c:spPr>
        <a:gradFill>
          <a:gsLst>
            <a:gs pos="28000">
              <a:sysClr val="window" lastClr="FFFFFF">
                <a:lumMod val="95000"/>
              </a:sysClr>
            </a:gs>
            <a:gs pos="72000">
              <a:sysClr val="window" lastClr="FFFFFF">
                <a:lumMod val="85000"/>
              </a:sysClr>
            </a:gs>
            <a:gs pos="100000">
              <a:srgbClr val="4F81BD">
                <a:lumMod val="20000"/>
                <a:lumOff val="80000"/>
              </a:srgb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60C4-4649-A3E6-B54A9BB68C8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60C4-4649-A3E6-B54A9BB68C8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60C4-4649-A3E6-B54A9BB68C8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60C4-4649-A3E6-B54A9BB68C80}"/>
              </c:ext>
            </c:extLst>
          </c:dPt>
          <c:dLbls>
            <c:dLbl>
              <c:idx val="0"/>
              <c:layout>
                <c:manualLayout>
                  <c:x val="8.611111111111111E-2"/>
                  <c:y val="-0.1851851851851851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0C4-4649-A3E6-B54A9BB68C80}"/>
                </c:ext>
              </c:extLst>
            </c:dLbl>
            <c:dLbl>
              <c:idx val="1"/>
              <c:layout>
                <c:manualLayout>
                  <c:x val="0.13055555555555556"/>
                  <c:y val="-6.481481481481485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0C4-4649-A3E6-B54A9BB68C80}"/>
                </c:ext>
              </c:extLst>
            </c:dLbl>
            <c:dLbl>
              <c:idx val="2"/>
              <c:layout>
                <c:manualLayout>
                  <c:x val="-0.21388888888888893"/>
                  <c:y val="1.38888888888888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0C4-4649-A3E6-B54A9BB68C80}"/>
                </c:ext>
              </c:extLst>
            </c:dLbl>
            <c:dLbl>
              <c:idx val="3"/>
              <c:layout>
                <c:manualLayout>
                  <c:x val="-0.11388888888888891"/>
                  <c:y val="-0.1388888888888889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0C4-4649-A3E6-B54A9BB68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eparator>
</c:separator>
            <c:showLeaderLines val="1"/>
            <c:leaderLines>
              <c:spPr>
                <a:ln>
                  <a:noFill/>
                </a:ln>
                <a:effectLst/>
              </c:spPr>
            </c:leaderLines>
            <c:extLst>
              <c:ext xmlns:c15="http://schemas.microsoft.com/office/drawing/2012/chart" uri="{CE6537A1-D6FC-4f65-9D91-7224C49458BB}"/>
            </c:extLst>
          </c:dLbls>
          <c:cat>
            <c:strRef>
              <c:f>List1!$D$23:$G$23</c:f>
              <c:strCache>
                <c:ptCount val="4"/>
                <c:pt idx="0">
                  <c:v>kratkoročna posojila</c:v>
                </c:pt>
                <c:pt idx="1">
                  <c:v>srednjeročna posojila</c:v>
                </c:pt>
                <c:pt idx="2">
                  <c:v>dolgoročna posojila</c:v>
                </c:pt>
                <c:pt idx="3">
                  <c:v>kreditna linija / limit</c:v>
                </c:pt>
              </c:strCache>
            </c:strRef>
          </c:cat>
          <c:val>
            <c:numRef>
              <c:f>List1!$D$24:$G$24</c:f>
              <c:numCache>
                <c:formatCode>General</c:formatCode>
                <c:ptCount val="4"/>
                <c:pt idx="0" formatCode="#,##0_);[Red]\(#,##0\)">
                  <c:v>18</c:v>
                </c:pt>
                <c:pt idx="1">
                  <c:v>18</c:v>
                </c:pt>
                <c:pt idx="2">
                  <c:v>71</c:v>
                </c:pt>
                <c:pt idx="3">
                  <c:v>21</c:v>
                </c:pt>
              </c:numCache>
            </c:numRef>
          </c:val>
          <c:extLst>
            <c:ext xmlns:c16="http://schemas.microsoft.com/office/drawing/2014/chart" uri="{C3380CC4-5D6E-409C-BE32-E72D297353CC}">
              <c16:uniqueId val="{00000008-60C4-4649-A3E6-B54A9BB68C80}"/>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Delež odobrenih sredstev</a:t>
            </a:r>
            <a:r>
              <a:rPr lang="sl-SI" sz="900"/>
              <a:t> glede na vrsto </a:t>
            </a:r>
            <a:r>
              <a:rPr lang="sl-SI" sz="900" baseline="0"/>
              <a:t>naložbe v okviru podukrepa M04.2 PRP 2014-2020, stanje 30.4.2020 </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3389253426655004"/>
          <c:y val="0.20916018549828511"/>
          <c:w val="0.47785979877515311"/>
          <c:h val="0.74550925925925926"/>
        </c:manualLayout>
      </c:layout>
      <c:pieChart>
        <c:varyColors val="1"/>
        <c:ser>
          <c:idx val="0"/>
          <c:order val="0"/>
          <c:tx>
            <c:strRef>
              <c:f>List1!$E$36</c:f>
              <c:strCache>
                <c:ptCount val="1"/>
                <c:pt idx="0">
                  <c:v>Delež odobrenih sredstev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7B-490A-A57C-CA037088D9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7B-490A-A57C-CA037088D9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7B-490A-A57C-CA037088D9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7B-490A-A57C-CA037088D9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7B-490A-A57C-CA037088D9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7B-490A-A57C-CA037088D95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7B-490A-A57C-CA037088D959}"/>
              </c:ext>
            </c:extLst>
          </c:dPt>
          <c:dLbls>
            <c:dLbl>
              <c:idx val="0"/>
              <c:layout>
                <c:manualLayout>
                  <c:x val="-4.5565398075240592E-2"/>
                  <c:y val="-0.38003900554097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B-490A-A57C-CA037088D959}"/>
                </c:ext>
              </c:extLst>
            </c:dLbl>
            <c:dLbl>
              <c:idx val="1"/>
              <c:layout>
                <c:manualLayout>
                  <c:x val="2.4249562554680665E-2"/>
                  <c:y val="8.8887795275590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B-490A-A57C-CA037088D9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List1!$A$37:$A$43</c:f>
              <c:strCache>
                <c:ptCount val="7"/>
                <c:pt idx="0">
                  <c:v>Nakup opreme</c:v>
                </c:pt>
                <c:pt idx="1">
                  <c:v>Novogradnja objektov</c:v>
                </c:pt>
                <c:pt idx="2">
                  <c:v>Rekonstrukcija objektov</c:v>
                </c:pt>
                <c:pt idx="3">
                  <c:v>Ostali splošni stroški</c:v>
                </c:pt>
                <c:pt idx="4">
                  <c:v>Investicijsko vzdrževanje objektov</c:v>
                </c:pt>
                <c:pt idx="5">
                  <c:v>Ureditev dovoznih površin</c:v>
                </c:pt>
                <c:pt idx="6">
                  <c:v>OVE</c:v>
                </c:pt>
              </c:strCache>
            </c:strRef>
          </c:cat>
          <c:val>
            <c:numRef>
              <c:f>List1!$E$37:$E$43</c:f>
              <c:numCache>
                <c:formatCode>0.00%</c:formatCode>
                <c:ptCount val="7"/>
                <c:pt idx="0">
                  <c:v>0.60699999999999998</c:v>
                </c:pt>
                <c:pt idx="1">
                  <c:v>0.32200000000000001</c:v>
                </c:pt>
                <c:pt idx="2">
                  <c:v>2.9000000000000001E-2</c:v>
                </c:pt>
                <c:pt idx="3">
                  <c:v>2.1999999999999999E-2</c:v>
                </c:pt>
                <c:pt idx="4">
                  <c:v>1.0999999999999999E-2</c:v>
                </c:pt>
                <c:pt idx="5">
                  <c:v>8.9999999999999993E-3</c:v>
                </c:pt>
                <c:pt idx="6">
                  <c:v>0</c:v>
                </c:pt>
              </c:numCache>
            </c:numRef>
          </c:val>
          <c:extLst>
            <c:ext xmlns:c16="http://schemas.microsoft.com/office/drawing/2014/chart" uri="{C3380CC4-5D6E-409C-BE32-E72D297353CC}">
              <c16:uniqueId val="{0000000E-C07B-490A-A57C-CA037088D959}"/>
            </c:ext>
          </c:extLst>
        </c:ser>
        <c:dLbls>
          <c:showLegendKey val="0"/>
          <c:showVal val="0"/>
          <c:showCatName val="0"/>
          <c:showSerName val="0"/>
          <c:showPercent val="0"/>
          <c:showBubbleSize val="0"/>
          <c:showLeaderLines val="1"/>
        </c:dLbls>
        <c:firstSliceAng val="121"/>
      </c:pieChart>
      <c:spPr>
        <a:noFill/>
        <a:ln>
          <a:noFill/>
        </a:ln>
        <a:effectLst/>
      </c:spPr>
    </c:plotArea>
    <c:legend>
      <c:legendPos val="b"/>
      <c:layout>
        <c:manualLayout>
          <c:xMode val="edge"/>
          <c:yMode val="edge"/>
          <c:x val="0.66452136191309408"/>
          <c:y val="0.18981248892968133"/>
          <c:w val="0.32373490813648292"/>
          <c:h val="0.78240959463400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sl-SI"/>
              <a:t> Zunanjetrgovinska bilanca agroživilstva po tarifnih skupinah (mio EUR); 2007-2019</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4363475503062117"/>
          <c:y val="0.14438929818543511"/>
          <c:w val="0.49827755905511811"/>
          <c:h val="0.74233684549232459"/>
        </c:manualLayout>
      </c:layout>
      <c:barChart>
        <c:barDir val="bar"/>
        <c:grouping val="clustered"/>
        <c:varyColors val="0"/>
        <c:ser>
          <c:idx val="0"/>
          <c:order val="0"/>
          <c:tx>
            <c:strRef>
              <c:f>Bilanca!$Q$64</c:f>
              <c:strCache>
                <c:ptCount val="1"/>
                <c:pt idx="0">
                  <c:v>2007-2013</c:v>
                </c:pt>
              </c:strCache>
            </c:strRef>
          </c:tx>
          <c:spPr>
            <a:solidFill>
              <a:schemeClr val="accent1"/>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Bilanca!$Q$65:$Q$80</c:f>
              <c:numCache>
                <c:formatCode>#,##0</c:formatCode>
                <c:ptCount val="16"/>
                <c:pt idx="0">
                  <c:v>-103357.57142857143</c:v>
                </c:pt>
                <c:pt idx="1">
                  <c:v>-98704.857142857145</c:v>
                </c:pt>
                <c:pt idx="2">
                  <c:v>-84724</c:v>
                </c:pt>
                <c:pt idx="3">
                  <c:v>-81132.428571428565</c:v>
                </c:pt>
                <c:pt idx="4">
                  <c:v>-59172.285714285717</c:v>
                </c:pt>
                <c:pt idx="5">
                  <c:v>-61235.857142857145</c:v>
                </c:pt>
                <c:pt idx="6">
                  <c:v>-51514.857142857145</c:v>
                </c:pt>
                <c:pt idx="7">
                  <c:v>-52367.857142857145</c:v>
                </c:pt>
                <c:pt idx="8">
                  <c:v>-45919.142857142855</c:v>
                </c:pt>
                <c:pt idx="9">
                  <c:v>-22628.857142857141</c:v>
                </c:pt>
                <c:pt idx="10">
                  <c:v>-26415</c:v>
                </c:pt>
                <c:pt idx="11">
                  <c:v>-4954</c:v>
                </c:pt>
                <c:pt idx="12">
                  <c:v>1816.5714285714287</c:v>
                </c:pt>
                <c:pt idx="13">
                  <c:v>1288.2857142857142</c:v>
                </c:pt>
                <c:pt idx="14">
                  <c:v>7719.4285714285716</c:v>
                </c:pt>
                <c:pt idx="15">
                  <c:v>16697.142857142859</c:v>
                </c:pt>
              </c:numCache>
            </c:numRef>
          </c:val>
          <c:extLst>
            <c:ext xmlns:c16="http://schemas.microsoft.com/office/drawing/2014/chart" uri="{C3380CC4-5D6E-409C-BE32-E72D297353CC}">
              <c16:uniqueId val="{00000000-8EA9-44B1-91BB-F199E44A8681}"/>
            </c:ext>
          </c:extLst>
        </c:ser>
        <c:ser>
          <c:idx val="1"/>
          <c:order val="1"/>
          <c:tx>
            <c:strRef>
              <c:f>Bilanca!$R$64</c:f>
              <c:strCache>
                <c:ptCount val="1"/>
                <c:pt idx="0">
                  <c:v>2014-2019</c:v>
                </c:pt>
              </c:strCache>
            </c:strRef>
          </c:tx>
          <c:spPr>
            <a:solidFill>
              <a:schemeClr val="accent2"/>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Bilanca!$R$65:$R$80</c:f>
              <c:numCache>
                <c:formatCode>#,##0</c:formatCode>
                <c:ptCount val="16"/>
                <c:pt idx="0">
                  <c:v>-131386.66666666666</c:v>
                </c:pt>
                <c:pt idx="1">
                  <c:v>-127534.66666666667</c:v>
                </c:pt>
                <c:pt idx="2">
                  <c:v>-94134.5</c:v>
                </c:pt>
                <c:pt idx="3">
                  <c:v>-93567</c:v>
                </c:pt>
                <c:pt idx="4">
                  <c:v>-97787</c:v>
                </c:pt>
                <c:pt idx="5">
                  <c:v>-77344.166666666672</c:v>
                </c:pt>
                <c:pt idx="6">
                  <c:v>-48040.333333333336</c:v>
                </c:pt>
                <c:pt idx="7">
                  <c:v>-34754.833333333336</c:v>
                </c:pt>
                <c:pt idx="8">
                  <c:v>-41086.5</c:v>
                </c:pt>
                <c:pt idx="9">
                  <c:v>-29082.666666666668</c:v>
                </c:pt>
                <c:pt idx="10">
                  <c:v>-23980.166666666668</c:v>
                </c:pt>
                <c:pt idx="11">
                  <c:v>-4542.166666666667</c:v>
                </c:pt>
                <c:pt idx="12">
                  <c:v>-6979.666666666667</c:v>
                </c:pt>
                <c:pt idx="13">
                  <c:v>4625.666666666667</c:v>
                </c:pt>
                <c:pt idx="14">
                  <c:v>18787.666666666668</c:v>
                </c:pt>
                <c:pt idx="15">
                  <c:v>22266.166666666668</c:v>
                </c:pt>
              </c:numCache>
            </c:numRef>
          </c:val>
          <c:extLst>
            <c:ext xmlns:c16="http://schemas.microsoft.com/office/drawing/2014/chart" uri="{C3380CC4-5D6E-409C-BE32-E72D297353CC}">
              <c16:uniqueId val="{00000001-8EA9-44B1-91BB-F199E44A8681}"/>
            </c:ext>
          </c:extLst>
        </c:ser>
        <c:dLbls>
          <c:showLegendKey val="0"/>
          <c:showVal val="0"/>
          <c:showCatName val="0"/>
          <c:showSerName val="0"/>
          <c:showPercent val="0"/>
          <c:showBubbleSize val="0"/>
        </c:dLbls>
        <c:gapWidth val="182"/>
        <c:axId val="408604504"/>
        <c:axId val="408604832"/>
      </c:barChart>
      <c:catAx>
        <c:axId val="4086045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8604832"/>
        <c:crosses val="autoZero"/>
        <c:auto val="1"/>
        <c:lblAlgn val="ctr"/>
        <c:lblOffset val="100"/>
        <c:noMultiLvlLbl val="0"/>
      </c:catAx>
      <c:valAx>
        <c:axId val="408604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860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l-SI" sz="900" b="0" i="0" baseline="0">
                <a:solidFill>
                  <a:sysClr val="windowText" lastClr="000000"/>
                </a:solidFill>
                <a:effectLst/>
                <a:latin typeface="Arial" panose="020B0604020202020204" pitchFamily="34" charset="0"/>
                <a:cs typeface="Arial" panose="020B0604020202020204" pitchFamily="34" charset="0"/>
              </a:rPr>
              <a:t>Stopnja samooskrbe s kmetijskimi proizvodi (%)</a:t>
            </a:r>
            <a:endParaRPr lang="sl-SI" sz="9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l-SI"/>
        </a:p>
      </c:txPr>
    </c:title>
    <c:autoTitleDeleted val="0"/>
    <c:plotArea>
      <c:layout/>
      <c:barChart>
        <c:barDir val="bar"/>
        <c:grouping val="clustered"/>
        <c:varyColors val="0"/>
        <c:ser>
          <c:idx val="0"/>
          <c:order val="0"/>
          <c:tx>
            <c:strRef>
              <c:f>Samoosk.!$G$62</c:f>
              <c:strCache>
                <c:ptCount val="1"/>
                <c:pt idx="0">
                  <c:v>2007-2013</c:v>
                </c:pt>
              </c:strCache>
            </c:strRef>
          </c:tx>
          <c:spPr>
            <a:solidFill>
              <a:schemeClr val="accent1"/>
            </a:solidFill>
            <a:ln>
              <a:noFill/>
            </a:ln>
            <a:effectLst/>
          </c:spPr>
          <c:invertIfNegative val="0"/>
          <c:cat>
            <c:strRef>
              <c:f>Samoosk.!$F$63:$F$86</c:f>
              <c:strCache>
                <c:ptCount val="24"/>
                <c:pt idx="0">
                  <c:v>Med</c:v>
                </c:pt>
                <c:pt idx="1">
                  <c:v>Jajca</c:v>
                </c:pt>
                <c:pt idx="2">
                  <c:v>– maslo</c:v>
                </c:pt>
                <c:pt idx="3">
                  <c:v>– sir in skuta</c:v>
                </c:pt>
                <c:pt idx="4">
                  <c:v>– smetana</c:v>
                </c:pt>
                <c:pt idx="5">
                  <c:v>– fermentirani izdelki</c:v>
                </c:pt>
                <c:pt idx="6">
                  <c:v>– sveže mleko</c:v>
                </c:pt>
                <c:pt idx="7">
                  <c:v>Mlečni izdelki – tržna bilanca</c:v>
                </c:pt>
                <c:pt idx="8">
                  <c:v>Mleko, skupaj (ekvivalent surovega mleka)</c:v>
                </c:pt>
                <c:pt idx="9">
                  <c:v>– meso drobnice</c:v>
                </c:pt>
                <c:pt idx="10">
                  <c:v>– perutninsko meso</c:v>
                </c:pt>
                <c:pt idx="11">
                  <c:v>– prašičje meso</c:v>
                </c:pt>
                <c:pt idx="12">
                  <c:v>– goveje in telečje meso</c:v>
                </c:pt>
                <c:pt idx="13">
                  <c:v>Meso (skupaj z drobovino)</c:v>
                </c:pt>
                <c:pt idx="14">
                  <c:v>Vino (l) – tržno leto</c:v>
                </c:pt>
                <c:pt idx="15">
                  <c:v>Sadje (sveže in predelano)</c:v>
                </c:pt>
                <c:pt idx="16">
                  <c:v>Zelenjava (sveža in predelana)</c:v>
                </c:pt>
                <c:pt idx="17">
                  <c:v>Sladkor</c:v>
                </c:pt>
                <c:pt idx="18">
                  <c:v>Krompir (svež in predelan, brez škroba)</c:v>
                </c:pt>
                <c:pt idx="19">
                  <c:v>Riž</c:v>
                </c:pt>
                <c:pt idx="20">
                  <c:v>– rž</c:v>
                </c:pt>
                <c:pt idx="21">
                  <c:v>– koruza</c:v>
                </c:pt>
                <c:pt idx="22">
                  <c:v>– pšenica</c:v>
                </c:pt>
                <c:pt idx="23">
                  <c:v>Žito (brez riža)</c:v>
                </c:pt>
              </c:strCache>
            </c:strRef>
          </c:cat>
          <c:val>
            <c:numRef>
              <c:f>Samoosk.!$G$63:$G$86</c:f>
              <c:numCache>
                <c:formatCode>0.0</c:formatCode>
                <c:ptCount val="24"/>
                <c:pt idx="0">
                  <c:v>1.1285714285714286</c:v>
                </c:pt>
                <c:pt idx="1">
                  <c:v>9.8142857142857149</c:v>
                </c:pt>
                <c:pt idx="2">
                  <c:v>1.4285714285714286</c:v>
                </c:pt>
                <c:pt idx="3">
                  <c:v>14.485714285714284</c:v>
                </c:pt>
                <c:pt idx="4">
                  <c:v>7.0571428571428569</c:v>
                </c:pt>
                <c:pt idx="5">
                  <c:v>18.714285714285715</c:v>
                </c:pt>
                <c:pt idx="6">
                  <c:v>54.657142857142851</c:v>
                </c:pt>
                <c:pt idx="8">
                  <c:v>224.95714285714286</c:v>
                </c:pt>
                <c:pt idx="9">
                  <c:v>0.94285714285714295</c:v>
                </c:pt>
                <c:pt idx="10">
                  <c:v>26.75714285714286</c:v>
                </c:pt>
                <c:pt idx="11">
                  <c:v>40.01428571428572</c:v>
                </c:pt>
                <c:pt idx="12">
                  <c:v>20.014285714285712</c:v>
                </c:pt>
                <c:pt idx="13">
                  <c:v>91.271428571428572</c:v>
                </c:pt>
                <c:pt idx="14">
                  <c:v>37.871428571428567</c:v>
                </c:pt>
                <c:pt idx="15">
                  <c:v>134.1142857142857</c:v>
                </c:pt>
                <c:pt idx="16">
                  <c:v>96.442857142857136</c:v>
                </c:pt>
                <c:pt idx="17">
                  <c:v>36.685714285714276</c:v>
                </c:pt>
                <c:pt idx="18">
                  <c:v>70.071428571428584</c:v>
                </c:pt>
                <c:pt idx="19">
                  <c:v>4.9571428571428573</c:v>
                </c:pt>
                <c:pt idx="20">
                  <c:v>2.9428571428571426</c:v>
                </c:pt>
                <c:pt idx="21">
                  <c:v>10.457142857142856</c:v>
                </c:pt>
                <c:pt idx="22">
                  <c:v>70.357142857142861</c:v>
                </c:pt>
                <c:pt idx="23">
                  <c:v>86.757142857142853</c:v>
                </c:pt>
              </c:numCache>
            </c:numRef>
          </c:val>
          <c:extLst>
            <c:ext xmlns:c16="http://schemas.microsoft.com/office/drawing/2014/chart" uri="{C3380CC4-5D6E-409C-BE32-E72D297353CC}">
              <c16:uniqueId val="{00000000-E4FA-4056-B772-6985C91CDCFF}"/>
            </c:ext>
          </c:extLst>
        </c:ser>
        <c:ser>
          <c:idx val="1"/>
          <c:order val="1"/>
          <c:tx>
            <c:strRef>
              <c:f>Samoosk.!$H$62</c:f>
              <c:strCache>
                <c:ptCount val="1"/>
                <c:pt idx="0">
                  <c:v>2014-2019</c:v>
                </c:pt>
              </c:strCache>
            </c:strRef>
          </c:tx>
          <c:spPr>
            <a:solidFill>
              <a:schemeClr val="accent2"/>
            </a:solidFill>
            <a:ln>
              <a:noFill/>
            </a:ln>
            <a:effectLst/>
          </c:spPr>
          <c:invertIfNegative val="0"/>
          <c:cat>
            <c:strRef>
              <c:f>Samoosk.!$F$63:$F$86</c:f>
              <c:strCache>
                <c:ptCount val="24"/>
                <c:pt idx="0">
                  <c:v>Med</c:v>
                </c:pt>
                <c:pt idx="1">
                  <c:v>Jajca</c:v>
                </c:pt>
                <c:pt idx="2">
                  <c:v>– maslo</c:v>
                </c:pt>
                <c:pt idx="3">
                  <c:v>– sir in skuta</c:v>
                </c:pt>
                <c:pt idx="4">
                  <c:v>– smetana</c:v>
                </c:pt>
                <c:pt idx="5">
                  <c:v>– fermentirani izdelki</c:v>
                </c:pt>
                <c:pt idx="6">
                  <c:v>– sveže mleko</c:v>
                </c:pt>
                <c:pt idx="7">
                  <c:v>Mlečni izdelki – tržna bilanca</c:v>
                </c:pt>
                <c:pt idx="8">
                  <c:v>Mleko, skupaj (ekvivalent surovega mleka)</c:v>
                </c:pt>
                <c:pt idx="9">
                  <c:v>– meso drobnice</c:v>
                </c:pt>
                <c:pt idx="10">
                  <c:v>– perutninsko meso</c:v>
                </c:pt>
                <c:pt idx="11">
                  <c:v>– prašičje meso</c:v>
                </c:pt>
                <c:pt idx="12">
                  <c:v>– goveje in telečje meso</c:v>
                </c:pt>
                <c:pt idx="13">
                  <c:v>Meso (skupaj z drobovino)</c:v>
                </c:pt>
                <c:pt idx="14">
                  <c:v>Vino (l) – tržno leto</c:v>
                </c:pt>
                <c:pt idx="15">
                  <c:v>Sadje (sveže in predelano)</c:v>
                </c:pt>
                <c:pt idx="16">
                  <c:v>Zelenjava (sveža in predelana)</c:v>
                </c:pt>
                <c:pt idx="17">
                  <c:v>Sladkor</c:v>
                </c:pt>
                <c:pt idx="18">
                  <c:v>Krompir (svež in predelan, brez škroba)</c:v>
                </c:pt>
                <c:pt idx="19">
                  <c:v>Riž</c:v>
                </c:pt>
                <c:pt idx="20">
                  <c:v>– rž</c:v>
                </c:pt>
                <c:pt idx="21">
                  <c:v>– koruza</c:v>
                </c:pt>
                <c:pt idx="22">
                  <c:v>– pšenica</c:v>
                </c:pt>
                <c:pt idx="23">
                  <c:v>Žito (brez riža)</c:v>
                </c:pt>
              </c:strCache>
            </c:strRef>
          </c:cat>
          <c:val>
            <c:numRef>
              <c:f>Samoosk.!$H$63:$H$86</c:f>
              <c:numCache>
                <c:formatCode>0.0</c:formatCode>
                <c:ptCount val="24"/>
                <c:pt idx="0">
                  <c:v>1.0666666666666667</c:v>
                </c:pt>
                <c:pt idx="1">
                  <c:v>10.949999999999998</c:v>
                </c:pt>
                <c:pt idx="2">
                  <c:v>2.1333333333333333</c:v>
                </c:pt>
                <c:pt idx="3">
                  <c:v>15.550000000000002</c:v>
                </c:pt>
                <c:pt idx="4">
                  <c:v>7.25</c:v>
                </c:pt>
                <c:pt idx="5">
                  <c:v>18.7</c:v>
                </c:pt>
                <c:pt idx="6">
                  <c:v>40.6</c:v>
                </c:pt>
                <c:pt idx="8">
                  <c:v>215.16666666666663</c:v>
                </c:pt>
                <c:pt idx="9">
                  <c:v>0.91666666666666663</c:v>
                </c:pt>
                <c:pt idx="10">
                  <c:v>29.833333333333332</c:v>
                </c:pt>
                <c:pt idx="11">
                  <c:v>37.783333333333331</c:v>
                </c:pt>
                <c:pt idx="12">
                  <c:v>19.616666666666667</c:v>
                </c:pt>
                <c:pt idx="13">
                  <c:v>90.666666666666671</c:v>
                </c:pt>
                <c:pt idx="14">
                  <c:v>36.86</c:v>
                </c:pt>
                <c:pt idx="15">
                  <c:v>131.83333333333331</c:v>
                </c:pt>
                <c:pt idx="16">
                  <c:v>112.63333333333334</c:v>
                </c:pt>
                <c:pt idx="17">
                  <c:v>35.68333333333333</c:v>
                </c:pt>
                <c:pt idx="18">
                  <c:v>66.233333333333334</c:v>
                </c:pt>
                <c:pt idx="19">
                  <c:v>4.8500000000000005</c:v>
                </c:pt>
                <c:pt idx="20">
                  <c:v>2.42</c:v>
                </c:pt>
                <c:pt idx="21">
                  <c:v>7.7833333333333341</c:v>
                </c:pt>
                <c:pt idx="22">
                  <c:v>75.416666666666671</c:v>
                </c:pt>
                <c:pt idx="23">
                  <c:v>89.55</c:v>
                </c:pt>
              </c:numCache>
            </c:numRef>
          </c:val>
          <c:extLst>
            <c:ext xmlns:c16="http://schemas.microsoft.com/office/drawing/2014/chart" uri="{C3380CC4-5D6E-409C-BE32-E72D297353CC}">
              <c16:uniqueId val="{00000001-E4FA-4056-B772-6985C91CDCFF}"/>
            </c:ext>
          </c:extLst>
        </c:ser>
        <c:dLbls>
          <c:showLegendKey val="0"/>
          <c:showVal val="0"/>
          <c:showCatName val="0"/>
          <c:showSerName val="0"/>
          <c:showPercent val="0"/>
          <c:showBubbleSize val="0"/>
        </c:dLbls>
        <c:gapWidth val="182"/>
        <c:axId val="510515656"/>
        <c:axId val="510512048"/>
      </c:barChart>
      <c:catAx>
        <c:axId val="510515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512048"/>
        <c:crosses val="autoZero"/>
        <c:auto val="1"/>
        <c:lblAlgn val="ctr"/>
        <c:lblOffset val="100"/>
        <c:noMultiLvlLbl val="0"/>
      </c:catAx>
      <c:valAx>
        <c:axId val="5105120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51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Sadje v tisoč tonah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'Sadje, zelenjva'!$C$20</c:f>
              <c:strCache>
                <c:ptCount val="1"/>
                <c:pt idx="0">
                  <c:v>2007-2013</c:v>
                </c:pt>
              </c:strCache>
            </c:strRef>
          </c:tx>
          <c:spPr>
            <a:solidFill>
              <a:schemeClr val="accent1"/>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zelenjva'!$C$21:$C$26</c:f>
              <c:numCache>
                <c:formatCode>#,##0.0</c:formatCode>
                <c:ptCount val="6"/>
                <c:pt idx="0">
                  <c:v>167.85</c:v>
                </c:pt>
                <c:pt idx="1">
                  <c:v>278.47714285714284</c:v>
                </c:pt>
                <c:pt idx="2">
                  <c:v>79.032857142857139</c:v>
                </c:pt>
                <c:pt idx="3">
                  <c:v>96.69285714285715</c:v>
                </c:pt>
                <c:pt idx="4">
                  <c:v>135.01000000000002</c:v>
                </c:pt>
                <c:pt idx="5">
                  <c:v>316.79428571428576</c:v>
                </c:pt>
              </c:numCache>
            </c:numRef>
          </c:val>
          <c:extLst>
            <c:ext xmlns:c16="http://schemas.microsoft.com/office/drawing/2014/chart" uri="{C3380CC4-5D6E-409C-BE32-E72D297353CC}">
              <c16:uniqueId val="{00000000-D8F7-40EC-A61A-72A4F55CA7A8}"/>
            </c:ext>
          </c:extLst>
        </c:ser>
        <c:ser>
          <c:idx val="1"/>
          <c:order val="1"/>
          <c:tx>
            <c:strRef>
              <c:f>'Sadje, zelenjva'!$D$20</c:f>
              <c:strCache>
                <c:ptCount val="1"/>
                <c:pt idx="0">
                  <c:v>2014-2019</c:v>
                </c:pt>
              </c:strCache>
            </c:strRef>
          </c:tx>
          <c:spPr>
            <a:solidFill>
              <a:schemeClr val="accent2"/>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zelenjva'!$D$21:$D$26</c:f>
              <c:numCache>
                <c:formatCode>#,##0.0</c:formatCode>
                <c:ptCount val="6"/>
                <c:pt idx="0">
                  <c:v>220.97166666666669</c:v>
                </c:pt>
                <c:pt idx="1">
                  <c:v>324.77499999999998</c:v>
                </c:pt>
                <c:pt idx="2">
                  <c:v>102.98666666666666</c:v>
                </c:pt>
                <c:pt idx="3">
                  <c:v>122.02666666666666</c:v>
                </c:pt>
                <c:pt idx="4">
                  <c:v>116.94833333333332</c:v>
                </c:pt>
                <c:pt idx="5">
                  <c:v>319.69333333333333</c:v>
                </c:pt>
              </c:numCache>
            </c:numRef>
          </c:val>
          <c:extLst>
            <c:ext xmlns:c16="http://schemas.microsoft.com/office/drawing/2014/chart" uri="{C3380CC4-5D6E-409C-BE32-E72D297353CC}">
              <c16:uniqueId val="{00000001-D8F7-40EC-A61A-72A4F55CA7A8}"/>
            </c:ext>
          </c:extLst>
        </c:ser>
        <c:dLbls>
          <c:showLegendKey val="0"/>
          <c:showVal val="0"/>
          <c:showCatName val="0"/>
          <c:showSerName val="0"/>
          <c:showPercent val="0"/>
          <c:showBubbleSize val="0"/>
        </c:dLbls>
        <c:gapWidth val="182"/>
        <c:axId val="226982600"/>
        <c:axId val="226986864"/>
      </c:barChart>
      <c:catAx>
        <c:axId val="226982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986864"/>
        <c:crosses val="autoZero"/>
        <c:auto val="1"/>
        <c:lblAlgn val="ctr"/>
        <c:lblOffset val="100"/>
        <c:noMultiLvlLbl val="0"/>
      </c:catAx>
      <c:valAx>
        <c:axId val="2269868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98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900">
                <a:latin typeface="Arial" panose="020B0604020202020204" pitchFamily="34" charset="0"/>
                <a:cs typeface="Arial" panose="020B0604020202020204" pitchFamily="34" charset="0"/>
              </a:rPr>
              <a:t>Zelenjadnice</a:t>
            </a:r>
            <a:r>
              <a:rPr lang="sl-SI" sz="900" baseline="0">
                <a:latin typeface="Arial" panose="020B0604020202020204" pitchFamily="34" charset="0"/>
                <a:cs typeface="Arial" panose="020B0604020202020204" pitchFamily="34" charset="0"/>
              </a:rPr>
              <a:t> - v tisoč tonah, ekvivalent sveže zelenjave</a:t>
            </a:r>
            <a:endParaRPr lang="sl-SI"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bar"/>
        <c:grouping val="clustered"/>
        <c:varyColors val="0"/>
        <c:ser>
          <c:idx val="0"/>
          <c:order val="0"/>
          <c:tx>
            <c:strRef>
              <c:f>'Sadje, zelenjva'!$C$43</c:f>
              <c:strCache>
                <c:ptCount val="1"/>
                <c:pt idx="0">
                  <c:v>2007-2013</c:v>
                </c:pt>
              </c:strCache>
            </c:strRef>
          </c:tx>
          <c:spPr>
            <a:solidFill>
              <a:schemeClr val="accent1"/>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zelenjva'!$C$44:$C$47</c:f>
              <c:numCache>
                <c:formatCode>#,##0.0</c:formatCode>
                <c:ptCount val="4"/>
                <c:pt idx="0">
                  <c:v>149.2657142857143</c:v>
                </c:pt>
                <c:pt idx="1">
                  <c:v>12.004285714285714</c:v>
                </c:pt>
                <c:pt idx="2">
                  <c:v>72.38</c:v>
                </c:pt>
                <c:pt idx="3">
                  <c:v>209.64428571428576</c:v>
                </c:pt>
              </c:numCache>
            </c:numRef>
          </c:val>
          <c:extLst>
            <c:ext xmlns:c16="http://schemas.microsoft.com/office/drawing/2014/chart" uri="{C3380CC4-5D6E-409C-BE32-E72D297353CC}">
              <c16:uniqueId val="{00000000-DF1D-45F4-A514-FF40E950BE39}"/>
            </c:ext>
          </c:extLst>
        </c:ser>
        <c:ser>
          <c:idx val="1"/>
          <c:order val="1"/>
          <c:tx>
            <c:strRef>
              <c:f>'Sadje, zelenjva'!$D$43</c:f>
              <c:strCache>
                <c:ptCount val="1"/>
                <c:pt idx="0">
                  <c:v>2014-2019</c:v>
                </c:pt>
              </c:strCache>
            </c:strRef>
          </c:tx>
          <c:spPr>
            <a:solidFill>
              <a:schemeClr val="accent2"/>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zelenjva'!$D$44:$D$47</c:f>
              <c:numCache>
                <c:formatCode>#,##0.0</c:formatCode>
                <c:ptCount val="4"/>
                <c:pt idx="0">
                  <c:v>166.41499999999999</c:v>
                </c:pt>
                <c:pt idx="1">
                  <c:v>18.206666666666667</c:v>
                </c:pt>
                <c:pt idx="2">
                  <c:v>100.71666666666665</c:v>
                </c:pt>
                <c:pt idx="3">
                  <c:v>248.92500000000004</c:v>
                </c:pt>
              </c:numCache>
            </c:numRef>
          </c:val>
          <c:extLst>
            <c:ext xmlns:c16="http://schemas.microsoft.com/office/drawing/2014/chart" uri="{C3380CC4-5D6E-409C-BE32-E72D297353CC}">
              <c16:uniqueId val="{00000001-DF1D-45F4-A514-FF40E950BE39}"/>
            </c:ext>
          </c:extLst>
        </c:ser>
        <c:dLbls>
          <c:showLegendKey val="0"/>
          <c:showVal val="0"/>
          <c:showCatName val="0"/>
          <c:showSerName val="0"/>
          <c:showPercent val="0"/>
          <c:showBubbleSize val="0"/>
        </c:dLbls>
        <c:gapWidth val="182"/>
        <c:axId val="229330328"/>
        <c:axId val="229315568"/>
      </c:barChart>
      <c:catAx>
        <c:axId val="229330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9315568"/>
        <c:crosses val="autoZero"/>
        <c:auto val="1"/>
        <c:lblAlgn val="ctr"/>
        <c:lblOffset val="100"/>
        <c:noMultiLvlLbl val="0"/>
      </c:catAx>
      <c:valAx>
        <c:axId val="229315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933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sz="900" b="0">
                <a:solidFill>
                  <a:sysClr val="windowText" lastClr="000000"/>
                </a:solidFill>
                <a:latin typeface="Arial" panose="020B0604020202020204" pitchFamily="34" charset="0"/>
                <a:cs typeface="Arial" panose="020B0604020202020204" pitchFamily="34" charset="0"/>
              </a:rPr>
              <a:t>Govedo - v tisoč</a:t>
            </a:r>
            <a:r>
              <a:rPr lang="sl-SI" sz="900" b="0" baseline="0">
                <a:solidFill>
                  <a:sysClr val="windowText" lastClr="000000"/>
                </a:solidFill>
                <a:latin typeface="Arial" panose="020B0604020202020204" pitchFamily="34" charset="0"/>
                <a:cs typeface="Arial" panose="020B0604020202020204" pitchFamily="34" charset="0"/>
              </a:rPr>
              <a:t> tonah, ekvivalent klavne mase</a:t>
            </a:r>
            <a:endParaRPr lang="sl-SI" sz="9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3712116180735426"/>
          <c:y val="2.337380293614228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autoTitleDeleted val="0"/>
    <c:plotArea>
      <c:layout/>
      <c:barChart>
        <c:barDir val="bar"/>
        <c:grouping val="clustered"/>
        <c:varyColors val="0"/>
        <c:ser>
          <c:idx val="0"/>
          <c:order val="0"/>
          <c:tx>
            <c:strRef>
              <c:f>zivin.!$G$31</c:f>
              <c:strCache>
                <c:ptCount val="1"/>
                <c:pt idx="0">
                  <c:v>2007-2013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zivin.!$G$32:$G$41</c:f>
              <c:numCache>
                <c:formatCode>#,##0.0</c:formatCode>
                <c:ptCount val="10"/>
                <c:pt idx="0">
                  <c:v>0.95114285714285718</c:v>
                </c:pt>
                <c:pt idx="1">
                  <c:v>7.5865714285714292</c:v>
                </c:pt>
                <c:pt idx="2">
                  <c:v>8.5385714285714283</c:v>
                </c:pt>
                <c:pt idx="3">
                  <c:v>2.8457142857142856</c:v>
                </c:pt>
                <c:pt idx="4">
                  <c:v>0.26385714285714285</c:v>
                </c:pt>
                <c:pt idx="5">
                  <c:v>2.8222857142857145</c:v>
                </c:pt>
                <c:pt idx="6">
                  <c:v>3.0857142857142859</c:v>
                </c:pt>
                <c:pt idx="7">
                  <c:v>10.402857142857142</c:v>
                </c:pt>
                <c:pt idx="8">
                  <c:v>43.001428571428569</c:v>
                </c:pt>
                <c:pt idx="9">
                  <c:v>40.89142857142857</c:v>
                </c:pt>
              </c:numCache>
            </c:numRef>
          </c:val>
          <c:extLst>
            <c:ext xmlns:c16="http://schemas.microsoft.com/office/drawing/2014/chart" uri="{C3380CC4-5D6E-409C-BE32-E72D297353CC}">
              <c16:uniqueId val="{00000000-581A-45E7-B8C9-3056ABF88865}"/>
            </c:ext>
          </c:extLst>
        </c:ser>
        <c:ser>
          <c:idx val="1"/>
          <c:order val="1"/>
          <c:tx>
            <c:strRef>
              <c:f>zivin.!$H$31</c:f>
              <c:strCache>
                <c:ptCount val="1"/>
                <c:pt idx="0">
                  <c:v>2014-2019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zivin.!$H$32:$H$41</c:f>
              <c:numCache>
                <c:formatCode>#,##0.0</c:formatCode>
                <c:ptCount val="10"/>
                <c:pt idx="0">
                  <c:v>1.349</c:v>
                </c:pt>
                <c:pt idx="1">
                  <c:v>11.764166666666666</c:v>
                </c:pt>
                <c:pt idx="2">
                  <c:v>13.115</c:v>
                </c:pt>
                <c:pt idx="3">
                  <c:v>3.93</c:v>
                </c:pt>
                <c:pt idx="4">
                  <c:v>1.2476666666666667</c:v>
                </c:pt>
                <c:pt idx="5">
                  <c:v>5.7503333333333337</c:v>
                </c:pt>
                <c:pt idx="6">
                  <c:v>7</c:v>
                </c:pt>
                <c:pt idx="7">
                  <c:v>12.438333333333333</c:v>
                </c:pt>
                <c:pt idx="8">
                  <c:v>43.01</c:v>
                </c:pt>
                <c:pt idx="9">
                  <c:v>40.566666666666663</c:v>
                </c:pt>
              </c:numCache>
            </c:numRef>
          </c:val>
          <c:extLst>
            <c:ext xmlns:c16="http://schemas.microsoft.com/office/drawing/2014/chart" uri="{C3380CC4-5D6E-409C-BE32-E72D297353CC}">
              <c16:uniqueId val="{00000001-581A-45E7-B8C9-3056ABF88865}"/>
            </c:ext>
          </c:extLst>
        </c:ser>
        <c:dLbls>
          <c:showLegendKey val="0"/>
          <c:showVal val="0"/>
          <c:showCatName val="0"/>
          <c:showSerName val="0"/>
          <c:showPercent val="0"/>
          <c:showBubbleSize val="0"/>
        </c:dLbls>
        <c:gapWidth val="100"/>
        <c:axId val="402295032"/>
        <c:axId val="402291424"/>
      </c:barChart>
      <c:catAx>
        <c:axId val="4022950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402291424"/>
        <c:crosses val="autoZero"/>
        <c:auto val="1"/>
        <c:lblAlgn val="ctr"/>
        <c:lblOffset val="100"/>
        <c:noMultiLvlLbl val="0"/>
      </c:catAx>
      <c:valAx>
        <c:axId val="402291424"/>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40229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Prašiči</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 v tisoč</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tonah, ekvivalent klavne mase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zivin.!$G$104</c:f>
              <c:strCache>
                <c:ptCount val="1"/>
                <c:pt idx="0">
                  <c:v>2007-2013</c:v>
                </c:pt>
              </c:strCache>
            </c:strRef>
          </c:tx>
          <c:spPr>
            <a:solidFill>
              <a:schemeClr val="accent1"/>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zivin.!$G$105:$G$114</c:f>
              <c:numCache>
                <c:formatCode>#,##0.0</c:formatCode>
                <c:ptCount val="10"/>
                <c:pt idx="0">
                  <c:v>1.4457142857142855</c:v>
                </c:pt>
                <c:pt idx="1">
                  <c:v>50.91142857142858</c:v>
                </c:pt>
                <c:pt idx="2">
                  <c:v>4.7742857142857149</c:v>
                </c:pt>
                <c:pt idx="3">
                  <c:v>46.136000000000003</c:v>
                </c:pt>
                <c:pt idx="4">
                  <c:v>3.5399999999999996</c:v>
                </c:pt>
                <c:pt idx="5">
                  <c:v>10.19</c:v>
                </c:pt>
                <c:pt idx="6">
                  <c:v>2.4062857142857146</c:v>
                </c:pt>
                <c:pt idx="7">
                  <c:v>12.595714285714285</c:v>
                </c:pt>
                <c:pt idx="8">
                  <c:v>45.552857142857142</c:v>
                </c:pt>
                <c:pt idx="9">
                  <c:v>81.704285714285717</c:v>
                </c:pt>
              </c:numCache>
            </c:numRef>
          </c:val>
          <c:extLst>
            <c:ext xmlns:c16="http://schemas.microsoft.com/office/drawing/2014/chart" uri="{C3380CC4-5D6E-409C-BE32-E72D297353CC}">
              <c16:uniqueId val="{00000000-4CF7-48E2-AB49-D04C518BED3E}"/>
            </c:ext>
          </c:extLst>
        </c:ser>
        <c:ser>
          <c:idx val="1"/>
          <c:order val="1"/>
          <c:tx>
            <c:strRef>
              <c:f>zivin.!$H$104</c:f>
              <c:strCache>
                <c:ptCount val="1"/>
                <c:pt idx="0">
                  <c:v>2014-2019</c:v>
                </c:pt>
              </c:strCache>
            </c:strRef>
          </c:tx>
          <c:spPr>
            <a:solidFill>
              <a:schemeClr val="accent2"/>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zivin.!$H$105:$H$114</c:f>
              <c:numCache>
                <c:formatCode>#,##0.0</c:formatCode>
                <c:ptCount val="10"/>
                <c:pt idx="0">
                  <c:v>1.7899999999999998</c:v>
                </c:pt>
                <c:pt idx="1">
                  <c:v>65.313333333333333</c:v>
                </c:pt>
                <c:pt idx="2">
                  <c:v>7.43</c:v>
                </c:pt>
                <c:pt idx="3">
                  <c:v>57.882499999999993</c:v>
                </c:pt>
                <c:pt idx="4">
                  <c:v>0.42166666666666669</c:v>
                </c:pt>
                <c:pt idx="5">
                  <c:v>12.534833333333333</c:v>
                </c:pt>
                <c:pt idx="6">
                  <c:v>4.7776666666666667</c:v>
                </c:pt>
                <c:pt idx="7">
                  <c:v>17.311666666666667</c:v>
                </c:pt>
                <c:pt idx="8">
                  <c:v>29.084999999999997</c:v>
                </c:pt>
                <c:pt idx="9">
                  <c:v>78.191666666666677</c:v>
                </c:pt>
              </c:numCache>
            </c:numRef>
          </c:val>
          <c:extLst>
            <c:ext xmlns:c16="http://schemas.microsoft.com/office/drawing/2014/chart" uri="{C3380CC4-5D6E-409C-BE32-E72D297353CC}">
              <c16:uniqueId val="{00000001-4CF7-48E2-AB49-D04C518BED3E}"/>
            </c:ext>
          </c:extLst>
        </c:ser>
        <c:dLbls>
          <c:showLegendKey val="0"/>
          <c:showVal val="0"/>
          <c:showCatName val="0"/>
          <c:showSerName val="0"/>
          <c:showPercent val="0"/>
          <c:showBubbleSize val="0"/>
        </c:dLbls>
        <c:gapWidth val="182"/>
        <c:axId val="404016464"/>
        <c:axId val="404016792"/>
      </c:barChart>
      <c:catAx>
        <c:axId val="40401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404016792"/>
        <c:crosses val="autoZero"/>
        <c:auto val="1"/>
        <c:lblAlgn val="ctr"/>
        <c:lblOffset val="100"/>
        <c:noMultiLvlLbl val="0"/>
      </c:catAx>
      <c:valAx>
        <c:axId val="404016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401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Bruto</a:t>
            </a:r>
            <a:r>
              <a:rPr lang="sl-SI" sz="900" baseline="0"/>
              <a:t> dodana vrednost na PDM, 2019  </a:t>
            </a:r>
            <a:endParaRPr lang="sl-SI" sz="900"/>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List1!$I$2</c:f>
              <c:strCache>
                <c:ptCount val="1"/>
                <c:pt idx="0">
                  <c:v>EUR/AWU</c:v>
                </c:pt>
              </c:strCache>
            </c:strRef>
          </c:tx>
          <c:spPr>
            <a:solidFill>
              <a:srgbClr val="92D05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D09-4D1A-8BFE-1CF7042BB9C5}"/>
              </c:ext>
            </c:extLst>
          </c:dPt>
          <c:dPt>
            <c:idx val="1"/>
            <c:invertIfNegative val="0"/>
            <c:bubble3D val="0"/>
            <c:spPr>
              <a:solidFill>
                <a:srgbClr val="FFC000"/>
              </a:solidFill>
              <a:ln>
                <a:noFill/>
              </a:ln>
              <a:effectLst/>
            </c:spPr>
            <c:extLst>
              <c:ext xmlns:c16="http://schemas.microsoft.com/office/drawing/2014/chart" uri="{C3380CC4-5D6E-409C-BE32-E72D297353CC}">
                <c16:uniqueId val="{00000000-CD09-4D1A-8BFE-1CF7042BB9C5}"/>
              </c:ext>
            </c:extLst>
          </c:dPt>
          <c:cat>
            <c:strRef>
              <c:f>List1!$H$3:$H$31</c:f>
              <c:strCache>
                <c:ptCount val="29"/>
                <c:pt idx="0">
                  <c:v>EU-27 (od 2020)</c:v>
                </c:pt>
                <c:pt idx="1">
                  <c:v>EU-28</c:v>
                </c:pt>
                <c:pt idx="2">
                  <c:v>Nizozemska</c:v>
                </c:pt>
                <c:pt idx="3">
                  <c:v>Danska</c:v>
                </c:pt>
                <c:pt idx="4">
                  <c:v>Nemčija</c:v>
                </c:pt>
                <c:pt idx="5">
                  <c:v>Francija</c:v>
                </c:pt>
                <c:pt idx="6">
                  <c:v>Belgija</c:v>
                </c:pt>
                <c:pt idx="7">
                  <c:v>Luksemburg</c:v>
                </c:pt>
                <c:pt idx="8">
                  <c:v>Španija</c:v>
                </c:pt>
                <c:pt idx="9">
                  <c:v>Švedska</c:v>
                </c:pt>
                <c:pt idx="10">
                  <c:v>Avstrija</c:v>
                </c:pt>
                <c:pt idx="11">
                  <c:v>Italija</c:v>
                </c:pt>
                <c:pt idx="12">
                  <c:v>Finska</c:v>
                </c:pt>
                <c:pt idx="13">
                  <c:v>Irska</c:v>
                </c:pt>
                <c:pt idx="14">
                  <c:v>Estonija</c:v>
                </c:pt>
                <c:pt idx="15">
                  <c:v>Ciper</c:v>
                </c:pt>
                <c:pt idx="16">
                  <c:v>Češka</c:v>
                </c:pt>
                <c:pt idx="17">
                  <c:v>Grčija</c:v>
                </c:pt>
                <c:pt idx="18">
                  <c:v>Portugalska</c:v>
                </c:pt>
                <c:pt idx="19">
                  <c:v>Malta</c:v>
                </c:pt>
                <c:pt idx="20">
                  <c:v>Slovaška</c:v>
                </c:pt>
                <c:pt idx="21">
                  <c:v>Bolgarija</c:v>
                </c:pt>
                <c:pt idx="22">
                  <c:v>Litva</c:v>
                </c:pt>
                <c:pt idx="23">
                  <c:v>Madžarska</c:v>
                </c:pt>
                <c:pt idx="24">
                  <c:v>Latvija</c:v>
                </c:pt>
                <c:pt idx="25">
                  <c:v>Slovenija</c:v>
                </c:pt>
                <c:pt idx="26">
                  <c:v>Romunija</c:v>
                </c:pt>
                <c:pt idx="27">
                  <c:v>Poljska</c:v>
                </c:pt>
                <c:pt idx="28">
                  <c:v>Hrvaška</c:v>
                </c:pt>
              </c:strCache>
            </c:strRef>
          </c:cat>
          <c:val>
            <c:numRef>
              <c:f>List1!$I$3:$I$31</c:f>
              <c:numCache>
                <c:formatCode>#,##0</c:formatCode>
                <c:ptCount val="29"/>
                <c:pt idx="0">
                  <c:v>20119.974318327739</c:v>
                </c:pt>
                <c:pt idx="1">
                  <c:v>20747.975827560847</c:v>
                </c:pt>
                <c:pt idx="2">
                  <c:v>71235.394862036163</c:v>
                </c:pt>
                <c:pt idx="3">
                  <c:v>65194.522079373943</c:v>
                </c:pt>
                <c:pt idx="4">
                  <c:v>44489.158918005072</c:v>
                </c:pt>
                <c:pt idx="5">
                  <c:v>42196.119177416738</c:v>
                </c:pt>
                <c:pt idx="6">
                  <c:v>40950.952209845491</c:v>
                </c:pt>
                <c:pt idx="7">
                  <c:v>35161.67664670659</c:v>
                </c:pt>
                <c:pt idx="8">
                  <c:v>31070.586170586168</c:v>
                </c:pt>
                <c:pt idx="9">
                  <c:v>30704.014598540143</c:v>
                </c:pt>
                <c:pt idx="10">
                  <c:v>28744.220406744309</c:v>
                </c:pt>
                <c:pt idx="11">
                  <c:v>28232.287872056862</c:v>
                </c:pt>
                <c:pt idx="12">
                  <c:v>21293.378607809849</c:v>
                </c:pt>
                <c:pt idx="13">
                  <c:v>18151.773490976975</c:v>
                </c:pt>
                <c:pt idx="14">
                  <c:v>17889.285714285714</c:v>
                </c:pt>
                <c:pt idx="15">
                  <c:v>16621.759259259255</c:v>
                </c:pt>
                <c:pt idx="16">
                  <c:v>15925.819436457734</c:v>
                </c:pt>
                <c:pt idx="17">
                  <c:v>13646.342048452867</c:v>
                </c:pt>
                <c:pt idx="18">
                  <c:v>13504.873044370352</c:v>
                </c:pt>
                <c:pt idx="19">
                  <c:v>12355.158730158731</c:v>
                </c:pt>
                <c:pt idx="20">
                  <c:v>11284.632516703787</c:v>
                </c:pt>
                <c:pt idx="21">
                  <c:v>10066.157894736842</c:v>
                </c:pt>
                <c:pt idx="22">
                  <c:v>9774.060693641617</c:v>
                </c:pt>
                <c:pt idx="23">
                  <c:v>9120.7507820646479</c:v>
                </c:pt>
                <c:pt idx="24">
                  <c:v>7702.32423848708</c:v>
                </c:pt>
                <c:pt idx="25">
                  <c:v>7451.1597938144341</c:v>
                </c:pt>
                <c:pt idx="26">
                  <c:v>6460.5611510791368</c:v>
                </c:pt>
                <c:pt idx="27">
                  <c:v>6207.8649003461032</c:v>
                </c:pt>
                <c:pt idx="28">
                  <c:v>6107.0488614257929</c:v>
                </c:pt>
              </c:numCache>
            </c:numRef>
          </c:val>
          <c:extLst>
            <c:ext xmlns:c16="http://schemas.microsoft.com/office/drawing/2014/chart" uri="{C3380CC4-5D6E-409C-BE32-E72D297353CC}">
              <c16:uniqueId val="{00000000-DF56-4E47-BD22-3AC7D613DD78}"/>
            </c:ext>
          </c:extLst>
        </c:ser>
        <c:dLbls>
          <c:showLegendKey val="0"/>
          <c:showVal val="0"/>
          <c:showCatName val="0"/>
          <c:showSerName val="0"/>
          <c:showPercent val="0"/>
          <c:showBubbleSize val="0"/>
        </c:dLbls>
        <c:gapWidth val="182"/>
        <c:axId val="581817224"/>
        <c:axId val="581816896"/>
      </c:barChart>
      <c:catAx>
        <c:axId val="581817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81816896"/>
        <c:crosses val="autoZero"/>
        <c:auto val="1"/>
        <c:lblAlgn val="ctr"/>
        <c:lblOffset val="100"/>
        <c:noMultiLvlLbl val="0"/>
      </c:catAx>
      <c:valAx>
        <c:axId val="581816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EUR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81817224"/>
        <c:crosses val="autoZero"/>
        <c:crossBetween val="between"/>
      </c:valAx>
      <c:spPr>
        <a:gradFill>
          <a:gsLst>
            <a:gs pos="19000">
              <a:schemeClr val="bg1"/>
            </a:gs>
            <a:gs pos="100000">
              <a:schemeClr val="bg1">
                <a:lumMod val="85000"/>
              </a:schemeClr>
            </a:gs>
            <a:gs pos="46000">
              <a:schemeClr val="bg1">
                <a:lumMod val="95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M</a:t>
            </a:r>
            <a:r>
              <a:rPr lang="en-US" sz="900">
                <a:latin typeface="Arial" panose="020B0604020202020204" pitchFamily="34" charset="0"/>
                <a:cs typeface="Arial" panose="020B0604020202020204" pitchFamily="34" charset="0"/>
              </a:rPr>
              <a:t>l</a:t>
            </a:r>
            <a:r>
              <a:rPr lang="sl-SI" sz="900">
                <a:latin typeface="Arial" panose="020B0604020202020204" pitchFamily="34" charset="0"/>
                <a:cs typeface="Arial" panose="020B0604020202020204" pitchFamily="34" charset="0"/>
              </a:rPr>
              <a:t>eko - v tisoč tonah, ekvivalent</a:t>
            </a:r>
            <a:r>
              <a:rPr lang="sl-SI" sz="900" baseline="0">
                <a:latin typeface="Arial" panose="020B0604020202020204" pitchFamily="34" charset="0"/>
                <a:cs typeface="Arial" panose="020B0604020202020204" pitchFamily="34" charset="0"/>
              </a:rPr>
              <a:t> surovega ml</a:t>
            </a:r>
            <a:r>
              <a:rPr lang="sl-SI" sz="1000" baseline="0"/>
              <a:t>eka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zivin.!$G$66</c:f>
              <c:strCache>
                <c:ptCount val="1"/>
                <c:pt idx="0">
                  <c:v>2007-2013</c:v>
                </c:pt>
              </c:strCache>
            </c:strRef>
          </c:tx>
          <c:spPr>
            <a:solidFill>
              <a:schemeClr val="accent1"/>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zivin.!$G$67:$G$74</c:f>
              <c:numCache>
                <c:formatCode>#,##0.0</c:formatCode>
                <c:ptCount val="8"/>
                <c:pt idx="0">
                  <c:v>172.3857142857143</c:v>
                </c:pt>
                <c:pt idx="1">
                  <c:v>32.742857142857147</c:v>
                </c:pt>
                <c:pt idx="2">
                  <c:v>205.14285714285714</c:v>
                </c:pt>
                <c:pt idx="3">
                  <c:v>110.65714285714286</c:v>
                </c:pt>
                <c:pt idx="4">
                  <c:v>20.871428571428574</c:v>
                </c:pt>
                <c:pt idx="5">
                  <c:v>164.97142857142856</c:v>
                </c:pt>
                <c:pt idx="6">
                  <c:v>296.5</c:v>
                </c:pt>
                <c:pt idx="7">
                  <c:v>623.94285714285718</c:v>
                </c:pt>
              </c:numCache>
            </c:numRef>
          </c:val>
          <c:extLst>
            <c:ext xmlns:c16="http://schemas.microsoft.com/office/drawing/2014/chart" uri="{C3380CC4-5D6E-409C-BE32-E72D297353CC}">
              <c16:uniqueId val="{00000000-3CF0-4FA1-A4F9-8AFEE1F40E1D}"/>
            </c:ext>
          </c:extLst>
        </c:ser>
        <c:ser>
          <c:idx val="1"/>
          <c:order val="1"/>
          <c:tx>
            <c:strRef>
              <c:f>zivin.!$H$66</c:f>
              <c:strCache>
                <c:ptCount val="1"/>
                <c:pt idx="0">
                  <c:v>2014-2019</c:v>
                </c:pt>
              </c:strCache>
            </c:strRef>
          </c:tx>
          <c:spPr>
            <a:solidFill>
              <a:schemeClr val="accent2"/>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zivin.!$H$67:$H$74</c:f>
              <c:numCache>
                <c:formatCode>#,##0.0</c:formatCode>
                <c:ptCount val="8"/>
                <c:pt idx="0">
                  <c:v>222.45000000000002</c:v>
                </c:pt>
                <c:pt idx="1">
                  <c:v>13.1</c:v>
                </c:pt>
                <c:pt idx="2">
                  <c:v>235.54999999999998</c:v>
                </c:pt>
                <c:pt idx="3">
                  <c:v>141.18333333333334</c:v>
                </c:pt>
                <c:pt idx="4">
                  <c:v>40.06666666666667</c:v>
                </c:pt>
                <c:pt idx="5">
                  <c:v>190.93333333333337</c:v>
                </c:pt>
                <c:pt idx="6">
                  <c:v>372.18333333333334</c:v>
                </c:pt>
                <c:pt idx="7">
                  <c:v>631.73333333333335</c:v>
                </c:pt>
              </c:numCache>
            </c:numRef>
          </c:val>
          <c:extLst>
            <c:ext xmlns:c16="http://schemas.microsoft.com/office/drawing/2014/chart" uri="{C3380CC4-5D6E-409C-BE32-E72D297353CC}">
              <c16:uniqueId val="{00000001-3CF0-4FA1-A4F9-8AFEE1F40E1D}"/>
            </c:ext>
          </c:extLst>
        </c:ser>
        <c:dLbls>
          <c:showLegendKey val="0"/>
          <c:showVal val="0"/>
          <c:showCatName val="0"/>
          <c:showSerName val="0"/>
          <c:showPercent val="0"/>
          <c:showBubbleSize val="0"/>
        </c:dLbls>
        <c:gapWidth val="182"/>
        <c:axId val="407676272"/>
        <c:axId val="407667744"/>
      </c:barChart>
      <c:catAx>
        <c:axId val="40767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7667744"/>
        <c:crosses val="autoZero"/>
        <c:auto val="1"/>
        <c:lblAlgn val="ctr"/>
        <c:lblOffset val="100"/>
        <c:noMultiLvlLbl val="0"/>
      </c:catAx>
      <c:valAx>
        <c:axId val="407667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767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Penetracija fiksnega širokopasovnega dostopa</a:t>
            </a:r>
          </a:p>
        </c:rich>
      </c:tx>
      <c:layout>
        <c:manualLayout>
          <c:xMode val="edge"/>
          <c:yMode val="edge"/>
          <c:x val="0.2816707135176385"/>
          <c:y val="6.629817824496077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9.4231996264567908E-2"/>
          <c:y val="0.13591514613910882"/>
          <c:w val="0.81410136112825171"/>
          <c:h val="0.58720422399962968"/>
        </c:manualLayout>
      </c:layout>
      <c:lineChart>
        <c:grouping val="standard"/>
        <c:varyColors val="0"/>
        <c:ser>
          <c:idx val="0"/>
          <c:order val="0"/>
          <c:tx>
            <c:strRef>
              <c:f>'[penetracija-fiksnega-iro.xls]Ark1'!$B$1:$B$2</c:f>
              <c:strCache>
                <c:ptCount val="2"/>
                <c:pt idx="0">
                  <c:v>Penetracija fiksnega širokopasovnega dostopa</c:v>
                </c:pt>
                <c:pt idx="1">
                  <c:v>Penetracija fiksnega širokopasovnega dostopa na gospodinjstva SURS (EU-SILC)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'[penetracija-fiksnega-iro.xls]Ark1'!$B$3:$B$30</c:f>
              <c:numCache>
                <c:formatCode>0.00</c:formatCode>
                <c:ptCount val="28"/>
                <c:pt idx="0">
                  <c:v>68.959999999999994</c:v>
                </c:pt>
                <c:pt idx="1">
                  <c:v>69.09</c:v>
                </c:pt>
                <c:pt idx="2">
                  <c:v>69.66</c:v>
                </c:pt>
                <c:pt idx="3">
                  <c:v>69.91</c:v>
                </c:pt>
                <c:pt idx="4">
                  <c:v>70.61</c:v>
                </c:pt>
                <c:pt idx="5">
                  <c:v>71.41</c:v>
                </c:pt>
                <c:pt idx="6">
                  <c:v>71.959999999999994</c:v>
                </c:pt>
                <c:pt idx="7">
                  <c:v>72.400000000000006</c:v>
                </c:pt>
                <c:pt idx="8">
                  <c:v>73.11</c:v>
                </c:pt>
                <c:pt idx="9">
                  <c:v>72.73</c:v>
                </c:pt>
                <c:pt idx="10">
                  <c:v>73.08</c:v>
                </c:pt>
                <c:pt idx="11">
                  <c:v>73.75</c:v>
                </c:pt>
                <c:pt idx="12">
                  <c:v>73.64</c:v>
                </c:pt>
              </c:numCache>
            </c:numRef>
          </c:val>
          <c:smooth val="0"/>
          <c:extLst>
            <c:ext xmlns:c16="http://schemas.microsoft.com/office/drawing/2014/chart" uri="{C3380CC4-5D6E-409C-BE32-E72D297353CC}">
              <c16:uniqueId val="{00000000-D75B-4F25-B9FE-CB6625FD9145}"/>
            </c:ext>
          </c:extLst>
        </c:ser>
        <c:ser>
          <c:idx val="1"/>
          <c:order val="1"/>
          <c:tx>
            <c:strRef>
              <c:f>'[penetracija-fiksnega-iro.xls]Ark1'!$C$1:$C$2</c:f>
              <c:strCache>
                <c:ptCount val="2"/>
                <c:pt idx="0">
                  <c:v>Penetracija fiksnega širokopasovnega dostopa</c:v>
                </c:pt>
                <c:pt idx="1">
                  <c:v>Penetracija fiksnega širokopasovnega dostopa na gospodinjstva SURS (popisi od 2015)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'[penetracija-fiksnega-iro.xls]Ark1'!$C$3:$C$30</c:f>
              <c:numCache>
                <c:formatCode>General</c:formatCode>
                <c:ptCount val="28"/>
                <c:pt idx="11" formatCode="0.00">
                  <c:v>72.25</c:v>
                </c:pt>
                <c:pt idx="12" formatCode="0.00">
                  <c:v>72.150000000000006</c:v>
                </c:pt>
                <c:pt idx="13" formatCode="0.00">
                  <c:v>73.16</c:v>
                </c:pt>
                <c:pt idx="14" formatCode="0.00">
                  <c:v>73.94</c:v>
                </c:pt>
                <c:pt idx="15" formatCode="0.00">
                  <c:v>75.41</c:v>
                </c:pt>
                <c:pt idx="16" formatCode="0.00">
                  <c:v>76.39</c:v>
                </c:pt>
                <c:pt idx="17" formatCode="0.00">
                  <c:v>77.7</c:v>
                </c:pt>
                <c:pt idx="18" formatCode="0.00">
                  <c:v>78.040000000000006</c:v>
                </c:pt>
                <c:pt idx="19" formatCode="0.00">
                  <c:v>78.63</c:v>
                </c:pt>
                <c:pt idx="20" formatCode="0.00">
                  <c:v>80.239999999999995</c:v>
                </c:pt>
                <c:pt idx="21" formatCode="0.00">
                  <c:v>81.05</c:v>
                </c:pt>
                <c:pt idx="22" formatCode="0.00">
                  <c:v>81.13</c:v>
                </c:pt>
                <c:pt idx="23" formatCode="0.00">
                  <c:v>81.3</c:v>
                </c:pt>
                <c:pt idx="24" formatCode="0.00">
                  <c:v>81.45</c:v>
                </c:pt>
                <c:pt idx="25" formatCode="0.00">
                  <c:v>81.83</c:v>
                </c:pt>
                <c:pt idx="26" formatCode="0.00">
                  <c:v>82.12</c:v>
                </c:pt>
                <c:pt idx="27" formatCode="0.00">
                  <c:v>82.6</c:v>
                </c:pt>
              </c:numCache>
            </c:numRef>
          </c:val>
          <c:smooth val="0"/>
          <c:extLst>
            <c:ext xmlns:c16="http://schemas.microsoft.com/office/drawing/2014/chart" uri="{C3380CC4-5D6E-409C-BE32-E72D297353CC}">
              <c16:uniqueId val="{00000001-D75B-4F25-B9FE-CB6625FD9145}"/>
            </c:ext>
          </c:extLst>
        </c:ser>
        <c:ser>
          <c:idx val="2"/>
          <c:order val="2"/>
          <c:tx>
            <c:strRef>
              <c:f>'[penetracija-fiksnega-iro.xls]Ark1'!$D$1:$D$2</c:f>
              <c:strCache>
                <c:ptCount val="2"/>
                <c:pt idx="0">
                  <c:v>Penetracija fiksnega širokopasovnega dostopa</c:v>
                </c:pt>
                <c:pt idx="1">
                  <c:v>Penetracija fiksnega širokopasovnega dostopa na prebivalstvo SURS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'[penetracija-fiksnega-iro.xls]Ark1'!$D$3:$D$30</c:f>
              <c:numCache>
                <c:formatCode>0.00</c:formatCode>
                <c:ptCount val="28"/>
                <c:pt idx="0">
                  <c:v>26.06</c:v>
                </c:pt>
                <c:pt idx="1">
                  <c:v>26.3</c:v>
                </c:pt>
                <c:pt idx="2">
                  <c:v>26.51</c:v>
                </c:pt>
                <c:pt idx="3">
                  <c:v>26.59</c:v>
                </c:pt>
                <c:pt idx="4">
                  <c:v>26.84</c:v>
                </c:pt>
                <c:pt idx="5">
                  <c:v>27.52</c:v>
                </c:pt>
                <c:pt idx="6">
                  <c:v>27.73</c:v>
                </c:pt>
                <c:pt idx="7">
                  <c:v>27.9</c:v>
                </c:pt>
                <c:pt idx="8">
                  <c:v>28.15</c:v>
                </c:pt>
                <c:pt idx="9">
                  <c:v>28.34</c:v>
                </c:pt>
                <c:pt idx="10">
                  <c:v>28.49</c:v>
                </c:pt>
                <c:pt idx="11">
                  <c:v>28.73</c:v>
                </c:pt>
                <c:pt idx="12">
                  <c:v>28.67</c:v>
                </c:pt>
                <c:pt idx="13">
                  <c:v>29.08</c:v>
                </c:pt>
                <c:pt idx="14">
                  <c:v>29.39</c:v>
                </c:pt>
                <c:pt idx="15">
                  <c:v>29.98</c:v>
                </c:pt>
                <c:pt idx="16">
                  <c:v>30.34</c:v>
                </c:pt>
                <c:pt idx="17">
                  <c:v>30.86</c:v>
                </c:pt>
                <c:pt idx="18">
                  <c:v>31.01</c:v>
                </c:pt>
                <c:pt idx="19">
                  <c:v>31.23</c:v>
                </c:pt>
                <c:pt idx="20">
                  <c:v>31.87</c:v>
                </c:pt>
                <c:pt idx="21">
                  <c:v>32.18</c:v>
                </c:pt>
                <c:pt idx="22">
                  <c:v>32.200000000000003</c:v>
                </c:pt>
                <c:pt idx="23">
                  <c:v>32.229999999999997</c:v>
                </c:pt>
                <c:pt idx="24">
                  <c:v>32.340000000000003</c:v>
                </c:pt>
                <c:pt idx="25">
                  <c:v>32.49</c:v>
                </c:pt>
                <c:pt idx="26">
                  <c:v>32.49</c:v>
                </c:pt>
                <c:pt idx="27">
                  <c:v>32.6</c:v>
                </c:pt>
              </c:numCache>
            </c:numRef>
          </c:val>
          <c:smooth val="0"/>
          <c:extLst>
            <c:ext xmlns:c16="http://schemas.microsoft.com/office/drawing/2014/chart" uri="{C3380CC4-5D6E-409C-BE32-E72D297353CC}">
              <c16:uniqueId val="{00000002-D75B-4F25-B9FE-CB6625FD9145}"/>
            </c:ext>
          </c:extLst>
        </c:ser>
        <c:dLbls>
          <c:showLegendKey val="0"/>
          <c:showVal val="0"/>
          <c:showCatName val="0"/>
          <c:showSerName val="0"/>
          <c:showPercent val="0"/>
          <c:showBubbleSize val="0"/>
        </c:dLbls>
        <c:marker val="1"/>
        <c:smooth val="0"/>
        <c:axId val="460859384"/>
        <c:axId val="460867584"/>
      </c:lineChart>
      <c:catAx>
        <c:axId val="46085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460867584"/>
        <c:crosses val="autoZero"/>
        <c:auto val="1"/>
        <c:lblAlgn val="ctr"/>
        <c:lblOffset val="100"/>
        <c:noMultiLvlLbl val="0"/>
      </c:catAx>
      <c:valAx>
        <c:axId val="46086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v %</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460859384"/>
        <c:crosses val="autoZero"/>
        <c:crossBetween val="between"/>
      </c:valAx>
      <c:spPr>
        <a:gradFill>
          <a:gsLst>
            <a:gs pos="55000">
              <a:schemeClr val="bg1">
                <a:lumMod val="95000"/>
              </a:schemeClr>
            </a:gs>
            <a:gs pos="93000">
              <a:schemeClr val="bg1">
                <a:lumMod val="85000"/>
              </a:schemeClr>
            </a:gs>
            <a:gs pos="100000">
              <a:schemeClr val="accent1">
                <a:lumMod val="45000"/>
                <a:lumOff val="55000"/>
              </a:schemeClr>
            </a:gs>
            <a:gs pos="79624">
              <a:srgbClr val="E2E2E2"/>
            </a:gs>
            <a:gs pos="99000">
              <a:schemeClr val="bg1">
                <a:lumMod val="95000"/>
              </a:schemeClr>
            </a:gs>
          </a:gsLst>
          <a:lin ang="5400000" scaled="1"/>
        </a:gradFill>
        <a:ln>
          <a:solidFill>
            <a:schemeClr val="accent1"/>
          </a:solidFill>
        </a:ln>
        <a:effectLst/>
      </c:spPr>
    </c:plotArea>
    <c:legend>
      <c:legendPos val="b"/>
      <c:layout>
        <c:manualLayout>
          <c:xMode val="edge"/>
          <c:yMode val="edge"/>
          <c:x val="7.8220420467243576E-2"/>
          <c:y val="0.8487536280187199"/>
          <c:w val="0.84355898581984179"/>
          <c:h val="0.1512463719812801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sl-SI" sz="900" b="1"/>
              <a:t> Neto dodana vrednost / PDM, v </a:t>
            </a:r>
            <a:r>
              <a:rPr lang="en-US" sz="900" b="1"/>
              <a:t>2019</a:t>
            </a:r>
            <a:r>
              <a:rPr lang="sl-SI" sz="900" b="1"/>
              <a:t>, v EUR</a:t>
            </a:r>
            <a:endParaRPr lang="en-US" sz="900" b="1"/>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1304281409268285"/>
          <c:y val="5.6754338879942745E-2"/>
          <c:w val="0.83585652020181411"/>
          <c:h val="0.83426145311381528"/>
        </c:manualLayout>
      </c:layout>
      <c:barChart>
        <c:barDir val="bar"/>
        <c:grouping val="clustered"/>
        <c:varyColors val="0"/>
        <c:ser>
          <c:idx val="0"/>
          <c:order val="0"/>
          <c:tx>
            <c:strRef>
              <c:f>'Neto dod. vr. na AWU'!$B$175</c:f>
              <c:strCache>
                <c:ptCount val="1"/>
                <c:pt idx="0">
                  <c:v>2019</c:v>
                </c:pt>
              </c:strCache>
            </c:strRef>
          </c:tx>
          <c:spPr>
            <a:solidFill>
              <a:srgbClr val="92D05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1-661A-481E-AB8C-B1ACCDCB9C48}"/>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'Neto dod. vr. na AWU'!$A$176:$A$203</c:f>
              <c:strCache>
                <c:ptCount val="28"/>
                <c:pt idx="0">
                  <c:v>FI</c:v>
                </c:pt>
                <c:pt idx="1">
                  <c:v>SI</c:v>
                </c:pt>
                <c:pt idx="2">
                  <c:v>HR</c:v>
                </c:pt>
                <c:pt idx="3">
                  <c:v>RO</c:v>
                </c:pt>
                <c:pt idx="4">
                  <c:v>PL</c:v>
                </c:pt>
                <c:pt idx="5">
                  <c:v>LV</c:v>
                </c:pt>
                <c:pt idx="6">
                  <c:v>LU</c:v>
                </c:pt>
                <c:pt idx="7">
                  <c:v>SK</c:v>
                </c:pt>
                <c:pt idx="8">
                  <c:v>HU</c:v>
                </c:pt>
                <c:pt idx="9">
                  <c:v>LT</c:v>
                </c:pt>
                <c:pt idx="10">
                  <c:v>BG</c:v>
                </c:pt>
                <c:pt idx="11">
                  <c:v>CZ</c:v>
                </c:pt>
                <c:pt idx="12">
                  <c:v>PT</c:v>
                </c:pt>
                <c:pt idx="13">
                  <c:v>EE</c:v>
                </c:pt>
                <c:pt idx="14">
                  <c:v>SE</c:v>
                </c:pt>
                <c:pt idx="15">
                  <c:v>EL</c:v>
                </c:pt>
                <c:pt idx="16">
                  <c:v>MT</c:v>
                </c:pt>
                <c:pt idx="17">
                  <c:v>IE</c:v>
                </c:pt>
                <c:pt idx="18">
                  <c:v>AT</c:v>
                </c:pt>
                <c:pt idx="19">
                  <c:v>EU27_2020</c:v>
                </c:pt>
                <c:pt idx="20">
                  <c:v>CY</c:v>
                </c:pt>
                <c:pt idx="21">
                  <c:v>IT</c:v>
                </c:pt>
                <c:pt idx="22">
                  <c:v>DE</c:v>
                </c:pt>
                <c:pt idx="23">
                  <c:v>ES</c:v>
                </c:pt>
                <c:pt idx="24">
                  <c:v>BE</c:v>
                </c:pt>
                <c:pt idx="25">
                  <c:v>FR</c:v>
                </c:pt>
                <c:pt idx="26">
                  <c:v>DK</c:v>
                </c:pt>
                <c:pt idx="27">
                  <c:v>NL</c:v>
                </c:pt>
              </c:strCache>
            </c:strRef>
          </c:cat>
          <c:val>
            <c:numRef>
              <c:f>'Neto dod. vr. na AWU'!$B$176:$B$203</c:f>
              <c:numCache>
                <c:formatCode>#,##0.00</c:formatCode>
                <c:ptCount val="28"/>
                <c:pt idx="0">
                  <c:v>919.86417657045843</c:v>
                </c:pt>
                <c:pt idx="1">
                  <c:v>3964.3041237113403</c:v>
                </c:pt>
                <c:pt idx="2">
                  <c:v>4271.4841515047492</c:v>
                </c:pt>
                <c:pt idx="3">
                  <c:v>4367.7553956834536</c:v>
                </c:pt>
                <c:pt idx="4">
                  <c:v>5131.4357321876123</c:v>
                </c:pt>
                <c:pt idx="5">
                  <c:v>5514.3640825754292</c:v>
                </c:pt>
                <c:pt idx="6">
                  <c:v>6245.5089820359281</c:v>
                </c:pt>
                <c:pt idx="7">
                  <c:v>6591.5367483296213</c:v>
                </c:pt>
                <c:pt idx="8">
                  <c:v>6648.6183524504695</c:v>
                </c:pt>
                <c:pt idx="9">
                  <c:v>7191.1127167630057</c:v>
                </c:pt>
                <c:pt idx="10">
                  <c:v>7378.4736842105267</c:v>
                </c:pt>
                <c:pt idx="11">
                  <c:v>8475.464826528656</c:v>
                </c:pt>
                <c:pt idx="12">
                  <c:v>9931.520902795588</c:v>
                </c:pt>
                <c:pt idx="13">
                  <c:v>10333.673469387755</c:v>
                </c:pt>
                <c:pt idx="14">
                  <c:v>10931.386861313869</c:v>
                </c:pt>
                <c:pt idx="15">
                  <c:v>10971.431998081074</c:v>
                </c:pt>
                <c:pt idx="16">
                  <c:v>11019.84126984127</c:v>
                </c:pt>
                <c:pt idx="17">
                  <c:v>12506.471686372122</c:v>
                </c:pt>
                <c:pt idx="18">
                  <c:v>12692.682078915348</c:v>
                </c:pt>
                <c:pt idx="19">
                  <c:v>13192.034136169681</c:v>
                </c:pt>
                <c:pt idx="20">
                  <c:v>15970.833333333334</c:v>
                </c:pt>
                <c:pt idx="21">
                  <c:v>17717.378942692136</c:v>
                </c:pt>
                <c:pt idx="22">
                  <c:v>20025.253592561286</c:v>
                </c:pt>
                <c:pt idx="23">
                  <c:v>24616.590616590616</c:v>
                </c:pt>
                <c:pt idx="24">
                  <c:v>27346.209126841539</c:v>
                </c:pt>
                <c:pt idx="25">
                  <c:v>27984.374156636262</c:v>
                </c:pt>
                <c:pt idx="26">
                  <c:v>42389.416806409543</c:v>
                </c:pt>
                <c:pt idx="27">
                  <c:v>45790.675547097999</c:v>
                </c:pt>
              </c:numCache>
            </c:numRef>
          </c:val>
          <c:extLst>
            <c:ext xmlns:c16="http://schemas.microsoft.com/office/drawing/2014/chart" uri="{C3380CC4-5D6E-409C-BE32-E72D297353CC}">
              <c16:uniqueId val="{00000002-661A-481E-AB8C-B1ACCDCB9C48}"/>
            </c:ext>
          </c:extLst>
        </c:ser>
        <c:dLbls>
          <c:showLegendKey val="0"/>
          <c:showVal val="0"/>
          <c:showCatName val="0"/>
          <c:showSerName val="0"/>
          <c:showPercent val="0"/>
          <c:showBubbleSize val="0"/>
        </c:dLbls>
        <c:gapWidth val="182"/>
        <c:axId val="437335896"/>
        <c:axId val="437331632"/>
      </c:barChart>
      <c:catAx>
        <c:axId val="43733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37331632"/>
        <c:crosses val="autoZero"/>
        <c:auto val="1"/>
        <c:lblAlgn val="ctr"/>
        <c:lblOffset val="100"/>
        <c:noMultiLvlLbl val="0"/>
      </c:catAx>
      <c:valAx>
        <c:axId val="437331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37335896"/>
        <c:crosses val="autoZero"/>
        <c:crossBetween val="between"/>
      </c:valAx>
      <c:spPr>
        <a:gradFill>
          <a:gsLst>
            <a:gs pos="79210">
              <a:schemeClr val="bg1">
                <a:lumMod val="85000"/>
                <a:alpha val="99000"/>
              </a:schemeClr>
            </a:gs>
            <a:gs pos="67000">
              <a:schemeClr val="bg1">
                <a:lumMod val="85000"/>
              </a:schemeClr>
            </a:gs>
            <a:gs pos="0">
              <a:schemeClr val="bg1"/>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sl-SI"/>
              <a:t>% GFCF v BDV, </a:t>
            </a:r>
            <a:r>
              <a:rPr lang="en-US"/>
              <a:t>2018</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Data!$B$126</c:f>
              <c:strCache>
                <c:ptCount val="1"/>
                <c:pt idx="0">
                  <c:v>2018</c:v>
                </c:pt>
              </c:strCache>
            </c:strRef>
          </c:tx>
          <c:spPr>
            <a:solidFill>
              <a:srgbClr val="92D05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1-40A8-4151-88CD-842636C2E34F}"/>
              </c:ext>
            </c:extLst>
          </c:dPt>
          <c:dPt>
            <c:idx val="16"/>
            <c:invertIfNegative val="0"/>
            <c:bubble3D val="0"/>
            <c:spPr>
              <a:solidFill>
                <a:srgbClr val="FFC000"/>
              </a:solidFill>
              <a:ln>
                <a:noFill/>
              </a:ln>
              <a:effectLst/>
            </c:spPr>
            <c:extLst>
              <c:ext xmlns:c16="http://schemas.microsoft.com/office/drawing/2014/chart" uri="{C3380CC4-5D6E-409C-BE32-E72D297353CC}">
                <c16:uniqueId val="{00000003-40A8-4151-88CD-842636C2E34F}"/>
              </c:ext>
            </c:extLst>
          </c:dPt>
          <c:cat>
            <c:strRef>
              <c:f>Data!$A$127:$A$154</c:f>
              <c:strCache>
                <c:ptCount val="28"/>
                <c:pt idx="0">
                  <c:v>CY</c:v>
                </c:pt>
                <c:pt idx="1">
                  <c:v>RO</c:v>
                </c:pt>
                <c:pt idx="2">
                  <c:v>PL</c:v>
                </c:pt>
                <c:pt idx="3">
                  <c:v>ES</c:v>
                </c:pt>
                <c:pt idx="4">
                  <c:v>MT</c:v>
                </c:pt>
                <c:pt idx="5">
                  <c:v>BG</c:v>
                </c:pt>
                <c:pt idx="6">
                  <c:v>HR</c:v>
                </c:pt>
                <c:pt idx="7">
                  <c:v>EL</c:v>
                </c:pt>
                <c:pt idx="8">
                  <c:v>IT</c:v>
                </c:pt>
                <c:pt idx="9">
                  <c:v>HU</c:v>
                </c:pt>
                <c:pt idx="10">
                  <c:v>SK</c:v>
                </c:pt>
                <c:pt idx="11">
                  <c:v>EU27_2020</c:v>
                </c:pt>
                <c:pt idx="12">
                  <c:v>FR</c:v>
                </c:pt>
                <c:pt idx="13">
                  <c:v>PT</c:v>
                </c:pt>
                <c:pt idx="14">
                  <c:v>IE</c:v>
                </c:pt>
                <c:pt idx="15">
                  <c:v>NL</c:v>
                </c:pt>
                <c:pt idx="16">
                  <c:v>SI</c:v>
                </c:pt>
                <c:pt idx="17">
                  <c:v>DK</c:v>
                </c:pt>
                <c:pt idx="18">
                  <c:v>DE</c:v>
                </c:pt>
                <c:pt idx="19">
                  <c:v>CZ</c:v>
                </c:pt>
                <c:pt idx="20">
                  <c:v>BE</c:v>
                </c:pt>
                <c:pt idx="21">
                  <c:v>LT</c:v>
                </c:pt>
                <c:pt idx="22">
                  <c:v>AT</c:v>
                </c:pt>
                <c:pt idx="23">
                  <c:v>SE</c:v>
                </c:pt>
                <c:pt idx="24">
                  <c:v>FI</c:v>
                </c:pt>
                <c:pt idx="25">
                  <c:v>LU</c:v>
                </c:pt>
                <c:pt idx="26">
                  <c:v>EE</c:v>
                </c:pt>
                <c:pt idx="27">
                  <c:v>LV</c:v>
                </c:pt>
              </c:strCache>
            </c:strRef>
          </c:cat>
          <c:val>
            <c:numRef>
              <c:f>Data!$B$127:$B$154</c:f>
              <c:numCache>
                <c:formatCode>#,##0.00</c:formatCode>
                <c:ptCount val="28"/>
                <c:pt idx="0">
                  <c:v>7.3550087873462218</c:v>
                </c:pt>
                <c:pt idx="1">
                  <c:v>11.656214620685676</c:v>
                </c:pt>
                <c:pt idx="2">
                  <c:v>13.431675367054249</c:v>
                </c:pt>
                <c:pt idx="3">
                  <c:v>15.768485518631545</c:v>
                </c:pt>
                <c:pt idx="4">
                  <c:v>16.363953894516243</c:v>
                </c:pt>
                <c:pt idx="5">
                  <c:v>16.965639481495717</c:v>
                </c:pt>
                <c:pt idx="6">
                  <c:v>21.482254311777524</c:v>
                </c:pt>
                <c:pt idx="7">
                  <c:v>22.836650042890088</c:v>
                </c:pt>
                <c:pt idx="8">
                  <c:v>26.876111181784275</c:v>
                </c:pt>
                <c:pt idx="9">
                  <c:v>30.09114154934862</c:v>
                </c:pt>
                <c:pt idx="10">
                  <c:v>31.146389694875161</c:v>
                </c:pt>
                <c:pt idx="11">
                  <c:v>31.604988201450151</c:v>
                </c:pt>
                <c:pt idx="12">
                  <c:v>31.67508572648039</c:v>
                </c:pt>
                <c:pt idx="13">
                  <c:v>34.080384330919053</c:v>
                </c:pt>
                <c:pt idx="14">
                  <c:v>38.952127016738174</c:v>
                </c:pt>
                <c:pt idx="15">
                  <c:v>44.38579919546374</c:v>
                </c:pt>
                <c:pt idx="16">
                  <c:v>49.165069805639199</c:v>
                </c:pt>
                <c:pt idx="17">
                  <c:v>50.052222142188285</c:v>
                </c:pt>
                <c:pt idx="18">
                  <c:v>56.34275635532012</c:v>
                </c:pt>
                <c:pt idx="19">
                  <c:v>56.544335077541199</c:v>
                </c:pt>
                <c:pt idx="20">
                  <c:v>56.886423143077337</c:v>
                </c:pt>
                <c:pt idx="21">
                  <c:v>64.686988667353504</c:v>
                </c:pt>
                <c:pt idx="22">
                  <c:v>65.291160518388182</c:v>
                </c:pt>
                <c:pt idx="23">
                  <c:v>81.224371482706928</c:v>
                </c:pt>
                <c:pt idx="24">
                  <c:v>87.342635993031976</c:v>
                </c:pt>
                <c:pt idx="25">
                  <c:v>89.829274213124037</c:v>
                </c:pt>
                <c:pt idx="26">
                  <c:v>108.6785488805789</c:v>
                </c:pt>
                <c:pt idx="27">
                  <c:v>128.9255289914812</c:v>
                </c:pt>
              </c:numCache>
            </c:numRef>
          </c:val>
          <c:extLst>
            <c:ext xmlns:c16="http://schemas.microsoft.com/office/drawing/2014/chart" uri="{C3380CC4-5D6E-409C-BE32-E72D297353CC}">
              <c16:uniqueId val="{00000004-40A8-4151-88CD-842636C2E34F}"/>
            </c:ext>
          </c:extLst>
        </c:ser>
        <c:dLbls>
          <c:showLegendKey val="0"/>
          <c:showVal val="0"/>
          <c:showCatName val="0"/>
          <c:showSerName val="0"/>
          <c:showPercent val="0"/>
          <c:showBubbleSize val="0"/>
        </c:dLbls>
        <c:gapWidth val="182"/>
        <c:axId val="552116000"/>
        <c:axId val="552114360"/>
      </c:barChart>
      <c:catAx>
        <c:axId val="55211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52114360"/>
        <c:crosses val="autoZero"/>
        <c:auto val="1"/>
        <c:lblAlgn val="ctr"/>
        <c:lblOffset val="100"/>
        <c:noMultiLvlLbl val="0"/>
      </c:catAx>
      <c:valAx>
        <c:axId val="5521143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52116000"/>
        <c:crosses val="autoZero"/>
        <c:crossBetween val="between"/>
      </c:valAx>
      <c:spPr>
        <a:gradFill>
          <a:gsLst>
            <a:gs pos="79210">
              <a:schemeClr val="bg1">
                <a:lumMod val="85000"/>
                <a:alpha val="99000"/>
              </a:schemeClr>
            </a:gs>
            <a:gs pos="67000">
              <a:schemeClr val="bg1">
                <a:lumMod val="85000"/>
              </a:schemeClr>
            </a:gs>
            <a:gs pos="0">
              <a:schemeClr val="bg1"/>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 GFCF v </a:t>
            </a:r>
            <a:r>
              <a:rPr lang="sl-SI" sz="800" b="1"/>
              <a:t>BDV</a:t>
            </a:r>
            <a:endParaRPr lang="en-US" sz="800" b="1"/>
          </a:p>
        </c:rich>
      </c:tx>
      <c:overlay val="0"/>
      <c:spPr>
        <a:noFill/>
        <a:ln>
          <a:noFill/>
        </a:ln>
        <a:effectLst/>
      </c:spPr>
    </c:title>
    <c:autoTitleDeleted val="0"/>
    <c:plotArea>
      <c:layout/>
      <c:barChart>
        <c:barDir val="col"/>
        <c:grouping val="clustered"/>
        <c:varyColors val="0"/>
        <c:ser>
          <c:idx val="0"/>
          <c:order val="0"/>
          <c:tx>
            <c:strRef>
              <c:f>Data!$B$92</c:f>
              <c:strCache>
                <c:ptCount val="1"/>
                <c:pt idx="0">
                  <c:v>2005</c:v>
                </c:pt>
              </c:strCache>
            </c:strRef>
          </c:tx>
          <c:spPr>
            <a:solidFill>
              <a:schemeClr val="accent1"/>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Data!$B$93:$B$120</c:f>
              <c:numCache>
                <c:formatCode>#,##0.00</c:formatCode>
                <c:ptCount val="28"/>
                <c:pt idx="0">
                  <c:v>32.130024830893056</c:v>
                </c:pt>
                <c:pt idx="1">
                  <c:v>31.334925211749866</c:v>
                </c:pt>
                <c:pt idx="2">
                  <c:v>9.9083055962078923</c:v>
                </c:pt>
                <c:pt idx="3">
                  <c:v>47.574057966667667</c:v>
                </c:pt>
                <c:pt idx="4">
                  <c:v>73.902045844746468</c:v>
                </c:pt>
                <c:pt idx="5">
                  <c:v>55.691151780438709</c:v>
                </c:pt>
                <c:pt idx="6">
                  <c:v>78.861714285714285</c:v>
                </c:pt>
                <c:pt idx="7">
                  <c:v>32.997461890205138</c:v>
                </c:pt>
                <c:pt idx="8">
                  <c:v>21.038706064499127</c:v>
                </c:pt>
                <c:pt idx="9">
                  <c:v>13.758644594431027</c:v>
                </c:pt>
                <c:pt idx="10">
                  <c:v>31.334948339470586</c:v>
                </c:pt>
                <c:pt idx="11">
                  <c:v>37.760598020116184</c:v>
                </c:pt>
                <c:pt idx="12">
                  <c:v>39.330544962566492</c:v>
                </c:pt>
                <c:pt idx="13">
                  <c:v>11.386272680769116</c:v>
                </c:pt>
                <c:pt idx="14">
                  <c:v>101.72524646378056</c:v>
                </c:pt>
                <c:pt idx="15">
                  <c:v>46.528239202657815</c:v>
                </c:pt>
                <c:pt idx="16">
                  <c:v>96.516618424992515</c:v>
                </c:pt>
                <c:pt idx="17">
                  <c:v>28.509825524690246</c:v>
                </c:pt>
                <c:pt idx="18">
                  <c:v>16.969382459782047</c:v>
                </c:pt>
                <c:pt idx="19">
                  <c:v>35.447658640799126</c:v>
                </c:pt>
                <c:pt idx="20">
                  <c:v>65.802565291577935</c:v>
                </c:pt>
                <c:pt idx="21">
                  <c:v>12.964376402382676</c:v>
                </c:pt>
                <c:pt idx="22">
                  <c:v>27.762654490270439</c:v>
                </c:pt>
                <c:pt idx="23">
                  <c:v>8.0895659367648207</c:v>
                </c:pt>
                <c:pt idx="24">
                  <c:v>45.94840154668583</c:v>
                </c:pt>
                <c:pt idx="25">
                  <c:v>33.935162538355499</c:v>
                </c:pt>
                <c:pt idx="26">
                  <c:v>70.658698261913457</c:v>
                </c:pt>
                <c:pt idx="27">
                  <c:v>70.595074687121524</c:v>
                </c:pt>
              </c:numCache>
            </c:numRef>
          </c:val>
          <c:extLst>
            <c:ext xmlns:c16="http://schemas.microsoft.com/office/drawing/2014/chart" uri="{C3380CC4-5D6E-409C-BE32-E72D297353CC}">
              <c16:uniqueId val="{00000000-924E-4386-B398-1654D2A496E4}"/>
            </c:ext>
          </c:extLst>
        </c:ser>
        <c:ser>
          <c:idx val="5"/>
          <c:order val="1"/>
          <c:tx>
            <c:strRef>
              <c:f>Data!$G$92</c:f>
              <c:strCache>
                <c:ptCount val="1"/>
                <c:pt idx="0">
                  <c:v>2010</c:v>
                </c:pt>
              </c:strCache>
            </c:strRef>
          </c:tx>
          <c:spPr>
            <a:solidFill>
              <a:srgbClr val="FFC00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Data!$G$93:$G$120</c:f>
              <c:numCache>
                <c:formatCode>#,##0.00</c:formatCode>
                <c:ptCount val="28"/>
                <c:pt idx="0">
                  <c:v>34.075311610809607</c:v>
                </c:pt>
                <c:pt idx="1">
                  <c:v>48.81368586257139</c:v>
                </c:pt>
                <c:pt idx="2">
                  <c:v>11.27282115590307</c:v>
                </c:pt>
                <c:pt idx="3">
                  <c:v>46.447307155051995</c:v>
                </c:pt>
                <c:pt idx="4">
                  <c:v>46.457960442628305</c:v>
                </c:pt>
                <c:pt idx="5">
                  <c:v>46.977647179182711</c:v>
                </c:pt>
                <c:pt idx="6">
                  <c:v>55.727078891257996</c:v>
                </c:pt>
                <c:pt idx="7">
                  <c:v>31.620829462556081</c:v>
                </c:pt>
                <c:pt idx="8">
                  <c:v>25.492405831779958</c:v>
                </c:pt>
                <c:pt idx="9">
                  <c:v>17.23450621164389</c:v>
                </c:pt>
                <c:pt idx="10">
                  <c:v>35.780319643389099</c:v>
                </c:pt>
                <c:pt idx="11">
                  <c:v>25.45755856822678</c:v>
                </c:pt>
                <c:pt idx="12">
                  <c:v>37.08757532745561</c:v>
                </c:pt>
                <c:pt idx="13">
                  <c:v>3.6682970208981773</c:v>
                </c:pt>
                <c:pt idx="14">
                  <c:v>61.571349955551788</c:v>
                </c:pt>
                <c:pt idx="15">
                  <c:v>55.762493085008302</c:v>
                </c:pt>
                <c:pt idx="16">
                  <c:v>133.51151315789474</c:v>
                </c:pt>
                <c:pt idx="17">
                  <c:v>35.754533086966234</c:v>
                </c:pt>
                <c:pt idx="18">
                  <c:v>38.477331052181349</c:v>
                </c:pt>
                <c:pt idx="19">
                  <c:v>43.479988361870738</c:v>
                </c:pt>
                <c:pt idx="20">
                  <c:v>71.18219771078212</c:v>
                </c:pt>
                <c:pt idx="21">
                  <c:v>12.620313583307938</c:v>
                </c:pt>
                <c:pt idx="22">
                  <c:v>30.605412714946183</c:v>
                </c:pt>
                <c:pt idx="23">
                  <c:v>16.925611659882669</c:v>
                </c:pt>
                <c:pt idx="24">
                  <c:v>53.744493392070481</c:v>
                </c:pt>
                <c:pt idx="25">
                  <c:v>45.728671019143526</c:v>
                </c:pt>
                <c:pt idx="26">
                  <c:v>75.921158264817421</c:v>
                </c:pt>
                <c:pt idx="27">
                  <c:v>69.406619812929577</c:v>
                </c:pt>
              </c:numCache>
            </c:numRef>
          </c:val>
          <c:extLst>
            <c:ext xmlns:c16="http://schemas.microsoft.com/office/drawing/2014/chart" uri="{C3380CC4-5D6E-409C-BE32-E72D297353CC}">
              <c16:uniqueId val="{00000001-924E-4386-B398-1654D2A496E4}"/>
            </c:ext>
          </c:extLst>
        </c:ser>
        <c:ser>
          <c:idx val="13"/>
          <c:order val="2"/>
          <c:tx>
            <c:strRef>
              <c:f>Data!$O$92</c:f>
              <c:strCache>
                <c:ptCount val="1"/>
                <c:pt idx="0">
                  <c:v>2018</c:v>
                </c:pt>
              </c:strCache>
            </c:strRef>
          </c:tx>
          <c:spPr>
            <a:solidFill>
              <a:srgbClr val="92D05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Data!$O$93:$O$120</c:f>
              <c:numCache>
                <c:formatCode>#,##0.00</c:formatCode>
                <c:ptCount val="28"/>
                <c:pt idx="0">
                  <c:v>31.604988201450151</c:v>
                </c:pt>
                <c:pt idx="1">
                  <c:v>56.886423143077337</c:v>
                </c:pt>
                <c:pt idx="2">
                  <c:v>16.965639481495717</c:v>
                </c:pt>
                <c:pt idx="3">
                  <c:v>56.544335077541199</c:v>
                </c:pt>
                <c:pt idx="4">
                  <c:v>50.052222142188285</c:v>
                </c:pt>
                <c:pt idx="5">
                  <c:v>56.34275635532012</c:v>
                </c:pt>
                <c:pt idx="6">
                  <c:v>108.6785488805789</c:v>
                </c:pt>
                <c:pt idx="7">
                  <c:v>38.952127016738174</c:v>
                </c:pt>
                <c:pt idx="8">
                  <c:v>22.836650042890088</c:v>
                </c:pt>
                <c:pt idx="9">
                  <c:v>15.768485518631545</c:v>
                </c:pt>
                <c:pt idx="10">
                  <c:v>31.67508572648039</c:v>
                </c:pt>
                <c:pt idx="11">
                  <c:v>21.482254311777524</c:v>
                </c:pt>
                <c:pt idx="12">
                  <c:v>26.876111181784275</c:v>
                </c:pt>
                <c:pt idx="13">
                  <c:v>7.3550087873462218</c:v>
                </c:pt>
                <c:pt idx="14">
                  <c:v>128.9255289914812</c:v>
                </c:pt>
                <c:pt idx="15">
                  <c:v>64.686988667353504</c:v>
                </c:pt>
                <c:pt idx="16">
                  <c:v>89.829274213124037</c:v>
                </c:pt>
                <c:pt idx="17">
                  <c:v>30.09114154934862</c:v>
                </c:pt>
                <c:pt idx="18">
                  <c:v>16.363953894516243</c:v>
                </c:pt>
                <c:pt idx="19">
                  <c:v>44.38579919546374</c:v>
                </c:pt>
                <c:pt idx="20">
                  <c:v>65.291160518388182</c:v>
                </c:pt>
                <c:pt idx="21">
                  <c:v>13.431675367054249</c:v>
                </c:pt>
                <c:pt idx="22">
                  <c:v>34.080384330919053</c:v>
                </c:pt>
                <c:pt idx="23">
                  <c:v>11.656214620685676</c:v>
                </c:pt>
                <c:pt idx="24">
                  <c:v>49.165069805639199</c:v>
                </c:pt>
                <c:pt idx="25">
                  <c:v>31.146389694875161</c:v>
                </c:pt>
                <c:pt idx="26">
                  <c:v>87.342635993031976</c:v>
                </c:pt>
                <c:pt idx="27">
                  <c:v>81.224371482706928</c:v>
                </c:pt>
              </c:numCache>
            </c:numRef>
          </c:val>
          <c:extLst>
            <c:ext xmlns:c16="http://schemas.microsoft.com/office/drawing/2014/chart" uri="{C3380CC4-5D6E-409C-BE32-E72D297353CC}">
              <c16:uniqueId val="{00000002-924E-4386-B398-1654D2A496E4}"/>
            </c:ext>
          </c:extLst>
        </c:ser>
        <c:dLbls>
          <c:showLegendKey val="0"/>
          <c:showVal val="0"/>
          <c:showCatName val="0"/>
          <c:showSerName val="0"/>
          <c:showPercent val="0"/>
          <c:showBubbleSize val="0"/>
        </c:dLbls>
        <c:gapWidth val="75"/>
        <c:axId val="615803216"/>
        <c:axId val="1"/>
      </c:barChart>
      <c:catAx>
        <c:axId val="6158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615803216"/>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8938266079562128"/>
          <c:y val="0.77464404061664127"/>
          <c:w val="0.19911795002181179"/>
          <c:h val="7.64259650470520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6984648501671E-2"/>
          <c:y val="4.2759961127308066E-2"/>
          <c:w val="0.91445608867236905"/>
          <c:h val="0.61180032823765884"/>
        </c:manualLayout>
      </c:layout>
      <c:barChart>
        <c:barDir val="bar"/>
        <c:grouping val="stacked"/>
        <c:varyColors val="0"/>
        <c:ser>
          <c:idx val="0"/>
          <c:order val="0"/>
          <c:tx>
            <c:strRef>
              <c:f>'[GFCF PO INVESTICIJI 2005-2019 aact_eaa01.xls]Data'!$A$29</c:f>
              <c:strCache>
                <c:ptCount val="1"/>
                <c:pt idx="0">
                  <c:v>neopredmetena osnovna sredstva (npr. računalniška programska oprema)</c:v>
                </c:pt>
              </c:strCache>
            </c:strRef>
          </c:tx>
          <c:spPr>
            <a:solidFill>
              <a:schemeClr val="accent1"/>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aact_eaa01.xls]Data'!$B$29:$O$29</c:f>
              <c:numCache>
                <c:formatCode>#,##0.00</c:formatCode>
                <c:ptCount val="14"/>
                <c:pt idx="0">
                  <c:v>0</c:v>
                </c:pt>
                <c:pt idx="1">
                  <c:v>0</c:v>
                </c:pt>
                <c:pt idx="2">
                  <c:v>0</c:v>
                </c:pt>
                <c:pt idx="3">
                  <c:v>0</c:v>
                </c:pt>
                <c:pt idx="4">
                  <c:v>0.33</c:v>
                </c:pt>
                <c:pt idx="5">
                  <c:v>0.53</c:v>
                </c:pt>
                <c:pt idx="6">
                  <c:v>0.46</c:v>
                </c:pt>
                <c:pt idx="7">
                  <c:v>0.49</c:v>
                </c:pt>
                <c:pt idx="8">
                  <c:v>0.08</c:v>
                </c:pt>
                <c:pt idx="9">
                  <c:v>0.01</c:v>
                </c:pt>
                <c:pt idx="10">
                  <c:v>0.41</c:v>
                </c:pt>
                <c:pt idx="11">
                  <c:v>0.02</c:v>
                </c:pt>
                <c:pt idx="12">
                  <c:v>0.01</c:v>
                </c:pt>
                <c:pt idx="13">
                  <c:v>0.01</c:v>
                </c:pt>
              </c:numCache>
            </c:numRef>
          </c:val>
          <c:extLst>
            <c:ext xmlns:c16="http://schemas.microsoft.com/office/drawing/2014/chart" uri="{C3380CC4-5D6E-409C-BE32-E72D297353CC}">
              <c16:uniqueId val="{00000000-FF05-4DED-B936-66BC18F7B029}"/>
            </c:ext>
          </c:extLst>
        </c:ser>
        <c:ser>
          <c:idx val="1"/>
          <c:order val="1"/>
          <c:tx>
            <c:strRef>
              <c:f>'[GFCF PO INVESTICIJI 2005-2019 aact_eaa01.xls]Data'!$A$30</c:f>
              <c:strCache>
                <c:ptCount val="1"/>
                <c:pt idx="0">
                  <c:v>bistvena izboljšava zemljišč</c:v>
                </c:pt>
              </c:strCache>
            </c:strRef>
          </c:tx>
          <c:spPr>
            <a:solidFill>
              <a:schemeClr val="accent2"/>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aact_eaa01.xls]Data'!$B$30:$O$30</c:f>
              <c:numCache>
                <c:formatCode>#,##0.00</c:formatCode>
                <c:ptCount val="14"/>
                <c:pt idx="0">
                  <c:v>1.51</c:v>
                </c:pt>
                <c:pt idx="1">
                  <c:v>1.19</c:v>
                </c:pt>
                <c:pt idx="2">
                  <c:v>0.65</c:v>
                </c:pt>
                <c:pt idx="3">
                  <c:v>0.71</c:v>
                </c:pt>
                <c:pt idx="4">
                  <c:v>0.78</c:v>
                </c:pt>
                <c:pt idx="5">
                  <c:v>0.71</c:v>
                </c:pt>
                <c:pt idx="6">
                  <c:v>0.66</c:v>
                </c:pt>
                <c:pt idx="7">
                  <c:v>0.62</c:v>
                </c:pt>
                <c:pt idx="8">
                  <c:v>0.59</c:v>
                </c:pt>
                <c:pt idx="9">
                  <c:v>0.56000000000000005</c:v>
                </c:pt>
                <c:pt idx="10">
                  <c:v>0.52</c:v>
                </c:pt>
                <c:pt idx="11">
                  <c:v>0.51</c:v>
                </c:pt>
                <c:pt idx="12">
                  <c:v>0.62</c:v>
                </c:pt>
                <c:pt idx="13">
                  <c:v>0.47</c:v>
                </c:pt>
              </c:numCache>
            </c:numRef>
          </c:val>
          <c:extLst>
            <c:ext xmlns:c16="http://schemas.microsoft.com/office/drawing/2014/chart" uri="{C3380CC4-5D6E-409C-BE32-E72D297353CC}">
              <c16:uniqueId val="{00000001-FF05-4DED-B936-66BC18F7B029}"/>
            </c:ext>
          </c:extLst>
        </c:ser>
        <c:ser>
          <c:idx val="2"/>
          <c:order val="2"/>
          <c:tx>
            <c:strRef>
              <c:f>'[GFCF PO INVESTICIJI 2005-2019 aact_eaa01.xls]Data'!$A$31</c:f>
              <c:strCache>
                <c:ptCount val="1"/>
                <c:pt idx="0">
                  <c:v>osnovna čreda</c:v>
                </c:pt>
              </c:strCache>
            </c:strRef>
          </c:tx>
          <c:spPr>
            <a:solidFill>
              <a:schemeClr val="accent3"/>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aact_eaa01.xls]Data'!$B$31:$O$31</c:f>
              <c:numCache>
                <c:formatCode>#,##0.00</c:formatCode>
                <c:ptCount val="14"/>
                <c:pt idx="0">
                  <c:v>12.06</c:v>
                </c:pt>
                <c:pt idx="1">
                  <c:v>10.41</c:v>
                </c:pt>
                <c:pt idx="2">
                  <c:v>18.25</c:v>
                </c:pt>
                <c:pt idx="3">
                  <c:v>13.18</c:v>
                </c:pt>
                <c:pt idx="4">
                  <c:v>13.54</c:v>
                </c:pt>
                <c:pt idx="5">
                  <c:v>14.58</c:v>
                </c:pt>
                <c:pt idx="6">
                  <c:v>11.93</c:v>
                </c:pt>
                <c:pt idx="7">
                  <c:v>6.94</c:v>
                </c:pt>
                <c:pt idx="8">
                  <c:v>10.58</c:v>
                </c:pt>
                <c:pt idx="9">
                  <c:v>17.760000000000002</c:v>
                </c:pt>
                <c:pt idx="10">
                  <c:v>18.760000000000002</c:v>
                </c:pt>
                <c:pt idx="11">
                  <c:v>14.92</c:v>
                </c:pt>
                <c:pt idx="12">
                  <c:v>12.18</c:v>
                </c:pt>
                <c:pt idx="13">
                  <c:v>12.58</c:v>
                </c:pt>
              </c:numCache>
            </c:numRef>
          </c:val>
          <c:extLst>
            <c:ext xmlns:c16="http://schemas.microsoft.com/office/drawing/2014/chart" uri="{C3380CC4-5D6E-409C-BE32-E72D297353CC}">
              <c16:uniqueId val="{00000002-FF05-4DED-B936-66BC18F7B029}"/>
            </c:ext>
          </c:extLst>
        </c:ser>
        <c:ser>
          <c:idx val="3"/>
          <c:order val="3"/>
          <c:tx>
            <c:strRef>
              <c:f>'[GFCF PO INVESTICIJI 2005-2019 aact_eaa01.xls]Data'!$A$32</c:f>
              <c:strCache>
                <c:ptCount val="1"/>
                <c:pt idx="0">
                  <c:v>trajni nasadi</c:v>
                </c:pt>
              </c:strCache>
            </c:strRef>
          </c:tx>
          <c:spPr>
            <a:solidFill>
              <a:schemeClr val="accent4"/>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aact_eaa01.xls]Data'!$B$32:$O$32</c:f>
              <c:numCache>
                <c:formatCode>#,##0.00</c:formatCode>
                <c:ptCount val="14"/>
                <c:pt idx="0">
                  <c:v>16.07</c:v>
                </c:pt>
                <c:pt idx="1">
                  <c:v>13.72</c:v>
                </c:pt>
                <c:pt idx="2">
                  <c:v>12.85</c:v>
                </c:pt>
                <c:pt idx="3">
                  <c:v>12.99</c:v>
                </c:pt>
                <c:pt idx="4">
                  <c:v>17.489999999999998</c:v>
                </c:pt>
                <c:pt idx="5">
                  <c:v>10.6</c:v>
                </c:pt>
                <c:pt idx="6">
                  <c:v>10.119999999999999</c:v>
                </c:pt>
                <c:pt idx="7">
                  <c:v>13.32</c:v>
                </c:pt>
                <c:pt idx="8">
                  <c:v>16.68</c:v>
                </c:pt>
                <c:pt idx="9">
                  <c:v>18.920000000000002</c:v>
                </c:pt>
                <c:pt idx="10">
                  <c:v>19.170000000000002</c:v>
                </c:pt>
                <c:pt idx="11">
                  <c:v>19.559999999999999</c:v>
                </c:pt>
                <c:pt idx="12">
                  <c:v>21.38</c:v>
                </c:pt>
                <c:pt idx="13">
                  <c:v>20.22</c:v>
                </c:pt>
              </c:numCache>
            </c:numRef>
          </c:val>
          <c:extLst>
            <c:ext xmlns:c16="http://schemas.microsoft.com/office/drawing/2014/chart" uri="{C3380CC4-5D6E-409C-BE32-E72D297353CC}">
              <c16:uniqueId val="{00000003-FF05-4DED-B936-66BC18F7B029}"/>
            </c:ext>
          </c:extLst>
        </c:ser>
        <c:ser>
          <c:idx val="4"/>
          <c:order val="4"/>
          <c:tx>
            <c:strRef>
              <c:f>'[GFCF PO INVESTICIJI 2005-2019 aact_eaa01.xls]Data'!$A$33</c:f>
              <c:strCache>
                <c:ptCount val="1"/>
                <c:pt idx="0">
                  <c:v>kmetijske zgradbe (nestanovanjske)</c:v>
                </c:pt>
              </c:strCache>
            </c:strRef>
          </c:tx>
          <c:spPr>
            <a:solidFill>
              <a:schemeClr val="accent5"/>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aact_eaa01.xls]Data'!$B$33:$O$33</c:f>
              <c:numCache>
                <c:formatCode>#,##0.00</c:formatCode>
                <c:ptCount val="14"/>
                <c:pt idx="0">
                  <c:v>56.54</c:v>
                </c:pt>
                <c:pt idx="1">
                  <c:v>55.74</c:v>
                </c:pt>
                <c:pt idx="2">
                  <c:v>64.260000000000005</c:v>
                </c:pt>
                <c:pt idx="3">
                  <c:v>66.77</c:v>
                </c:pt>
                <c:pt idx="4">
                  <c:v>63.12</c:v>
                </c:pt>
                <c:pt idx="5">
                  <c:v>55.02</c:v>
                </c:pt>
                <c:pt idx="6">
                  <c:v>48.49</c:v>
                </c:pt>
                <c:pt idx="7">
                  <c:v>48.7</c:v>
                </c:pt>
                <c:pt idx="8">
                  <c:v>50.97</c:v>
                </c:pt>
                <c:pt idx="9">
                  <c:v>53.14</c:v>
                </c:pt>
                <c:pt idx="10">
                  <c:v>55.38</c:v>
                </c:pt>
                <c:pt idx="11">
                  <c:v>57.6</c:v>
                </c:pt>
                <c:pt idx="12">
                  <c:v>59.98</c:v>
                </c:pt>
                <c:pt idx="13">
                  <c:v>62.45</c:v>
                </c:pt>
              </c:numCache>
            </c:numRef>
          </c:val>
          <c:extLst>
            <c:ext xmlns:c16="http://schemas.microsoft.com/office/drawing/2014/chart" uri="{C3380CC4-5D6E-409C-BE32-E72D297353CC}">
              <c16:uniqueId val="{00000004-FF05-4DED-B936-66BC18F7B029}"/>
            </c:ext>
          </c:extLst>
        </c:ser>
        <c:ser>
          <c:idx val="5"/>
          <c:order val="5"/>
          <c:tx>
            <c:strRef>
              <c:f>'[GFCF PO INVESTICIJI 2005-2019 aact_eaa01.xls]Data'!$A$34</c:f>
              <c:strCache>
                <c:ptCount val="1"/>
                <c:pt idx="0">
                  <c:v>prevozna sredstva</c:v>
                </c:pt>
              </c:strCache>
            </c:strRef>
          </c:tx>
          <c:spPr>
            <a:solidFill>
              <a:schemeClr val="accent6"/>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aact_eaa01.xls]Data'!$B$34:$O$34</c:f>
              <c:numCache>
                <c:formatCode>#,##0.00</c:formatCode>
                <c:ptCount val="14"/>
                <c:pt idx="0">
                  <c:v>62.02</c:v>
                </c:pt>
                <c:pt idx="1">
                  <c:v>91.26</c:v>
                </c:pt>
                <c:pt idx="2">
                  <c:v>99</c:v>
                </c:pt>
                <c:pt idx="3">
                  <c:v>113.62</c:v>
                </c:pt>
                <c:pt idx="4">
                  <c:v>83.95</c:v>
                </c:pt>
                <c:pt idx="5">
                  <c:v>66.58</c:v>
                </c:pt>
                <c:pt idx="6">
                  <c:v>67.260000000000005</c:v>
                </c:pt>
                <c:pt idx="7">
                  <c:v>68.430000000000007</c:v>
                </c:pt>
                <c:pt idx="8">
                  <c:v>71.099999999999994</c:v>
                </c:pt>
                <c:pt idx="9">
                  <c:v>59.91</c:v>
                </c:pt>
                <c:pt idx="10">
                  <c:v>56.85</c:v>
                </c:pt>
                <c:pt idx="11">
                  <c:v>56.49</c:v>
                </c:pt>
                <c:pt idx="12">
                  <c:v>65.930000000000007</c:v>
                </c:pt>
                <c:pt idx="13">
                  <c:v>80.61</c:v>
                </c:pt>
              </c:numCache>
            </c:numRef>
          </c:val>
          <c:extLst>
            <c:ext xmlns:c16="http://schemas.microsoft.com/office/drawing/2014/chart" uri="{C3380CC4-5D6E-409C-BE32-E72D297353CC}">
              <c16:uniqueId val="{00000005-FF05-4DED-B936-66BC18F7B029}"/>
            </c:ext>
          </c:extLst>
        </c:ser>
        <c:ser>
          <c:idx val="6"/>
          <c:order val="6"/>
          <c:tx>
            <c:strRef>
              <c:f>'[GFCF PO INVESTICIJI 2005-2019 aact_eaa01.xls]Data'!$A$35</c:f>
              <c:strCache>
                <c:ptCount val="1"/>
                <c:pt idx="0">
                  <c:v>stroji in oprema</c:v>
                </c:pt>
              </c:strCache>
            </c:strRef>
          </c:tx>
          <c:spPr>
            <a:solidFill>
              <a:schemeClr val="accent1">
                <a:lumMod val="60000"/>
              </a:schemeClr>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aact_eaa01.xls]Data'!$B$35:$O$35</c:f>
              <c:numCache>
                <c:formatCode>#,##0.00</c:formatCode>
                <c:ptCount val="14"/>
                <c:pt idx="0">
                  <c:v>69.260000000000005</c:v>
                </c:pt>
                <c:pt idx="1">
                  <c:v>68.33</c:v>
                </c:pt>
                <c:pt idx="2">
                  <c:v>82.59</c:v>
                </c:pt>
                <c:pt idx="3">
                  <c:v>105.52</c:v>
                </c:pt>
                <c:pt idx="4">
                  <c:v>75.260000000000005</c:v>
                </c:pt>
                <c:pt idx="5">
                  <c:v>69.150000000000006</c:v>
                </c:pt>
                <c:pt idx="6">
                  <c:v>64.8</c:v>
                </c:pt>
                <c:pt idx="7">
                  <c:v>73.900000000000006</c:v>
                </c:pt>
                <c:pt idx="8">
                  <c:v>74.010000000000005</c:v>
                </c:pt>
                <c:pt idx="9">
                  <c:v>82.71</c:v>
                </c:pt>
                <c:pt idx="10">
                  <c:v>97.94</c:v>
                </c:pt>
                <c:pt idx="11">
                  <c:v>82.23</c:v>
                </c:pt>
                <c:pt idx="12">
                  <c:v>95.79</c:v>
                </c:pt>
                <c:pt idx="13">
                  <c:v>128.99</c:v>
                </c:pt>
              </c:numCache>
            </c:numRef>
          </c:val>
          <c:extLst>
            <c:ext xmlns:c16="http://schemas.microsoft.com/office/drawing/2014/chart" uri="{C3380CC4-5D6E-409C-BE32-E72D297353CC}">
              <c16:uniqueId val="{00000006-FF05-4DED-B936-66BC18F7B029}"/>
            </c:ext>
          </c:extLst>
        </c:ser>
        <c:dLbls>
          <c:showLegendKey val="0"/>
          <c:showVal val="0"/>
          <c:showCatName val="0"/>
          <c:showSerName val="0"/>
          <c:showPercent val="0"/>
          <c:showBubbleSize val="0"/>
        </c:dLbls>
        <c:gapWidth val="150"/>
        <c:overlap val="100"/>
        <c:axId val="225429872"/>
        <c:axId val="225424952"/>
      </c:barChart>
      <c:catAx>
        <c:axId val="22542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crossAx val="225424952"/>
        <c:crosses val="autoZero"/>
        <c:auto val="1"/>
        <c:lblAlgn val="ctr"/>
        <c:lblOffset val="100"/>
        <c:noMultiLvlLbl val="0"/>
      </c:catAx>
      <c:valAx>
        <c:axId val="225424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225429872"/>
        <c:crosses val="autoZero"/>
        <c:crossBetween val="between"/>
      </c:valAx>
      <c:spPr>
        <a:noFill/>
        <a:ln>
          <a:solidFill>
            <a:schemeClr val="accent3"/>
          </a:solidFill>
        </a:ln>
        <a:effectLst/>
      </c:spPr>
    </c:plotArea>
    <c:legend>
      <c:legendPos val="b"/>
      <c:layout>
        <c:manualLayout>
          <c:xMode val="edge"/>
          <c:yMode val="edge"/>
          <c:x val="7.5157272007665725E-3"/>
          <c:y val="0.71929757164845509"/>
          <c:w val="0.95731957116471555"/>
          <c:h val="0.271625812524646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8A3F-1898-4D72-8BF6-4CC4AA9ABD71}">
  <ds:schemaRefs>
    <ds:schemaRef ds:uri="http://schemas.microsoft.com/sharepoint/v3/contenttype/forms"/>
  </ds:schemaRefs>
</ds:datastoreItem>
</file>

<file path=customXml/itemProps2.xml><?xml version="1.0" encoding="utf-8"?>
<ds:datastoreItem xmlns:ds="http://schemas.openxmlformats.org/officeDocument/2006/customXml" ds:itemID="{387DF880-D2BB-4469-BFA5-972EEB88D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38ED4B3-0661-4DA5-AF21-FA4E0B4D4C0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DED341D-FC16-4E8A-BE7C-674CA31E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103</Pages>
  <Words>32602</Words>
  <Characters>185833</Characters>
  <Application>Microsoft Office Word</Application>
  <DocSecurity>0</DocSecurity>
  <Lines>1548</Lines>
  <Paragraphs>435</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Svetek Tomšič</dc:creator>
  <cp:keywords/>
  <cp:lastModifiedBy>Anita Žalik Košutnik</cp:lastModifiedBy>
  <cp:revision>11</cp:revision>
  <cp:lastPrinted>2020-11-11T11:09:00Z</cp:lastPrinted>
  <dcterms:created xsi:type="dcterms:W3CDTF">2020-11-11T10:02:00Z</dcterms:created>
  <dcterms:modified xsi:type="dcterms:W3CDTF">2020-11-11T11:24:00Z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