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668E433A" w14:textId="4772FF83" w:rsidR="00BB5445" w:rsidRPr="00B15296" w:rsidRDefault="003A2334" w:rsidP="00967212">
      <w:pPr>
        <w:pStyle w:val="datumtevilka"/>
        <w:jc w:val="both"/>
        <w:rPr>
          <w:rFonts w:cs="Arial"/>
          <w:color w:val="FF0000"/>
        </w:rPr>
      </w:pPr>
      <w:r w:rsidRPr="00B15296">
        <w:rPr>
          <w:noProof/>
        </w:rPr>
        <w:drawing>
          <wp:anchor distT="0" distB="0" distL="114300" distR="114300" simplePos="0" relativeHeight="251659264" behindDoc="1" locked="0" layoutInCell="0" allowOverlap="1" wp14:anchorId="623E8BAC" wp14:editId="5ADB90E0">
            <wp:simplePos x="0" y="0"/>
            <wp:positionH relativeFrom="margin">
              <wp:posOffset>-1171575</wp:posOffset>
            </wp:positionH>
            <wp:positionV relativeFrom="margin">
              <wp:posOffset>-417195</wp:posOffset>
            </wp:positionV>
            <wp:extent cx="7618730" cy="6539865"/>
            <wp:effectExtent l="0" t="0" r="1270" b="0"/>
            <wp:wrapNone/>
            <wp:docPr id="15" name="Group 2">
              <a:extLst xmlns:a="http://purl.oclc.org/ooxml/drawingml/main">
                <a:ext uri="{C183D7F6-B498-43B3-948B-1728B52AA6E4}">
                  <adec:decorative xmlns:adec="http://schemas.microsoft.com/office/drawing/2017/decorative" val="1"/>
                </a:ext>
              </a:extLst>
            </wp:docPr>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0"/>
                      </a:ext>
                    </a:extLst>
                  </wp:cNvGrpSpPr>
                  <wp:grpSpPr bwMode="auto">
                    <a:xfrm>
                      <a:off x="0" y="0"/>
                      <a:ext cx="7618730" cy="6539865"/>
                      <a:chOff x="0" y="6690"/>
                      <a:chExt cx="11998" cy="10299"/>
                    </a:xfrm>
                  </wp:grpSpPr>
                  <wp:grpSp>
                    <wp:cNvPr id="448" name="Group 3"/>
                    <wp:cNvGrpSpPr>
                      <a:grpSpLocks/>
                    </wp:cNvGrpSpPr>
                    <wp:grpSpPr bwMode="auto">
                      <a:xfrm>
                        <a:off x="0" y="7496"/>
                        <a:ext cx="7738" cy="8200"/>
                        <a:chOff x="0" y="7496"/>
                        <a:chExt cx="7738" cy="8200"/>
                      </a:xfrm>
                    </wp:grpSpPr>
                    <wp:wsp>
                      <wp:cNvPr id="453" name="Freeform 4"/>
                      <wp:cNvSpPr>
                        <a:spLocks/>
                      </wp:cNvSpPr>
                      <wp:spPr bwMode="auto">
                        <a:xfrm>
                          <a:off x="0" y="7496"/>
                          <a:ext cx="7738" cy="8200"/>
                        </a:xfrm>
                        <a:custGeom>
                          <a:avLst/>
                          <a:gdLst>
                            <a:gd name="T0" fmla="*/ 4084 w 7738"/>
                            <a:gd name="T1" fmla="*/ 8180 h 8200"/>
                            <a:gd name="T2" fmla="*/ 3179 w 7738"/>
                            <a:gd name="T3" fmla="*/ 8180 h 8200"/>
                            <a:gd name="T4" fmla="*/ 3253 w 7738"/>
                            <a:gd name="T5" fmla="*/ 8200 h 8200"/>
                            <a:gd name="T6" fmla="*/ 4009 w 7738"/>
                            <a:gd name="T7" fmla="*/ 8200 h 8200"/>
                            <a:gd name="T8" fmla="*/ 4084 w 7738"/>
                            <a:gd name="T9" fmla="*/ 8180 h 8200"/>
                          </a:gdLst>
                          <a:ahLst/>
                          <a:cxnLst>
                            <a:cxn ang="0">
                              <a:pos x="T0" y="T1"/>
                            </a:cxn>
                            <a:cxn ang="0">
                              <a:pos x="T2" y="T3"/>
                            </a:cxn>
                            <a:cxn ang="0">
                              <a:pos x="T4" y="T5"/>
                            </a:cxn>
                            <a:cxn ang="0">
                              <a:pos x="T6" y="T7"/>
                            </a:cxn>
                            <a:cxn ang="0">
                              <a:pos x="T8" y="T9"/>
                            </a:cxn>
                          </a:cxnLst>
                          <a:rect l="0" t="0" r="r" b="b"/>
                          <a:pathLst>
                            <a:path w="7738" h="8200">
                              <a:moveTo>
                                <a:pt x="4084" y="8180"/>
                              </a:moveTo>
                              <a:lnTo>
                                <a:pt x="3179" y="8180"/>
                              </a:lnTo>
                              <a:lnTo>
                                <a:pt x="3253" y="8200"/>
                              </a:lnTo>
                              <a:lnTo>
                                <a:pt x="4009" y="8200"/>
                              </a:lnTo>
                              <a:lnTo>
                                <a:pt x="4084" y="818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454" name="Freeform 5"/>
                      <wp:cNvSpPr>
                        <a:spLocks/>
                      </wp:cNvSpPr>
                      <wp:spPr bwMode="auto">
                        <a:xfrm>
                          <a:off x="0" y="7496"/>
                          <a:ext cx="7738" cy="8200"/>
                        </a:xfrm>
                        <a:custGeom>
                          <a:avLst/>
                          <a:gdLst>
                            <a:gd name="T0" fmla="*/ 4231 w 7738"/>
                            <a:gd name="T1" fmla="*/ 8160 h 8200"/>
                            <a:gd name="T2" fmla="*/ 3031 w 7738"/>
                            <a:gd name="T3" fmla="*/ 8160 h 8200"/>
                            <a:gd name="T4" fmla="*/ 3105 w 7738"/>
                            <a:gd name="T5" fmla="*/ 8180 h 8200"/>
                            <a:gd name="T6" fmla="*/ 4158 w 7738"/>
                            <a:gd name="T7" fmla="*/ 8180 h 8200"/>
                            <a:gd name="T8" fmla="*/ 4231 w 7738"/>
                            <a:gd name="T9" fmla="*/ 8160 h 8200"/>
                          </a:gdLst>
                          <a:ahLst/>
                          <a:cxnLst>
                            <a:cxn ang="0">
                              <a:pos x="T0" y="T1"/>
                            </a:cxn>
                            <a:cxn ang="0">
                              <a:pos x="T2" y="T3"/>
                            </a:cxn>
                            <a:cxn ang="0">
                              <a:pos x="T4" y="T5"/>
                            </a:cxn>
                            <a:cxn ang="0">
                              <a:pos x="T6" y="T7"/>
                            </a:cxn>
                            <a:cxn ang="0">
                              <a:pos x="T8" y="T9"/>
                            </a:cxn>
                          </a:cxnLst>
                          <a:rect l="0" t="0" r="r" b="b"/>
                          <a:pathLst>
                            <a:path w="7738" h="8200">
                              <a:moveTo>
                                <a:pt x="4231" y="8160"/>
                              </a:moveTo>
                              <a:lnTo>
                                <a:pt x="3031" y="8160"/>
                              </a:lnTo>
                              <a:lnTo>
                                <a:pt x="3105" y="8180"/>
                              </a:lnTo>
                              <a:lnTo>
                                <a:pt x="4158" y="8180"/>
                              </a:lnTo>
                              <a:lnTo>
                                <a:pt x="4231" y="816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455" name="Freeform 6"/>
                      <wp:cNvSpPr>
                        <a:spLocks/>
                      </wp:cNvSpPr>
                      <wp:spPr bwMode="auto">
                        <a:xfrm>
                          <a:off x="0" y="7496"/>
                          <a:ext cx="7738" cy="8200"/>
                        </a:xfrm>
                        <a:custGeom>
                          <a:avLst/>
                          <a:gdLst>
                            <a:gd name="T0" fmla="*/ 4450 w 7738"/>
                            <a:gd name="T1" fmla="*/ 8120 h 8200"/>
                            <a:gd name="T2" fmla="*/ 2813 w 7738"/>
                            <a:gd name="T3" fmla="*/ 8120 h 8200"/>
                            <a:gd name="T4" fmla="*/ 2958 w 7738"/>
                            <a:gd name="T5" fmla="*/ 8160 h 8200"/>
                            <a:gd name="T6" fmla="*/ 4304 w 7738"/>
                            <a:gd name="T7" fmla="*/ 8160 h 8200"/>
                            <a:gd name="T8" fmla="*/ 4450 w 7738"/>
                            <a:gd name="T9" fmla="*/ 8120 h 8200"/>
                          </a:gdLst>
                          <a:ahLst/>
                          <a:cxnLst>
                            <a:cxn ang="0">
                              <a:pos x="T0" y="T1"/>
                            </a:cxn>
                            <a:cxn ang="0">
                              <a:pos x="T2" y="T3"/>
                            </a:cxn>
                            <a:cxn ang="0">
                              <a:pos x="T4" y="T5"/>
                            </a:cxn>
                            <a:cxn ang="0">
                              <a:pos x="T6" y="T7"/>
                            </a:cxn>
                            <a:cxn ang="0">
                              <a:pos x="T8" y="T9"/>
                            </a:cxn>
                          </a:cxnLst>
                          <a:rect l="0" t="0" r="r" b="b"/>
                          <a:pathLst>
                            <a:path w="7738" h="8200">
                              <a:moveTo>
                                <a:pt x="4450" y="8120"/>
                              </a:moveTo>
                              <a:lnTo>
                                <a:pt x="2813" y="8120"/>
                              </a:lnTo>
                              <a:lnTo>
                                <a:pt x="2958" y="8160"/>
                              </a:lnTo>
                              <a:lnTo>
                                <a:pt x="4304" y="8160"/>
                              </a:lnTo>
                              <a:lnTo>
                                <a:pt x="4450" y="812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456" name="Freeform 7"/>
                      <wp:cNvSpPr>
                        <a:spLocks/>
                      </wp:cNvSpPr>
                      <wp:spPr bwMode="auto">
                        <a:xfrm>
                          <a:off x="0" y="7496"/>
                          <a:ext cx="7738" cy="8200"/>
                        </a:xfrm>
                        <a:custGeom>
                          <a:avLst/>
                          <a:gdLst>
                            <a:gd name="T0" fmla="*/ 2320 w 7738"/>
                            <a:gd name="T1" fmla="*/ 220 h 8200"/>
                            <a:gd name="T2" fmla="*/ 1918 w 7738"/>
                            <a:gd name="T3" fmla="*/ 380 h 8200"/>
                            <a:gd name="T4" fmla="*/ 1662 w 7738"/>
                            <a:gd name="T5" fmla="*/ 500 h 8200"/>
                            <a:gd name="T6" fmla="*/ 1241 w 7738"/>
                            <a:gd name="T7" fmla="*/ 760 h 8200"/>
                            <a:gd name="T8" fmla="*/ 962 w 7738"/>
                            <a:gd name="T9" fmla="*/ 980 h 8200"/>
                            <a:gd name="T10" fmla="*/ 753 w 7738"/>
                            <a:gd name="T11" fmla="*/ 1180 h 8200"/>
                            <a:gd name="T12" fmla="*/ 558 w 7738"/>
                            <a:gd name="T13" fmla="*/ 1380 h 8200"/>
                            <a:gd name="T14" fmla="*/ 377 w 7738"/>
                            <a:gd name="T15" fmla="*/ 1600 h 8200"/>
                            <a:gd name="T16" fmla="*/ 212 w 7738"/>
                            <a:gd name="T17" fmla="*/ 1840 h 8200"/>
                            <a:gd name="T18" fmla="*/ 62 w 7738"/>
                            <a:gd name="T19" fmla="*/ 2080 h 8200"/>
                            <a:gd name="T20" fmla="*/ 27 w 7738"/>
                            <a:gd name="T21" fmla="*/ 6080 h 8200"/>
                            <a:gd name="T22" fmla="*/ 173 w 7738"/>
                            <a:gd name="T23" fmla="*/ 6320 h 8200"/>
                            <a:gd name="T24" fmla="*/ 334 w 7738"/>
                            <a:gd name="T25" fmla="*/ 6560 h 8200"/>
                            <a:gd name="T26" fmla="*/ 511 w 7738"/>
                            <a:gd name="T27" fmla="*/ 6780 h 8200"/>
                            <a:gd name="T28" fmla="*/ 703 w 7738"/>
                            <a:gd name="T29" fmla="*/ 6980 h 8200"/>
                            <a:gd name="T30" fmla="*/ 908 w 7738"/>
                            <a:gd name="T31" fmla="*/ 7180 h 8200"/>
                            <a:gd name="T32" fmla="*/ 1127 w 7738"/>
                            <a:gd name="T33" fmla="*/ 7360 h 8200"/>
                            <a:gd name="T34" fmla="*/ 1600 w 7738"/>
                            <a:gd name="T35" fmla="*/ 7680 h 8200"/>
                            <a:gd name="T36" fmla="*/ 1918 w 7738"/>
                            <a:gd name="T37" fmla="*/ 7840 h 8200"/>
                            <a:gd name="T38" fmla="*/ 2251 w 7738"/>
                            <a:gd name="T39" fmla="*/ 7980 h 8200"/>
                            <a:gd name="T40" fmla="*/ 5079 w 7738"/>
                            <a:gd name="T41" fmla="*/ 7940 h 8200"/>
                            <a:gd name="T42" fmla="*/ 5409 w 7738"/>
                            <a:gd name="T43" fmla="*/ 7800 h 8200"/>
                            <a:gd name="T44" fmla="*/ 5785 w 7738"/>
                            <a:gd name="T45" fmla="*/ 7600 h 8200"/>
                            <a:gd name="T46" fmla="*/ 6191 w 7738"/>
                            <a:gd name="T47" fmla="*/ 7320 h 8200"/>
                            <a:gd name="T48" fmla="*/ 6407 w 7738"/>
                            <a:gd name="T49" fmla="*/ 7120 h 8200"/>
                            <a:gd name="T50" fmla="*/ 6609 w 7738"/>
                            <a:gd name="T51" fmla="*/ 6940 h 8200"/>
                            <a:gd name="T52" fmla="*/ 6797 w 7738"/>
                            <a:gd name="T53" fmla="*/ 6720 h 8200"/>
                            <a:gd name="T54" fmla="*/ 6970 w 7738"/>
                            <a:gd name="T55" fmla="*/ 6500 h 8200"/>
                            <a:gd name="T56" fmla="*/ 7128 w 7738"/>
                            <a:gd name="T57" fmla="*/ 6260 h 8200"/>
                            <a:gd name="T58" fmla="*/ 7269 w 7738"/>
                            <a:gd name="T59" fmla="*/ 6000 h 8200"/>
                            <a:gd name="T60" fmla="*/ 7393 w 7738"/>
                            <a:gd name="T61" fmla="*/ 5760 h 8200"/>
                            <a:gd name="T62" fmla="*/ 7500 w 7738"/>
                            <a:gd name="T63" fmla="*/ 5480 h 8200"/>
                            <a:gd name="T64" fmla="*/ 7587 w 7738"/>
                            <a:gd name="T65" fmla="*/ 5200 h 8200"/>
                            <a:gd name="T66" fmla="*/ 7656 w 7738"/>
                            <a:gd name="T67" fmla="*/ 4920 h 8200"/>
                            <a:gd name="T68" fmla="*/ 7704 w 7738"/>
                            <a:gd name="T69" fmla="*/ 4640 h 8200"/>
                            <a:gd name="T70" fmla="*/ 7731 w 7738"/>
                            <a:gd name="T71" fmla="*/ 4340 h 8200"/>
                            <a:gd name="T72" fmla="*/ 7737 w 7738"/>
                            <a:gd name="T73" fmla="*/ 4020 h 8200"/>
                            <a:gd name="T74" fmla="*/ 7720 w 7738"/>
                            <a:gd name="T75" fmla="*/ 3720 h 8200"/>
                            <a:gd name="T76" fmla="*/ 7682 w 7738"/>
                            <a:gd name="T77" fmla="*/ 3440 h 8200"/>
                            <a:gd name="T78" fmla="*/ 7624 w 7738"/>
                            <a:gd name="T79" fmla="*/ 3140 h 8200"/>
                            <a:gd name="T80" fmla="*/ 7546 w 7738"/>
                            <a:gd name="T81" fmla="*/ 2860 h 8200"/>
                            <a:gd name="T82" fmla="*/ 7449 w 7738"/>
                            <a:gd name="T83" fmla="*/ 2580 h 8200"/>
                            <a:gd name="T84" fmla="*/ 7333 w 7738"/>
                            <a:gd name="T85" fmla="*/ 2320 h 8200"/>
                            <a:gd name="T86" fmla="*/ 7200 w 7738"/>
                            <a:gd name="T87" fmla="*/ 2080 h 8200"/>
                            <a:gd name="T88" fmla="*/ 7051 w 7738"/>
                            <a:gd name="T89" fmla="*/ 1840 h 8200"/>
                            <a:gd name="T90" fmla="*/ 6885 w 7738"/>
                            <a:gd name="T91" fmla="*/ 1600 h 8200"/>
                            <a:gd name="T92" fmla="*/ 6704 w 7738"/>
                            <a:gd name="T93" fmla="*/ 1380 h 8200"/>
                            <a:gd name="T94" fmla="*/ 6509 w 7738"/>
                            <a:gd name="T95" fmla="*/ 1180 h 8200"/>
                            <a:gd name="T96" fmla="*/ 6301 w 7738"/>
                            <a:gd name="T97" fmla="*/ 980 h 8200"/>
                            <a:gd name="T98" fmla="*/ 6022 w 7738"/>
                            <a:gd name="T99" fmla="*/ 760 h 8200"/>
                            <a:gd name="T100" fmla="*/ 5600 w 7738"/>
                            <a:gd name="T101" fmla="*/ 500 h 8200"/>
                            <a:gd name="T102" fmla="*/ 5344 w 7738"/>
                            <a:gd name="T103" fmla="*/ 380 h 8200"/>
                            <a:gd name="T104" fmla="*/ 4943 w 7738"/>
                            <a:gd name="T105" fmla="*/ 220 h 8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738" h="8200">
                              <a:moveTo>
                                <a:pt x="4664" y="120"/>
                              </a:moveTo>
                              <a:lnTo>
                                <a:pt x="2599" y="120"/>
                              </a:lnTo>
                              <a:lnTo>
                                <a:pt x="2389" y="180"/>
                              </a:lnTo>
                              <a:lnTo>
                                <a:pt x="2320" y="220"/>
                              </a:lnTo>
                              <a:lnTo>
                                <a:pt x="2116" y="280"/>
                              </a:lnTo>
                              <a:lnTo>
                                <a:pt x="2050" y="320"/>
                              </a:lnTo>
                              <a:lnTo>
                                <a:pt x="1984" y="340"/>
                              </a:lnTo>
                              <a:lnTo>
                                <a:pt x="1918" y="380"/>
                              </a:lnTo>
                              <a:lnTo>
                                <a:pt x="1853" y="400"/>
                              </a:lnTo>
                              <a:lnTo>
                                <a:pt x="1789" y="440"/>
                              </a:lnTo>
                              <a:lnTo>
                                <a:pt x="1725" y="460"/>
                              </a:lnTo>
                              <a:lnTo>
                                <a:pt x="1662" y="500"/>
                              </a:lnTo>
                              <a:lnTo>
                                <a:pt x="1539" y="580"/>
                              </a:lnTo>
                              <a:lnTo>
                                <a:pt x="1478" y="600"/>
                              </a:lnTo>
                              <a:lnTo>
                                <a:pt x="1358" y="680"/>
                              </a:lnTo>
                              <a:lnTo>
                                <a:pt x="1241" y="760"/>
                              </a:lnTo>
                              <a:lnTo>
                                <a:pt x="1127" y="840"/>
                              </a:lnTo>
                              <a:lnTo>
                                <a:pt x="1071" y="900"/>
                              </a:lnTo>
                              <a:lnTo>
                                <a:pt x="1016" y="940"/>
                              </a:lnTo>
                              <a:lnTo>
                                <a:pt x="962" y="980"/>
                              </a:lnTo>
                              <a:lnTo>
                                <a:pt x="908" y="1040"/>
                              </a:lnTo>
                              <a:lnTo>
                                <a:pt x="856" y="1080"/>
                              </a:lnTo>
                              <a:lnTo>
                                <a:pt x="804" y="1120"/>
                              </a:lnTo>
                              <a:lnTo>
                                <a:pt x="753" y="1180"/>
                              </a:lnTo>
                              <a:lnTo>
                                <a:pt x="703" y="1220"/>
                              </a:lnTo>
                              <a:lnTo>
                                <a:pt x="654" y="1280"/>
                              </a:lnTo>
                              <a:lnTo>
                                <a:pt x="605" y="1320"/>
                              </a:lnTo>
                              <a:lnTo>
                                <a:pt x="558" y="1380"/>
                              </a:lnTo>
                              <a:lnTo>
                                <a:pt x="511" y="1440"/>
                              </a:lnTo>
                              <a:lnTo>
                                <a:pt x="466" y="1480"/>
                              </a:lnTo>
                              <a:lnTo>
                                <a:pt x="421" y="1540"/>
                              </a:lnTo>
                              <a:lnTo>
                                <a:pt x="377" y="1600"/>
                              </a:lnTo>
                              <a:lnTo>
                                <a:pt x="334" y="1660"/>
                              </a:lnTo>
                              <a:lnTo>
                                <a:pt x="292" y="1720"/>
                              </a:lnTo>
                              <a:lnTo>
                                <a:pt x="252" y="1780"/>
                              </a:lnTo>
                              <a:lnTo>
                                <a:pt x="212" y="1840"/>
                              </a:lnTo>
                              <a:lnTo>
                                <a:pt x="173" y="1900"/>
                              </a:lnTo>
                              <a:lnTo>
                                <a:pt x="135" y="1960"/>
                              </a:lnTo>
                              <a:lnTo>
                                <a:pt x="98" y="2020"/>
                              </a:lnTo>
                              <a:lnTo>
                                <a:pt x="62" y="2080"/>
                              </a:lnTo>
                              <a:lnTo>
                                <a:pt x="27" y="2140"/>
                              </a:lnTo>
                              <a:lnTo>
                                <a:pt x="0" y="2180"/>
                              </a:lnTo>
                              <a:lnTo>
                                <a:pt x="0" y="6020"/>
                              </a:lnTo>
                              <a:lnTo>
                                <a:pt x="27" y="6080"/>
                              </a:lnTo>
                              <a:lnTo>
                                <a:pt x="62" y="6140"/>
                              </a:lnTo>
                              <a:lnTo>
                                <a:pt x="98" y="6200"/>
                              </a:lnTo>
                              <a:lnTo>
                                <a:pt x="135" y="6260"/>
                              </a:lnTo>
                              <a:lnTo>
                                <a:pt x="173" y="6320"/>
                              </a:lnTo>
                              <a:lnTo>
                                <a:pt x="212" y="6380"/>
                              </a:lnTo>
                              <a:lnTo>
                                <a:pt x="252" y="6440"/>
                              </a:lnTo>
                              <a:lnTo>
                                <a:pt x="292" y="6500"/>
                              </a:lnTo>
                              <a:lnTo>
                                <a:pt x="334" y="6560"/>
                              </a:lnTo>
                              <a:lnTo>
                                <a:pt x="377" y="6600"/>
                              </a:lnTo>
                              <a:lnTo>
                                <a:pt x="421" y="6660"/>
                              </a:lnTo>
                              <a:lnTo>
                                <a:pt x="466" y="6720"/>
                              </a:lnTo>
                              <a:lnTo>
                                <a:pt x="511" y="6780"/>
                              </a:lnTo>
                              <a:lnTo>
                                <a:pt x="558" y="6820"/>
                              </a:lnTo>
                              <a:lnTo>
                                <a:pt x="605" y="6880"/>
                              </a:lnTo>
                              <a:lnTo>
                                <a:pt x="654" y="6940"/>
                              </a:lnTo>
                              <a:lnTo>
                                <a:pt x="703" y="6980"/>
                              </a:lnTo>
                              <a:lnTo>
                                <a:pt x="753" y="7040"/>
                              </a:lnTo>
                              <a:lnTo>
                                <a:pt x="804" y="7080"/>
                              </a:lnTo>
                              <a:lnTo>
                                <a:pt x="856" y="7120"/>
                              </a:lnTo>
                              <a:lnTo>
                                <a:pt x="908" y="7180"/>
                              </a:lnTo>
                              <a:lnTo>
                                <a:pt x="962" y="7220"/>
                              </a:lnTo>
                              <a:lnTo>
                                <a:pt x="1016" y="7260"/>
                              </a:lnTo>
                              <a:lnTo>
                                <a:pt x="1071" y="7320"/>
                              </a:lnTo>
                              <a:lnTo>
                                <a:pt x="1127" y="7360"/>
                              </a:lnTo>
                              <a:lnTo>
                                <a:pt x="1241" y="7440"/>
                              </a:lnTo>
                              <a:lnTo>
                                <a:pt x="1358" y="7520"/>
                              </a:lnTo>
                              <a:lnTo>
                                <a:pt x="1478" y="7600"/>
                              </a:lnTo>
                              <a:lnTo>
                                <a:pt x="1600" y="7680"/>
                              </a:lnTo>
                              <a:lnTo>
                                <a:pt x="1662" y="7700"/>
                              </a:lnTo>
                              <a:lnTo>
                                <a:pt x="1789" y="7780"/>
                              </a:lnTo>
                              <a:lnTo>
                                <a:pt x="1853" y="7800"/>
                              </a:lnTo>
                              <a:lnTo>
                                <a:pt x="1918" y="7840"/>
                              </a:lnTo>
                              <a:lnTo>
                                <a:pt x="1984" y="7860"/>
                              </a:lnTo>
                              <a:lnTo>
                                <a:pt x="2050" y="7900"/>
                              </a:lnTo>
                              <a:lnTo>
                                <a:pt x="2184" y="7940"/>
                              </a:lnTo>
                              <a:lnTo>
                                <a:pt x="2251" y="7980"/>
                              </a:lnTo>
                              <a:lnTo>
                                <a:pt x="2741" y="8120"/>
                              </a:lnTo>
                              <a:lnTo>
                                <a:pt x="4522" y="8120"/>
                              </a:lnTo>
                              <a:lnTo>
                                <a:pt x="5011" y="7980"/>
                              </a:lnTo>
                              <a:lnTo>
                                <a:pt x="5079" y="7940"/>
                              </a:lnTo>
                              <a:lnTo>
                                <a:pt x="5213" y="7900"/>
                              </a:lnTo>
                              <a:lnTo>
                                <a:pt x="5279" y="7860"/>
                              </a:lnTo>
                              <a:lnTo>
                                <a:pt x="5344" y="7840"/>
                              </a:lnTo>
                              <a:lnTo>
                                <a:pt x="5409" y="7800"/>
                              </a:lnTo>
                              <a:lnTo>
                                <a:pt x="5473" y="7780"/>
                              </a:lnTo>
                              <a:lnTo>
                                <a:pt x="5600" y="7700"/>
                              </a:lnTo>
                              <a:lnTo>
                                <a:pt x="5662" y="7680"/>
                              </a:lnTo>
                              <a:lnTo>
                                <a:pt x="5785" y="7600"/>
                              </a:lnTo>
                              <a:lnTo>
                                <a:pt x="5905" y="7520"/>
                              </a:lnTo>
                              <a:lnTo>
                                <a:pt x="6022" y="7440"/>
                              </a:lnTo>
                              <a:lnTo>
                                <a:pt x="6135" y="7360"/>
                              </a:lnTo>
                              <a:lnTo>
                                <a:pt x="6191" y="7320"/>
                              </a:lnTo>
                              <a:lnTo>
                                <a:pt x="6246" y="7260"/>
                              </a:lnTo>
                              <a:lnTo>
                                <a:pt x="6301" y="7220"/>
                              </a:lnTo>
                              <a:lnTo>
                                <a:pt x="6354" y="7180"/>
                              </a:lnTo>
                              <a:lnTo>
                                <a:pt x="6407" y="7120"/>
                              </a:lnTo>
                              <a:lnTo>
                                <a:pt x="6458" y="7080"/>
                              </a:lnTo>
                              <a:lnTo>
                                <a:pt x="6509" y="7040"/>
                              </a:lnTo>
                              <a:lnTo>
                                <a:pt x="6559" y="6980"/>
                              </a:lnTo>
                              <a:lnTo>
                                <a:pt x="6609" y="6940"/>
                              </a:lnTo>
                              <a:lnTo>
                                <a:pt x="6657" y="6880"/>
                              </a:lnTo>
                              <a:lnTo>
                                <a:pt x="6704" y="6820"/>
                              </a:lnTo>
                              <a:lnTo>
                                <a:pt x="6751" y="6780"/>
                              </a:lnTo>
                              <a:lnTo>
                                <a:pt x="6797" y="6720"/>
                              </a:lnTo>
                              <a:lnTo>
                                <a:pt x="6841" y="6660"/>
                              </a:lnTo>
                              <a:lnTo>
                                <a:pt x="6885" y="6600"/>
                              </a:lnTo>
                              <a:lnTo>
                                <a:pt x="6928" y="6560"/>
                              </a:lnTo>
                              <a:lnTo>
                                <a:pt x="6970" y="6500"/>
                              </a:lnTo>
                              <a:lnTo>
                                <a:pt x="7011" y="6440"/>
                              </a:lnTo>
                              <a:lnTo>
                                <a:pt x="7051" y="6380"/>
                              </a:lnTo>
                              <a:lnTo>
                                <a:pt x="7090" y="6320"/>
                              </a:lnTo>
                              <a:lnTo>
                                <a:pt x="7128" y="6260"/>
                              </a:lnTo>
                              <a:lnTo>
                                <a:pt x="7165" y="6200"/>
                              </a:lnTo>
                              <a:lnTo>
                                <a:pt x="7200" y="6140"/>
                              </a:lnTo>
                              <a:lnTo>
                                <a:pt x="7235" y="6080"/>
                              </a:lnTo>
                              <a:lnTo>
                                <a:pt x="7269" y="6000"/>
                              </a:lnTo>
                              <a:lnTo>
                                <a:pt x="7302" y="5940"/>
                              </a:lnTo>
                              <a:lnTo>
                                <a:pt x="7333" y="5880"/>
                              </a:lnTo>
                              <a:lnTo>
                                <a:pt x="7364" y="5820"/>
                              </a:lnTo>
                              <a:lnTo>
                                <a:pt x="7393" y="5760"/>
                              </a:lnTo>
                              <a:lnTo>
                                <a:pt x="7422" y="5680"/>
                              </a:lnTo>
                              <a:lnTo>
                                <a:pt x="7449" y="5620"/>
                              </a:lnTo>
                              <a:lnTo>
                                <a:pt x="7475" y="5560"/>
                              </a:lnTo>
                              <a:lnTo>
                                <a:pt x="7500" y="5480"/>
                              </a:lnTo>
                              <a:lnTo>
                                <a:pt x="7523" y="5420"/>
                              </a:lnTo>
                              <a:lnTo>
                                <a:pt x="7546" y="5340"/>
                              </a:lnTo>
                              <a:lnTo>
                                <a:pt x="7567" y="5280"/>
                              </a:lnTo>
                              <a:lnTo>
                                <a:pt x="7587" y="5200"/>
                              </a:lnTo>
                              <a:lnTo>
                                <a:pt x="7606" y="5140"/>
                              </a:lnTo>
                              <a:lnTo>
                                <a:pt x="7624" y="5060"/>
                              </a:lnTo>
                              <a:lnTo>
                                <a:pt x="7640" y="5000"/>
                              </a:lnTo>
                              <a:lnTo>
                                <a:pt x="7656" y="4920"/>
                              </a:lnTo>
                              <a:lnTo>
                                <a:pt x="7670" y="4840"/>
                              </a:lnTo>
                              <a:lnTo>
                                <a:pt x="7682" y="4780"/>
                              </a:lnTo>
                              <a:lnTo>
                                <a:pt x="7694" y="4700"/>
                              </a:lnTo>
                              <a:lnTo>
                                <a:pt x="7704" y="4640"/>
                              </a:lnTo>
                              <a:lnTo>
                                <a:pt x="7713" y="4560"/>
                              </a:lnTo>
                              <a:lnTo>
                                <a:pt x="7720" y="4480"/>
                              </a:lnTo>
                              <a:lnTo>
                                <a:pt x="7726" y="4400"/>
                              </a:lnTo>
                              <a:lnTo>
                                <a:pt x="7731" y="4340"/>
                              </a:lnTo>
                              <a:lnTo>
                                <a:pt x="7735" y="4260"/>
                              </a:lnTo>
                              <a:lnTo>
                                <a:pt x="7737" y="4180"/>
                              </a:lnTo>
                              <a:lnTo>
                                <a:pt x="7737" y="4100"/>
                              </a:lnTo>
                              <a:lnTo>
                                <a:pt x="7737" y="4020"/>
                              </a:lnTo>
                              <a:lnTo>
                                <a:pt x="7735" y="3960"/>
                              </a:lnTo>
                              <a:lnTo>
                                <a:pt x="7731" y="3880"/>
                              </a:lnTo>
                              <a:lnTo>
                                <a:pt x="7726" y="3800"/>
                              </a:lnTo>
                              <a:lnTo>
                                <a:pt x="7720" y="3720"/>
                              </a:lnTo>
                              <a:lnTo>
                                <a:pt x="7713" y="3660"/>
                              </a:lnTo>
                              <a:lnTo>
                                <a:pt x="7704" y="3580"/>
                              </a:lnTo>
                              <a:lnTo>
                                <a:pt x="7694" y="3500"/>
                              </a:lnTo>
                              <a:lnTo>
                                <a:pt x="7682" y="3440"/>
                              </a:lnTo>
                              <a:lnTo>
                                <a:pt x="7670" y="3360"/>
                              </a:lnTo>
                              <a:lnTo>
                                <a:pt x="7656" y="3280"/>
                              </a:lnTo>
                              <a:lnTo>
                                <a:pt x="7640" y="3220"/>
                              </a:lnTo>
                              <a:lnTo>
                                <a:pt x="7624" y="3140"/>
                              </a:lnTo>
                              <a:lnTo>
                                <a:pt x="7606" y="3080"/>
                              </a:lnTo>
                              <a:lnTo>
                                <a:pt x="7587" y="3000"/>
                              </a:lnTo>
                              <a:lnTo>
                                <a:pt x="7567" y="2940"/>
                              </a:lnTo>
                              <a:lnTo>
                                <a:pt x="7546" y="2860"/>
                              </a:lnTo>
                              <a:lnTo>
                                <a:pt x="7523" y="2800"/>
                              </a:lnTo>
                              <a:lnTo>
                                <a:pt x="7500" y="2720"/>
                              </a:lnTo>
                              <a:lnTo>
                                <a:pt x="7475" y="2660"/>
                              </a:lnTo>
                              <a:lnTo>
                                <a:pt x="7449" y="2580"/>
                              </a:lnTo>
                              <a:lnTo>
                                <a:pt x="7422" y="2520"/>
                              </a:lnTo>
                              <a:lnTo>
                                <a:pt x="7393" y="2460"/>
                              </a:lnTo>
                              <a:lnTo>
                                <a:pt x="7364" y="2400"/>
                              </a:lnTo>
                              <a:lnTo>
                                <a:pt x="7333" y="2320"/>
                              </a:lnTo>
                              <a:lnTo>
                                <a:pt x="7302" y="2260"/>
                              </a:lnTo>
                              <a:lnTo>
                                <a:pt x="7269" y="2200"/>
                              </a:lnTo>
                              <a:lnTo>
                                <a:pt x="7235" y="2140"/>
                              </a:lnTo>
                              <a:lnTo>
                                <a:pt x="7200" y="2080"/>
                              </a:lnTo>
                              <a:lnTo>
                                <a:pt x="7165" y="2020"/>
                              </a:lnTo>
                              <a:lnTo>
                                <a:pt x="7128" y="1960"/>
                              </a:lnTo>
                              <a:lnTo>
                                <a:pt x="7090" y="1900"/>
                              </a:lnTo>
                              <a:lnTo>
                                <a:pt x="7051" y="1840"/>
                              </a:lnTo>
                              <a:lnTo>
                                <a:pt x="7011" y="1780"/>
                              </a:lnTo>
                              <a:lnTo>
                                <a:pt x="6970" y="1720"/>
                              </a:lnTo>
                              <a:lnTo>
                                <a:pt x="6928" y="1660"/>
                              </a:lnTo>
                              <a:lnTo>
                                <a:pt x="6885" y="1600"/>
                              </a:lnTo>
                              <a:lnTo>
                                <a:pt x="6841" y="1540"/>
                              </a:lnTo>
                              <a:lnTo>
                                <a:pt x="6797" y="1480"/>
                              </a:lnTo>
                              <a:lnTo>
                                <a:pt x="6751" y="1440"/>
                              </a:lnTo>
                              <a:lnTo>
                                <a:pt x="6704" y="1380"/>
                              </a:lnTo>
                              <a:lnTo>
                                <a:pt x="6657" y="1320"/>
                              </a:lnTo>
                              <a:lnTo>
                                <a:pt x="6609" y="1280"/>
                              </a:lnTo>
                              <a:lnTo>
                                <a:pt x="6559" y="1220"/>
                              </a:lnTo>
                              <a:lnTo>
                                <a:pt x="6509" y="1180"/>
                              </a:lnTo>
                              <a:lnTo>
                                <a:pt x="6458" y="1120"/>
                              </a:lnTo>
                              <a:lnTo>
                                <a:pt x="6407" y="1080"/>
                              </a:lnTo>
                              <a:lnTo>
                                <a:pt x="6354" y="1040"/>
                              </a:lnTo>
                              <a:lnTo>
                                <a:pt x="6301" y="980"/>
                              </a:lnTo>
                              <a:lnTo>
                                <a:pt x="6246" y="940"/>
                              </a:lnTo>
                              <a:lnTo>
                                <a:pt x="6191" y="900"/>
                              </a:lnTo>
                              <a:lnTo>
                                <a:pt x="6135" y="840"/>
                              </a:lnTo>
                              <a:lnTo>
                                <a:pt x="6022" y="760"/>
                              </a:lnTo>
                              <a:lnTo>
                                <a:pt x="5905" y="680"/>
                              </a:lnTo>
                              <a:lnTo>
                                <a:pt x="5785" y="600"/>
                              </a:lnTo>
                              <a:lnTo>
                                <a:pt x="5724" y="580"/>
                              </a:lnTo>
                              <a:lnTo>
                                <a:pt x="5600" y="500"/>
                              </a:lnTo>
                              <a:lnTo>
                                <a:pt x="5537" y="460"/>
                              </a:lnTo>
                              <a:lnTo>
                                <a:pt x="5473" y="440"/>
                              </a:lnTo>
                              <a:lnTo>
                                <a:pt x="5409" y="400"/>
                              </a:lnTo>
                              <a:lnTo>
                                <a:pt x="5344" y="380"/>
                              </a:lnTo>
                              <a:lnTo>
                                <a:pt x="5279" y="340"/>
                              </a:lnTo>
                              <a:lnTo>
                                <a:pt x="5213" y="320"/>
                              </a:lnTo>
                              <a:lnTo>
                                <a:pt x="5146" y="280"/>
                              </a:lnTo>
                              <a:lnTo>
                                <a:pt x="4943" y="220"/>
                              </a:lnTo>
                              <a:lnTo>
                                <a:pt x="4874" y="180"/>
                              </a:lnTo>
                              <a:lnTo>
                                <a:pt x="4664" y="12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457" name="Freeform 8"/>
                      <wp:cNvSpPr>
                        <a:spLocks/>
                      </wp:cNvSpPr>
                      <wp:spPr bwMode="auto">
                        <a:xfrm>
                          <a:off x="0" y="7496"/>
                          <a:ext cx="7738" cy="8200"/>
                        </a:xfrm>
                        <a:custGeom>
                          <a:avLst/>
                          <a:gdLst>
                            <a:gd name="T0" fmla="*/ 4377 w 7738"/>
                            <a:gd name="T1" fmla="*/ 60 h 8200"/>
                            <a:gd name="T2" fmla="*/ 2885 w 7738"/>
                            <a:gd name="T3" fmla="*/ 60 h 8200"/>
                            <a:gd name="T4" fmla="*/ 2669 w 7738"/>
                            <a:gd name="T5" fmla="*/ 120 h 8200"/>
                            <a:gd name="T6" fmla="*/ 4593 w 7738"/>
                            <a:gd name="T7" fmla="*/ 120 h 8200"/>
                            <a:gd name="T8" fmla="*/ 4377 w 7738"/>
                            <a:gd name="T9" fmla="*/ 60 h 8200"/>
                          </a:gdLst>
                          <a:ahLst/>
                          <a:cxnLst>
                            <a:cxn ang="0">
                              <a:pos x="T0" y="T1"/>
                            </a:cxn>
                            <a:cxn ang="0">
                              <a:pos x="T2" y="T3"/>
                            </a:cxn>
                            <a:cxn ang="0">
                              <a:pos x="T4" y="T5"/>
                            </a:cxn>
                            <a:cxn ang="0">
                              <a:pos x="T6" y="T7"/>
                            </a:cxn>
                            <a:cxn ang="0">
                              <a:pos x="T8" y="T9"/>
                            </a:cxn>
                          </a:cxnLst>
                          <a:rect l="0" t="0" r="r" b="b"/>
                          <a:pathLst>
                            <a:path w="7738" h="8200">
                              <a:moveTo>
                                <a:pt x="4377" y="60"/>
                              </a:moveTo>
                              <a:lnTo>
                                <a:pt x="2885" y="60"/>
                              </a:lnTo>
                              <a:lnTo>
                                <a:pt x="2669" y="120"/>
                              </a:lnTo>
                              <a:lnTo>
                                <a:pt x="4593" y="120"/>
                              </a:lnTo>
                              <a:lnTo>
                                <a:pt x="4377" y="6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458" name="Freeform 9"/>
                      <wp:cNvSpPr>
                        <a:spLocks/>
                      </wp:cNvSpPr>
                      <wp:spPr bwMode="auto">
                        <a:xfrm>
                          <a:off x="0" y="7496"/>
                          <a:ext cx="7738" cy="8200"/>
                        </a:xfrm>
                        <a:custGeom>
                          <a:avLst/>
                          <a:gdLst>
                            <a:gd name="T0" fmla="*/ 4231 w 7738"/>
                            <a:gd name="T1" fmla="*/ 40 h 8200"/>
                            <a:gd name="T2" fmla="*/ 3031 w 7738"/>
                            <a:gd name="T3" fmla="*/ 40 h 8200"/>
                            <a:gd name="T4" fmla="*/ 2958 w 7738"/>
                            <a:gd name="T5" fmla="*/ 60 h 8200"/>
                            <a:gd name="T6" fmla="*/ 4304 w 7738"/>
                            <a:gd name="T7" fmla="*/ 60 h 8200"/>
                            <a:gd name="T8" fmla="*/ 4231 w 7738"/>
                            <a:gd name="T9" fmla="*/ 40 h 8200"/>
                          </a:gdLst>
                          <a:ahLst/>
                          <a:cxnLst>
                            <a:cxn ang="0">
                              <a:pos x="T0" y="T1"/>
                            </a:cxn>
                            <a:cxn ang="0">
                              <a:pos x="T2" y="T3"/>
                            </a:cxn>
                            <a:cxn ang="0">
                              <a:pos x="T4" y="T5"/>
                            </a:cxn>
                            <a:cxn ang="0">
                              <a:pos x="T6" y="T7"/>
                            </a:cxn>
                            <a:cxn ang="0">
                              <a:pos x="T8" y="T9"/>
                            </a:cxn>
                          </a:cxnLst>
                          <a:rect l="0" t="0" r="r" b="b"/>
                          <a:pathLst>
                            <a:path w="7738" h="8200">
                              <a:moveTo>
                                <a:pt x="4231" y="40"/>
                              </a:moveTo>
                              <a:lnTo>
                                <a:pt x="3031" y="40"/>
                              </a:lnTo>
                              <a:lnTo>
                                <a:pt x="2958" y="60"/>
                              </a:lnTo>
                              <a:lnTo>
                                <a:pt x="4304" y="60"/>
                              </a:lnTo>
                              <a:lnTo>
                                <a:pt x="4231" y="4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459" name="Freeform 10"/>
                      <wp:cNvSpPr>
                        <a:spLocks/>
                      </wp:cNvSpPr>
                      <wp:spPr bwMode="auto">
                        <a:xfrm>
                          <a:off x="0" y="7496"/>
                          <a:ext cx="7738" cy="8200"/>
                        </a:xfrm>
                        <a:custGeom>
                          <a:avLst/>
                          <a:gdLst>
                            <a:gd name="T0" fmla="*/ 4084 w 7738"/>
                            <a:gd name="T1" fmla="*/ 20 h 8200"/>
                            <a:gd name="T2" fmla="*/ 3179 w 7738"/>
                            <a:gd name="T3" fmla="*/ 20 h 8200"/>
                            <a:gd name="T4" fmla="*/ 3105 w 7738"/>
                            <a:gd name="T5" fmla="*/ 40 h 8200"/>
                            <a:gd name="T6" fmla="*/ 4158 w 7738"/>
                            <a:gd name="T7" fmla="*/ 40 h 8200"/>
                            <a:gd name="T8" fmla="*/ 4084 w 7738"/>
                            <a:gd name="T9" fmla="*/ 20 h 8200"/>
                          </a:gdLst>
                          <a:ahLst/>
                          <a:cxnLst>
                            <a:cxn ang="0">
                              <a:pos x="T0" y="T1"/>
                            </a:cxn>
                            <a:cxn ang="0">
                              <a:pos x="T2" y="T3"/>
                            </a:cxn>
                            <a:cxn ang="0">
                              <a:pos x="T4" y="T5"/>
                            </a:cxn>
                            <a:cxn ang="0">
                              <a:pos x="T6" y="T7"/>
                            </a:cxn>
                            <a:cxn ang="0">
                              <a:pos x="T8" y="T9"/>
                            </a:cxn>
                          </a:cxnLst>
                          <a:rect l="0" t="0" r="r" b="b"/>
                          <a:pathLst>
                            <a:path w="7738" h="8200">
                              <a:moveTo>
                                <a:pt x="4084" y="20"/>
                              </a:moveTo>
                              <a:lnTo>
                                <a:pt x="3179" y="20"/>
                              </a:lnTo>
                              <a:lnTo>
                                <a:pt x="3105" y="40"/>
                              </a:lnTo>
                              <a:lnTo>
                                <a:pt x="4158" y="40"/>
                              </a:lnTo>
                              <a:lnTo>
                                <a:pt x="4084" y="2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467" name="Freeform 11"/>
                      <wp:cNvSpPr>
                        <a:spLocks/>
                      </wp:cNvSpPr>
                      <wp:spPr bwMode="auto">
                        <a:xfrm>
                          <a:off x="0" y="7496"/>
                          <a:ext cx="7738" cy="8200"/>
                        </a:xfrm>
                        <a:custGeom>
                          <a:avLst/>
                          <a:gdLst>
                            <a:gd name="T0" fmla="*/ 3934 w 7738"/>
                            <a:gd name="T1" fmla="*/ 0 h 8200"/>
                            <a:gd name="T2" fmla="*/ 3328 w 7738"/>
                            <a:gd name="T3" fmla="*/ 0 h 8200"/>
                            <a:gd name="T4" fmla="*/ 3253 w 7738"/>
                            <a:gd name="T5" fmla="*/ 20 h 8200"/>
                            <a:gd name="T6" fmla="*/ 4009 w 7738"/>
                            <a:gd name="T7" fmla="*/ 20 h 8200"/>
                            <a:gd name="T8" fmla="*/ 3934 w 7738"/>
                            <a:gd name="T9" fmla="*/ 0 h 8200"/>
                          </a:gdLst>
                          <a:ahLst/>
                          <a:cxnLst>
                            <a:cxn ang="0">
                              <a:pos x="T0" y="T1"/>
                            </a:cxn>
                            <a:cxn ang="0">
                              <a:pos x="T2" y="T3"/>
                            </a:cxn>
                            <a:cxn ang="0">
                              <a:pos x="T4" y="T5"/>
                            </a:cxn>
                            <a:cxn ang="0">
                              <a:pos x="T6" y="T7"/>
                            </a:cxn>
                            <a:cxn ang="0">
                              <a:pos x="T8" y="T9"/>
                            </a:cxn>
                          </a:cxnLst>
                          <a:rect l="0" t="0" r="r" b="b"/>
                          <a:pathLst>
                            <a:path w="7738" h="8200">
                              <a:moveTo>
                                <a:pt x="3934" y="0"/>
                              </a:moveTo>
                              <a:lnTo>
                                <a:pt x="3328" y="0"/>
                              </a:lnTo>
                              <a:lnTo>
                                <a:pt x="3253" y="20"/>
                              </a:lnTo>
                              <a:lnTo>
                                <a:pt x="4009" y="20"/>
                              </a:lnTo>
                              <a:lnTo>
                                <a:pt x="39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pic:pic xmlns:pic="http://purl.oclc.org/ooxml/drawingml/picture">
                    <pic:nvPicPr>
                      <pic:cNvPr id="473"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7760"/>
                        <a:ext cx="7480" cy="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wp:grpSp>
                    <wp:cNvPr id="475" name="Group 13"/>
                    <wp:cNvGrpSpPr>
                      <a:grpSpLocks/>
                    </wp:cNvGrpSpPr>
                    <wp:grpSpPr bwMode="auto">
                      <a:xfrm>
                        <a:off x="1871" y="6690"/>
                        <a:ext cx="2313" cy="3840"/>
                        <a:chOff x="1871" y="6690"/>
                        <a:chExt cx="2313" cy="3840"/>
                      </a:xfrm>
                    </wp:grpSpPr>
                    <wp:wsp>
                      <wp:cNvPr id="476" name="Freeform 14"/>
                      <wp:cNvSpPr>
                        <a:spLocks/>
                      </wp:cNvSpPr>
                      <wp:spPr bwMode="auto">
                        <a:xfrm>
                          <a:off x="1871" y="6690"/>
                          <a:ext cx="2313" cy="3840"/>
                        </a:xfrm>
                        <a:custGeom>
                          <a:avLst/>
                          <a:gdLst>
                            <a:gd name="T0" fmla="*/ 1949 w 2313"/>
                            <a:gd name="T1" fmla="*/ 1956 h 3840"/>
                            <a:gd name="T2" fmla="*/ 360 w 2313"/>
                            <a:gd name="T3" fmla="*/ 1956 h 3840"/>
                            <a:gd name="T4" fmla="*/ 360 w 2313"/>
                            <a:gd name="T5" fmla="*/ 703 h 3840"/>
                            <a:gd name="T6" fmla="*/ 423 w 2313"/>
                            <a:gd name="T7" fmla="*/ 697 h 3840"/>
                            <a:gd name="T8" fmla="*/ 489 w 2313"/>
                            <a:gd name="T9" fmla="*/ 676 h 3840"/>
                            <a:gd name="T10" fmla="*/ 549 w 2313"/>
                            <a:gd name="T11" fmla="*/ 644 h 3840"/>
                            <a:gd name="T12" fmla="*/ 601 w 2313"/>
                            <a:gd name="T13" fmla="*/ 601 h 3840"/>
                            <a:gd name="T14" fmla="*/ 644 w 2313"/>
                            <a:gd name="T15" fmla="*/ 549 h 3840"/>
                            <a:gd name="T16" fmla="*/ 676 w 2313"/>
                            <a:gd name="T17" fmla="*/ 489 h 3840"/>
                            <a:gd name="T18" fmla="*/ 697 w 2313"/>
                            <a:gd name="T19" fmla="*/ 423 h 3840"/>
                            <a:gd name="T20" fmla="*/ 704 w 2313"/>
                            <a:gd name="T21" fmla="*/ 352 h 3840"/>
                            <a:gd name="T22" fmla="*/ 697 w 2313"/>
                            <a:gd name="T23" fmla="*/ 281 h 3840"/>
                            <a:gd name="T24" fmla="*/ 676 w 2313"/>
                            <a:gd name="T25" fmla="*/ 215 h 3840"/>
                            <a:gd name="T26" fmla="*/ 644 w 2313"/>
                            <a:gd name="T27" fmla="*/ 155 h 3840"/>
                            <a:gd name="T28" fmla="*/ 601 w 2313"/>
                            <a:gd name="T29" fmla="*/ 103 h 3840"/>
                            <a:gd name="T30" fmla="*/ 549 w 2313"/>
                            <a:gd name="T31" fmla="*/ 60 h 3840"/>
                            <a:gd name="T32" fmla="*/ 489 w 2313"/>
                            <a:gd name="T33" fmla="*/ 27 h 3840"/>
                            <a:gd name="T34" fmla="*/ 423 w 2313"/>
                            <a:gd name="T35" fmla="*/ 7 h 3840"/>
                            <a:gd name="T36" fmla="*/ 352 w 2313"/>
                            <a:gd name="T37" fmla="*/ 0 h 3840"/>
                            <a:gd name="T38" fmla="*/ 281 w 2313"/>
                            <a:gd name="T39" fmla="*/ 7 h 3840"/>
                            <a:gd name="T40" fmla="*/ 215 w 2313"/>
                            <a:gd name="T41" fmla="*/ 27 h 3840"/>
                            <a:gd name="T42" fmla="*/ 155 w 2313"/>
                            <a:gd name="T43" fmla="*/ 60 h 3840"/>
                            <a:gd name="T44" fmla="*/ 103 w 2313"/>
                            <a:gd name="T45" fmla="*/ 103 h 3840"/>
                            <a:gd name="T46" fmla="*/ 60 w 2313"/>
                            <a:gd name="T47" fmla="*/ 155 h 3840"/>
                            <a:gd name="T48" fmla="*/ 27 w 2313"/>
                            <a:gd name="T49" fmla="*/ 215 h 3840"/>
                            <a:gd name="T50" fmla="*/ 7 w 2313"/>
                            <a:gd name="T51" fmla="*/ 281 h 3840"/>
                            <a:gd name="T52" fmla="*/ 0 w 2313"/>
                            <a:gd name="T53" fmla="*/ 352 h 3840"/>
                            <a:gd name="T54" fmla="*/ 7 w 2313"/>
                            <a:gd name="T55" fmla="*/ 423 h 3840"/>
                            <a:gd name="T56" fmla="*/ 27 w 2313"/>
                            <a:gd name="T57" fmla="*/ 489 h 3840"/>
                            <a:gd name="T58" fmla="*/ 60 w 2313"/>
                            <a:gd name="T59" fmla="*/ 549 h 3840"/>
                            <a:gd name="T60" fmla="*/ 103 w 2313"/>
                            <a:gd name="T61" fmla="*/ 601 h 3840"/>
                            <a:gd name="T62" fmla="*/ 155 w 2313"/>
                            <a:gd name="T63" fmla="*/ 644 h 3840"/>
                            <a:gd name="T64" fmla="*/ 215 w 2313"/>
                            <a:gd name="T65" fmla="*/ 676 h 3840"/>
                            <a:gd name="T66" fmla="*/ 281 w 2313"/>
                            <a:gd name="T67" fmla="*/ 697 h 3840"/>
                            <a:gd name="T68" fmla="*/ 309 w 2313"/>
                            <a:gd name="T69" fmla="*/ 699 h 3840"/>
                            <a:gd name="T70" fmla="*/ 309 w 2313"/>
                            <a:gd name="T71" fmla="*/ 1973 h 3840"/>
                            <a:gd name="T72" fmla="*/ 309 w 2313"/>
                            <a:gd name="T73" fmla="*/ 1973 h 3840"/>
                            <a:gd name="T74" fmla="*/ 309 w 2313"/>
                            <a:gd name="T75" fmla="*/ 2008 h 3840"/>
                            <a:gd name="T76" fmla="*/ 1949 w 2313"/>
                            <a:gd name="T77" fmla="*/ 2008 h 3840"/>
                            <a:gd name="T78" fmla="*/ 1949 w 2313"/>
                            <a:gd name="T79" fmla="*/ 1956 h 3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13" h="3840">
                              <a:moveTo>
                                <a:pt x="1949" y="1956"/>
                              </a:moveTo>
                              <a:lnTo>
                                <a:pt x="360" y="1956"/>
                              </a:lnTo>
                              <a:lnTo>
                                <a:pt x="360" y="703"/>
                              </a:lnTo>
                              <a:lnTo>
                                <a:pt x="423" y="697"/>
                              </a:lnTo>
                              <a:lnTo>
                                <a:pt x="489" y="676"/>
                              </a:lnTo>
                              <a:lnTo>
                                <a:pt x="549" y="644"/>
                              </a:lnTo>
                              <a:lnTo>
                                <a:pt x="601" y="601"/>
                              </a:lnTo>
                              <a:lnTo>
                                <a:pt x="644" y="549"/>
                              </a:lnTo>
                              <a:lnTo>
                                <a:pt x="676" y="489"/>
                              </a:lnTo>
                              <a:lnTo>
                                <a:pt x="697" y="423"/>
                              </a:lnTo>
                              <a:lnTo>
                                <a:pt x="704" y="352"/>
                              </a:lnTo>
                              <a:lnTo>
                                <a:pt x="697" y="281"/>
                              </a:lnTo>
                              <a:lnTo>
                                <a:pt x="676" y="215"/>
                              </a:lnTo>
                              <a:lnTo>
                                <a:pt x="644" y="155"/>
                              </a:lnTo>
                              <a:lnTo>
                                <a:pt x="601" y="103"/>
                              </a:lnTo>
                              <a:lnTo>
                                <a:pt x="549" y="60"/>
                              </a:lnTo>
                              <a:lnTo>
                                <a:pt x="489" y="27"/>
                              </a:lnTo>
                              <a:lnTo>
                                <a:pt x="423" y="7"/>
                              </a:lnTo>
                              <a:lnTo>
                                <a:pt x="352" y="0"/>
                              </a:lnTo>
                              <a:lnTo>
                                <a:pt x="281" y="7"/>
                              </a:lnTo>
                              <a:lnTo>
                                <a:pt x="215" y="27"/>
                              </a:lnTo>
                              <a:lnTo>
                                <a:pt x="155" y="60"/>
                              </a:lnTo>
                              <a:lnTo>
                                <a:pt x="103" y="103"/>
                              </a:lnTo>
                              <a:lnTo>
                                <a:pt x="60" y="155"/>
                              </a:lnTo>
                              <a:lnTo>
                                <a:pt x="27" y="215"/>
                              </a:lnTo>
                              <a:lnTo>
                                <a:pt x="7" y="281"/>
                              </a:lnTo>
                              <a:lnTo>
                                <a:pt x="0" y="352"/>
                              </a:lnTo>
                              <a:lnTo>
                                <a:pt x="7" y="423"/>
                              </a:lnTo>
                              <a:lnTo>
                                <a:pt x="27" y="489"/>
                              </a:lnTo>
                              <a:lnTo>
                                <a:pt x="60" y="549"/>
                              </a:lnTo>
                              <a:lnTo>
                                <a:pt x="103" y="601"/>
                              </a:lnTo>
                              <a:lnTo>
                                <a:pt x="155" y="644"/>
                              </a:lnTo>
                              <a:lnTo>
                                <a:pt x="215" y="676"/>
                              </a:lnTo>
                              <a:lnTo>
                                <a:pt x="281" y="697"/>
                              </a:lnTo>
                              <a:lnTo>
                                <a:pt x="309" y="699"/>
                              </a:lnTo>
                              <a:lnTo>
                                <a:pt x="309" y="1973"/>
                              </a:lnTo>
                              <a:lnTo>
                                <a:pt x="309" y="1973"/>
                              </a:lnTo>
                              <a:lnTo>
                                <a:pt x="309" y="2008"/>
                              </a:lnTo>
                              <a:lnTo>
                                <a:pt x="1949" y="2008"/>
                              </a:lnTo>
                              <a:lnTo>
                                <a:pt x="1949" y="1956"/>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477" name="Freeform 15"/>
                      <wp:cNvSpPr>
                        <a:spLocks/>
                      </wp:cNvSpPr>
                      <wp:spPr bwMode="auto">
                        <a:xfrm>
                          <a:off x="1871" y="6690"/>
                          <a:ext cx="2313" cy="3840"/>
                        </a:xfrm>
                        <a:custGeom>
                          <a:avLst/>
                          <a:gdLst>
                            <a:gd name="T0" fmla="*/ 2312 w 2313"/>
                            <a:gd name="T1" fmla="*/ 3442 h 3840"/>
                            <a:gd name="T2" fmla="*/ 1246 w 2313"/>
                            <a:gd name="T3" fmla="*/ 3442 h 3840"/>
                            <a:gd name="T4" fmla="*/ 1244 w 2313"/>
                            <a:gd name="T5" fmla="*/ 3416 h 3840"/>
                            <a:gd name="T6" fmla="*/ 1223 w 2313"/>
                            <a:gd name="T7" fmla="*/ 3350 h 3840"/>
                            <a:gd name="T8" fmla="*/ 1191 w 2313"/>
                            <a:gd name="T9" fmla="*/ 3290 h 3840"/>
                            <a:gd name="T10" fmla="*/ 1148 w 2313"/>
                            <a:gd name="T11" fmla="*/ 3238 h 3840"/>
                            <a:gd name="T12" fmla="*/ 1096 w 2313"/>
                            <a:gd name="T13" fmla="*/ 3195 h 3840"/>
                            <a:gd name="T14" fmla="*/ 1036 w 2313"/>
                            <a:gd name="T15" fmla="*/ 3162 h 3840"/>
                            <a:gd name="T16" fmla="*/ 970 w 2313"/>
                            <a:gd name="T17" fmla="*/ 3142 h 3840"/>
                            <a:gd name="T18" fmla="*/ 899 w 2313"/>
                            <a:gd name="T19" fmla="*/ 3134 h 3840"/>
                            <a:gd name="T20" fmla="*/ 828 w 2313"/>
                            <a:gd name="T21" fmla="*/ 3142 h 3840"/>
                            <a:gd name="T22" fmla="*/ 762 w 2313"/>
                            <a:gd name="T23" fmla="*/ 3162 h 3840"/>
                            <a:gd name="T24" fmla="*/ 702 w 2313"/>
                            <a:gd name="T25" fmla="*/ 3195 h 3840"/>
                            <a:gd name="T26" fmla="*/ 650 w 2313"/>
                            <a:gd name="T27" fmla="*/ 3238 h 3840"/>
                            <a:gd name="T28" fmla="*/ 607 w 2313"/>
                            <a:gd name="T29" fmla="*/ 3290 h 3840"/>
                            <a:gd name="T30" fmla="*/ 574 w 2313"/>
                            <a:gd name="T31" fmla="*/ 3350 h 3840"/>
                            <a:gd name="T32" fmla="*/ 554 w 2313"/>
                            <a:gd name="T33" fmla="*/ 3416 h 3840"/>
                            <a:gd name="T34" fmla="*/ 547 w 2313"/>
                            <a:gd name="T35" fmla="*/ 3487 h 3840"/>
                            <a:gd name="T36" fmla="*/ 554 w 2313"/>
                            <a:gd name="T37" fmla="*/ 3558 h 3840"/>
                            <a:gd name="T38" fmla="*/ 574 w 2313"/>
                            <a:gd name="T39" fmla="*/ 3624 h 3840"/>
                            <a:gd name="T40" fmla="*/ 607 w 2313"/>
                            <a:gd name="T41" fmla="*/ 3684 h 3840"/>
                            <a:gd name="T42" fmla="*/ 650 w 2313"/>
                            <a:gd name="T43" fmla="*/ 3736 h 3840"/>
                            <a:gd name="T44" fmla="*/ 702 w 2313"/>
                            <a:gd name="T45" fmla="*/ 3779 h 3840"/>
                            <a:gd name="T46" fmla="*/ 762 w 2313"/>
                            <a:gd name="T47" fmla="*/ 3811 h 3840"/>
                            <a:gd name="T48" fmla="*/ 828 w 2313"/>
                            <a:gd name="T49" fmla="*/ 3832 h 3840"/>
                            <a:gd name="T50" fmla="*/ 899 w 2313"/>
                            <a:gd name="T51" fmla="*/ 3839 h 3840"/>
                            <a:gd name="T52" fmla="*/ 970 w 2313"/>
                            <a:gd name="T53" fmla="*/ 3832 h 3840"/>
                            <a:gd name="T54" fmla="*/ 1036 w 2313"/>
                            <a:gd name="T55" fmla="*/ 3811 h 3840"/>
                            <a:gd name="T56" fmla="*/ 1096 w 2313"/>
                            <a:gd name="T57" fmla="*/ 3779 h 3840"/>
                            <a:gd name="T58" fmla="*/ 1148 w 2313"/>
                            <a:gd name="T59" fmla="*/ 3736 h 3840"/>
                            <a:gd name="T60" fmla="*/ 1191 w 2313"/>
                            <a:gd name="T61" fmla="*/ 3684 h 3840"/>
                            <a:gd name="T62" fmla="*/ 1223 w 2313"/>
                            <a:gd name="T63" fmla="*/ 3624 h 3840"/>
                            <a:gd name="T64" fmla="*/ 1244 w 2313"/>
                            <a:gd name="T65" fmla="*/ 3558 h 3840"/>
                            <a:gd name="T66" fmla="*/ 1250 w 2313"/>
                            <a:gd name="T67" fmla="*/ 3494 h 3840"/>
                            <a:gd name="T68" fmla="*/ 2312 w 2313"/>
                            <a:gd name="T69" fmla="*/ 3494 h 3840"/>
                            <a:gd name="T70" fmla="*/ 2312 w 2313"/>
                            <a:gd name="T71" fmla="*/ 3442 h 3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313" h="3840">
                              <a:moveTo>
                                <a:pt x="2312" y="3442"/>
                              </a:moveTo>
                              <a:lnTo>
                                <a:pt x="1246" y="3442"/>
                              </a:lnTo>
                              <a:lnTo>
                                <a:pt x="1244" y="3416"/>
                              </a:lnTo>
                              <a:lnTo>
                                <a:pt x="1223" y="3350"/>
                              </a:lnTo>
                              <a:lnTo>
                                <a:pt x="1191" y="3290"/>
                              </a:lnTo>
                              <a:lnTo>
                                <a:pt x="1148" y="3238"/>
                              </a:lnTo>
                              <a:lnTo>
                                <a:pt x="1096" y="3195"/>
                              </a:lnTo>
                              <a:lnTo>
                                <a:pt x="1036" y="3162"/>
                              </a:lnTo>
                              <a:lnTo>
                                <a:pt x="970" y="3142"/>
                              </a:lnTo>
                              <a:lnTo>
                                <a:pt x="899" y="3134"/>
                              </a:lnTo>
                              <a:lnTo>
                                <a:pt x="828" y="3142"/>
                              </a:lnTo>
                              <a:lnTo>
                                <a:pt x="762" y="3162"/>
                              </a:lnTo>
                              <a:lnTo>
                                <a:pt x="702" y="3195"/>
                              </a:lnTo>
                              <a:lnTo>
                                <a:pt x="650" y="3238"/>
                              </a:lnTo>
                              <a:lnTo>
                                <a:pt x="607" y="3290"/>
                              </a:lnTo>
                              <a:lnTo>
                                <a:pt x="574" y="3350"/>
                              </a:lnTo>
                              <a:lnTo>
                                <a:pt x="554" y="3416"/>
                              </a:lnTo>
                              <a:lnTo>
                                <a:pt x="547" y="3487"/>
                              </a:lnTo>
                              <a:lnTo>
                                <a:pt x="554" y="3558"/>
                              </a:lnTo>
                              <a:lnTo>
                                <a:pt x="574" y="3624"/>
                              </a:lnTo>
                              <a:lnTo>
                                <a:pt x="607" y="3684"/>
                              </a:lnTo>
                              <a:lnTo>
                                <a:pt x="650" y="3736"/>
                              </a:lnTo>
                              <a:lnTo>
                                <a:pt x="702" y="3779"/>
                              </a:lnTo>
                              <a:lnTo>
                                <a:pt x="762" y="3811"/>
                              </a:lnTo>
                              <a:lnTo>
                                <a:pt x="828" y="3832"/>
                              </a:lnTo>
                              <a:lnTo>
                                <a:pt x="899" y="3839"/>
                              </a:lnTo>
                              <a:lnTo>
                                <a:pt x="970" y="3832"/>
                              </a:lnTo>
                              <a:lnTo>
                                <a:pt x="1036" y="3811"/>
                              </a:lnTo>
                              <a:lnTo>
                                <a:pt x="1096" y="3779"/>
                              </a:lnTo>
                              <a:lnTo>
                                <a:pt x="1148" y="3736"/>
                              </a:lnTo>
                              <a:lnTo>
                                <a:pt x="1191" y="3684"/>
                              </a:lnTo>
                              <a:lnTo>
                                <a:pt x="1223" y="3624"/>
                              </a:lnTo>
                              <a:lnTo>
                                <a:pt x="1244" y="3558"/>
                              </a:lnTo>
                              <a:lnTo>
                                <a:pt x="1250" y="3494"/>
                              </a:lnTo>
                              <a:lnTo>
                                <a:pt x="2312" y="3494"/>
                              </a:lnTo>
                              <a:lnTo>
                                <a:pt x="2312" y="3442"/>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pic:pic xmlns:pic="http://purl.oclc.org/ooxml/drawingml/picture">
                    <pic:nvPicPr>
                      <pic:cNvPr id="478"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978" y="6745"/>
                        <a:ext cx="6020" cy="1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pic:pic xmlns:pic="http://purl.oclc.org/ooxml/drawingml/picture">
                    <pic:nvPicPr>
                      <pic:cNvPr id="479"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591" y="8527"/>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wp:wsp>
                    <wp:cNvPr id="53" name="Freeform 18"/>
                    <wp:cNvSpPr>
                      <a:spLocks/>
                    </wp:cNvSpPr>
                    <wp:spPr bwMode="auto">
                      <a:xfrm>
                        <a:off x="3720" y="8724"/>
                        <a:ext cx="52" cy="1461"/>
                      </a:xfrm>
                      <a:custGeom>
                        <a:avLst/>
                        <a:gdLst>
                          <a:gd name="T0" fmla="*/ 51 w 52"/>
                          <a:gd name="T1" fmla="*/ 0 h 1461"/>
                          <a:gd name="T2" fmla="*/ 0 w 52"/>
                          <a:gd name="T3" fmla="*/ 0 h 1461"/>
                          <a:gd name="T4" fmla="*/ 0 w 52"/>
                          <a:gd name="T5" fmla="*/ 1460 h 1461"/>
                          <a:gd name="T6" fmla="*/ 51 w 52"/>
                          <a:gd name="T7" fmla="*/ 1460 h 1461"/>
                          <a:gd name="T8" fmla="*/ 51 w 52"/>
                          <a:gd name="T9" fmla="*/ 0 h 1461"/>
                        </a:gdLst>
                        <a:ahLst/>
                        <a:cxnLst>
                          <a:cxn ang="0">
                            <a:pos x="T0" y="T1"/>
                          </a:cxn>
                          <a:cxn ang="0">
                            <a:pos x="T2" y="T3"/>
                          </a:cxn>
                          <a:cxn ang="0">
                            <a:pos x="T4" y="T5"/>
                          </a:cxn>
                          <a:cxn ang="0">
                            <a:pos x="T6" y="T7"/>
                          </a:cxn>
                          <a:cxn ang="0">
                            <a:pos x="T8" y="T9"/>
                          </a:cxn>
                        </a:cxnLst>
                        <a:rect l="0" t="0" r="r" b="b"/>
                        <a:pathLst>
                          <a:path w="52" h="1461">
                            <a:moveTo>
                              <a:pt x="51" y="0"/>
                            </a:moveTo>
                            <a:lnTo>
                              <a:pt x="0" y="0"/>
                            </a:lnTo>
                            <a:lnTo>
                              <a:pt x="0" y="1460"/>
                            </a:lnTo>
                            <a:lnTo>
                              <a:pt x="51" y="1460"/>
                            </a:lnTo>
                            <a:lnTo>
                              <a:pt x="51"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pic:pic xmlns:pic="http://purl.oclc.org/ooxml/drawingml/picture">
                    <pic:nvPicPr>
                      <pic:cNvPr id="288"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22" y="16134"/>
                        <a:ext cx="132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wp:wsp>
                    <wp:cNvPr id="289" name="Freeform 20"/>
                    <wp:cNvSpPr>
                      <a:spLocks/>
                    </wp:cNvSpPr>
                    <wp:spPr bwMode="auto">
                      <a:xfrm>
                        <a:off x="5121" y="16134"/>
                        <a:ext cx="1308" cy="656"/>
                      </a:xfrm>
                      <a:custGeom>
                        <a:avLst/>
                        <a:gdLst>
                          <a:gd name="T0" fmla="*/ 0 w 1308"/>
                          <a:gd name="T1" fmla="*/ 655 h 656"/>
                          <a:gd name="T2" fmla="*/ 1307 w 1308"/>
                          <a:gd name="T3" fmla="*/ 655 h 656"/>
                          <a:gd name="T4" fmla="*/ 1307 w 1308"/>
                          <a:gd name="T5" fmla="*/ 0 h 656"/>
                          <a:gd name="T6" fmla="*/ 0 w 1308"/>
                          <a:gd name="T7" fmla="*/ 0 h 656"/>
                          <a:gd name="T8" fmla="*/ 0 w 1308"/>
                          <a:gd name="T9" fmla="*/ 655 h 656"/>
                        </a:gdLst>
                        <a:ahLst/>
                        <a:cxnLst>
                          <a:cxn ang="0">
                            <a:pos x="T0" y="T1"/>
                          </a:cxn>
                          <a:cxn ang="0">
                            <a:pos x="T2" y="T3"/>
                          </a:cxn>
                          <a:cxn ang="0">
                            <a:pos x="T4" y="T5"/>
                          </a:cxn>
                          <a:cxn ang="0">
                            <a:pos x="T6" y="T7"/>
                          </a:cxn>
                          <a:cxn ang="0">
                            <a:pos x="T8" y="T9"/>
                          </a:cxn>
                        </a:cxnLst>
                        <a:rect l="0" t="0" r="r" b="b"/>
                        <a:pathLst>
                          <a:path w="1308" h="656">
                            <a:moveTo>
                              <a:pt x="0" y="655"/>
                            </a:moveTo>
                            <a:lnTo>
                              <a:pt x="1307" y="655"/>
                            </a:lnTo>
                            <a:lnTo>
                              <a:pt x="1307" y="0"/>
                            </a:lnTo>
                            <a:lnTo>
                              <a:pt x="0" y="0"/>
                            </a:lnTo>
                            <a:lnTo>
                              <a:pt x="0" y="655"/>
                            </a:lnTo>
                            <a:close/>
                          </a:path>
                        </a:pathLst>
                      </a:custGeom>
                      <a:noFill/>
                      <a:ln w="3388">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29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624" y="16128"/>
                        <a:ext cx="100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wp:wsp>
                    <wp:cNvPr id="291" name="Freeform 22"/>
                    <wp:cNvSpPr>
                      <a:spLocks/>
                    </wp:cNvSpPr>
                    <wp:spPr bwMode="auto">
                      <a:xfrm>
                        <a:off x="3623" y="16127"/>
                        <a:ext cx="992" cy="663"/>
                      </a:xfrm>
                      <a:custGeom>
                        <a:avLst/>
                        <a:gdLst>
                          <a:gd name="T0" fmla="*/ 0 w 992"/>
                          <a:gd name="T1" fmla="*/ 662 h 663"/>
                          <a:gd name="T2" fmla="*/ 991 w 992"/>
                          <a:gd name="T3" fmla="*/ 662 h 663"/>
                          <a:gd name="T4" fmla="*/ 991 w 992"/>
                          <a:gd name="T5" fmla="*/ 0 h 663"/>
                          <a:gd name="T6" fmla="*/ 0 w 992"/>
                          <a:gd name="T7" fmla="*/ 0 h 663"/>
                          <a:gd name="T8" fmla="*/ 0 w 992"/>
                          <a:gd name="T9" fmla="*/ 662 h 663"/>
                        </a:gdLst>
                        <a:ahLst/>
                        <a:cxnLst>
                          <a:cxn ang="0">
                            <a:pos x="T0" y="T1"/>
                          </a:cxn>
                          <a:cxn ang="0">
                            <a:pos x="T2" y="T3"/>
                          </a:cxn>
                          <a:cxn ang="0">
                            <a:pos x="T4" y="T5"/>
                          </a:cxn>
                          <a:cxn ang="0">
                            <a:pos x="T6" y="T7"/>
                          </a:cxn>
                          <a:cxn ang="0">
                            <a:pos x="T8" y="T9"/>
                          </a:cxn>
                        </a:cxnLst>
                        <a:rect l="0" t="0" r="r" b="b"/>
                        <a:pathLst>
                          <a:path w="992" h="663">
                            <a:moveTo>
                              <a:pt x="0" y="662"/>
                            </a:moveTo>
                            <a:lnTo>
                              <a:pt x="991" y="662"/>
                            </a:lnTo>
                            <a:lnTo>
                              <a:pt x="991" y="0"/>
                            </a:lnTo>
                            <a:lnTo>
                              <a:pt x="0" y="0"/>
                            </a:lnTo>
                            <a:lnTo>
                              <a:pt x="0" y="662"/>
                            </a:lnTo>
                            <a:close/>
                          </a:path>
                        </a:pathLst>
                      </a:custGeom>
                      <a:noFill/>
                      <a:ln w="2972">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292"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152" y="11194"/>
                        <a:ext cx="5680" cy="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pic:pic xmlns:pic="http://purl.oclc.org/ooxml/drawingml/picture">
                    <pic:nvPicPr>
                      <pic:cNvPr id="293"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436" y="7889"/>
                        <a:ext cx="246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wp:wsp>
                    <wp:cNvPr id="294" name="Freeform 25"/>
                    <wp:cNvSpPr>
                      <a:spLocks/>
                    </wp:cNvSpPr>
                    <wp:spPr bwMode="auto">
                      <a:xfrm>
                        <a:off x="3690" y="8876"/>
                        <a:ext cx="4590" cy="4590"/>
                      </a:xfrm>
                      <a:custGeom>
                        <a:avLst/>
                        <a:gdLst>
                          <a:gd name="T0" fmla="*/ 2069 w 4590"/>
                          <a:gd name="T1" fmla="*/ 10 h 4590"/>
                          <a:gd name="T2" fmla="*/ 1778 w 4590"/>
                          <a:gd name="T3" fmla="*/ 58 h 4590"/>
                          <a:gd name="T4" fmla="*/ 1501 w 4590"/>
                          <a:gd name="T5" fmla="*/ 140 h 4590"/>
                          <a:gd name="T6" fmla="*/ 1240 w 4590"/>
                          <a:gd name="T7" fmla="*/ 256 h 4590"/>
                          <a:gd name="T8" fmla="*/ 997 w 4590"/>
                          <a:gd name="T9" fmla="*/ 401 h 4590"/>
                          <a:gd name="T10" fmla="*/ 774 w 4590"/>
                          <a:gd name="T11" fmla="*/ 575 h 4590"/>
                          <a:gd name="T12" fmla="*/ 575 w 4590"/>
                          <a:gd name="T13" fmla="*/ 774 h 4590"/>
                          <a:gd name="T14" fmla="*/ 401 w 4590"/>
                          <a:gd name="T15" fmla="*/ 997 h 4590"/>
                          <a:gd name="T16" fmla="*/ 256 w 4590"/>
                          <a:gd name="T17" fmla="*/ 1240 h 4590"/>
                          <a:gd name="T18" fmla="*/ 140 w 4590"/>
                          <a:gd name="T19" fmla="*/ 1501 h 4590"/>
                          <a:gd name="T20" fmla="*/ 58 w 4590"/>
                          <a:gd name="T21" fmla="*/ 1778 h 4590"/>
                          <a:gd name="T22" fmla="*/ 10 w 4590"/>
                          <a:gd name="T23" fmla="*/ 2069 h 4590"/>
                          <a:gd name="T24" fmla="*/ 1 w 4590"/>
                          <a:gd name="T25" fmla="*/ 2370 h 4590"/>
                          <a:gd name="T26" fmla="*/ 30 w 4590"/>
                          <a:gd name="T27" fmla="*/ 2666 h 4590"/>
                          <a:gd name="T28" fmla="*/ 95 w 4590"/>
                          <a:gd name="T29" fmla="*/ 2950 h 4590"/>
                          <a:gd name="T30" fmla="*/ 194 w 4590"/>
                          <a:gd name="T31" fmla="*/ 3220 h 4590"/>
                          <a:gd name="T32" fmla="*/ 325 w 4590"/>
                          <a:gd name="T33" fmla="*/ 3472 h 4590"/>
                          <a:gd name="T34" fmla="*/ 485 w 4590"/>
                          <a:gd name="T35" fmla="*/ 3705 h 4590"/>
                          <a:gd name="T36" fmla="*/ 672 w 4590"/>
                          <a:gd name="T37" fmla="*/ 3916 h 4590"/>
                          <a:gd name="T38" fmla="*/ 883 w 4590"/>
                          <a:gd name="T39" fmla="*/ 4103 h 4590"/>
                          <a:gd name="T40" fmla="*/ 1116 w 4590"/>
                          <a:gd name="T41" fmla="*/ 4263 h 4590"/>
                          <a:gd name="T42" fmla="*/ 1368 w 4590"/>
                          <a:gd name="T43" fmla="*/ 4394 h 4590"/>
                          <a:gd name="T44" fmla="*/ 1638 w 4590"/>
                          <a:gd name="T45" fmla="*/ 4493 h 4590"/>
                          <a:gd name="T46" fmla="*/ 1922 w 4590"/>
                          <a:gd name="T47" fmla="*/ 4559 h 4590"/>
                          <a:gd name="T48" fmla="*/ 2218 w 4590"/>
                          <a:gd name="T49" fmla="*/ 4587 h 4590"/>
                          <a:gd name="T50" fmla="*/ 2519 w 4590"/>
                          <a:gd name="T51" fmla="*/ 4578 h 4590"/>
                          <a:gd name="T52" fmla="*/ 2810 w 4590"/>
                          <a:gd name="T53" fmla="*/ 4530 h 4590"/>
                          <a:gd name="T54" fmla="*/ 3087 w 4590"/>
                          <a:gd name="T55" fmla="*/ 4448 h 4590"/>
                          <a:gd name="T56" fmla="*/ 3348 w 4590"/>
                          <a:gd name="T57" fmla="*/ 4332 h 4590"/>
                          <a:gd name="T58" fmla="*/ 3591 w 4590"/>
                          <a:gd name="T59" fmla="*/ 4187 h 4590"/>
                          <a:gd name="T60" fmla="*/ 3814 w 4590"/>
                          <a:gd name="T61" fmla="*/ 4013 h 4590"/>
                          <a:gd name="T62" fmla="*/ 4013 w 4590"/>
                          <a:gd name="T63" fmla="*/ 3814 h 4590"/>
                          <a:gd name="T64" fmla="*/ 4187 w 4590"/>
                          <a:gd name="T65" fmla="*/ 3591 h 4590"/>
                          <a:gd name="T66" fmla="*/ 4332 w 4590"/>
                          <a:gd name="T67" fmla="*/ 3348 h 4590"/>
                          <a:gd name="T68" fmla="*/ 4448 w 4590"/>
                          <a:gd name="T69" fmla="*/ 3087 h 4590"/>
                          <a:gd name="T70" fmla="*/ 4530 w 4590"/>
                          <a:gd name="T71" fmla="*/ 2810 h 4590"/>
                          <a:gd name="T72" fmla="*/ 4578 w 4590"/>
                          <a:gd name="T73" fmla="*/ 2519 h 4590"/>
                          <a:gd name="T74" fmla="*/ 4587 w 4590"/>
                          <a:gd name="T75" fmla="*/ 2218 h 4590"/>
                          <a:gd name="T76" fmla="*/ 4559 w 4590"/>
                          <a:gd name="T77" fmla="*/ 1922 h 4590"/>
                          <a:gd name="T78" fmla="*/ 4493 w 4590"/>
                          <a:gd name="T79" fmla="*/ 1638 h 4590"/>
                          <a:gd name="T80" fmla="*/ 4394 w 4590"/>
                          <a:gd name="T81" fmla="*/ 1368 h 4590"/>
                          <a:gd name="T82" fmla="*/ 4263 w 4590"/>
                          <a:gd name="T83" fmla="*/ 1116 h 4590"/>
                          <a:gd name="T84" fmla="*/ 4103 w 4590"/>
                          <a:gd name="T85" fmla="*/ 883 h 4590"/>
                          <a:gd name="T86" fmla="*/ 3916 w 4590"/>
                          <a:gd name="T87" fmla="*/ 672 h 4590"/>
                          <a:gd name="T88" fmla="*/ 3705 w 4590"/>
                          <a:gd name="T89" fmla="*/ 485 h 4590"/>
                          <a:gd name="T90" fmla="*/ 3472 w 4590"/>
                          <a:gd name="T91" fmla="*/ 325 h 4590"/>
                          <a:gd name="T92" fmla="*/ 3220 w 4590"/>
                          <a:gd name="T93" fmla="*/ 194 h 4590"/>
                          <a:gd name="T94" fmla="*/ 2950 w 4590"/>
                          <a:gd name="T95" fmla="*/ 95 h 4590"/>
                          <a:gd name="T96" fmla="*/ 2666 w 4590"/>
                          <a:gd name="T97" fmla="*/ 30 h 4590"/>
                          <a:gd name="T98" fmla="*/ 2370 w 4590"/>
                          <a:gd name="T99" fmla="*/ 1 h 4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90" h="4590">
                            <a:moveTo>
                              <a:pt x="2294" y="0"/>
                            </a:moveTo>
                            <a:lnTo>
                              <a:pt x="2218" y="1"/>
                            </a:lnTo>
                            <a:lnTo>
                              <a:pt x="2143" y="4"/>
                            </a:lnTo>
                            <a:lnTo>
                              <a:pt x="2069" y="10"/>
                            </a:lnTo>
                            <a:lnTo>
                              <a:pt x="1995" y="19"/>
                            </a:lnTo>
                            <a:lnTo>
                              <a:pt x="1922" y="30"/>
                            </a:lnTo>
                            <a:lnTo>
                              <a:pt x="1850" y="43"/>
                            </a:lnTo>
                            <a:lnTo>
                              <a:pt x="1778" y="58"/>
                            </a:lnTo>
                            <a:lnTo>
                              <a:pt x="1707" y="75"/>
                            </a:lnTo>
                            <a:lnTo>
                              <a:pt x="1638" y="95"/>
                            </a:lnTo>
                            <a:lnTo>
                              <a:pt x="1569" y="116"/>
                            </a:lnTo>
                            <a:lnTo>
                              <a:pt x="1501" y="140"/>
                            </a:lnTo>
                            <a:lnTo>
                              <a:pt x="1434" y="166"/>
                            </a:lnTo>
                            <a:lnTo>
                              <a:pt x="1368" y="194"/>
                            </a:lnTo>
                            <a:lnTo>
                              <a:pt x="1303" y="224"/>
                            </a:lnTo>
                            <a:lnTo>
                              <a:pt x="1240" y="256"/>
                            </a:lnTo>
                            <a:lnTo>
                              <a:pt x="1177" y="289"/>
                            </a:lnTo>
                            <a:lnTo>
                              <a:pt x="1116" y="325"/>
                            </a:lnTo>
                            <a:lnTo>
                              <a:pt x="1056" y="362"/>
                            </a:lnTo>
                            <a:lnTo>
                              <a:pt x="997" y="401"/>
                            </a:lnTo>
                            <a:lnTo>
                              <a:pt x="939" y="442"/>
                            </a:lnTo>
                            <a:lnTo>
                              <a:pt x="883" y="485"/>
                            </a:lnTo>
                            <a:lnTo>
                              <a:pt x="828" y="529"/>
                            </a:lnTo>
                            <a:lnTo>
                              <a:pt x="774" y="575"/>
                            </a:lnTo>
                            <a:lnTo>
                              <a:pt x="722" y="623"/>
                            </a:lnTo>
                            <a:lnTo>
                              <a:pt x="672" y="672"/>
                            </a:lnTo>
                            <a:lnTo>
                              <a:pt x="623" y="722"/>
                            </a:lnTo>
                            <a:lnTo>
                              <a:pt x="575" y="774"/>
                            </a:lnTo>
                            <a:lnTo>
                              <a:pt x="529" y="828"/>
                            </a:lnTo>
                            <a:lnTo>
                              <a:pt x="485" y="883"/>
                            </a:lnTo>
                            <a:lnTo>
                              <a:pt x="442" y="939"/>
                            </a:lnTo>
                            <a:lnTo>
                              <a:pt x="401" y="997"/>
                            </a:lnTo>
                            <a:lnTo>
                              <a:pt x="362" y="1056"/>
                            </a:lnTo>
                            <a:lnTo>
                              <a:pt x="325" y="1116"/>
                            </a:lnTo>
                            <a:lnTo>
                              <a:pt x="289" y="1177"/>
                            </a:lnTo>
                            <a:lnTo>
                              <a:pt x="256" y="1240"/>
                            </a:lnTo>
                            <a:lnTo>
                              <a:pt x="224" y="1303"/>
                            </a:lnTo>
                            <a:lnTo>
                              <a:pt x="194" y="1368"/>
                            </a:lnTo>
                            <a:lnTo>
                              <a:pt x="166" y="1434"/>
                            </a:lnTo>
                            <a:lnTo>
                              <a:pt x="140" y="1501"/>
                            </a:lnTo>
                            <a:lnTo>
                              <a:pt x="116" y="1569"/>
                            </a:lnTo>
                            <a:lnTo>
                              <a:pt x="95" y="1638"/>
                            </a:lnTo>
                            <a:lnTo>
                              <a:pt x="75" y="1707"/>
                            </a:lnTo>
                            <a:lnTo>
                              <a:pt x="58" y="1778"/>
                            </a:lnTo>
                            <a:lnTo>
                              <a:pt x="43" y="1850"/>
                            </a:lnTo>
                            <a:lnTo>
                              <a:pt x="30" y="1922"/>
                            </a:lnTo>
                            <a:lnTo>
                              <a:pt x="19" y="1995"/>
                            </a:lnTo>
                            <a:lnTo>
                              <a:pt x="10" y="2069"/>
                            </a:lnTo>
                            <a:lnTo>
                              <a:pt x="4" y="2143"/>
                            </a:lnTo>
                            <a:lnTo>
                              <a:pt x="1" y="2218"/>
                            </a:lnTo>
                            <a:lnTo>
                              <a:pt x="0" y="2294"/>
                            </a:lnTo>
                            <a:lnTo>
                              <a:pt x="1" y="2370"/>
                            </a:lnTo>
                            <a:lnTo>
                              <a:pt x="4" y="2445"/>
                            </a:lnTo>
                            <a:lnTo>
                              <a:pt x="10" y="2519"/>
                            </a:lnTo>
                            <a:lnTo>
                              <a:pt x="19" y="2593"/>
                            </a:lnTo>
                            <a:lnTo>
                              <a:pt x="30" y="2666"/>
                            </a:lnTo>
                            <a:lnTo>
                              <a:pt x="43" y="2738"/>
                            </a:lnTo>
                            <a:lnTo>
                              <a:pt x="58" y="2810"/>
                            </a:lnTo>
                            <a:lnTo>
                              <a:pt x="75" y="2881"/>
                            </a:lnTo>
                            <a:lnTo>
                              <a:pt x="95" y="2950"/>
                            </a:lnTo>
                            <a:lnTo>
                              <a:pt x="116" y="3019"/>
                            </a:lnTo>
                            <a:lnTo>
                              <a:pt x="140" y="3087"/>
                            </a:lnTo>
                            <a:lnTo>
                              <a:pt x="166" y="3154"/>
                            </a:lnTo>
                            <a:lnTo>
                              <a:pt x="194" y="3220"/>
                            </a:lnTo>
                            <a:lnTo>
                              <a:pt x="224" y="3285"/>
                            </a:lnTo>
                            <a:lnTo>
                              <a:pt x="256" y="3348"/>
                            </a:lnTo>
                            <a:lnTo>
                              <a:pt x="289" y="3411"/>
                            </a:lnTo>
                            <a:lnTo>
                              <a:pt x="325" y="3472"/>
                            </a:lnTo>
                            <a:lnTo>
                              <a:pt x="362" y="3533"/>
                            </a:lnTo>
                            <a:lnTo>
                              <a:pt x="401" y="3591"/>
                            </a:lnTo>
                            <a:lnTo>
                              <a:pt x="442" y="3649"/>
                            </a:lnTo>
                            <a:lnTo>
                              <a:pt x="485" y="3705"/>
                            </a:lnTo>
                            <a:lnTo>
                              <a:pt x="529" y="3760"/>
                            </a:lnTo>
                            <a:lnTo>
                              <a:pt x="575" y="3814"/>
                            </a:lnTo>
                            <a:lnTo>
                              <a:pt x="623" y="3866"/>
                            </a:lnTo>
                            <a:lnTo>
                              <a:pt x="672" y="3916"/>
                            </a:lnTo>
                            <a:lnTo>
                              <a:pt x="722" y="3965"/>
                            </a:lnTo>
                            <a:lnTo>
                              <a:pt x="774" y="4013"/>
                            </a:lnTo>
                            <a:lnTo>
                              <a:pt x="828" y="4059"/>
                            </a:lnTo>
                            <a:lnTo>
                              <a:pt x="883" y="4103"/>
                            </a:lnTo>
                            <a:lnTo>
                              <a:pt x="939" y="4146"/>
                            </a:lnTo>
                            <a:lnTo>
                              <a:pt x="997" y="4187"/>
                            </a:lnTo>
                            <a:lnTo>
                              <a:pt x="1056" y="4226"/>
                            </a:lnTo>
                            <a:lnTo>
                              <a:pt x="1116" y="4263"/>
                            </a:lnTo>
                            <a:lnTo>
                              <a:pt x="1177" y="4299"/>
                            </a:lnTo>
                            <a:lnTo>
                              <a:pt x="1240" y="4332"/>
                            </a:lnTo>
                            <a:lnTo>
                              <a:pt x="1303" y="4364"/>
                            </a:lnTo>
                            <a:lnTo>
                              <a:pt x="1368" y="4394"/>
                            </a:lnTo>
                            <a:lnTo>
                              <a:pt x="1434" y="4422"/>
                            </a:lnTo>
                            <a:lnTo>
                              <a:pt x="1501" y="4448"/>
                            </a:lnTo>
                            <a:lnTo>
                              <a:pt x="1569" y="4472"/>
                            </a:lnTo>
                            <a:lnTo>
                              <a:pt x="1638" y="4493"/>
                            </a:lnTo>
                            <a:lnTo>
                              <a:pt x="1707" y="4513"/>
                            </a:lnTo>
                            <a:lnTo>
                              <a:pt x="1778" y="4530"/>
                            </a:lnTo>
                            <a:lnTo>
                              <a:pt x="1850" y="4546"/>
                            </a:lnTo>
                            <a:lnTo>
                              <a:pt x="1922" y="4559"/>
                            </a:lnTo>
                            <a:lnTo>
                              <a:pt x="1995" y="4569"/>
                            </a:lnTo>
                            <a:lnTo>
                              <a:pt x="2069" y="4578"/>
                            </a:lnTo>
                            <a:lnTo>
                              <a:pt x="2143" y="4584"/>
                            </a:lnTo>
                            <a:lnTo>
                              <a:pt x="2218" y="4587"/>
                            </a:lnTo>
                            <a:lnTo>
                              <a:pt x="2294" y="4589"/>
                            </a:lnTo>
                            <a:lnTo>
                              <a:pt x="2370" y="4587"/>
                            </a:lnTo>
                            <a:lnTo>
                              <a:pt x="2445" y="4584"/>
                            </a:lnTo>
                            <a:lnTo>
                              <a:pt x="2519" y="4578"/>
                            </a:lnTo>
                            <a:lnTo>
                              <a:pt x="2593" y="4569"/>
                            </a:lnTo>
                            <a:lnTo>
                              <a:pt x="2666" y="4559"/>
                            </a:lnTo>
                            <a:lnTo>
                              <a:pt x="2738" y="4546"/>
                            </a:lnTo>
                            <a:lnTo>
                              <a:pt x="2810" y="4530"/>
                            </a:lnTo>
                            <a:lnTo>
                              <a:pt x="2881" y="4513"/>
                            </a:lnTo>
                            <a:lnTo>
                              <a:pt x="2950" y="4493"/>
                            </a:lnTo>
                            <a:lnTo>
                              <a:pt x="3019" y="4472"/>
                            </a:lnTo>
                            <a:lnTo>
                              <a:pt x="3087" y="4448"/>
                            </a:lnTo>
                            <a:lnTo>
                              <a:pt x="3154" y="4422"/>
                            </a:lnTo>
                            <a:lnTo>
                              <a:pt x="3220" y="4394"/>
                            </a:lnTo>
                            <a:lnTo>
                              <a:pt x="3285" y="4364"/>
                            </a:lnTo>
                            <a:lnTo>
                              <a:pt x="3348" y="4332"/>
                            </a:lnTo>
                            <a:lnTo>
                              <a:pt x="3411" y="4299"/>
                            </a:lnTo>
                            <a:lnTo>
                              <a:pt x="3472" y="4263"/>
                            </a:lnTo>
                            <a:lnTo>
                              <a:pt x="3533" y="4226"/>
                            </a:lnTo>
                            <a:lnTo>
                              <a:pt x="3591" y="4187"/>
                            </a:lnTo>
                            <a:lnTo>
                              <a:pt x="3649" y="4146"/>
                            </a:lnTo>
                            <a:lnTo>
                              <a:pt x="3705" y="4103"/>
                            </a:lnTo>
                            <a:lnTo>
                              <a:pt x="3760" y="4059"/>
                            </a:lnTo>
                            <a:lnTo>
                              <a:pt x="3814" y="4013"/>
                            </a:lnTo>
                            <a:lnTo>
                              <a:pt x="3866" y="3965"/>
                            </a:lnTo>
                            <a:lnTo>
                              <a:pt x="3916" y="3916"/>
                            </a:lnTo>
                            <a:lnTo>
                              <a:pt x="3965" y="3866"/>
                            </a:lnTo>
                            <a:lnTo>
                              <a:pt x="4013" y="3814"/>
                            </a:lnTo>
                            <a:lnTo>
                              <a:pt x="4059" y="3760"/>
                            </a:lnTo>
                            <a:lnTo>
                              <a:pt x="4103" y="3705"/>
                            </a:lnTo>
                            <a:lnTo>
                              <a:pt x="4146" y="3649"/>
                            </a:lnTo>
                            <a:lnTo>
                              <a:pt x="4187" y="3591"/>
                            </a:lnTo>
                            <a:lnTo>
                              <a:pt x="4226" y="3533"/>
                            </a:lnTo>
                            <a:lnTo>
                              <a:pt x="4263" y="3472"/>
                            </a:lnTo>
                            <a:lnTo>
                              <a:pt x="4299" y="3411"/>
                            </a:lnTo>
                            <a:lnTo>
                              <a:pt x="4332" y="3348"/>
                            </a:lnTo>
                            <a:lnTo>
                              <a:pt x="4364" y="3285"/>
                            </a:lnTo>
                            <a:lnTo>
                              <a:pt x="4394" y="3220"/>
                            </a:lnTo>
                            <a:lnTo>
                              <a:pt x="4422" y="3154"/>
                            </a:lnTo>
                            <a:lnTo>
                              <a:pt x="4448" y="3087"/>
                            </a:lnTo>
                            <a:lnTo>
                              <a:pt x="4472" y="3019"/>
                            </a:lnTo>
                            <a:lnTo>
                              <a:pt x="4493" y="2950"/>
                            </a:lnTo>
                            <a:lnTo>
                              <a:pt x="4513" y="2881"/>
                            </a:lnTo>
                            <a:lnTo>
                              <a:pt x="4530" y="2810"/>
                            </a:lnTo>
                            <a:lnTo>
                              <a:pt x="4546" y="2738"/>
                            </a:lnTo>
                            <a:lnTo>
                              <a:pt x="4559" y="2666"/>
                            </a:lnTo>
                            <a:lnTo>
                              <a:pt x="4569" y="2593"/>
                            </a:lnTo>
                            <a:lnTo>
                              <a:pt x="4578" y="2519"/>
                            </a:lnTo>
                            <a:lnTo>
                              <a:pt x="4584" y="2445"/>
                            </a:lnTo>
                            <a:lnTo>
                              <a:pt x="4587" y="2370"/>
                            </a:lnTo>
                            <a:lnTo>
                              <a:pt x="4589" y="2294"/>
                            </a:lnTo>
                            <a:lnTo>
                              <a:pt x="4587" y="2218"/>
                            </a:lnTo>
                            <a:lnTo>
                              <a:pt x="4584" y="2143"/>
                            </a:lnTo>
                            <a:lnTo>
                              <a:pt x="4578" y="2069"/>
                            </a:lnTo>
                            <a:lnTo>
                              <a:pt x="4569" y="1995"/>
                            </a:lnTo>
                            <a:lnTo>
                              <a:pt x="4559" y="1922"/>
                            </a:lnTo>
                            <a:lnTo>
                              <a:pt x="4546" y="1850"/>
                            </a:lnTo>
                            <a:lnTo>
                              <a:pt x="4530" y="1778"/>
                            </a:lnTo>
                            <a:lnTo>
                              <a:pt x="4513" y="1707"/>
                            </a:lnTo>
                            <a:lnTo>
                              <a:pt x="4493" y="1638"/>
                            </a:lnTo>
                            <a:lnTo>
                              <a:pt x="4472" y="1569"/>
                            </a:lnTo>
                            <a:lnTo>
                              <a:pt x="4448" y="1501"/>
                            </a:lnTo>
                            <a:lnTo>
                              <a:pt x="4422" y="1434"/>
                            </a:lnTo>
                            <a:lnTo>
                              <a:pt x="4394" y="1368"/>
                            </a:lnTo>
                            <a:lnTo>
                              <a:pt x="4364" y="1303"/>
                            </a:lnTo>
                            <a:lnTo>
                              <a:pt x="4332" y="1240"/>
                            </a:lnTo>
                            <a:lnTo>
                              <a:pt x="4299" y="1177"/>
                            </a:lnTo>
                            <a:lnTo>
                              <a:pt x="4263" y="1116"/>
                            </a:lnTo>
                            <a:lnTo>
                              <a:pt x="4226" y="1056"/>
                            </a:lnTo>
                            <a:lnTo>
                              <a:pt x="4187" y="997"/>
                            </a:lnTo>
                            <a:lnTo>
                              <a:pt x="4146" y="939"/>
                            </a:lnTo>
                            <a:lnTo>
                              <a:pt x="4103" y="883"/>
                            </a:lnTo>
                            <a:lnTo>
                              <a:pt x="4059" y="828"/>
                            </a:lnTo>
                            <a:lnTo>
                              <a:pt x="4013" y="774"/>
                            </a:lnTo>
                            <a:lnTo>
                              <a:pt x="3965" y="722"/>
                            </a:lnTo>
                            <a:lnTo>
                              <a:pt x="3916" y="672"/>
                            </a:lnTo>
                            <a:lnTo>
                              <a:pt x="3866" y="623"/>
                            </a:lnTo>
                            <a:lnTo>
                              <a:pt x="3814" y="575"/>
                            </a:lnTo>
                            <a:lnTo>
                              <a:pt x="3760" y="529"/>
                            </a:lnTo>
                            <a:lnTo>
                              <a:pt x="3705" y="485"/>
                            </a:lnTo>
                            <a:lnTo>
                              <a:pt x="3649" y="442"/>
                            </a:lnTo>
                            <a:lnTo>
                              <a:pt x="3591" y="401"/>
                            </a:lnTo>
                            <a:lnTo>
                              <a:pt x="3533" y="362"/>
                            </a:lnTo>
                            <a:lnTo>
                              <a:pt x="3472" y="325"/>
                            </a:lnTo>
                            <a:lnTo>
                              <a:pt x="3411" y="289"/>
                            </a:lnTo>
                            <a:lnTo>
                              <a:pt x="3348" y="256"/>
                            </a:lnTo>
                            <a:lnTo>
                              <a:pt x="3285" y="224"/>
                            </a:lnTo>
                            <a:lnTo>
                              <a:pt x="3220" y="194"/>
                            </a:lnTo>
                            <a:lnTo>
                              <a:pt x="3154" y="166"/>
                            </a:lnTo>
                            <a:lnTo>
                              <a:pt x="3087" y="140"/>
                            </a:lnTo>
                            <a:lnTo>
                              <a:pt x="3019" y="116"/>
                            </a:lnTo>
                            <a:lnTo>
                              <a:pt x="2950" y="95"/>
                            </a:lnTo>
                            <a:lnTo>
                              <a:pt x="2881" y="75"/>
                            </a:lnTo>
                            <a:lnTo>
                              <a:pt x="2810" y="58"/>
                            </a:lnTo>
                            <a:lnTo>
                              <a:pt x="2738" y="43"/>
                            </a:lnTo>
                            <a:lnTo>
                              <a:pt x="2666" y="30"/>
                            </a:lnTo>
                            <a:lnTo>
                              <a:pt x="2593" y="19"/>
                            </a:lnTo>
                            <a:lnTo>
                              <a:pt x="2519" y="10"/>
                            </a:lnTo>
                            <a:lnTo>
                              <a:pt x="2445" y="4"/>
                            </a:lnTo>
                            <a:lnTo>
                              <a:pt x="2370" y="1"/>
                            </a:lnTo>
                            <a:lnTo>
                              <a:pt x="229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pic:pic xmlns:pic="http://purl.oclc.org/ooxml/drawingml/picture">
                    <pic:nvPicPr>
                      <pic:cNvPr id="295"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869" y="8986"/>
                        <a:ext cx="4200" cy="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pic:pic xmlns:pic="http://purl.oclc.org/ooxml/drawingml/picture">
                    <pic:nvPicPr>
                      <pic:cNvPr id="296"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28" y="16136"/>
                        <a:ext cx="6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wp:wgp>
              </a:graphicData>
            </a:graphic>
            <wp14:sizeRelH relativeFrom="page">
              <wp14:pctWidth>0%</wp14:pctWidth>
            </wp14:sizeRelH>
            <wp14:sizeRelV relativeFrom="page">
              <wp14:pctHeight>0%</wp14:pctHeight>
            </wp14:sizeRelV>
          </wp:anchor>
        </w:drawing>
      </w:r>
    </w:p>
    <w:p w14:paraId="7AB5E3DB" w14:textId="7084FFF5" w:rsidR="00BB5445" w:rsidRPr="00B15296" w:rsidRDefault="00BB5445" w:rsidP="00967212">
      <w:pPr>
        <w:pStyle w:val="ZADEVA"/>
        <w:ind w:start="0pt" w:firstLine="0pt"/>
        <w:jc w:val="both"/>
        <w:rPr>
          <w:rFonts w:cs="Arial"/>
          <w:b w:val="0"/>
          <w:szCs w:val="20"/>
          <w:lang w:val="sl-SI"/>
        </w:rPr>
      </w:pPr>
    </w:p>
    <w:p w14:paraId="2EF335F5" w14:textId="6A028F89" w:rsidR="00BB5445" w:rsidRPr="00B15296" w:rsidRDefault="00BB5445" w:rsidP="00967212">
      <w:pPr>
        <w:pStyle w:val="ZADEVA"/>
        <w:ind w:start="0pt" w:firstLine="0pt"/>
        <w:jc w:val="both"/>
        <w:rPr>
          <w:rFonts w:cs="Arial"/>
          <w:b w:val="0"/>
          <w:szCs w:val="20"/>
          <w:lang w:val="sl-SI"/>
        </w:rPr>
      </w:pPr>
    </w:p>
    <w:p w14:paraId="794BEC03" w14:textId="3061EC18" w:rsidR="00BB5445" w:rsidRPr="00B15296" w:rsidRDefault="00BB5445" w:rsidP="00967212">
      <w:pPr>
        <w:autoSpaceDE w:val="0"/>
        <w:autoSpaceDN w:val="0"/>
        <w:adjustRightInd w:val="0"/>
        <w:jc w:val="both"/>
        <w:rPr>
          <w:rFonts w:cs="Arial"/>
          <w:szCs w:val="20"/>
          <w:lang w:val="sl-SI" w:eastAsia="sl-SI"/>
        </w:rPr>
      </w:pPr>
    </w:p>
    <w:p w14:paraId="7585BBEF" w14:textId="1ACA8206" w:rsidR="003C168C" w:rsidRPr="00B15296" w:rsidRDefault="003C168C" w:rsidP="003C168C">
      <w:pPr>
        <w:rPr>
          <w:lang w:val="sl-SI"/>
        </w:rPr>
      </w:pPr>
    </w:p>
    <w:p w14:paraId="2687B1CB" w14:textId="01D43A72" w:rsidR="003C168C" w:rsidRPr="00B15296" w:rsidRDefault="003C168C" w:rsidP="003C168C">
      <w:pPr>
        <w:rPr>
          <w:lang w:val="sl-SI"/>
        </w:rPr>
      </w:pPr>
    </w:p>
    <w:p w14:paraId="3EBC76DD" w14:textId="5C443CFC" w:rsidR="003C168C" w:rsidRPr="00B15296" w:rsidRDefault="003C168C" w:rsidP="003C168C">
      <w:pPr>
        <w:rPr>
          <w:lang w:val="sl-SI"/>
        </w:rPr>
      </w:pPr>
    </w:p>
    <w:p w14:paraId="508B0EA1" w14:textId="7680E77B" w:rsidR="003C168C" w:rsidRPr="00B15296" w:rsidRDefault="003C168C" w:rsidP="003C168C">
      <w:pPr>
        <w:pStyle w:val="Datum"/>
      </w:pPr>
    </w:p>
    <w:p w14:paraId="01BD1E91" w14:textId="146647A3" w:rsidR="003C168C" w:rsidRPr="00B15296" w:rsidRDefault="003C168C" w:rsidP="003C168C">
      <w:pPr>
        <w:rPr>
          <w:lang w:val="sl-SI"/>
        </w:rPr>
      </w:pPr>
    </w:p>
    <w:p w14:paraId="4F4A5F9D" w14:textId="77777777" w:rsidR="003C168C" w:rsidRPr="00B15296" w:rsidRDefault="003C168C" w:rsidP="003C168C">
      <w:pPr>
        <w:jc w:val="center"/>
        <w:rPr>
          <w:lang w:val="sl-SI"/>
        </w:rPr>
      </w:pPr>
    </w:p>
    <w:p w14:paraId="7342FA0D" w14:textId="77777777" w:rsidR="003C168C" w:rsidRPr="00B15296" w:rsidRDefault="003C168C" w:rsidP="003C168C">
      <w:pPr>
        <w:jc w:val="center"/>
        <w:rPr>
          <w:lang w:val="sl-SI"/>
        </w:rPr>
      </w:pPr>
    </w:p>
    <w:p w14:paraId="6B7FCAC4" w14:textId="3F268BB8" w:rsidR="003C168C" w:rsidRPr="00B15296" w:rsidRDefault="003C168C" w:rsidP="003C168C">
      <w:pPr>
        <w:jc w:val="center"/>
        <w:rPr>
          <w:lang w:val="sl-SI"/>
        </w:rPr>
      </w:pPr>
    </w:p>
    <w:p w14:paraId="2092BFC2" w14:textId="6D9C8988" w:rsidR="003C168C" w:rsidRPr="00B15296" w:rsidRDefault="003C168C" w:rsidP="003C168C">
      <w:pPr>
        <w:jc w:val="center"/>
        <w:rPr>
          <w:lang w:val="sl-SI"/>
        </w:rPr>
      </w:pPr>
    </w:p>
    <w:p w14:paraId="38D34760" w14:textId="044EA87C" w:rsidR="003C168C" w:rsidRPr="00B15296" w:rsidRDefault="003C168C" w:rsidP="003C168C">
      <w:pPr>
        <w:jc w:val="center"/>
        <w:rPr>
          <w:lang w:val="sl-SI"/>
        </w:rPr>
      </w:pPr>
    </w:p>
    <w:p w14:paraId="1C65F5CF" w14:textId="743352C1" w:rsidR="003C168C" w:rsidRPr="00B15296" w:rsidRDefault="003C168C" w:rsidP="003C168C">
      <w:pPr>
        <w:jc w:val="center"/>
        <w:rPr>
          <w:lang w:val="sl-SI"/>
        </w:rPr>
      </w:pPr>
    </w:p>
    <w:p w14:paraId="0E93C811" w14:textId="0FA92F2B" w:rsidR="003C168C" w:rsidRPr="00B15296" w:rsidRDefault="003C168C" w:rsidP="003C168C">
      <w:pPr>
        <w:jc w:val="center"/>
        <w:rPr>
          <w:lang w:val="sl-SI"/>
        </w:rPr>
      </w:pPr>
    </w:p>
    <w:p w14:paraId="566EDAB0" w14:textId="77777777" w:rsidR="003C168C" w:rsidRPr="00B15296" w:rsidRDefault="003C168C" w:rsidP="003C168C">
      <w:pPr>
        <w:jc w:val="center"/>
        <w:rPr>
          <w:lang w:val="sl-SI"/>
        </w:rPr>
      </w:pPr>
    </w:p>
    <w:p w14:paraId="75C879B6" w14:textId="77777777" w:rsidR="003C168C" w:rsidRPr="00B15296" w:rsidRDefault="003C168C" w:rsidP="003C168C">
      <w:pPr>
        <w:jc w:val="center"/>
        <w:rPr>
          <w:lang w:val="sl-SI"/>
        </w:rPr>
      </w:pPr>
    </w:p>
    <w:p w14:paraId="26F22AE9" w14:textId="2361F35A" w:rsidR="003C168C" w:rsidRPr="00B15296" w:rsidRDefault="003C168C" w:rsidP="003C168C">
      <w:pPr>
        <w:jc w:val="center"/>
        <w:rPr>
          <w:lang w:val="sl-SI"/>
        </w:rPr>
      </w:pPr>
    </w:p>
    <w:p w14:paraId="336506C9" w14:textId="3F8709E1" w:rsidR="003C168C" w:rsidRPr="00B15296" w:rsidRDefault="003C168C" w:rsidP="003C168C">
      <w:pPr>
        <w:jc w:val="center"/>
        <w:rPr>
          <w:lang w:val="sl-SI"/>
        </w:rPr>
      </w:pPr>
    </w:p>
    <w:p w14:paraId="45C21434" w14:textId="109E3470" w:rsidR="003C168C" w:rsidRPr="00B15296" w:rsidRDefault="003C168C" w:rsidP="003C168C">
      <w:pPr>
        <w:jc w:val="center"/>
        <w:rPr>
          <w:lang w:val="sl-SI"/>
        </w:rPr>
      </w:pPr>
    </w:p>
    <w:p w14:paraId="418DD7CC" w14:textId="77777777" w:rsidR="003C168C" w:rsidRPr="00B15296" w:rsidRDefault="003C168C" w:rsidP="003C168C">
      <w:pPr>
        <w:jc w:val="center"/>
        <w:rPr>
          <w:lang w:val="sl-SI"/>
        </w:rPr>
      </w:pPr>
    </w:p>
    <w:p w14:paraId="799C7CD4" w14:textId="033EF4A0" w:rsidR="003C168C" w:rsidRPr="00B15296" w:rsidRDefault="003C168C" w:rsidP="003C168C">
      <w:pPr>
        <w:jc w:val="center"/>
        <w:rPr>
          <w:lang w:val="sl-SI"/>
        </w:rPr>
      </w:pPr>
    </w:p>
    <w:p w14:paraId="036DDB6A" w14:textId="77777777" w:rsidR="003C168C" w:rsidRPr="00B15296" w:rsidRDefault="003C168C" w:rsidP="003C168C">
      <w:pPr>
        <w:jc w:val="center"/>
        <w:rPr>
          <w:lang w:val="sl-SI"/>
        </w:rPr>
      </w:pPr>
    </w:p>
    <w:p w14:paraId="28871181" w14:textId="5D6104E9" w:rsidR="003C168C" w:rsidRPr="00B15296" w:rsidRDefault="003C168C" w:rsidP="003C168C">
      <w:pPr>
        <w:autoSpaceDE w:val="0"/>
        <w:autoSpaceDN w:val="0"/>
        <w:adjustRightInd w:val="0"/>
        <w:rPr>
          <w:rFonts w:ascii="Calibri" w:eastAsiaTheme="minorEastAsia" w:hAnsi="Calibri"/>
          <w:b/>
          <w:color w:val="70AD47" w:themeColor="accent6"/>
          <w:sz w:val="64"/>
          <w:lang w:val="sl-SI" w:eastAsia="sl-SI"/>
        </w:rPr>
      </w:pPr>
    </w:p>
    <w:p w14:paraId="1B5F916F" w14:textId="01C3BE1D" w:rsidR="00753502" w:rsidRPr="00B15296" w:rsidRDefault="00753502" w:rsidP="003C168C">
      <w:pPr>
        <w:autoSpaceDE w:val="0"/>
        <w:autoSpaceDN w:val="0"/>
        <w:adjustRightInd w:val="0"/>
        <w:ind w:firstLine="7.65pt"/>
        <w:jc w:val="center"/>
        <w:rPr>
          <w:rFonts w:ascii="Calibri" w:eastAsiaTheme="minorEastAsia" w:hAnsi="Calibri"/>
          <w:b/>
          <w:color w:val="70AD47" w:themeColor="accent6"/>
          <w:sz w:val="56"/>
          <w:szCs w:val="56"/>
          <w:lang w:val="sl-SI" w:eastAsia="sl-SI"/>
        </w:rPr>
      </w:pPr>
    </w:p>
    <w:p w14:paraId="640EC735" w14:textId="1448AA2A" w:rsidR="00753502" w:rsidRPr="00B15296" w:rsidRDefault="00753502" w:rsidP="003C168C">
      <w:pPr>
        <w:autoSpaceDE w:val="0"/>
        <w:autoSpaceDN w:val="0"/>
        <w:adjustRightInd w:val="0"/>
        <w:ind w:firstLine="7.65pt"/>
        <w:jc w:val="center"/>
        <w:rPr>
          <w:rFonts w:ascii="Calibri" w:eastAsiaTheme="minorEastAsia" w:hAnsi="Calibri"/>
          <w:b/>
          <w:color w:val="70AD47" w:themeColor="accent6"/>
          <w:sz w:val="56"/>
          <w:szCs w:val="56"/>
          <w:lang w:val="sl-SI" w:eastAsia="sl-SI"/>
        </w:rPr>
      </w:pPr>
    </w:p>
    <w:p w14:paraId="4B5403DA" w14:textId="6BCB42CD" w:rsidR="00753502" w:rsidRPr="00B15296" w:rsidRDefault="00753502" w:rsidP="003C168C">
      <w:pPr>
        <w:autoSpaceDE w:val="0"/>
        <w:autoSpaceDN w:val="0"/>
        <w:adjustRightInd w:val="0"/>
        <w:ind w:firstLine="7.65pt"/>
        <w:jc w:val="center"/>
        <w:rPr>
          <w:rFonts w:ascii="Calibri" w:eastAsiaTheme="minorEastAsia" w:hAnsi="Calibri"/>
          <w:b/>
          <w:color w:val="70AD47" w:themeColor="accent6"/>
          <w:sz w:val="56"/>
          <w:szCs w:val="56"/>
          <w:lang w:val="sl-SI" w:eastAsia="sl-SI"/>
        </w:rPr>
      </w:pPr>
    </w:p>
    <w:p w14:paraId="6E5F8639" w14:textId="60B2D3C4" w:rsidR="00753502" w:rsidRPr="00B15296" w:rsidRDefault="00753502" w:rsidP="00BE5D6B">
      <w:pPr>
        <w:autoSpaceDE w:val="0"/>
        <w:autoSpaceDN w:val="0"/>
        <w:adjustRightInd w:val="0"/>
        <w:ind w:firstLine="7.65pt"/>
        <w:rPr>
          <w:rFonts w:ascii="Calibri" w:eastAsiaTheme="minorEastAsia" w:hAnsi="Calibri"/>
          <w:b/>
          <w:color w:val="70AD47" w:themeColor="accent6"/>
          <w:sz w:val="56"/>
          <w:szCs w:val="56"/>
          <w:lang w:val="sl-SI" w:eastAsia="sl-SI"/>
        </w:rPr>
      </w:pPr>
    </w:p>
    <w:p w14:paraId="60B74AD7" w14:textId="24604590" w:rsidR="003C168C" w:rsidRPr="00B15296" w:rsidRDefault="003C168C" w:rsidP="003C168C">
      <w:pPr>
        <w:autoSpaceDE w:val="0"/>
        <w:autoSpaceDN w:val="0"/>
        <w:adjustRightInd w:val="0"/>
        <w:ind w:firstLine="7.65pt"/>
        <w:jc w:val="center"/>
        <w:rPr>
          <w:rFonts w:ascii="Calibri" w:eastAsiaTheme="minorEastAsia" w:hAnsi="Calibri"/>
          <w:b/>
          <w:color w:val="70AD47" w:themeColor="accent6"/>
          <w:sz w:val="48"/>
          <w:szCs w:val="48"/>
          <w:lang w:val="sl-SI" w:eastAsia="sl-SI"/>
        </w:rPr>
      </w:pPr>
      <w:r w:rsidRPr="00B15296">
        <w:rPr>
          <w:rFonts w:ascii="Calibri" w:eastAsiaTheme="minorEastAsia" w:hAnsi="Calibri"/>
          <w:b/>
          <w:color w:val="70AD47" w:themeColor="accent6"/>
          <w:sz w:val="48"/>
          <w:szCs w:val="48"/>
          <w:lang w:val="sl-SI" w:eastAsia="sl-SI"/>
        </w:rPr>
        <w:t xml:space="preserve">Odziv na pripombe iz </w:t>
      </w:r>
    </w:p>
    <w:p w14:paraId="72BF1728" w14:textId="156329FA" w:rsidR="003C168C" w:rsidRPr="00B15296" w:rsidRDefault="003C168C" w:rsidP="003C168C">
      <w:pPr>
        <w:autoSpaceDE w:val="0"/>
        <w:autoSpaceDN w:val="0"/>
        <w:adjustRightInd w:val="0"/>
        <w:ind w:firstLine="7.65pt"/>
        <w:jc w:val="center"/>
        <w:rPr>
          <w:rFonts w:ascii="Calibri" w:eastAsiaTheme="minorEastAsia" w:hAnsi="Calibri"/>
          <w:b/>
          <w:color w:val="70AD47" w:themeColor="accent6"/>
          <w:sz w:val="48"/>
          <w:szCs w:val="48"/>
          <w:lang w:val="sl-SI" w:eastAsia="sl-SI"/>
        </w:rPr>
      </w:pPr>
      <w:r w:rsidRPr="00B15296">
        <w:rPr>
          <w:rFonts w:ascii="Calibri" w:eastAsiaTheme="minorEastAsia" w:hAnsi="Calibri"/>
          <w:b/>
          <w:color w:val="70AD47" w:themeColor="accent6"/>
          <w:sz w:val="48"/>
          <w:szCs w:val="48"/>
          <w:lang w:val="sl-SI" w:eastAsia="sl-SI"/>
        </w:rPr>
        <w:t>javne razprave strateškega načrta skupne kmetijske politike 2023</w:t>
      </w:r>
      <w:r w:rsidR="00F13740" w:rsidRPr="00B15296">
        <w:rPr>
          <w:rFonts w:ascii="Calibri" w:eastAsiaTheme="minorEastAsia" w:hAnsi="Calibri"/>
          <w:b/>
          <w:color w:val="70AD47" w:themeColor="accent6"/>
          <w:sz w:val="48"/>
          <w:szCs w:val="48"/>
          <w:lang w:val="sl-SI" w:eastAsia="sl-SI"/>
        </w:rPr>
        <w:t>–</w:t>
      </w:r>
      <w:r w:rsidRPr="00B15296">
        <w:rPr>
          <w:rFonts w:ascii="Calibri" w:eastAsiaTheme="minorEastAsia" w:hAnsi="Calibri"/>
          <w:b/>
          <w:color w:val="70AD47" w:themeColor="accent6"/>
          <w:sz w:val="48"/>
          <w:szCs w:val="48"/>
          <w:lang w:val="sl-SI" w:eastAsia="sl-SI"/>
        </w:rPr>
        <w:t xml:space="preserve">2027, ki je potekala od 4. novembra do </w:t>
      </w:r>
      <w:r w:rsidR="008E3148" w:rsidRPr="00B15296">
        <w:rPr>
          <w:rFonts w:ascii="Calibri" w:eastAsiaTheme="minorEastAsia" w:hAnsi="Calibri"/>
          <w:b/>
          <w:color w:val="70AD47" w:themeColor="accent6"/>
          <w:sz w:val="48"/>
          <w:szCs w:val="48"/>
          <w:lang w:val="sl-SI" w:eastAsia="sl-SI"/>
        </w:rPr>
        <w:t>2</w:t>
      </w:r>
      <w:r w:rsidRPr="00B15296">
        <w:rPr>
          <w:rFonts w:ascii="Calibri" w:eastAsiaTheme="minorEastAsia" w:hAnsi="Calibri"/>
          <w:b/>
          <w:color w:val="70AD47" w:themeColor="accent6"/>
          <w:sz w:val="48"/>
          <w:szCs w:val="48"/>
          <w:lang w:val="sl-SI" w:eastAsia="sl-SI"/>
        </w:rPr>
        <w:t xml:space="preserve">5. novembra 2021 </w:t>
      </w:r>
    </w:p>
    <w:p w14:paraId="690616DF" w14:textId="137BAD99" w:rsidR="007205DF" w:rsidRPr="00B15296" w:rsidRDefault="007205DF">
      <w:pPr>
        <w:spacing w:line="12pt" w:lineRule="auto"/>
        <w:rPr>
          <w:rFonts w:eastAsia="Calibri" w:cs="Arial"/>
          <w:szCs w:val="20"/>
          <w:lang w:val="sl-SI"/>
        </w:rPr>
      </w:pPr>
      <w:r w:rsidRPr="00B15296">
        <w:rPr>
          <w:rFonts w:eastAsia="Calibri" w:cs="Arial"/>
          <w:szCs w:val="20"/>
          <w:lang w:val="sl-SI"/>
        </w:rPr>
        <w:br w:type="page"/>
      </w:r>
    </w:p>
    <w:p w14:paraId="0ABF8381" w14:textId="6D8F7E27" w:rsidR="003C168C" w:rsidRPr="00B15296" w:rsidRDefault="007205DF">
      <w:pPr>
        <w:spacing w:line="12pt" w:lineRule="auto"/>
        <w:rPr>
          <w:rFonts w:eastAsia="Calibri" w:cs="Arial"/>
          <w:b/>
          <w:szCs w:val="20"/>
          <w:lang w:val="sl-SI"/>
        </w:rPr>
      </w:pPr>
      <w:r w:rsidRPr="00B15296">
        <w:rPr>
          <w:rFonts w:eastAsia="Calibri" w:cs="Arial"/>
          <w:b/>
          <w:szCs w:val="20"/>
          <w:lang w:val="sl-SI"/>
        </w:rPr>
        <w:lastRenderedPageBreak/>
        <w:t>KAZALO VSEBINE</w:t>
      </w:r>
    </w:p>
    <w:sdt>
      <w:sdtPr>
        <w:rPr>
          <w:rFonts w:eastAsia="Times New Roman"/>
          <w:b w:val="0"/>
          <w:bCs w:val="0"/>
          <w:caps w:val="0"/>
          <w:szCs w:val="24"/>
          <w:lang w:val="en-US" w:eastAsia="en-US"/>
        </w:rPr>
        <w:id w:val="644854939"/>
        <w:docPartObj>
          <w:docPartGallery w:val="Table of Contents"/>
          <w:docPartUnique/>
        </w:docPartObj>
      </w:sdtPr>
      <w:sdtEndPr/>
      <w:sdtContent>
        <w:p w14:paraId="52AC2680" w14:textId="6F539856" w:rsidR="002D22CB" w:rsidRPr="001748A8" w:rsidRDefault="002D22CB" w:rsidP="002D22CB">
          <w:pPr>
            <w:pStyle w:val="Kazalovsebine1"/>
            <w:rPr>
              <w:rFonts w:cs="Arial"/>
            </w:rPr>
          </w:pPr>
        </w:p>
        <w:p w14:paraId="7ACF4B26" w14:textId="35EB83AC" w:rsidR="001748A8" w:rsidRPr="001748A8" w:rsidRDefault="002D22CB">
          <w:pPr>
            <w:pStyle w:val="Kazalovsebine1"/>
            <w:tabs>
              <w:tab w:val="start" w:pos="35.45pt"/>
              <w:tab w:val="end" w:leader="dot" w:pos="424.40pt"/>
            </w:tabs>
            <w:rPr>
              <w:rFonts w:eastAsiaTheme="minorEastAsia" w:cs="Arial"/>
              <w:b w:val="0"/>
              <w:bCs w:val="0"/>
              <w:caps w:val="0"/>
              <w:noProof/>
              <w:lang w:eastAsia="sl-SI"/>
            </w:rPr>
          </w:pPr>
          <w:r w:rsidRPr="001748A8">
            <w:rPr>
              <w:rFonts w:cs="Arial"/>
            </w:rPr>
            <w:fldChar w:fldCharType="begin"/>
          </w:r>
          <w:r w:rsidRPr="001748A8">
            <w:rPr>
              <w:rFonts w:cs="Arial"/>
            </w:rPr>
            <w:instrText xml:space="preserve"> TOC \o "1-3" \h \z \u </w:instrText>
          </w:r>
          <w:r w:rsidRPr="001748A8">
            <w:rPr>
              <w:rFonts w:cs="Arial"/>
            </w:rPr>
            <w:fldChar w:fldCharType="separate"/>
          </w:r>
          <w:hyperlink w:anchor="_Toc98913009" w:history="1">
            <w:r w:rsidR="001748A8" w:rsidRPr="001748A8">
              <w:rPr>
                <w:rStyle w:val="Hiperpovezava"/>
                <w:rFonts w:cs="Arial"/>
                <w:noProof/>
              </w:rPr>
              <w:t>1</w:t>
            </w:r>
            <w:r w:rsidR="001748A8" w:rsidRPr="001748A8">
              <w:rPr>
                <w:rFonts w:eastAsiaTheme="minorEastAsia" w:cs="Arial"/>
                <w:b w:val="0"/>
                <w:bCs w:val="0"/>
                <w:caps w:val="0"/>
                <w:noProof/>
                <w:lang w:eastAsia="sl-SI"/>
              </w:rPr>
              <w:tab/>
            </w:r>
            <w:r w:rsidR="001748A8" w:rsidRPr="001748A8">
              <w:rPr>
                <w:rStyle w:val="Hiperpovezava"/>
                <w:rFonts w:cs="Arial"/>
                <w:noProof/>
              </w:rPr>
              <w:t>ANALIZA TRETJE JAVNE RAZPRAVE SN 2023–2027</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_Toc98913009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7</w:t>
            </w:r>
            <w:r w:rsidR="001748A8" w:rsidRPr="001748A8">
              <w:rPr>
                <w:rFonts w:cs="Arial"/>
                <w:noProof/>
                <w:webHidden/>
              </w:rPr>
              <w:fldChar w:fldCharType="end"/>
            </w:r>
          </w:hyperlink>
        </w:p>
        <w:p w14:paraId="7D82E4CA" w14:textId="1CD18D07"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10" w:history="1">
            <w:r w:rsidR="001748A8" w:rsidRPr="001748A8">
              <w:rPr>
                <w:rStyle w:val="Hiperpovezava"/>
                <w:rFonts w:cs="Arial"/>
                <w:noProof/>
              </w:rPr>
              <w:t>2</w:t>
            </w:r>
            <w:r w:rsidR="001748A8" w:rsidRPr="001748A8">
              <w:rPr>
                <w:rFonts w:eastAsiaTheme="minorEastAsia" w:cs="Arial"/>
                <w:b w:val="0"/>
                <w:bCs w:val="0"/>
                <w:caps w:val="0"/>
                <w:noProof/>
                <w:lang w:eastAsia="sl-SI"/>
              </w:rPr>
              <w:tab/>
            </w:r>
            <w:r w:rsidR="001748A8" w:rsidRPr="001748A8">
              <w:rPr>
                <w:rStyle w:val="Hiperpovezava"/>
                <w:rFonts w:cs="Arial"/>
                <w:noProof/>
              </w:rPr>
              <w:t>SPLOŠNO INTERVENCIJE IN POTREBE</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_Toc98913010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9</w:t>
            </w:r>
            <w:r w:rsidR="001748A8" w:rsidRPr="001748A8">
              <w:rPr>
                <w:rFonts w:cs="Arial"/>
                <w:noProof/>
                <w:webHidden/>
              </w:rPr>
              <w:fldChar w:fldCharType="end"/>
            </w:r>
          </w:hyperlink>
        </w:p>
        <w:p w14:paraId="2190207B" w14:textId="032FBADA"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11" w:history="1">
            <w:r w:rsidR="001748A8" w:rsidRPr="001748A8">
              <w:rPr>
                <w:rStyle w:val="Hiperpovezava"/>
                <w:rFonts w:cs="Arial"/>
                <w:noProof/>
              </w:rPr>
              <w:t>3</w:t>
            </w:r>
            <w:r w:rsidR="001748A8" w:rsidRPr="001748A8">
              <w:rPr>
                <w:rFonts w:eastAsiaTheme="minorEastAsia" w:cs="Arial"/>
                <w:b w:val="0"/>
                <w:bCs w:val="0"/>
                <w:caps w:val="0"/>
                <w:noProof/>
                <w:lang w:eastAsia="sl-SI"/>
              </w:rPr>
              <w:tab/>
            </w:r>
            <w:r w:rsidR="001748A8" w:rsidRPr="001748A8">
              <w:rPr>
                <w:rStyle w:val="Hiperpovezava"/>
                <w:rFonts w:cs="Arial"/>
                <w:noProof/>
              </w:rPr>
              <w:t>DEFINICIJE</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_Toc98913011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10</w:t>
            </w:r>
            <w:r w:rsidR="001748A8" w:rsidRPr="001748A8">
              <w:rPr>
                <w:rFonts w:cs="Arial"/>
                <w:noProof/>
                <w:webHidden/>
              </w:rPr>
              <w:fldChar w:fldCharType="end"/>
            </w:r>
          </w:hyperlink>
        </w:p>
        <w:p w14:paraId="313AD558" w14:textId="3B3832F3"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12" w:history="1">
            <w:r w:rsidR="001748A8" w:rsidRPr="001748A8">
              <w:rPr>
                <w:rStyle w:val="Hiperpovezava"/>
                <w:rFonts w:ascii="Arial" w:hAnsi="Arial" w:cs="Arial"/>
                <w:noProof/>
                <w:sz w:val="20"/>
              </w:rPr>
              <w:t>3.1</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Aktivni kmet</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_Toc98913012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10</w:t>
            </w:r>
            <w:r w:rsidR="001748A8" w:rsidRPr="001748A8">
              <w:rPr>
                <w:rFonts w:ascii="Arial" w:hAnsi="Arial" w:cs="Arial"/>
                <w:noProof/>
                <w:webHidden/>
                <w:sz w:val="20"/>
              </w:rPr>
              <w:fldChar w:fldCharType="end"/>
            </w:r>
          </w:hyperlink>
        </w:p>
        <w:p w14:paraId="39174F76" w14:textId="15ED2883"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13" w:history="1">
            <w:r w:rsidR="001748A8" w:rsidRPr="001748A8">
              <w:rPr>
                <w:rStyle w:val="Hiperpovezava"/>
                <w:rFonts w:cs="Arial"/>
                <w:noProof/>
              </w:rPr>
              <w:t>4</w:t>
            </w:r>
            <w:r w:rsidR="001748A8" w:rsidRPr="001748A8">
              <w:rPr>
                <w:rFonts w:eastAsiaTheme="minorEastAsia" w:cs="Arial"/>
                <w:b w:val="0"/>
                <w:bCs w:val="0"/>
                <w:caps w:val="0"/>
                <w:noProof/>
                <w:lang w:eastAsia="sl-SI"/>
              </w:rPr>
              <w:tab/>
            </w:r>
            <w:r w:rsidR="001748A8" w:rsidRPr="001748A8">
              <w:rPr>
                <w:rStyle w:val="Hiperpovezava"/>
                <w:rFonts w:cs="Arial"/>
                <w:noProof/>
              </w:rPr>
              <w:t>POGOJENOST</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_Toc98913013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10</w:t>
            </w:r>
            <w:r w:rsidR="001748A8" w:rsidRPr="001748A8">
              <w:rPr>
                <w:rFonts w:cs="Arial"/>
                <w:noProof/>
                <w:webHidden/>
              </w:rPr>
              <w:fldChar w:fldCharType="end"/>
            </w:r>
          </w:hyperlink>
        </w:p>
        <w:p w14:paraId="4E502813" w14:textId="6B9DFF03"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14" w:history="1">
            <w:r w:rsidR="001748A8" w:rsidRPr="001748A8">
              <w:rPr>
                <w:rStyle w:val="Hiperpovezava"/>
                <w:rFonts w:cs="Arial"/>
                <w:noProof/>
              </w:rPr>
              <w:t>5</w:t>
            </w:r>
            <w:r w:rsidR="001748A8" w:rsidRPr="001748A8">
              <w:rPr>
                <w:rFonts w:eastAsiaTheme="minorEastAsia" w:cs="Arial"/>
                <w:b w:val="0"/>
                <w:bCs w:val="0"/>
                <w:caps w:val="0"/>
                <w:noProof/>
                <w:lang w:eastAsia="sl-SI"/>
              </w:rPr>
              <w:tab/>
            </w:r>
            <w:r w:rsidR="001748A8" w:rsidRPr="001748A8">
              <w:rPr>
                <w:rStyle w:val="Hiperpovezava"/>
                <w:rFonts w:cs="Arial"/>
                <w:noProof/>
              </w:rPr>
              <w:t>NEPOSREDNA PLAČILA</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_Toc98913014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11</w:t>
            </w:r>
            <w:r w:rsidR="001748A8" w:rsidRPr="001748A8">
              <w:rPr>
                <w:rFonts w:cs="Arial"/>
                <w:noProof/>
                <w:webHidden/>
              </w:rPr>
              <w:fldChar w:fldCharType="end"/>
            </w:r>
          </w:hyperlink>
        </w:p>
        <w:p w14:paraId="741E424E" w14:textId="52CD5375"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15" w:history="1">
            <w:r w:rsidR="001748A8" w:rsidRPr="001748A8">
              <w:rPr>
                <w:rStyle w:val="Hiperpovezava"/>
                <w:rFonts w:ascii="Arial" w:hAnsi="Arial" w:cs="Arial"/>
                <w:noProof/>
                <w:sz w:val="20"/>
              </w:rPr>
              <w:t>5.1</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Ukinitev plačilnih pravic</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_Toc98913015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11</w:t>
            </w:r>
            <w:r w:rsidR="001748A8" w:rsidRPr="001748A8">
              <w:rPr>
                <w:rFonts w:ascii="Arial" w:hAnsi="Arial" w:cs="Arial"/>
                <w:noProof/>
                <w:webHidden/>
                <w:sz w:val="20"/>
              </w:rPr>
              <w:fldChar w:fldCharType="end"/>
            </w:r>
          </w:hyperlink>
        </w:p>
        <w:p w14:paraId="47E2AFA2" w14:textId="014902D2"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16" w:history="1">
            <w:r w:rsidR="001748A8" w:rsidRPr="001748A8">
              <w:rPr>
                <w:rStyle w:val="Hiperpovezava"/>
                <w:rFonts w:ascii="Arial" w:hAnsi="Arial" w:cs="Arial"/>
                <w:noProof/>
                <w:sz w:val="20"/>
              </w:rPr>
              <w:t>5.2</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Osnovna dohodkovna podpora za trajnostnost</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_Toc98913016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12</w:t>
            </w:r>
            <w:r w:rsidR="001748A8" w:rsidRPr="001748A8">
              <w:rPr>
                <w:rFonts w:ascii="Arial" w:hAnsi="Arial" w:cs="Arial"/>
                <w:noProof/>
                <w:webHidden/>
                <w:sz w:val="20"/>
              </w:rPr>
              <w:fldChar w:fldCharType="end"/>
            </w:r>
          </w:hyperlink>
        </w:p>
        <w:p w14:paraId="5E78B915" w14:textId="70BA727C"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17" w:history="1">
            <w:r w:rsidR="001748A8" w:rsidRPr="001748A8">
              <w:rPr>
                <w:rStyle w:val="Hiperpovezava"/>
                <w:rFonts w:ascii="Arial" w:hAnsi="Arial" w:cs="Arial"/>
                <w:noProof/>
                <w:sz w:val="20"/>
              </w:rPr>
              <w:t>5.3</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Dopolnilna prerazporeditvena dohodkovna podpora za trajnostnost</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_Toc98913017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12</w:t>
            </w:r>
            <w:r w:rsidR="001748A8" w:rsidRPr="001748A8">
              <w:rPr>
                <w:rFonts w:ascii="Arial" w:hAnsi="Arial" w:cs="Arial"/>
                <w:noProof/>
                <w:webHidden/>
                <w:sz w:val="20"/>
              </w:rPr>
              <w:fldChar w:fldCharType="end"/>
            </w:r>
          </w:hyperlink>
        </w:p>
        <w:p w14:paraId="586155A9" w14:textId="5960ECD8"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18" w:history="1">
            <w:r w:rsidR="001748A8" w:rsidRPr="001748A8">
              <w:rPr>
                <w:rStyle w:val="Hiperpovezava"/>
                <w:rFonts w:cs="Arial"/>
                <w:noProof/>
              </w:rPr>
              <w:t>6</w:t>
            </w:r>
            <w:r w:rsidR="001748A8" w:rsidRPr="001748A8">
              <w:rPr>
                <w:rFonts w:eastAsiaTheme="minorEastAsia" w:cs="Arial"/>
                <w:b w:val="0"/>
                <w:bCs w:val="0"/>
                <w:caps w:val="0"/>
                <w:noProof/>
                <w:lang w:eastAsia="sl-SI"/>
              </w:rPr>
              <w:tab/>
            </w:r>
            <w:r w:rsidR="001748A8" w:rsidRPr="001748A8">
              <w:rPr>
                <w:rStyle w:val="Hiperpovezava"/>
                <w:rFonts w:cs="Arial"/>
                <w:noProof/>
              </w:rPr>
              <w:t>PROIZVODNO VEZANA PLAČILA (PVP)</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_Toc98913018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13</w:t>
            </w:r>
            <w:r w:rsidR="001748A8" w:rsidRPr="001748A8">
              <w:rPr>
                <w:rFonts w:cs="Arial"/>
                <w:noProof/>
                <w:webHidden/>
              </w:rPr>
              <w:fldChar w:fldCharType="end"/>
            </w:r>
          </w:hyperlink>
        </w:p>
        <w:p w14:paraId="292017FA" w14:textId="02C90E3E"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19" w:history="1">
            <w:r w:rsidR="001748A8" w:rsidRPr="001748A8">
              <w:rPr>
                <w:rStyle w:val="Hiperpovezava"/>
                <w:rFonts w:cs="Arial"/>
                <w:noProof/>
              </w:rPr>
              <w:t>7</w:t>
            </w:r>
            <w:r w:rsidR="001748A8" w:rsidRPr="001748A8">
              <w:rPr>
                <w:rFonts w:eastAsiaTheme="minorEastAsia" w:cs="Arial"/>
                <w:b w:val="0"/>
                <w:bCs w:val="0"/>
                <w:caps w:val="0"/>
                <w:noProof/>
                <w:lang w:eastAsia="sl-SI"/>
              </w:rPr>
              <w:tab/>
            </w:r>
            <w:r w:rsidR="001748A8" w:rsidRPr="001748A8">
              <w:rPr>
                <w:rStyle w:val="Hiperpovezava"/>
                <w:rFonts w:cs="Arial"/>
                <w:noProof/>
              </w:rPr>
              <w:t>SHEMA ZA PODNEBJE IN OKOLJE (SOPO)</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_Toc98913019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15</w:t>
            </w:r>
            <w:r w:rsidR="001748A8" w:rsidRPr="001748A8">
              <w:rPr>
                <w:rFonts w:cs="Arial"/>
                <w:noProof/>
                <w:webHidden/>
              </w:rPr>
              <w:fldChar w:fldCharType="end"/>
            </w:r>
          </w:hyperlink>
        </w:p>
        <w:p w14:paraId="4F4494A8" w14:textId="46B69843"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20" w:history="1">
            <w:r w:rsidR="001748A8" w:rsidRPr="001748A8">
              <w:rPr>
                <w:rStyle w:val="Hiperpovezava"/>
                <w:rFonts w:cs="Arial"/>
                <w:noProof/>
              </w:rPr>
              <w:t>8</w:t>
            </w:r>
            <w:r w:rsidR="001748A8" w:rsidRPr="001748A8">
              <w:rPr>
                <w:rFonts w:eastAsiaTheme="minorEastAsia" w:cs="Arial"/>
                <w:b w:val="0"/>
                <w:bCs w:val="0"/>
                <w:caps w:val="0"/>
                <w:noProof/>
                <w:lang w:eastAsia="sl-SI"/>
              </w:rPr>
              <w:tab/>
            </w:r>
            <w:r w:rsidR="001748A8" w:rsidRPr="001748A8">
              <w:rPr>
                <w:rStyle w:val="Hiperpovezava"/>
                <w:rFonts w:cs="Arial"/>
                <w:noProof/>
              </w:rPr>
              <w:t>OHRANITVENO KMETIJSTVO</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_Toc98913020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16</w:t>
            </w:r>
            <w:r w:rsidR="001748A8" w:rsidRPr="001748A8">
              <w:rPr>
                <w:rFonts w:cs="Arial"/>
                <w:noProof/>
                <w:webHidden/>
              </w:rPr>
              <w:fldChar w:fldCharType="end"/>
            </w:r>
          </w:hyperlink>
        </w:p>
        <w:p w14:paraId="1507CBC6" w14:textId="1250B3B7"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21" w:history="1">
            <w:r w:rsidR="001748A8" w:rsidRPr="001748A8">
              <w:rPr>
                <w:rStyle w:val="Hiperpovezava"/>
                <w:rFonts w:cs="Arial"/>
                <w:noProof/>
              </w:rPr>
              <w:t>9</w:t>
            </w:r>
            <w:r w:rsidR="001748A8" w:rsidRPr="001748A8">
              <w:rPr>
                <w:rFonts w:eastAsiaTheme="minorEastAsia" w:cs="Arial"/>
                <w:b w:val="0"/>
                <w:bCs w:val="0"/>
                <w:caps w:val="0"/>
                <w:noProof/>
                <w:lang w:eastAsia="sl-SI"/>
              </w:rPr>
              <w:tab/>
            </w:r>
            <w:r w:rsidR="001748A8" w:rsidRPr="001748A8">
              <w:rPr>
                <w:rStyle w:val="Hiperpovezava"/>
                <w:rFonts w:cs="Arial"/>
                <w:noProof/>
              </w:rPr>
              <w:t>SADJE IN ZELENJAVA</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_Toc98913021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16</w:t>
            </w:r>
            <w:r w:rsidR="001748A8" w:rsidRPr="001748A8">
              <w:rPr>
                <w:rFonts w:cs="Arial"/>
                <w:noProof/>
                <w:webHidden/>
              </w:rPr>
              <w:fldChar w:fldCharType="end"/>
            </w:r>
          </w:hyperlink>
        </w:p>
        <w:p w14:paraId="67211D21" w14:textId="7215BD53"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22" w:history="1">
            <w:r w:rsidR="001748A8" w:rsidRPr="001748A8">
              <w:rPr>
                <w:rStyle w:val="Hiperpovezava"/>
                <w:rFonts w:cs="Arial"/>
                <w:noProof/>
              </w:rPr>
              <w:t>10</w:t>
            </w:r>
            <w:r w:rsidR="001748A8" w:rsidRPr="001748A8">
              <w:rPr>
                <w:rFonts w:eastAsiaTheme="minorEastAsia" w:cs="Arial"/>
                <w:b w:val="0"/>
                <w:bCs w:val="0"/>
                <w:caps w:val="0"/>
                <w:noProof/>
                <w:lang w:eastAsia="sl-SI"/>
              </w:rPr>
              <w:tab/>
            </w:r>
            <w:r w:rsidR="001748A8" w:rsidRPr="001748A8">
              <w:rPr>
                <w:rStyle w:val="Hiperpovezava"/>
                <w:rFonts w:cs="Arial"/>
                <w:noProof/>
              </w:rPr>
              <w:t>OKRASNE RASTLINE</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_Toc98913022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16</w:t>
            </w:r>
            <w:r w:rsidR="001748A8" w:rsidRPr="001748A8">
              <w:rPr>
                <w:rFonts w:cs="Arial"/>
                <w:noProof/>
                <w:webHidden/>
              </w:rPr>
              <w:fldChar w:fldCharType="end"/>
            </w:r>
          </w:hyperlink>
        </w:p>
        <w:p w14:paraId="7C676FA6" w14:textId="5C30CE33"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23" w:history="1">
            <w:r w:rsidR="001748A8" w:rsidRPr="001748A8">
              <w:rPr>
                <w:rStyle w:val="Hiperpovezava"/>
                <w:rFonts w:cs="Arial"/>
                <w:noProof/>
              </w:rPr>
              <w:t>11</w:t>
            </w:r>
            <w:r w:rsidR="001748A8" w:rsidRPr="001748A8">
              <w:rPr>
                <w:rFonts w:eastAsiaTheme="minorEastAsia" w:cs="Arial"/>
                <w:b w:val="0"/>
                <w:bCs w:val="0"/>
                <w:caps w:val="0"/>
                <w:noProof/>
                <w:lang w:eastAsia="sl-SI"/>
              </w:rPr>
              <w:tab/>
            </w:r>
            <w:r w:rsidR="001748A8" w:rsidRPr="001748A8">
              <w:rPr>
                <w:rStyle w:val="Hiperpovezava"/>
                <w:rFonts w:cs="Arial"/>
                <w:noProof/>
              </w:rPr>
              <w:t>OLJKARSTVO</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_Toc98913023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17</w:t>
            </w:r>
            <w:r w:rsidR="001748A8" w:rsidRPr="001748A8">
              <w:rPr>
                <w:rFonts w:cs="Arial"/>
                <w:noProof/>
                <w:webHidden/>
              </w:rPr>
              <w:fldChar w:fldCharType="end"/>
            </w:r>
          </w:hyperlink>
        </w:p>
        <w:p w14:paraId="27332C64" w14:textId="1D629560"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24" w:history="1">
            <w:r w:rsidR="001748A8" w:rsidRPr="001748A8">
              <w:rPr>
                <w:rStyle w:val="Hiperpovezava"/>
                <w:rFonts w:cs="Arial"/>
                <w:noProof/>
              </w:rPr>
              <w:t>12</w:t>
            </w:r>
            <w:r w:rsidR="001748A8" w:rsidRPr="001748A8">
              <w:rPr>
                <w:rFonts w:eastAsiaTheme="minorEastAsia" w:cs="Arial"/>
                <w:b w:val="0"/>
                <w:bCs w:val="0"/>
                <w:caps w:val="0"/>
                <w:noProof/>
                <w:lang w:eastAsia="sl-SI"/>
              </w:rPr>
              <w:tab/>
            </w:r>
            <w:r w:rsidR="001748A8" w:rsidRPr="001748A8">
              <w:rPr>
                <w:rStyle w:val="Hiperpovezava"/>
                <w:rFonts w:cs="Arial"/>
                <w:noProof/>
              </w:rPr>
              <w:t>VINSKI SEKTOR</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_Toc98913024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17</w:t>
            </w:r>
            <w:r w:rsidR="001748A8" w:rsidRPr="001748A8">
              <w:rPr>
                <w:rFonts w:cs="Arial"/>
                <w:noProof/>
                <w:webHidden/>
              </w:rPr>
              <w:fldChar w:fldCharType="end"/>
            </w:r>
          </w:hyperlink>
        </w:p>
        <w:p w14:paraId="713AC02F" w14:textId="030136CE"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25" w:history="1">
            <w:r w:rsidR="001748A8" w:rsidRPr="001748A8">
              <w:rPr>
                <w:rStyle w:val="Hiperpovezava"/>
                <w:rFonts w:cs="Arial"/>
                <w:noProof/>
              </w:rPr>
              <w:t>13</w:t>
            </w:r>
            <w:r w:rsidR="001748A8" w:rsidRPr="001748A8">
              <w:rPr>
                <w:rFonts w:eastAsiaTheme="minorEastAsia" w:cs="Arial"/>
                <w:b w:val="0"/>
                <w:bCs w:val="0"/>
                <w:caps w:val="0"/>
                <w:noProof/>
                <w:lang w:eastAsia="sl-SI"/>
              </w:rPr>
              <w:tab/>
            </w:r>
            <w:r w:rsidR="001748A8" w:rsidRPr="001748A8">
              <w:rPr>
                <w:rStyle w:val="Hiperpovezava"/>
                <w:rFonts w:cs="Arial"/>
                <w:noProof/>
              </w:rPr>
              <w:t>ČEBELARSTVO</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_Toc98913025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17</w:t>
            </w:r>
            <w:r w:rsidR="001748A8" w:rsidRPr="001748A8">
              <w:rPr>
                <w:rFonts w:cs="Arial"/>
                <w:noProof/>
                <w:webHidden/>
              </w:rPr>
              <w:fldChar w:fldCharType="end"/>
            </w:r>
          </w:hyperlink>
        </w:p>
        <w:p w14:paraId="75EBAC54" w14:textId="7C561FA3"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26" w:history="1">
            <w:r w:rsidR="001748A8" w:rsidRPr="001748A8">
              <w:rPr>
                <w:rStyle w:val="Hiperpovezava"/>
                <w:rFonts w:cs="Arial"/>
                <w:noProof/>
              </w:rPr>
              <w:t>14</w:t>
            </w:r>
            <w:r w:rsidR="001748A8" w:rsidRPr="001748A8">
              <w:rPr>
                <w:rFonts w:eastAsiaTheme="minorEastAsia" w:cs="Arial"/>
                <w:b w:val="0"/>
                <w:bCs w:val="0"/>
                <w:caps w:val="0"/>
                <w:noProof/>
                <w:lang w:eastAsia="sl-SI"/>
              </w:rPr>
              <w:tab/>
            </w:r>
            <w:r w:rsidR="001748A8" w:rsidRPr="001748A8">
              <w:rPr>
                <w:rStyle w:val="Hiperpovezava"/>
                <w:rFonts w:cs="Arial"/>
                <w:noProof/>
              </w:rPr>
              <w:t>PLAČILO ZA NARAVNE ALI DRUGE OMEJITVE</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_Toc98913026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18</w:t>
            </w:r>
            <w:r w:rsidR="001748A8" w:rsidRPr="001748A8">
              <w:rPr>
                <w:rFonts w:cs="Arial"/>
                <w:noProof/>
                <w:webHidden/>
              </w:rPr>
              <w:fldChar w:fldCharType="end"/>
            </w:r>
          </w:hyperlink>
        </w:p>
        <w:p w14:paraId="6D3F0A06" w14:textId="5D58F41D"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27" w:history="1">
            <w:r w:rsidR="001748A8" w:rsidRPr="001748A8">
              <w:rPr>
                <w:rStyle w:val="Hiperpovezava"/>
                <w:rFonts w:cs="Arial"/>
                <w:noProof/>
              </w:rPr>
              <w:t>15</w:t>
            </w:r>
            <w:r w:rsidR="001748A8" w:rsidRPr="001748A8">
              <w:rPr>
                <w:rFonts w:eastAsiaTheme="minorEastAsia" w:cs="Arial"/>
                <w:b w:val="0"/>
                <w:bCs w:val="0"/>
                <w:caps w:val="0"/>
                <w:noProof/>
                <w:lang w:eastAsia="sl-SI"/>
              </w:rPr>
              <w:tab/>
            </w:r>
            <w:r w:rsidR="001748A8" w:rsidRPr="001748A8">
              <w:rPr>
                <w:rStyle w:val="Hiperpovezava"/>
                <w:rFonts w:cs="Arial"/>
                <w:noProof/>
              </w:rPr>
              <w:t>KMETIJSKO-OKOLJSKA-PODNEBNA PLAČILA (KOPOP)</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_Toc98913027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20</w:t>
            </w:r>
            <w:r w:rsidR="001748A8" w:rsidRPr="001748A8">
              <w:rPr>
                <w:rFonts w:cs="Arial"/>
                <w:noProof/>
                <w:webHidden/>
              </w:rPr>
              <w:fldChar w:fldCharType="end"/>
            </w:r>
          </w:hyperlink>
        </w:p>
        <w:p w14:paraId="26707D98" w14:textId="038232DE"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28" w:history="1">
            <w:r w:rsidR="001748A8" w:rsidRPr="001748A8">
              <w:rPr>
                <w:rStyle w:val="Hiperpovezava"/>
                <w:rFonts w:ascii="Arial" w:hAnsi="Arial" w:cs="Arial"/>
                <w:noProof/>
                <w:sz w:val="20"/>
              </w:rPr>
              <w:t>15.1</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KOPOP – splošno</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_Toc98913028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20</w:t>
            </w:r>
            <w:r w:rsidR="001748A8" w:rsidRPr="001748A8">
              <w:rPr>
                <w:rFonts w:ascii="Arial" w:hAnsi="Arial" w:cs="Arial"/>
                <w:noProof/>
                <w:webHidden/>
                <w:sz w:val="20"/>
              </w:rPr>
              <w:fldChar w:fldCharType="end"/>
            </w:r>
          </w:hyperlink>
        </w:p>
        <w:p w14:paraId="448EFBF9" w14:textId="79D22D26"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29" w:history="1">
            <w:r w:rsidR="001748A8" w:rsidRPr="001748A8">
              <w:rPr>
                <w:rStyle w:val="Hiperpovezava"/>
                <w:rFonts w:ascii="Arial" w:hAnsi="Arial" w:cs="Arial"/>
                <w:noProof/>
                <w:sz w:val="20"/>
              </w:rPr>
              <w:t>15.2</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Integrirana pridelava</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_Toc98913029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22</w:t>
            </w:r>
            <w:r w:rsidR="001748A8" w:rsidRPr="001748A8">
              <w:rPr>
                <w:rFonts w:ascii="Arial" w:hAnsi="Arial" w:cs="Arial"/>
                <w:noProof/>
                <w:webHidden/>
                <w:sz w:val="20"/>
              </w:rPr>
              <w:fldChar w:fldCharType="end"/>
            </w:r>
          </w:hyperlink>
        </w:p>
        <w:p w14:paraId="3C654B6F" w14:textId="1C53F3F6"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30" w:history="1">
            <w:r w:rsidR="001748A8" w:rsidRPr="001748A8">
              <w:rPr>
                <w:rStyle w:val="Hiperpovezava"/>
                <w:rFonts w:ascii="Arial" w:hAnsi="Arial" w:cs="Arial"/>
                <w:noProof/>
                <w:sz w:val="20"/>
              </w:rPr>
              <w:t>15.3</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Zveri</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_Toc98913030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22</w:t>
            </w:r>
            <w:r w:rsidR="001748A8" w:rsidRPr="001748A8">
              <w:rPr>
                <w:rFonts w:ascii="Arial" w:hAnsi="Arial" w:cs="Arial"/>
                <w:noProof/>
                <w:webHidden/>
                <w:sz w:val="20"/>
              </w:rPr>
              <w:fldChar w:fldCharType="end"/>
            </w:r>
          </w:hyperlink>
        </w:p>
        <w:p w14:paraId="150BC236" w14:textId="5DB6E171"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31" w:history="1">
            <w:r w:rsidR="001748A8" w:rsidRPr="001748A8">
              <w:rPr>
                <w:rStyle w:val="Hiperpovezava"/>
                <w:rFonts w:ascii="Arial" w:hAnsi="Arial" w:cs="Arial"/>
                <w:noProof/>
                <w:sz w:val="20"/>
              </w:rPr>
              <w:t>15.4</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Ohranjanje, trajnostna raba in razvoj rastlinskih genskih virov v kmetijstvu</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_Toc98913031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22</w:t>
            </w:r>
            <w:r w:rsidR="001748A8" w:rsidRPr="001748A8">
              <w:rPr>
                <w:rFonts w:ascii="Arial" w:hAnsi="Arial" w:cs="Arial"/>
                <w:noProof/>
                <w:webHidden/>
                <w:sz w:val="20"/>
              </w:rPr>
              <w:fldChar w:fldCharType="end"/>
            </w:r>
          </w:hyperlink>
        </w:p>
        <w:p w14:paraId="7F263FC5" w14:textId="57FFB206"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32" w:history="1">
            <w:r w:rsidR="001748A8" w:rsidRPr="001748A8">
              <w:rPr>
                <w:rStyle w:val="Hiperpovezava"/>
                <w:rFonts w:cs="Arial"/>
                <w:noProof/>
              </w:rPr>
              <w:t>16</w:t>
            </w:r>
            <w:r w:rsidR="001748A8" w:rsidRPr="001748A8">
              <w:rPr>
                <w:rFonts w:eastAsiaTheme="minorEastAsia" w:cs="Arial"/>
                <w:b w:val="0"/>
                <w:bCs w:val="0"/>
                <w:caps w:val="0"/>
                <w:noProof/>
                <w:lang w:eastAsia="sl-SI"/>
              </w:rPr>
              <w:tab/>
            </w:r>
            <w:r w:rsidR="001748A8" w:rsidRPr="001748A8">
              <w:rPr>
                <w:rStyle w:val="Hiperpovezava"/>
                <w:rFonts w:cs="Arial"/>
                <w:noProof/>
              </w:rPr>
              <w:t>DOBROBIT ŽIVALI</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_Toc98913032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23</w:t>
            </w:r>
            <w:r w:rsidR="001748A8" w:rsidRPr="001748A8">
              <w:rPr>
                <w:rFonts w:cs="Arial"/>
                <w:noProof/>
                <w:webHidden/>
              </w:rPr>
              <w:fldChar w:fldCharType="end"/>
            </w:r>
          </w:hyperlink>
        </w:p>
        <w:p w14:paraId="79696492" w14:textId="2A0601F5"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33" w:history="1">
            <w:r w:rsidR="001748A8" w:rsidRPr="001748A8">
              <w:rPr>
                <w:rStyle w:val="Hiperpovezava"/>
                <w:rFonts w:ascii="Arial" w:hAnsi="Arial" w:cs="Arial"/>
                <w:noProof/>
                <w:sz w:val="20"/>
              </w:rPr>
              <w:t>16.1</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Podintervencija DŽ za prašiče</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_Toc98913033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23</w:t>
            </w:r>
            <w:r w:rsidR="001748A8" w:rsidRPr="001748A8">
              <w:rPr>
                <w:rFonts w:ascii="Arial" w:hAnsi="Arial" w:cs="Arial"/>
                <w:noProof/>
                <w:webHidden/>
                <w:sz w:val="20"/>
              </w:rPr>
              <w:fldChar w:fldCharType="end"/>
            </w:r>
          </w:hyperlink>
        </w:p>
        <w:p w14:paraId="5B44268E" w14:textId="031F335D"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34" w:history="1">
            <w:r w:rsidR="001748A8" w:rsidRPr="001748A8">
              <w:rPr>
                <w:rStyle w:val="Hiperpovezava"/>
                <w:rFonts w:ascii="Arial" w:hAnsi="Arial" w:cs="Arial"/>
                <w:noProof/>
                <w:sz w:val="20"/>
              </w:rPr>
              <w:t>16.2</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Podintervencija DŽ za perutnino</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_Toc98913034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23</w:t>
            </w:r>
            <w:r w:rsidR="001748A8" w:rsidRPr="001748A8">
              <w:rPr>
                <w:rFonts w:ascii="Arial" w:hAnsi="Arial" w:cs="Arial"/>
                <w:noProof/>
                <w:webHidden/>
                <w:sz w:val="20"/>
              </w:rPr>
              <w:fldChar w:fldCharType="end"/>
            </w:r>
          </w:hyperlink>
        </w:p>
        <w:p w14:paraId="6087F69E" w14:textId="6E16E0CD"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35" w:history="1">
            <w:r w:rsidR="001748A8" w:rsidRPr="001748A8">
              <w:rPr>
                <w:rStyle w:val="Hiperpovezava"/>
                <w:rFonts w:ascii="Arial" w:hAnsi="Arial" w:cs="Arial"/>
                <w:noProof/>
                <w:sz w:val="20"/>
              </w:rPr>
              <w:t>16.3</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Podintervencija DŽ za drobnico</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_Toc98913035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23</w:t>
            </w:r>
            <w:r w:rsidR="001748A8" w:rsidRPr="001748A8">
              <w:rPr>
                <w:rFonts w:ascii="Arial" w:hAnsi="Arial" w:cs="Arial"/>
                <w:noProof/>
                <w:webHidden/>
                <w:sz w:val="20"/>
              </w:rPr>
              <w:fldChar w:fldCharType="end"/>
            </w:r>
          </w:hyperlink>
        </w:p>
        <w:p w14:paraId="5B0CEDDA" w14:textId="67B798BC"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36" w:history="1">
            <w:r w:rsidR="001748A8" w:rsidRPr="001748A8">
              <w:rPr>
                <w:rStyle w:val="Hiperpovezava"/>
                <w:rFonts w:ascii="Arial" w:hAnsi="Arial" w:cs="Arial"/>
                <w:noProof/>
                <w:sz w:val="20"/>
              </w:rPr>
              <w:t>16.4</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Podintervencija DŽ za konje</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_Toc98913036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24</w:t>
            </w:r>
            <w:r w:rsidR="001748A8" w:rsidRPr="001748A8">
              <w:rPr>
                <w:rFonts w:ascii="Arial" w:hAnsi="Arial" w:cs="Arial"/>
                <w:noProof/>
                <w:webHidden/>
                <w:sz w:val="20"/>
              </w:rPr>
              <w:fldChar w:fldCharType="end"/>
            </w:r>
          </w:hyperlink>
        </w:p>
        <w:p w14:paraId="1A0DB7F6" w14:textId="75497335"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37" w:history="1">
            <w:r w:rsidR="001748A8" w:rsidRPr="001748A8">
              <w:rPr>
                <w:rStyle w:val="Hiperpovezava"/>
                <w:rFonts w:ascii="Arial" w:hAnsi="Arial" w:cs="Arial"/>
                <w:noProof/>
                <w:sz w:val="20"/>
              </w:rPr>
              <w:t>16.5</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Izvajanje paše na območjih potencialnega vpisa ciljnih naravovarstvenih ukrepov</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_Toc98913037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24</w:t>
            </w:r>
            <w:r w:rsidR="001748A8" w:rsidRPr="001748A8">
              <w:rPr>
                <w:rFonts w:ascii="Arial" w:hAnsi="Arial" w:cs="Arial"/>
                <w:noProof/>
                <w:webHidden/>
                <w:sz w:val="20"/>
              </w:rPr>
              <w:fldChar w:fldCharType="end"/>
            </w:r>
          </w:hyperlink>
        </w:p>
        <w:p w14:paraId="1B572432" w14:textId="29BF0183"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38" w:history="1">
            <w:r w:rsidR="001748A8" w:rsidRPr="001748A8">
              <w:rPr>
                <w:rStyle w:val="Hiperpovezava"/>
                <w:rFonts w:cs="Arial"/>
                <w:noProof/>
              </w:rPr>
              <w:t>17</w:t>
            </w:r>
            <w:r w:rsidR="001748A8" w:rsidRPr="001748A8">
              <w:rPr>
                <w:rFonts w:eastAsiaTheme="minorEastAsia" w:cs="Arial"/>
                <w:b w:val="0"/>
                <w:bCs w:val="0"/>
                <w:caps w:val="0"/>
                <w:noProof/>
                <w:lang w:eastAsia="sl-SI"/>
              </w:rPr>
              <w:tab/>
            </w:r>
            <w:r w:rsidR="001748A8" w:rsidRPr="001748A8">
              <w:rPr>
                <w:rStyle w:val="Hiperpovezava"/>
                <w:rFonts w:cs="Arial"/>
                <w:noProof/>
              </w:rPr>
              <w:t>EKOLOŠKO KMETIJSTVO</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_Toc98913038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24</w:t>
            </w:r>
            <w:r w:rsidR="001748A8" w:rsidRPr="001748A8">
              <w:rPr>
                <w:rFonts w:cs="Arial"/>
                <w:noProof/>
                <w:webHidden/>
              </w:rPr>
              <w:fldChar w:fldCharType="end"/>
            </w:r>
          </w:hyperlink>
        </w:p>
        <w:p w14:paraId="7914651B" w14:textId="50FDAFD9"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39" w:history="1">
            <w:r w:rsidR="001748A8" w:rsidRPr="001748A8">
              <w:rPr>
                <w:rStyle w:val="Hiperpovezava"/>
                <w:rFonts w:cs="Arial"/>
                <w:noProof/>
              </w:rPr>
              <w:t>18</w:t>
            </w:r>
            <w:r w:rsidR="001748A8" w:rsidRPr="001748A8">
              <w:rPr>
                <w:rFonts w:eastAsiaTheme="minorEastAsia" w:cs="Arial"/>
                <w:b w:val="0"/>
                <w:bCs w:val="0"/>
                <w:caps w:val="0"/>
                <w:noProof/>
                <w:lang w:eastAsia="sl-SI"/>
              </w:rPr>
              <w:tab/>
            </w:r>
            <w:r w:rsidR="001748A8" w:rsidRPr="001748A8">
              <w:rPr>
                <w:rStyle w:val="Hiperpovezava"/>
                <w:rFonts w:cs="Arial"/>
                <w:noProof/>
              </w:rPr>
              <w:t>KRATKE VERIGE – SHEME KAKOVOSTI IN OPERATIVNI PROGRAMI</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_Toc98913039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24</w:t>
            </w:r>
            <w:r w:rsidR="001748A8" w:rsidRPr="001748A8">
              <w:rPr>
                <w:rFonts w:cs="Arial"/>
                <w:noProof/>
                <w:webHidden/>
              </w:rPr>
              <w:fldChar w:fldCharType="end"/>
            </w:r>
          </w:hyperlink>
        </w:p>
        <w:p w14:paraId="1E77BFEF" w14:textId="2BB1A5BB"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40" w:history="1">
            <w:r w:rsidR="001748A8" w:rsidRPr="001748A8">
              <w:rPr>
                <w:rStyle w:val="Hiperpovezava"/>
                <w:rFonts w:cs="Arial"/>
                <w:noProof/>
              </w:rPr>
              <w:t>19</w:t>
            </w:r>
            <w:r w:rsidR="001748A8" w:rsidRPr="001748A8">
              <w:rPr>
                <w:rFonts w:eastAsiaTheme="minorEastAsia" w:cs="Arial"/>
                <w:b w:val="0"/>
                <w:bCs w:val="0"/>
                <w:caps w:val="0"/>
                <w:noProof/>
                <w:lang w:eastAsia="sl-SI"/>
              </w:rPr>
              <w:tab/>
            </w:r>
            <w:r w:rsidR="001748A8" w:rsidRPr="001748A8">
              <w:rPr>
                <w:rStyle w:val="Hiperpovezava"/>
                <w:rFonts w:cs="Arial"/>
                <w:noProof/>
              </w:rPr>
              <w:t>NALOŽBE V KMETIJSTVU in ŽIVILSKO-PREDELOVALNI PANOGI</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_Toc98913040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25</w:t>
            </w:r>
            <w:r w:rsidR="001748A8" w:rsidRPr="001748A8">
              <w:rPr>
                <w:rFonts w:cs="Arial"/>
                <w:noProof/>
                <w:webHidden/>
              </w:rPr>
              <w:fldChar w:fldCharType="end"/>
            </w:r>
          </w:hyperlink>
        </w:p>
        <w:p w14:paraId="730B08DD" w14:textId="19BF753C"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41" w:history="1">
            <w:r w:rsidR="001748A8" w:rsidRPr="001748A8">
              <w:rPr>
                <w:rStyle w:val="Hiperpovezava"/>
                <w:rFonts w:cs="Arial"/>
                <w:noProof/>
              </w:rPr>
              <w:t>20</w:t>
            </w:r>
            <w:r w:rsidR="001748A8" w:rsidRPr="001748A8">
              <w:rPr>
                <w:rFonts w:eastAsiaTheme="minorEastAsia" w:cs="Arial"/>
                <w:b w:val="0"/>
                <w:bCs w:val="0"/>
                <w:caps w:val="0"/>
                <w:noProof/>
                <w:lang w:eastAsia="sl-SI"/>
              </w:rPr>
              <w:tab/>
            </w:r>
            <w:r w:rsidR="001748A8" w:rsidRPr="001748A8">
              <w:rPr>
                <w:rStyle w:val="Hiperpovezava"/>
                <w:rFonts w:cs="Arial"/>
                <w:noProof/>
              </w:rPr>
              <w:t>ZEMLJIŠKE OPERACIJE IN NAMAKANJE</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_Toc98913041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26</w:t>
            </w:r>
            <w:r w:rsidR="001748A8" w:rsidRPr="001748A8">
              <w:rPr>
                <w:rFonts w:cs="Arial"/>
                <w:noProof/>
                <w:webHidden/>
              </w:rPr>
              <w:fldChar w:fldCharType="end"/>
            </w:r>
          </w:hyperlink>
        </w:p>
        <w:p w14:paraId="09600CB6" w14:textId="07D28382"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42" w:history="1">
            <w:r w:rsidR="001748A8" w:rsidRPr="001748A8">
              <w:rPr>
                <w:rStyle w:val="Hiperpovezava"/>
                <w:rFonts w:cs="Arial"/>
                <w:noProof/>
              </w:rPr>
              <w:t>21</w:t>
            </w:r>
            <w:r w:rsidR="001748A8" w:rsidRPr="001748A8">
              <w:rPr>
                <w:rFonts w:eastAsiaTheme="minorEastAsia" w:cs="Arial"/>
                <w:b w:val="0"/>
                <w:bCs w:val="0"/>
                <w:caps w:val="0"/>
                <w:noProof/>
                <w:lang w:eastAsia="sl-SI"/>
              </w:rPr>
              <w:tab/>
            </w:r>
            <w:r w:rsidR="001748A8" w:rsidRPr="001748A8">
              <w:rPr>
                <w:rStyle w:val="Hiperpovezava"/>
                <w:rFonts w:cs="Arial"/>
                <w:noProof/>
              </w:rPr>
              <w:t>MLADI KMETJE</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_Toc98913042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26</w:t>
            </w:r>
            <w:r w:rsidR="001748A8" w:rsidRPr="001748A8">
              <w:rPr>
                <w:rFonts w:cs="Arial"/>
                <w:noProof/>
                <w:webHidden/>
              </w:rPr>
              <w:fldChar w:fldCharType="end"/>
            </w:r>
          </w:hyperlink>
        </w:p>
        <w:p w14:paraId="44D4507F" w14:textId="08F438D5"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43" w:history="1">
            <w:r w:rsidR="001748A8" w:rsidRPr="001748A8">
              <w:rPr>
                <w:rStyle w:val="Hiperpovezava"/>
                <w:rFonts w:cs="Arial"/>
                <w:noProof/>
              </w:rPr>
              <w:t>22</w:t>
            </w:r>
            <w:r w:rsidR="001748A8" w:rsidRPr="001748A8">
              <w:rPr>
                <w:rFonts w:eastAsiaTheme="minorEastAsia" w:cs="Arial"/>
                <w:b w:val="0"/>
                <w:bCs w:val="0"/>
                <w:caps w:val="0"/>
                <w:noProof/>
                <w:lang w:eastAsia="sl-SI"/>
              </w:rPr>
              <w:tab/>
            </w:r>
            <w:r w:rsidR="001748A8" w:rsidRPr="001748A8">
              <w:rPr>
                <w:rStyle w:val="Hiperpovezava"/>
                <w:rFonts w:cs="Arial"/>
                <w:noProof/>
              </w:rPr>
              <w:t>MAJHNE KMETIJE</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_Toc98913043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28</w:t>
            </w:r>
            <w:r w:rsidR="001748A8" w:rsidRPr="001748A8">
              <w:rPr>
                <w:rFonts w:cs="Arial"/>
                <w:noProof/>
                <w:webHidden/>
              </w:rPr>
              <w:fldChar w:fldCharType="end"/>
            </w:r>
          </w:hyperlink>
        </w:p>
        <w:p w14:paraId="202102B0" w14:textId="38AC8D30"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44" w:history="1">
            <w:r w:rsidR="001748A8" w:rsidRPr="001748A8">
              <w:rPr>
                <w:rStyle w:val="Hiperpovezava"/>
                <w:rFonts w:cs="Arial"/>
                <w:noProof/>
              </w:rPr>
              <w:t>23</w:t>
            </w:r>
            <w:r w:rsidR="001748A8" w:rsidRPr="001748A8">
              <w:rPr>
                <w:rFonts w:eastAsiaTheme="minorEastAsia" w:cs="Arial"/>
                <w:b w:val="0"/>
                <w:bCs w:val="0"/>
                <w:caps w:val="0"/>
                <w:noProof/>
                <w:lang w:eastAsia="sl-SI"/>
              </w:rPr>
              <w:tab/>
            </w:r>
            <w:r w:rsidR="001748A8" w:rsidRPr="001748A8">
              <w:rPr>
                <w:rStyle w:val="Hiperpovezava"/>
                <w:rFonts w:cs="Arial"/>
                <w:noProof/>
              </w:rPr>
              <w:t>LEADER</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_Toc98913044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28</w:t>
            </w:r>
            <w:r w:rsidR="001748A8" w:rsidRPr="001748A8">
              <w:rPr>
                <w:rFonts w:cs="Arial"/>
                <w:noProof/>
                <w:webHidden/>
              </w:rPr>
              <w:fldChar w:fldCharType="end"/>
            </w:r>
          </w:hyperlink>
        </w:p>
        <w:p w14:paraId="2D70D8A7" w14:textId="7DC6B54E"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45" w:history="1">
            <w:r w:rsidR="001748A8" w:rsidRPr="001748A8">
              <w:rPr>
                <w:rStyle w:val="Hiperpovezava"/>
                <w:rFonts w:cs="Arial"/>
                <w:noProof/>
              </w:rPr>
              <w:t>24</w:t>
            </w:r>
            <w:r w:rsidR="001748A8" w:rsidRPr="001748A8">
              <w:rPr>
                <w:rFonts w:eastAsiaTheme="minorEastAsia" w:cs="Arial"/>
                <w:b w:val="0"/>
                <w:bCs w:val="0"/>
                <w:caps w:val="0"/>
                <w:noProof/>
                <w:lang w:eastAsia="sl-SI"/>
              </w:rPr>
              <w:tab/>
            </w:r>
            <w:r w:rsidR="001748A8" w:rsidRPr="001748A8">
              <w:rPr>
                <w:rStyle w:val="Hiperpovezava"/>
                <w:rFonts w:cs="Arial"/>
                <w:noProof/>
              </w:rPr>
              <w:t>EKO REGIJE</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_Toc98913045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28</w:t>
            </w:r>
            <w:r w:rsidR="001748A8" w:rsidRPr="001748A8">
              <w:rPr>
                <w:rFonts w:cs="Arial"/>
                <w:noProof/>
                <w:webHidden/>
              </w:rPr>
              <w:fldChar w:fldCharType="end"/>
            </w:r>
          </w:hyperlink>
        </w:p>
        <w:p w14:paraId="5D3459C8" w14:textId="1971D467"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46" w:history="1">
            <w:r w:rsidR="001748A8" w:rsidRPr="001748A8">
              <w:rPr>
                <w:rStyle w:val="Hiperpovezava"/>
                <w:rFonts w:cs="Arial"/>
                <w:noProof/>
              </w:rPr>
              <w:t>25</w:t>
            </w:r>
            <w:r w:rsidR="001748A8" w:rsidRPr="001748A8">
              <w:rPr>
                <w:rFonts w:eastAsiaTheme="minorEastAsia" w:cs="Arial"/>
                <w:b w:val="0"/>
                <w:bCs w:val="0"/>
                <w:caps w:val="0"/>
                <w:noProof/>
                <w:lang w:eastAsia="sl-SI"/>
              </w:rPr>
              <w:tab/>
            </w:r>
            <w:r w:rsidR="001748A8" w:rsidRPr="001748A8">
              <w:rPr>
                <w:rStyle w:val="Hiperpovezava"/>
                <w:rFonts w:cs="Arial"/>
                <w:noProof/>
              </w:rPr>
              <w:t>GOZDARSTVO</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_Toc98913046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29</w:t>
            </w:r>
            <w:r w:rsidR="001748A8" w:rsidRPr="001748A8">
              <w:rPr>
                <w:rFonts w:cs="Arial"/>
                <w:noProof/>
                <w:webHidden/>
              </w:rPr>
              <w:fldChar w:fldCharType="end"/>
            </w:r>
          </w:hyperlink>
        </w:p>
        <w:p w14:paraId="3C6522B3" w14:textId="5200893B"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47" w:history="1">
            <w:r w:rsidR="001748A8" w:rsidRPr="001748A8">
              <w:rPr>
                <w:rStyle w:val="Hiperpovezava"/>
                <w:rFonts w:cs="Arial"/>
                <w:noProof/>
              </w:rPr>
              <w:t>26</w:t>
            </w:r>
            <w:r w:rsidR="001748A8" w:rsidRPr="001748A8">
              <w:rPr>
                <w:rFonts w:eastAsiaTheme="minorEastAsia" w:cs="Arial"/>
                <w:b w:val="0"/>
                <w:bCs w:val="0"/>
                <w:caps w:val="0"/>
                <w:noProof/>
                <w:lang w:eastAsia="sl-SI"/>
              </w:rPr>
              <w:tab/>
            </w:r>
            <w:r w:rsidR="001748A8" w:rsidRPr="001748A8">
              <w:rPr>
                <w:rStyle w:val="Hiperpovezava"/>
                <w:rFonts w:cs="Arial"/>
                <w:noProof/>
              </w:rPr>
              <w:t>BIOTIČNO VARSTVO RASTLIN, FFS, GNOJENJE</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_Toc98913047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30</w:t>
            </w:r>
            <w:r w:rsidR="001748A8" w:rsidRPr="001748A8">
              <w:rPr>
                <w:rFonts w:cs="Arial"/>
                <w:noProof/>
                <w:webHidden/>
              </w:rPr>
              <w:fldChar w:fldCharType="end"/>
            </w:r>
          </w:hyperlink>
        </w:p>
        <w:p w14:paraId="0EF10D17" w14:textId="2C8C620A"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48" w:history="1">
            <w:r w:rsidR="001748A8" w:rsidRPr="001748A8">
              <w:rPr>
                <w:rStyle w:val="Hiperpovezava"/>
                <w:rFonts w:cs="Arial"/>
                <w:noProof/>
              </w:rPr>
              <w:t>27</w:t>
            </w:r>
            <w:r w:rsidR="001748A8" w:rsidRPr="001748A8">
              <w:rPr>
                <w:rFonts w:eastAsiaTheme="minorEastAsia" w:cs="Arial"/>
                <w:b w:val="0"/>
                <w:bCs w:val="0"/>
                <w:caps w:val="0"/>
                <w:noProof/>
                <w:lang w:eastAsia="sl-SI"/>
              </w:rPr>
              <w:tab/>
            </w:r>
            <w:r w:rsidR="001748A8" w:rsidRPr="001748A8">
              <w:rPr>
                <w:rStyle w:val="Hiperpovezava"/>
                <w:rFonts w:cs="Arial"/>
                <w:noProof/>
              </w:rPr>
              <w:t>PLAČILA NATURA 2000</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_Toc98913048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30</w:t>
            </w:r>
            <w:r w:rsidR="001748A8" w:rsidRPr="001748A8">
              <w:rPr>
                <w:rFonts w:cs="Arial"/>
                <w:noProof/>
                <w:webHidden/>
              </w:rPr>
              <w:fldChar w:fldCharType="end"/>
            </w:r>
          </w:hyperlink>
        </w:p>
        <w:p w14:paraId="508FD996" w14:textId="48A06E5C"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49" w:history="1">
            <w:r w:rsidR="001748A8" w:rsidRPr="001748A8">
              <w:rPr>
                <w:rStyle w:val="Hiperpovezava"/>
                <w:rFonts w:cs="Arial"/>
                <w:noProof/>
              </w:rPr>
              <w:t>28</w:t>
            </w:r>
            <w:r w:rsidR="001748A8" w:rsidRPr="001748A8">
              <w:rPr>
                <w:rFonts w:eastAsiaTheme="minorEastAsia" w:cs="Arial"/>
                <w:b w:val="0"/>
                <w:bCs w:val="0"/>
                <w:caps w:val="0"/>
                <w:noProof/>
                <w:lang w:eastAsia="sl-SI"/>
              </w:rPr>
              <w:tab/>
            </w:r>
            <w:r w:rsidR="001748A8" w:rsidRPr="001748A8">
              <w:rPr>
                <w:rStyle w:val="Hiperpovezava"/>
                <w:rFonts w:cs="Arial"/>
                <w:noProof/>
              </w:rPr>
              <w:t>USPOSABLJANJE IN PRENOS ZNANJA TER SISTEM AKIS</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_Toc98913049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31</w:t>
            </w:r>
            <w:r w:rsidR="001748A8" w:rsidRPr="001748A8">
              <w:rPr>
                <w:rFonts w:cs="Arial"/>
                <w:noProof/>
                <w:webHidden/>
              </w:rPr>
              <w:fldChar w:fldCharType="end"/>
            </w:r>
          </w:hyperlink>
        </w:p>
        <w:p w14:paraId="399B2C1B" w14:textId="70E333DB"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50" w:history="1">
            <w:r w:rsidR="001748A8" w:rsidRPr="001748A8">
              <w:rPr>
                <w:rStyle w:val="Hiperpovezava"/>
                <w:rFonts w:ascii="Arial" w:hAnsi="Arial" w:cs="Arial"/>
                <w:noProof/>
                <w:sz w:val="20"/>
              </w:rPr>
              <w:t>28.1</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Organizacijska struktura AKIS</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_Toc98913050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31</w:t>
            </w:r>
            <w:r w:rsidR="001748A8" w:rsidRPr="001748A8">
              <w:rPr>
                <w:rFonts w:ascii="Arial" w:hAnsi="Arial" w:cs="Arial"/>
                <w:noProof/>
                <w:webHidden/>
                <w:sz w:val="20"/>
              </w:rPr>
              <w:fldChar w:fldCharType="end"/>
            </w:r>
          </w:hyperlink>
        </w:p>
        <w:p w14:paraId="10F7CEC5" w14:textId="3024AD86"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51" w:history="1">
            <w:r w:rsidR="001748A8" w:rsidRPr="001748A8">
              <w:rPr>
                <w:rStyle w:val="Hiperpovezava"/>
                <w:rFonts w:ascii="Arial" w:hAnsi="Arial" w:cs="Arial"/>
                <w:noProof/>
                <w:sz w:val="20"/>
              </w:rPr>
              <w:t>28.2</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Izmenjava znanja in prenos informacij ter Usposobljenost svetovalcev</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_Toc98913051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32</w:t>
            </w:r>
            <w:r w:rsidR="001748A8" w:rsidRPr="001748A8">
              <w:rPr>
                <w:rFonts w:ascii="Arial" w:hAnsi="Arial" w:cs="Arial"/>
                <w:noProof/>
                <w:webHidden/>
                <w:sz w:val="20"/>
              </w:rPr>
              <w:fldChar w:fldCharType="end"/>
            </w:r>
          </w:hyperlink>
        </w:p>
        <w:p w14:paraId="0DC40F92" w14:textId="4BFBB5FB"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52" w:history="1">
            <w:r w:rsidR="001748A8" w:rsidRPr="001748A8">
              <w:rPr>
                <w:rStyle w:val="Hiperpovezava"/>
                <w:rFonts w:ascii="Arial" w:hAnsi="Arial" w:cs="Arial"/>
                <w:noProof/>
                <w:sz w:val="20"/>
              </w:rPr>
              <w:t>28.3</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Medgenarcijski prenos znanja</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_Toc98913052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33</w:t>
            </w:r>
            <w:r w:rsidR="001748A8" w:rsidRPr="001748A8">
              <w:rPr>
                <w:rFonts w:ascii="Arial" w:hAnsi="Arial" w:cs="Arial"/>
                <w:noProof/>
                <w:webHidden/>
                <w:sz w:val="20"/>
              </w:rPr>
              <w:fldChar w:fldCharType="end"/>
            </w:r>
          </w:hyperlink>
        </w:p>
        <w:p w14:paraId="359609C3" w14:textId="02FE67F7"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53" w:history="1">
            <w:r w:rsidR="001748A8" w:rsidRPr="001748A8">
              <w:rPr>
                <w:rStyle w:val="Hiperpovezava"/>
                <w:rFonts w:ascii="Arial" w:hAnsi="Arial" w:cs="Arial"/>
                <w:noProof/>
                <w:sz w:val="20"/>
              </w:rPr>
              <w:t>28.4</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Podpora za projekte EIP</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_Toc98913053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33</w:t>
            </w:r>
            <w:r w:rsidR="001748A8" w:rsidRPr="001748A8">
              <w:rPr>
                <w:rFonts w:ascii="Arial" w:hAnsi="Arial" w:cs="Arial"/>
                <w:noProof/>
                <w:webHidden/>
                <w:sz w:val="20"/>
              </w:rPr>
              <w:fldChar w:fldCharType="end"/>
            </w:r>
          </w:hyperlink>
        </w:p>
        <w:p w14:paraId="580160BE" w14:textId="64992016" w:rsidR="001748A8" w:rsidRPr="001748A8" w:rsidRDefault="0062502A">
          <w:pPr>
            <w:pStyle w:val="Kazalovsebine2"/>
            <w:tabs>
              <w:tab w:val="end" w:leader="dot" w:pos="424.40pt"/>
            </w:tabs>
            <w:rPr>
              <w:rFonts w:ascii="Arial" w:eastAsiaTheme="minorEastAsia" w:hAnsi="Arial" w:cs="Arial"/>
              <w:caps w:val="0"/>
              <w:noProof/>
              <w:sz w:val="20"/>
              <w:lang w:eastAsia="sl-SI"/>
            </w:rPr>
          </w:pPr>
          <w:hyperlink w:anchor="_Toc98913054" w:history="1">
            <w:r w:rsidR="001748A8" w:rsidRPr="001748A8">
              <w:rPr>
                <w:rStyle w:val="Hiperpovezava"/>
                <w:rFonts w:ascii="Arial" w:hAnsi="Arial" w:cs="Arial"/>
                <w:noProof/>
                <w:sz w:val="20"/>
              </w:rPr>
              <w:t>28.5</w:t>
            </w:r>
            <w:r w:rsidR="001748A8" w:rsidRPr="001748A8">
              <w:rPr>
                <w:rFonts w:ascii="Arial" w:eastAsiaTheme="minorEastAsia" w:hAnsi="Arial" w:cs="Arial"/>
                <w:caps w:val="0"/>
                <w:noProof/>
                <w:sz w:val="20"/>
                <w:lang w:eastAsia="sl-SI"/>
              </w:rPr>
              <w:tab/>
            </w:r>
            <w:r w:rsidR="001748A8" w:rsidRPr="001748A8">
              <w:rPr>
                <w:rStyle w:val="Hiperpovezava"/>
                <w:rFonts w:ascii="Arial" w:hAnsi="Arial" w:cs="Arial"/>
                <w:noProof/>
                <w:sz w:val="20"/>
              </w:rPr>
              <w:t>Prenos znanja v čebelarstvu in Raziskave na področju čebelarstva</w:t>
            </w:r>
            <w:r w:rsidR="001748A8" w:rsidRPr="001748A8">
              <w:rPr>
                <w:rFonts w:ascii="Arial" w:hAnsi="Arial" w:cs="Arial"/>
                <w:noProof/>
                <w:webHidden/>
                <w:sz w:val="20"/>
              </w:rPr>
              <w:tab/>
            </w:r>
            <w:r w:rsidR="001748A8" w:rsidRPr="001748A8">
              <w:rPr>
                <w:rFonts w:ascii="Arial" w:hAnsi="Arial" w:cs="Arial"/>
                <w:noProof/>
                <w:webHidden/>
                <w:sz w:val="20"/>
              </w:rPr>
              <w:fldChar w:fldCharType="begin"/>
            </w:r>
            <w:r w:rsidR="001748A8" w:rsidRPr="001748A8">
              <w:rPr>
                <w:rFonts w:ascii="Arial" w:hAnsi="Arial" w:cs="Arial"/>
                <w:noProof/>
                <w:webHidden/>
                <w:sz w:val="20"/>
              </w:rPr>
              <w:instrText xml:space="preserve"> PAGEREF _Toc98913054 \h </w:instrText>
            </w:r>
            <w:r w:rsidR="001748A8" w:rsidRPr="001748A8">
              <w:rPr>
                <w:rFonts w:ascii="Arial" w:hAnsi="Arial" w:cs="Arial"/>
                <w:noProof/>
                <w:webHidden/>
                <w:sz w:val="20"/>
              </w:rPr>
            </w:r>
            <w:r w:rsidR="001748A8" w:rsidRPr="001748A8">
              <w:rPr>
                <w:rFonts w:ascii="Arial" w:hAnsi="Arial" w:cs="Arial"/>
                <w:noProof/>
                <w:webHidden/>
                <w:sz w:val="20"/>
              </w:rPr>
              <w:fldChar w:fldCharType="separate"/>
            </w:r>
            <w:r w:rsidR="00BD1E9C">
              <w:rPr>
                <w:rFonts w:ascii="Arial" w:hAnsi="Arial" w:cs="Arial"/>
                <w:noProof/>
                <w:webHidden/>
                <w:sz w:val="20"/>
              </w:rPr>
              <w:t>33</w:t>
            </w:r>
            <w:r w:rsidR="001748A8" w:rsidRPr="001748A8">
              <w:rPr>
                <w:rFonts w:ascii="Arial" w:hAnsi="Arial" w:cs="Arial"/>
                <w:noProof/>
                <w:webHidden/>
                <w:sz w:val="20"/>
              </w:rPr>
              <w:fldChar w:fldCharType="end"/>
            </w:r>
          </w:hyperlink>
        </w:p>
        <w:p w14:paraId="47E9503C" w14:textId="4205A426"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55" w:history="1">
            <w:r w:rsidR="001748A8" w:rsidRPr="001748A8">
              <w:rPr>
                <w:rStyle w:val="Hiperpovezava"/>
                <w:rFonts w:cs="Arial"/>
                <w:noProof/>
              </w:rPr>
              <w:t>29</w:t>
            </w:r>
            <w:r w:rsidR="001748A8" w:rsidRPr="001748A8">
              <w:rPr>
                <w:rFonts w:eastAsiaTheme="minorEastAsia" w:cs="Arial"/>
                <w:b w:val="0"/>
                <w:bCs w:val="0"/>
                <w:caps w:val="0"/>
                <w:noProof/>
                <w:lang w:eastAsia="sl-SI"/>
              </w:rPr>
              <w:tab/>
            </w:r>
            <w:r w:rsidR="001748A8" w:rsidRPr="001748A8">
              <w:rPr>
                <w:rStyle w:val="Hiperpovezava"/>
                <w:rFonts w:cs="Arial"/>
                <w:noProof/>
              </w:rPr>
              <w:t>FINANČNA SREDSTVA</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_Toc98913055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33</w:t>
            </w:r>
            <w:r w:rsidR="001748A8" w:rsidRPr="001748A8">
              <w:rPr>
                <w:rFonts w:cs="Arial"/>
                <w:noProof/>
                <w:webHidden/>
              </w:rPr>
              <w:fldChar w:fldCharType="end"/>
            </w:r>
          </w:hyperlink>
        </w:p>
        <w:p w14:paraId="5CB7E743" w14:textId="0F140276"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56" w:history="1">
            <w:r w:rsidR="001748A8" w:rsidRPr="001748A8">
              <w:rPr>
                <w:rStyle w:val="Hiperpovezava"/>
                <w:rFonts w:cs="Arial"/>
                <w:noProof/>
              </w:rPr>
              <w:t>30</w:t>
            </w:r>
            <w:r w:rsidR="001748A8" w:rsidRPr="001748A8">
              <w:rPr>
                <w:rFonts w:eastAsiaTheme="minorEastAsia" w:cs="Arial"/>
                <w:b w:val="0"/>
                <w:bCs w:val="0"/>
                <w:caps w:val="0"/>
                <w:noProof/>
                <w:lang w:eastAsia="sl-SI"/>
              </w:rPr>
              <w:tab/>
            </w:r>
            <w:r w:rsidR="001748A8" w:rsidRPr="001748A8">
              <w:rPr>
                <w:rStyle w:val="Hiperpovezava"/>
                <w:rFonts w:cs="Arial"/>
                <w:noProof/>
              </w:rPr>
              <w:t>KAZALNIKI</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_Toc98913056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34</w:t>
            </w:r>
            <w:r w:rsidR="001748A8" w:rsidRPr="001748A8">
              <w:rPr>
                <w:rFonts w:cs="Arial"/>
                <w:noProof/>
                <w:webHidden/>
              </w:rPr>
              <w:fldChar w:fldCharType="end"/>
            </w:r>
          </w:hyperlink>
        </w:p>
        <w:p w14:paraId="162FCA89" w14:textId="113E34E3" w:rsidR="001748A8" w:rsidRPr="001748A8" w:rsidRDefault="0062502A">
          <w:pPr>
            <w:pStyle w:val="Kazalovsebine1"/>
            <w:tabs>
              <w:tab w:val="start" w:pos="35.45pt"/>
              <w:tab w:val="end" w:leader="dot" w:pos="424.40pt"/>
            </w:tabs>
            <w:rPr>
              <w:rFonts w:eastAsiaTheme="minorEastAsia" w:cs="Arial"/>
              <w:b w:val="0"/>
              <w:bCs w:val="0"/>
              <w:caps w:val="0"/>
              <w:noProof/>
              <w:lang w:eastAsia="sl-SI"/>
            </w:rPr>
          </w:pPr>
          <w:hyperlink w:anchor="_Toc98913057" w:history="1">
            <w:r w:rsidR="001748A8" w:rsidRPr="001748A8">
              <w:rPr>
                <w:rStyle w:val="Hiperpovezava"/>
                <w:rFonts w:cs="Arial"/>
                <w:noProof/>
              </w:rPr>
              <w:t>31</w:t>
            </w:r>
            <w:r w:rsidR="001748A8" w:rsidRPr="001748A8">
              <w:rPr>
                <w:rFonts w:eastAsiaTheme="minorEastAsia" w:cs="Arial"/>
                <w:b w:val="0"/>
                <w:bCs w:val="0"/>
                <w:caps w:val="0"/>
                <w:noProof/>
                <w:lang w:eastAsia="sl-SI"/>
              </w:rPr>
              <w:tab/>
            </w:r>
            <w:r w:rsidR="001748A8" w:rsidRPr="001748A8">
              <w:rPr>
                <w:rStyle w:val="Hiperpovezava"/>
                <w:rFonts w:cs="Arial"/>
                <w:noProof/>
              </w:rPr>
              <w:t>CELOVITA PRESOJA VPLIVA NA OKOLJE (CPVO), OKOLJSKO POROČILO</w:t>
            </w:r>
            <w:r w:rsidR="001748A8" w:rsidRPr="001748A8">
              <w:rPr>
                <w:rFonts w:cs="Arial"/>
                <w:noProof/>
                <w:webHidden/>
              </w:rPr>
              <w:tab/>
            </w:r>
            <w:r w:rsidR="001748A8" w:rsidRPr="001748A8">
              <w:rPr>
                <w:rFonts w:cs="Arial"/>
                <w:noProof/>
                <w:webHidden/>
              </w:rPr>
              <w:fldChar w:fldCharType="begin"/>
            </w:r>
            <w:r w:rsidR="001748A8" w:rsidRPr="001748A8">
              <w:rPr>
                <w:rFonts w:cs="Arial"/>
                <w:noProof/>
                <w:webHidden/>
              </w:rPr>
              <w:instrText xml:space="preserve"> PAGEREF _Toc98913057 \h </w:instrText>
            </w:r>
            <w:r w:rsidR="001748A8" w:rsidRPr="001748A8">
              <w:rPr>
                <w:rFonts w:cs="Arial"/>
                <w:noProof/>
                <w:webHidden/>
              </w:rPr>
            </w:r>
            <w:r w:rsidR="001748A8" w:rsidRPr="001748A8">
              <w:rPr>
                <w:rFonts w:cs="Arial"/>
                <w:noProof/>
                <w:webHidden/>
              </w:rPr>
              <w:fldChar w:fldCharType="separate"/>
            </w:r>
            <w:r w:rsidR="00BD1E9C">
              <w:rPr>
                <w:rFonts w:cs="Arial"/>
                <w:noProof/>
                <w:webHidden/>
              </w:rPr>
              <w:t>34</w:t>
            </w:r>
            <w:r w:rsidR="001748A8" w:rsidRPr="001748A8">
              <w:rPr>
                <w:rFonts w:cs="Arial"/>
                <w:noProof/>
                <w:webHidden/>
              </w:rPr>
              <w:fldChar w:fldCharType="end"/>
            </w:r>
          </w:hyperlink>
        </w:p>
        <w:p w14:paraId="314DD43E" w14:textId="1D5FAF28" w:rsidR="002D22CB" w:rsidRPr="00B15296" w:rsidRDefault="002D22CB">
          <w:pPr>
            <w:rPr>
              <w:lang w:val="sl-SI"/>
            </w:rPr>
          </w:pPr>
          <w:r w:rsidRPr="001748A8">
            <w:rPr>
              <w:rFonts w:cs="Arial"/>
              <w:b/>
              <w:bCs/>
              <w:szCs w:val="20"/>
              <w:lang w:val="sl-SI"/>
            </w:rPr>
            <w:fldChar w:fldCharType="end"/>
          </w:r>
        </w:p>
      </w:sdtContent>
    </w:sdt>
    <w:p w14:paraId="3A805795" w14:textId="77777777" w:rsidR="007205DF" w:rsidRPr="00B15296" w:rsidRDefault="007205DF">
      <w:pPr>
        <w:spacing w:line="12pt" w:lineRule="auto"/>
        <w:rPr>
          <w:rFonts w:eastAsia="Calibri" w:cs="Arial"/>
          <w:szCs w:val="20"/>
          <w:lang w:val="sl-SI"/>
        </w:rPr>
      </w:pPr>
      <w:r w:rsidRPr="00B15296">
        <w:rPr>
          <w:rFonts w:eastAsia="Calibri" w:cs="Arial"/>
          <w:szCs w:val="20"/>
          <w:lang w:val="sl-SI"/>
        </w:rPr>
        <w:br w:type="page"/>
      </w:r>
    </w:p>
    <w:p w14:paraId="30EEF199" w14:textId="7310BA89" w:rsidR="00155121" w:rsidRPr="00B15296" w:rsidRDefault="00D46E9D" w:rsidP="00BE5D6B">
      <w:pPr>
        <w:spacing w:line="13.80pt" w:lineRule="auto"/>
        <w:rPr>
          <w:rFonts w:eastAsia="Calibri" w:cs="Arial"/>
          <w:b/>
          <w:szCs w:val="20"/>
          <w:lang w:val="sl-SI"/>
        </w:rPr>
      </w:pPr>
      <w:r w:rsidRPr="00B15296">
        <w:rPr>
          <w:rFonts w:eastAsia="Calibri" w:cs="Arial"/>
          <w:b/>
          <w:szCs w:val="20"/>
          <w:lang w:val="sl-SI"/>
        </w:rPr>
        <w:lastRenderedPageBreak/>
        <w:t>KRATICE</w:t>
      </w:r>
    </w:p>
    <w:p w14:paraId="4FB20DCA" w14:textId="0F8D9296" w:rsidR="00845202" w:rsidRPr="00B15296" w:rsidRDefault="00845202" w:rsidP="00BE5D6B">
      <w:pPr>
        <w:spacing w:line="13.80pt" w:lineRule="auto"/>
        <w:rPr>
          <w:rFonts w:eastAsia="Calibri" w:cs="Arial"/>
          <w:szCs w:val="20"/>
          <w:lang w:val="sl-SI"/>
        </w:rPr>
      </w:pPr>
    </w:p>
    <w:tbl>
      <w:tblPr>
        <w:tblStyle w:val="Tabelamrea"/>
        <w:tblW w:w="424.40pt" w:type="dxa"/>
        <w:tblLook w:firstRow="1" w:lastRow="0" w:firstColumn="1" w:lastColumn="0" w:noHBand="0" w:noVBand="1"/>
      </w:tblPr>
      <w:tblGrid>
        <w:gridCol w:w="8488"/>
      </w:tblGrid>
      <w:tr w:rsidR="00D46E9D" w:rsidRPr="00B15296" w14:paraId="034EF8E4" w14:textId="77777777" w:rsidTr="00BE5D6B">
        <w:tc>
          <w:tcPr>
            <w:tcW w:w="424.40pt" w:type="dxa"/>
          </w:tcPr>
          <w:p w14:paraId="4631E5F0" w14:textId="77777777" w:rsidR="00D46E9D" w:rsidRPr="00B15296" w:rsidRDefault="00D46E9D" w:rsidP="00FB4545">
            <w:pPr>
              <w:spacing w:line="13.80pt" w:lineRule="auto"/>
              <w:rPr>
                <w:rFonts w:eastAsia="Calibri" w:cs="Arial"/>
                <w:szCs w:val="20"/>
                <w:lang w:val="sl-SI"/>
              </w:rPr>
            </w:pPr>
            <w:r w:rsidRPr="00B15296">
              <w:rPr>
                <w:rFonts w:eastAsia="Calibri" w:cs="Arial"/>
                <w:szCs w:val="20"/>
                <w:lang w:val="sl-SI"/>
              </w:rPr>
              <w:t>AKIS – Sistem inovacij in prenosa znanja v kmetijstvu (</w:t>
            </w:r>
            <w:proofErr w:type="spellStart"/>
            <w:r w:rsidRPr="00B15296">
              <w:rPr>
                <w:rFonts w:eastAsia="Calibri"/>
                <w:szCs w:val="20"/>
                <w:lang w:val="sl-SI"/>
              </w:rPr>
              <w:t>Agricultural</w:t>
            </w:r>
            <w:proofErr w:type="spellEnd"/>
            <w:r w:rsidRPr="00B15296">
              <w:rPr>
                <w:rFonts w:eastAsia="Calibri"/>
                <w:szCs w:val="20"/>
                <w:lang w:val="sl-SI"/>
              </w:rPr>
              <w:t xml:space="preserve"> </w:t>
            </w:r>
            <w:proofErr w:type="spellStart"/>
            <w:r w:rsidRPr="00B15296">
              <w:rPr>
                <w:rFonts w:eastAsia="Calibri"/>
                <w:szCs w:val="20"/>
                <w:lang w:val="sl-SI"/>
              </w:rPr>
              <w:t>Knowledge</w:t>
            </w:r>
            <w:proofErr w:type="spellEnd"/>
            <w:r w:rsidRPr="00B15296">
              <w:rPr>
                <w:rFonts w:eastAsia="Calibri"/>
                <w:szCs w:val="20"/>
                <w:lang w:val="sl-SI"/>
              </w:rPr>
              <w:t xml:space="preserve"> </w:t>
            </w:r>
            <w:proofErr w:type="spellStart"/>
            <w:r w:rsidRPr="00B15296">
              <w:rPr>
                <w:rFonts w:eastAsia="Calibri"/>
                <w:szCs w:val="20"/>
                <w:lang w:val="sl-SI"/>
              </w:rPr>
              <w:t>and</w:t>
            </w:r>
            <w:proofErr w:type="spellEnd"/>
            <w:r w:rsidRPr="00B15296">
              <w:rPr>
                <w:rFonts w:eastAsia="Calibri"/>
                <w:szCs w:val="20"/>
                <w:lang w:val="sl-SI"/>
              </w:rPr>
              <w:t xml:space="preserve"> </w:t>
            </w:r>
            <w:proofErr w:type="spellStart"/>
            <w:r w:rsidRPr="00B15296">
              <w:rPr>
                <w:rFonts w:eastAsia="Calibri"/>
                <w:szCs w:val="20"/>
                <w:lang w:val="sl-SI"/>
              </w:rPr>
              <w:t>Innovation</w:t>
            </w:r>
            <w:proofErr w:type="spellEnd"/>
            <w:r w:rsidRPr="00B15296">
              <w:rPr>
                <w:rFonts w:eastAsia="Calibri"/>
                <w:szCs w:val="20"/>
                <w:lang w:val="sl-SI"/>
              </w:rPr>
              <w:t xml:space="preserve"> </w:t>
            </w:r>
            <w:proofErr w:type="spellStart"/>
            <w:r w:rsidRPr="00B15296">
              <w:rPr>
                <w:rFonts w:eastAsia="Calibri"/>
                <w:szCs w:val="20"/>
                <w:lang w:val="sl-SI"/>
              </w:rPr>
              <w:t>Systems</w:t>
            </w:r>
            <w:proofErr w:type="spellEnd"/>
            <w:r w:rsidRPr="00B15296">
              <w:rPr>
                <w:rFonts w:eastAsia="Calibri" w:cs="Arial"/>
                <w:szCs w:val="20"/>
                <w:lang w:val="sl-SI"/>
              </w:rPr>
              <w:t>)</w:t>
            </w:r>
          </w:p>
        </w:tc>
      </w:tr>
      <w:tr w:rsidR="00D46E9D" w:rsidRPr="00B15296" w14:paraId="5C06D8B6" w14:textId="77777777" w:rsidTr="00BE5D6B">
        <w:tc>
          <w:tcPr>
            <w:tcW w:w="424.40pt" w:type="dxa"/>
          </w:tcPr>
          <w:p w14:paraId="07AEE7FF" w14:textId="77777777" w:rsidR="00D46E9D" w:rsidRPr="00B15296" w:rsidRDefault="00D46E9D" w:rsidP="00FB4545">
            <w:pPr>
              <w:spacing w:line="13.80pt" w:lineRule="auto"/>
              <w:rPr>
                <w:rFonts w:eastAsia="Calibri" w:cs="Arial"/>
                <w:szCs w:val="20"/>
                <w:lang w:val="sl-SI"/>
              </w:rPr>
            </w:pPr>
            <w:r w:rsidRPr="00B15296">
              <w:rPr>
                <w:rFonts w:eastAsia="Calibri" w:cs="Arial"/>
                <w:szCs w:val="20"/>
                <w:lang w:val="sl-SI"/>
              </w:rPr>
              <w:t>ARSKTRP – Agencija Republike Slovenije za kmetijske trge in razvoj podeželja</w:t>
            </w:r>
          </w:p>
        </w:tc>
      </w:tr>
      <w:tr w:rsidR="00D46E9D" w:rsidRPr="00B15296" w14:paraId="64D140AE" w14:textId="77777777" w:rsidTr="00BE5D6B">
        <w:tc>
          <w:tcPr>
            <w:tcW w:w="424.40pt" w:type="dxa"/>
          </w:tcPr>
          <w:p w14:paraId="0DB49BFF" w14:textId="77777777" w:rsidR="00D46E9D" w:rsidRPr="00B15296" w:rsidRDefault="00D46E9D" w:rsidP="00FB4545">
            <w:pPr>
              <w:spacing w:line="13.80pt" w:lineRule="auto"/>
              <w:rPr>
                <w:rFonts w:eastAsia="Calibri" w:cs="Arial"/>
                <w:szCs w:val="20"/>
                <w:lang w:val="sl-SI"/>
              </w:rPr>
            </w:pPr>
            <w:r w:rsidRPr="00B15296">
              <w:rPr>
                <w:rFonts w:eastAsia="Calibri" w:cs="Arial"/>
                <w:szCs w:val="20"/>
                <w:lang w:val="sl-SI"/>
              </w:rPr>
              <w:t>BDV – bruto dodana vrednost</w:t>
            </w:r>
          </w:p>
        </w:tc>
      </w:tr>
      <w:tr w:rsidR="00D46E9D" w:rsidRPr="00B15296" w14:paraId="24AF949A" w14:textId="77777777" w:rsidTr="00BE5D6B">
        <w:tc>
          <w:tcPr>
            <w:tcW w:w="424.40pt" w:type="dxa"/>
          </w:tcPr>
          <w:p w14:paraId="4AAB3225"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CPVO – celovita presoja vplivov na okolje</w:t>
            </w:r>
          </w:p>
        </w:tc>
      </w:tr>
      <w:tr w:rsidR="00D46E9D" w:rsidRPr="00B15296" w14:paraId="24B392A5" w14:textId="77777777" w:rsidTr="00BE5D6B">
        <w:tc>
          <w:tcPr>
            <w:tcW w:w="424.40pt" w:type="dxa"/>
          </w:tcPr>
          <w:p w14:paraId="7EE4A5A4"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 xml:space="preserve">CRP – </w:t>
            </w:r>
            <w:r w:rsidRPr="00B15296">
              <w:rPr>
                <w:rFonts w:cs="Arial"/>
                <w:szCs w:val="20"/>
                <w:lang w:val="sl-SI" w:eastAsia="sl-SI"/>
              </w:rPr>
              <w:t>ciljni raziskovalni program</w:t>
            </w:r>
          </w:p>
        </w:tc>
      </w:tr>
      <w:tr w:rsidR="00D46E9D" w:rsidRPr="00B15296" w14:paraId="59E9FBAD" w14:textId="77777777" w:rsidTr="00BE5D6B">
        <w:tc>
          <w:tcPr>
            <w:tcW w:w="424.40pt" w:type="dxa"/>
          </w:tcPr>
          <w:p w14:paraId="180D8668" w14:textId="77777777" w:rsidR="00D46E9D" w:rsidRPr="00B15296" w:rsidRDefault="00D46E9D" w:rsidP="00FB4545">
            <w:pPr>
              <w:spacing w:line="13.80pt" w:lineRule="auto"/>
              <w:rPr>
                <w:rFonts w:eastAsia="Calibri" w:cs="Arial"/>
                <w:szCs w:val="20"/>
                <w:lang w:val="sl-SI"/>
              </w:rPr>
            </w:pPr>
            <w:r w:rsidRPr="00B15296">
              <w:rPr>
                <w:rFonts w:eastAsia="Calibri" w:cs="Arial"/>
                <w:szCs w:val="20"/>
                <w:lang w:val="sl-SI"/>
              </w:rPr>
              <w:t xml:space="preserve">DKOP – standardi za dobre kmetijske in </w:t>
            </w:r>
            <w:proofErr w:type="spellStart"/>
            <w:r w:rsidRPr="00B15296">
              <w:rPr>
                <w:rFonts w:eastAsia="Calibri" w:cs="Arial"/>
                <w:szCs w:val="20"/>
                <w:lang w:val="sl-SI"/>
              </w:rPr>
              <w:t>okoljske</w:t>
            </w:r>
            <w:proofErr w:type="spellEnd"/>
            <w:r w:rsidRPr="00B15296">
              <w:rPr>
                <w:rFonts w:eastAsia="Calibri" w:cs="Arial"/>
                <w:szCs w:val="20"/>
                <w:lang w:val="sl-SI"/>
              </w:rPr>
              <w:t xml:space="preserve"> pogoje</w:t>
            </w:r>
          </w:p>
        </w:tc>
      </w:tr>
      <w:tr w:rsidR="005C3F36" w:rsidRPr="00B15296" w14:paraId="758EF2F9" w14:textId="77777777" w:rsidTr="00253DC1">
        <w:tc>
          <w:tcPr>
            <w:tcW w:w="424.40pt" w:type="dxa"/>
          </w:tcPr>
          <w:p w14:paraId="554C9222" w14:textId="79995C46" w:rsidR="005C3F36" w:rsidRPr="00B15296" w:rsidRDefault="005C3F36" w:rsidP="005913CB">
            <w:pPr>
              <w:spacing w:line="13.80pt" w:lineRule="auto"/>
              <w:rPr>
                <w:rFonts w:eastAsia="Calibri" w:cs="Arial"/>
                <w:szCs w:val="20"/>
                <w:lang w:val="sl-SI"/>
              </w:rPr>
            </w:pPr>
            <w:r w:rsidRPr="00B15296">
              <w:rPr>
                <w:rFonts w:eastAsia="Calibri" w:cs="Arial"/>
                <w:szCs w:val="20"/>
                <w:lang w:val="sl-SI"/>
              </w:rPr>
              <w:t>DKOP 7 – Kolobarjenje na ornih zemljiščih, razen kmetijskih rastlin, ki rastejo pod vodo</w:t>
            </w:r>
          </w:p>
        </w:tc>
      </w:tr>
      <w:tr w:rsidR="005C3F36" w:rsidRPr="00B15296" w14:paraId="69D75379" w14:textId="77777777" w:rsidTr="00253DC1">
        <w:tc>
          <w:tcPr>
            <w:tcW w:w="424.40pt" w:type="dxa"/>
          </w:tcPr>
          <w:p w14:paraId="76D87A43" w14:textId="6129590E" w:rsidR="005C3F36" w:rsidRPr="00B15296" w:rsidRDefault="005C3F36" w:rsidP="005913CB">
            <w:pPr>
              <w:spacing w:line="13.80pt" w:lineRule="auto"/>
              <w:rPr>
                <w:rFonts w:eastAsia="Calibri" w:cs="Arial"/>
                <w:szCs w:val="20"/>
                <w:lang w:val="sl-SI"/>
              </w:rPr>
            </w:pPr>
            <w:r w:rsidRPr="00B15296">
              <w:rPr>
                <w:rFonts w:eastAsia="Calibri" w:cs="Arial"/>
                <w:szCs w:val="20"/>
                <w:lang w:val="sl-SI"/>
              </w:rPr>
              <w:t>DKOP 8 –</w:t>
            </w:r>
            <w:r w:rsidR="00BF0F98" w:rsidRPr="00B15296">
              <w:rPr>
                <w:rFonts w:eastAsia="Calibri" w:cs="Arial"/>
                <w:szCs w:val="20"/>
                <w:lang w:val="sl-SI"/>
              </w:rPr>
              <w:t xml:space="preserve"> </w:t>
            </w:r>
            <w:r w:rsidR="001A795B" w:rsidRPr="00B15296">
              <w:rPr>
                <w:rFonts w:eastAsia="Calibri" w:cs="Arial"/>
                <w:szCs w:val="20"/>
                <w:lang w:val="sl-SI"/>
              </w:rPr>
              <w:t>Minimalni delež kmetijskih zemljišč namenjen neproduktivnim značilnostim ali področjem</w:t>
            </w:r>
          </w:p>
        </w:tc>
      </w:tr>
      <w:tr w:rsidR="005C3F36" w:rsidRPr="00B15296" w14:paraId="421AEC50" w14:textId="77777777" w:rsidTr="00253DC1">
        <w:tc>
          <w:tcPr>
            <w:tcW w:w="424.40pt" w:type="dxa"/>
          </w:tcPr>
          <w:p w14:paraId="304AD6B0" w14:textId="01DD337A" w:rsidR="005C3F36" w:rsidRPr="00B15296" w:rsidRDefault="005C3F36" w:rsidP="005913CB">
            <w:pPr>
              <w:spacing w:line="13.80pt" w:lineRule="auto"/>
              <w:rPr>
                <w:rFonts w:eastAsia="Calibri" w:cs="Arial"/>
                <w:szCs w:val="20"/>
                <w:lang w:val="sl-SI"/>
              </w:rPr>
            </w:pPr>
            <w:r w:rsidRPr="00B15296">
              <w:rPr>
                <w:rFonts w:eastAsia="Calibri" w:cs="Arial"/>
                <w:szCs w:val="20"/>
                <w:lang w:val="sl-SI"/>
              </w:rPr>
              <w:t>DKOP 9 –</w:t>
            </w:r>
            <w:r w:rsidR="00BF0F98" w:rsidRPr="00B15296">
              <w:rPr>
                <w:rFonts w:eastAsia="Calibri" w:cs="Arial"/>
                <w:szCs w:val="20"/>
                <w:lang w:val="sl-SI"/>
              </w:rPr>
              <w:t xml:space="preserve"> Prepoved preusmeritve ali oranja trajnega travinja, opredeljenega kot </w:t>
            </w:r>
            <w:proofErr w:type="spellStart"/>
            <w:r w:rsidR="00BF0F98" w:rsidRPr="00B15296">
              <w:rPr>
                <w:rFonts w:eastAsia="Calibri" w:cs="Arial"/>
                <w:szCs w:val="20"/>
                <w:lang w:val="sl-SI"/>
              </w:rPr>
              <w:t>okoljsko</w:t>
            </w:r>
            <w:proofErr w:type="spellEnd"/>
            <w:r w:rsidR="00BF0F98" w:rsidRPr="00B15296">
              <w:rPr>
                <w:rFonts w:eastAsia="Calibri" w:cs="Arial"/>
                <w:szCs w:val="20"/>
                <w:lang w:val="sl-SI"/>
              </w:rPr>
              <w:t xml:space="preserve"> občutljivo trajno travinje, na območjih Natura 2000</w:t>
            </w:r>
          </w:p>
        </w:tc>
      </w:tr>
      <w:tr w:rsidR="00D46E9D" w:rsidRPr="00B15296" w14:paraId="588BD13E" w14:textId="77777777" w:rsidTr="00BE5D6B">
        <w:tc>
          <w:tcPr>
            <w:tcW w:w="424.40pt" w:type="dxa"/>
          </w:tcPr>
          <w:p w14:paraId="00690906" w14:textId="77777777" w:rsidR="00D46E9D" w:rsidRPr="00B15296" w:rsidRDefault="00D46E9D" w:rsidP="00FB4545">
            <w:pPr>
              <w:spacing w:line="13.80pt" w:lineRule="auto"/>
              <w:rPr>
                <w:rFonts w:eastAsia="Calibri" w:cs="Arial"/>
                <w:szCs w:val="20"/>
                <w:lang w:val="sl-SI"/>
              </w:rPr>
            </w:pPr>
            <w:r w:rsidRPr="00B15296">
              <w:rPr>
                <w:rFonts w:eastAsia="Calibri" w:cs="Arial"/>
                <w:szCs w:val="20"/>
                <w:lang w:val="sl-SI"/>
              </w:rPr>
              <w:t>DŽ – dobrobit živali</w:t>
            </w:r>
          </w:p>
        </w:tc>
      </w:tr>
      <w:tr w:rsidR="00D46E9D" w:rsidRPr="00B15296" w14:paraId="6B246ABC" w14:textId="77777777" w:rsidTr="00BE5D6B">
        <w:tc>
          <w:tcPr>
            <w:tcW w:w="424.40pt" w:type="dxa"/>
          </w:tcPr>
          <w:p w14:paraId="06E71BDC" w14:textId="77777777" w:rsidR="00D46E9D" w:rsidRPr="00B15296" w:rsidRDefault="00D46E9D" w:rsidP="00FB4545">
            <w:pPr>
              <w:spacing w:line="13.80pt" w:lineRule="auto"/>
              <w:rPr>
                <w:rFonts w:eastAsia="Calibri" w:cs="Arial"/>
                <w:szCs w:val="20"/>
                <w:lang w:val="sl-SI"/>
              </w:rPr>
            </w:pPr>
            <w:r w:rsidRPr="00B15296">
              <w:rPr>
                <w:rFonts w:eastAsia="Calibri" w:cs="Arial"/>
                <w:szCs w:val="20"/>
                <w:lang w:val="sl-SI"/>
              </w:rPr>
              <w:t>EK – Evropska komisija</w:t>
            </w:r>
          </w:p>
        </w:tc>
      </w:tr>
      <w:tr w:rsidR="00D46E9D" w:rsidRPr="00B15296" w14:paraId="2C7381E3" w14:textId="77777777" w:rsidTr="00BE5D6B">
        <w:tc>
          <w:tcPr>
            <w:tcW w:w="424.40pt" w:type="dxa"/>
          </w:tcPr>
          <w:p w14:paraId="6F1FA7C1" w14:textId="77777777" w:rsidR="00D46E9D" w:rsidRPr="00B15296" w:rsidRDefault="00D46E9D" w:rsidP="00FB4545">
            <w:pPr>
              <w:spacing w:line="13.80pt" w:lineRule="auto"/>
              <w:rPr>
                <w:rFonts w:eastAsia="Calibri" w:cs="Arial"/>
                <w:szCs w:val="20"/>
                <w:lang w:val="sl-SI"/>
              </w:rPr>
            </w:pPr>
            <w:r w:rsidRPr="00B15296">
              <w:rPr>
                <w:rFonts w:eastAsia="Calibri" w:cs="Arial"/>
                <w:szCs w:val="20"/>
                <w:lang w:val="sl-SI"/>
              </w:rPr>
              <w:t>EU – Evropska unija</w:t>
            </w:r>
          </w:p>
        </w:tc>
      </w:tr>
      <w:tr w:rsidR="00D46E9D" w:rsidRPr="00B15296" w14:paraId="5B14BB9C" w14:textId="77777777" w:rsidTr="00BE5D6B">
        <w:tc>
          <w:tcPr>
            <w:tcW w:w="424.40pt" w:type="dxa"/>
          </w:tcPr>
          <w:p w14:paraId="664AB528" w14:textId="77777777" w:rsidR="00D46E9D" w:rsidRPr="00B15296" w:rsidRDefault="00D46E9D" w:rsidP="00FB4545">
            <w:pPr>
              <w:spacing w:line="13.80pt" w:lineRule="auto"/>
              <w:rPr>
                <w:rFonts w:eastAsia="Calibri" w:cs="Arial"/>
                <w:szCs w:val="20"/>
                <w:lang w:val="sl-SI"/>
              </w:rPr>
            </w:pPr>
            <w:r w:rsidRPr="00B15296">
              <w:rPr>
                <w:rFonts w:eastAsia="Calibri" w:cs="Arial"/>
                <w:szCs w:val="20"/>
                <w:lang w:val="sl-SI"/>
              </w:rPr>
              <w:t xml:space="preserve">FFS – </w:t>
            </w:r>
            <w:r w:rsidRPr="00B15296">
              <w:rPr>
                <w:rFonts w:cs="Arial"/>
                <w:szCs w:val="20"/>
                <w:lang w:val="sl-SI" w:eastAsia="sl-SI"/>
              </w:rPr>
              <w:t>fitofarmacevtska sredstva</w:t>
            </w:r>
          </w:p>
        </w:tc>
      </w:tr>
      <w:tr w:rsidR="00D46E9D" w:rsidRPr="00B15296" w14:paraId="32D0237F" w14:textId="77777777" w:rsidTr="00BE5D6B">
        <w:tc>
          <w:tcPr>
            <w:tcW w:w="424.40pt" w:type="dxa"/>
          </w:tcPr>
          <w:p w14:paraId="456E4815" w14:textId="77777777" w:rsidR="00D46E9D" w:rsidRPr="00B15296" w:rsidRDefault="00D46E9D" w:rsidP="00FB4545">
            <w:pPr>
              <w:spacing w:line="13.80pt" w:lineRule="auto"/>
              <w:jc w:val="both"/>
              <w:rPr>
                <w:rFonts w:cs="Arial"/>
                <w:szCs w:val="20"/>
                <w:lang w:val="sl-SI" w:eastAsia="sl-SI"/>
              </w:rPr>
            </w:pPr>
            <w:r w:rsidRPr="00B15296">
              <w:rPr>
                <w:rFonts w:eastAsia="Calibri" w:cs="Arial"/>
                <w:szCs w:val="20"/>
                <w:lang w:val="sl-SI"/>
              </w:rPr>
              <w:t xml:space="preserve">EKJS – </w:t>
            </w:r>
            <w:r w:rsidRPr="00B15296">
              <w:rPr>
                <w:rFonts w:cs="Arial"/>
                <w:szCs w:val="20"/>
                <w:lang w:val="sl-SI" w:eastAsia="sl-SI"/>
              </w:rPr>
              <w:t>Evropski</w:t>
            </w:r>
            <w:r w:rsidRPr="00B15296">
              <w:rPr>
                <w:rFonts w:cs="Arial"/>
                <w:b/>
                <w:szCs w:val="20"/>
                <w:lang w:val="sl-SI" w:eastAsia="sl-SI"/>
              </w:rPr>
              <w:t xml:space="preserve"> </w:t>
            </w:r>
            <w:r w:rsidRPr="00B15296">
              <w:rPr>
                <w:rFonts w:cs="Arial"/>
                <w:szCs w:val="20"/>
                <w:lang w:val="sl-SI" w:eastAsia="sl-SI"/>
              </w:rPr>
              <w:t>kmetijski jamstveni sklad</w:t>
            </w:r>
          </w:p>
        </w:tc>
      </w:tr>
      <w:tr w:rsidR="00D46E9D" w:rsidRPr="00B15296" w14:paraId="5E5B35E3" w14:textId="77777777" w:rsidTr="00BE5D6B">
        <w:tc>
          <w:tcPr>
            <w:tcW w:w="424.40pt" w:type="dxa"/>
          </w:tcPr>
          <w:p w14:paraId="75EE9F1E"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EKSRP – Evropski kmetijski sklad za razvoj podeželja</w:t>
            </w:r>
          </w:p>
        </w:tc>
      </w:tr>
      <w:tr w:rsidR="00D46E9D" w:rsidRPr="00B15296" w14:paraId="67D9391C" w14:textId="77777777" w:rsidTr="00BE5D6B">
        <w:tc>
          <w:tcPr>
            <w:tcW w:w="424.40pt" w:type="dxa"/>
          </w:tcPr>
          <w:p w14:paraId="6C2F2632"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EIP – Evropsko inovativno partnerstvo</w:t>
            </w:r>
          </w:p>
        </w:tc>
      </w:tr>
      <w:tr w:rsidR="00D46E9D" w:rsidRPr="00B15296" w14:paraId="684A5A84" w14:textId="77777777" w:rsidTr="00BE5D6B">
        <w:tc>
          <w:tcPr>
            <w:tcW w:w="424.40pt" w:type="dxa"/>
          </w:tcPr>
          <w:p w14:paraId="1370C536"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EU – Evropska unija</w:t>
            </w:r>
          </w:p>
        </w:tc>
      </w:tr>
      <w:tr w:rsidR="00D46E9D" w:rsidRPr="00B15296" w14:paraId="4055E404" w14:textId="77777777" w:rsidTr="00BE5D6B">
        <w:tc>
          <w:tcPr>
            <w:tcW w:w="424.40pt" w:type="dxa"/>
          </w:tcPr>
          <w:p w14:paraId="077F791C"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EUR – evro</w:t>
            </w:r>
          </w:p>
        </w:tc>
      </w:tr>
      <w:tr w:rsidR="00D46E9D" w:rsidRPr="00B15296" w14:paraId="73E57B8A" w14:textId="77777777" w:rsidTr="00BE5D6B">
        <w:tc>
          <w:tcPr>
            <w:tcW w:w="424.40pt" w:type="dxa"/>
          </w:tcPr>
          <w:p w14:paraId="3A1933D0" w14:textId="77777777" w:rsidR="00D46E9D" w:rsidRPr="00B15296" w:rsidRDefault="00D46E9D" w:rsidP="00FB4545">
            <w:pPr>
              <w:spacing w:line="13.80pt" w:lineRule="auto"/>
              <w:jc w:val="both"/>
              <w:rPr>
                <w:rFonts w:cs="Arial"/>
                <w:szCs w:val="20"/>
                <w:lang w:val="sl-SI"/>
              </w:rPr>
            </w:pPr>
            <w:r w:rsidRPr="00B15296">
              <w:rPr>
                <w:rFonts w:cs="Arial"/>
                <w:szCs w:val="20"/>
                <w:lang w:val="sl-SI"/>
              </w:rPr>
              <w:t>GERK – grafična enota rabe kmetijskih zemljišč</w:t>
            </w:r>
          </w:p>
        </w:tc>
      </w:tr>
      <w:tr w:rsidR="00D46E9D" w:rsidRPr="00B15296" w14:paraId="25ADC36C" w14:textId="77777777" w:rsidTr="00BE5D6B">
        <w:tc>
          <w:tcPr>
            <w:tcW w:w="424.40pt" w:type="dxa"/>
          </w:tcPr>
          <w:p w14:paraId="45C15A30"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GVŽ – Glava velike živine</w:t>
            </w:r>
          </w:p>
        </w:tc>
      </w:tr>
      <w:tr w:rsidR="00D46E9D" w:rsidRPr="00B15296" w14:paraId="1D827FA8" w14:textId="77777777" w:rsidTr="00BE5D6B">
        <w:tc>
          <w:tcPr>
            <w:tcW w:w="424.40pt" w:type="dxa"/>
          </w:tcPr>
          <w:p w14:paraId="162ED3DD"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 xml:space="preserve">IKT – sodobna informacijska in komunikacijska tehnologija </w:t>
            </w:r>
          </w:p>
        </w:tc>
      </w:tr>
      <w:tr w:rsidR="00D46E9D" w:rsidRPr="00B15296" w14:paraId="5E3862EB" w14:textId="77777777" w:rsidTr="00BE5D6B">
        <w:tc>
          <w:tcPr>
            <w:tcW w:w="424.40pt" w:type="dxa"/>
          </w:tcPr>
          <w:p w14:paraId="3268169D"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JSKS – Javna služba kmetijskega svetovanja</w:t>
            </w:r>
          </w:p>
        </w:tc>
      </w:tr>
      <w:tr w:rsidR="00D46E9D" w:rsidRPr="00B15296" w14:paraId="5A1CC0D8" w14:textId="77777777" w:rsidTr="00BE5D6B">
        <w:tc>
          <w:tcPr>
            <w:tcW w:w="424.40pt" w:type="dxa"/>
          </w:tcPr>
          <w:p w14:paraId="3437C210"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KGZS – Kmetijsko gozdarska zbornica Slovenije</w:t>
            </w:r>
          </w:p>
        </w:tc>
      </w:tr>
      <w:tr w:rsidR="00D46E9D" w:rsidRPr="00B15296" w14:paraId="6C73517F" w14:textId="77777777" w:rsidTr="00BE5D6B">
        <w:tc>
          <w:tcPr>
            <w:tcW w:w="424.40pt" w:type="dxa"/>
          </w:tcPr>
          <w:p w14:paraId="1C1F00ED" w14:textId="77777777" w:rsidR="00D46E9D" w:rsidRPr="00B15296" w:rsidRDefault="00D46E9D" w:rsidP="00FB4545">
            <w:pPr>
              <w:spacing w:line="13.80pt" w:lineRule="auto"/>
              <w:jc w:val="both"/>
              <w:rPr>
                <w:rFonts w:cs="Arial"/>
                <w:color w:val="000000"/>
                <w:szCs w:val="20"/>
                <w:highlight w:val="yellow"/>
                <w:lang w:val="sl-SI" w:eastAsia="sl-SI"/>
              </w:rPr>
            </w:pPr>
            <w:r w:rsidRPr="00B15296">
              <w:rPr>
                <w:rFonts w:cs="Arial"/>
                <w:szCs w:val="20"/>
                <w:lang w:val="sl-SI"/>
              </w:rPr>
              <w:t>KMG – kmetijsko gospodarstvo</w:t>
            </w:r>
            <w:r w:rsidRPr="00B15296">
              <w:rPr>
                <w:rFonts w:cs="Arial"/>
                <w:color w:val="000000"/>
                <w:szCs w:val="20"/>
                <w:highlight w:val="yellow"/>
                <w:lang w:val="sl-SI" w:eastAsia="sl-SI"/>
              </w:rPr>
              <w:t xml:space="preserve"> </w:t>
            </w:r>
          </w:p>
        </w:tc>
      </w:tr>
      <w:tr w:rsidR="00D46E9D" w:rsidRPr="00B15296" w14:paraId="6D2AD475" w14:textId="77777777" w:rsidTr="00BE5D6B">
        <w:tc>
          <w:tcPr>
            <w:tcW w:w="424.40pt" w:type="dxa"/>
          </w:tcPr>
          <w:p w14:paraId="1F0A6754" w14:textId="77777777" w:rsidR="00D46E9D" w:rsidRPr="00B15296" w:rsidRDefault="00D46E9D" w:rsidP="00FB4545">
            <w:pPr>
              <w:spacing w:line="13.80pt" w:lineRule="auto"/>
              <w:jc w:val="both"/>
              <w:rPr>
                <w:rFonts w:eastAsia="Calibri" w:cs="Arial"/>
                <w:szCs w:val="20"/>
                <w:lang w:val="sl-SI"/>
              </w:rPr>
            </w:pPr>
            <w:r w:rsidRPr="00B15296">
              <w:rPr>
                <w:rFonts w:cs="Arial"/>
                <w:color w:val="000000"/>
                <w:szCs w:val="20"/>
                <w:lang w:val="sl-SI" w:eastAsia="sl-SI"/>
              </w:rPr>
              <w:t>KMRS – kmetijske rastline iz zbirne vloge</w:t>
            </w:r>
          </w:p>
        </w:tc>
      </w:tr>
      <w:tr w:rsidR="00D46E9D" w:rsidRPr="00B15296" w14:paraId="7F03E887" w14:textId="77777777" w:rsidTr="00BE5D6B">
        <w:tc>
          <w:tcPr>
            <w:tcW w:w="424.40pt" w:type="dxa"/>
          </w:tcPr>
          <w:p w14:paraId="1F258FA1"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KOPOP – Ukrep kmetijsko-</w:t>
            </w:r>
            <w:proofErr w:type="spellStart"/>
            <w:r w:rsidRPr="00B15296">
              <w:rPr>
                <w:rFonts w:eastAsia="Calibri" w:cs="Arial"/>
                <w:szCs w:val="20"/>
                <w:lang w:val="sl-SI"/>
              </w:rPr>
              <w:t>okoljska</w:t>
            </w:r>
            <w:proofErr w:type="spellEnd"/>
            <w:r w:rsidRPr="00B15296">
              <w:rPr>
                <w:rFonts w:eastAsia="Calibri" w:cs="Arial"/>
                <w:szCs w:val="20"/>
                <w:lang w:val="sl-SI"/>
              </w:rPr>
              <w:t>-podnebna plačila iz Programa razvoja podeželja Republike Slovenije za obdobje 2014–2020</w:t>
            </w:r>
          </w:p>
        </w:tc>
      </w:tr>
      <w:tr w:rsidR="00D46E9D" w:rsidRPr="00B15296" w14:paraId="1A326EFA" w14:textId="77777777" w:rsidTr="00BE5D6B">
        <w:tc>
          <w:tcPr>
            <w:tcW w:w="424.40pt" w:type="dxa"/>
          </w:tcPr>
          <w:p w14:paraId="53FC8977"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KZU – kmetijska zemljišča v upravljanju</w:t>
            </w:r>
          </w:p>
        </w:tc>
      </w:tr>
      <w:tr w:rsidR="00D46E9D" w:rsidRPr="00B15296" w14:paraId="4FDCD871" w14:textId="77777777" w:rsidTr="00BE5D6B">
        <w:tc>
          <w:tcPr>
            <w:tcW w:w="424.40pt" w:type="dxa"/>
          </w:tcPr>
          <w:p w14:paraId="1BD83102"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LAS – lokalna akcijska skupina</w:t>
            </w:r>
          </w:p>
        </w:tc>
      </w:tr>
      <w:tr w:rsidR="00253DC1" w:rsidRPr="00B15296" w14:paraId="310D9300" w14:textId="77777777" w:rsidTr="00BE5D6B">
        <w:tc>
          <w:tcPr>
            <w:tcW w:w="424.40pt" w:type="dxa"/>
          </w:tcPr>
          <w:p w14:paraId="7A01C5C8" w14:textId="625EFE1E" w:rsidR="00253DC1" w:rsidRPr="00B15296" w:rsidRDefault="00253DC1" w:rsidP="00FB4545">
            <w:pPr>
              <w:spacing w:line="13.80pt" w:lineRule="auto"/>
              <w:jc w:val="both"/>
              <w:rPr>
                <w:rFonts w:eastAsia="Calibri" w:cs="Arial"/>
                <w:szCs w:val="20"/>
                <w:lang w:val="sl-SI"/>
              </w:rPr>
            </w:pPr>
            <w:r w:rsidRPr="00B15296">
              <w:rPr>
                <w:rFonts w:eastAsia="Calibri" w:cs="Arial"/>
                <w:szCs w:val="20"/>
                <w:lang w:val="sl-SI"/>
              </w:rPr>
              <w:t>LEADER/CLLD – lokalni razvoj, ki ga vodi skupnost, po pristopu »od spodaj navzgor«</w:t>
            </w:r>
          </w:p>
        </w:tc>
      </w:tr>
      <w:tr w:rsidR="00D46E9D" w:rsidRPr="00B15296" w14:paraId="48BF1A4D" w14:textId="77777777" w:rsidTr="00BE5D6B">
        <w:tc>
          <w:tcPr>
            <w:tcW w:w="424.40pt" w:type="dxa"/>
          </w:tcPr>
          <w:p w14:paraId="66684229"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MKGP – Ministrstvo za kmetijstvo, gozdarstvo in prehrano</w:t>
            </w:r>
          </w:p>
        </w:tc>
      </w:tr>
      <w:tr w:rsidR="00D46E9D" w:rsidRPr="00B15296" w14:paraId="2CE5F380" w14:textId="77777777" w:rsidTr="00BE5D6B">
        <w:tc>
          <w:tcPr>
            <w:tcW w:w="424.40pt" w:type="dxa"/>
          </w:tcPr>
          <w:p w14:paraId="6660DC07"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NEXTGEN – načrt okrevanja za Evropo (</w:t>
            </w:r>
            <w:proofErr w:type="spellStart"/>
            <w:r w:rsidRPr="00B15296">
              <w:rPr>
                <w:rFonts w:eastAsia="Calibri" w:cs="Arial"/>
                <w:szCs w:val="20"/>
                <w:lang w:val="sl-SI"/>
              </w:rPr>
              <w:t>NextGeneration</w:t>
            </w:r>
            <w:proofErr w:type="spellEnd"/>
            <w:r w:rsidRPr="00B15296">
              <w:rPr>
                <w:rFonts w:eastAsia="Calibri" w:cs="Arial"/>
                <w:szCs w:val="20"/>
                <w:lang w:val="sl-SI"/>
              </w:rPr>
              <w:t xml:space="preserve"> EU)</w:t>
            </w:r>
          </w:p>
        </w:tc>
      </w:tr>
      <w:tr w:rsidR="00D46E9D" w:rsidRPr="00B15296" w14:paraId="0949E97F" w14:textId="77777777" w:rsidTr="00BE5D6B">
        <w:tc>
          <w:tcPr>
            <w:tcW w:w="424.40pt" w:type="dxa"/>
          </w:tcPr>
          <w:p w14:paraId="0CBB521D"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NVO – nevladne organizacije</w:t>
            </w:r>
          </w:p>
        </w:tc>
      </w:tr>
      <w:tr w:rsidR="00D46E9D" w:rsidRPr="00B15296" w14:paraId="5E8E57CD" w14:textId="77777777" w:rsidTr="00BE5D6B">
        <w:tc>
          <w:tcPr>
            <w:tcW w:w="424.40pt" w:type="dxa"/>
          </w:tcPr>
          <w:p w14:paraId="738F6122"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OMD – območja z omejenimi možnostmi za kmetijsko dejavnost</w:t>
            </w:r>
          </w:p>
        </w:tc>
      </w:tr>
      <w:tr w:rsidR="00D46E9D" w:rsidRPr="00B15296" w14:paraId="2FF4D7F5" w14:textId="77777777" w:rsidTr="00BE5D6B">
        <w:tc>
          <w:tcPr>
            <w:tcW w:w="424.40pt" w:type="dxa"/>
          </w:tcPr>
          <w:p w14:paraId="15CB3675"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 xml:space="preserve">OOTT – </w:t>
            </w:r>
            <w:proofErr w:type="spellStart"/>
            <w:r w:rsidRPr="00B15296">
              <w:rPr>
                <w:rFonts w:eastAsia="Calibri" w:cs="Arial"/>
                <w:szCs w:val="20"/>
                <w:lang w:val="sl-SI"/>
              </w:rPr>
              <w:t>okoljsko</w:t>
            </w:r>
            <w:proofErr w:type="spellEnd"/>
            <w:r w:rsidRPr="00B15296">
              <w:rPr>
                <w:rFonts w:eastAsia="Calibri" w:cs="Arial"/>
                <w:szCs w:val="20"/>
                <w:lang w:val="sl-SI"/>
              </w:rPr>
              <w:t xml:space="preserve"> občutljivo trajno travinje</w:t>
            </w:r>
          </w:p>
        </w:tc>
      </w:tr>
      <w:tr w:rsidR="00D46E9D" w:rsidRPr="00B15296" w14:paraId="29D9D6E7" w14:textId="77777777" w:rsidTr="00BE5D6B">
        <w:tc>
          <w:tcPr>
            <w:tcW w:w="424.40pt" w:type="dxa"/>
          </w:tcPr>
          <w:p w14:paraId="5F0DA758"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OP – organizacije proizvajalcev</w:t>
            </w:r>
          </w:p>
        </w:tc>
      </w:tr>
      <w:tr w:rsidR="00D46E9D" w:rsidRPr="00B15296" w14:paraId="5CD78AA7" w14:textId="77777777" w:rsidTr="00BE5D6B">
        <w:tc>
          <w:tcPr>
            <w:tcW w:w="424.40pt" w:type="dxa"/>
          </w:tcPr>
          <w:p w14:paraId="25162008" w14:textId="0425EEAE" w:rsidR="00D46E9D" w:rsidRPr="00B15296" w:rsidRDefault="00FF3677" w:rsidP="00FB4545">
            <w:pPr>
              <w:spacing w:line="13.80pt" w:lineRule="auto"/>
              <w:jc w:val="both"/>
              <w:rPr>
                <w:rFonts w:cs="Arial"/>
                <w:szCs w:val="20"/>
                <w:lang w:val="sl-SI" w:eastAsia="sl-SI"/>
              </w:rPr>
            </w:pPr>
            <w:r w:rsidRPr="00B15296">
              <w:rPr>
                <w:rFonts w:cs="Arial"/>
                <w:szCs w:val="20"/>
                <w:lang w:val="sl-SI" w:eastAsia="sl-SI"/>
              </w:rPr>
              <w:t>PRP 2014–</w:t>
            </w:r>
            <w:r w:rsidR="00D46E9D" w:rsidRPr="00B15296">
              <w:rPr>
                <w:rFonts w:cs="Arial"/>
                <w:szCs w:val="20"/>
                <w:lang w:val="sl-SI" w:eastAsia="sl-SI"/>
              </w:rPr>
              <w:t>2020 – Program razvoja podeželja Repu</w:t>
            </w:r>
            <w:r w:rsidRPr="00B15296">
              <w:rPr>
                <w:rFonts w:cs="Arial"/>
                <w:szCs w:val="20"/>
                <w:lang w:val="sl-SI" w:eastAsia="sl-SI"/>
              </w:rPr>
              <w:t>blike Slovenije za obdobje 2014–</w:t>
            </w:r>
            <w:r w:rsidR="00D46E9D" w:rsidRPr="00B15296">
              <w:rPr>
                <w:rFonts w:cs="Arial"/>
                <w:szCs w:val="20"/>
                <w:lang w:val="sl-SI" w:eastAsia="sl-SI"/>
              </w:rPr>
              <w:t xml:space="preserve">2020 </w:t>
            </w:r>
          </w:p>
        </w:tc>
      </w:tr>
      <w:tr w:rsidR="00D46E9D" w:rsidRPr="00B15296" w14:paraId="140EFD97" w14:textId="77777777" w:rsidTr="00BE5D6B">
        <w:tc>
          <w:tcPr>
            <w:tcW w:w="424.40pt" w:type="dxa"/>
          </w:tcPr>
          <w:p w14:paraId="53EF07E7" w14:textId="77777777" w:rsidR="00D46E9D" w:rsidRPr="00B15296" w:rsidRDefault="00D46E9D" w:rsidP="00FB4545">
            <w:pPr>
              <w:spacing w:line="13.80pt" w:lineRule="auto"/>
              <w:jc w:val="both"/>
              <w:rPr>
                <w:rFonts w:cs="Arial"/>
                <w:szCs w:val="20"/>
                <w:lang w:val="sl-SI"/>
              </w:rPr>
            </w:pPr>
            <w:r w:rsidRPr="00B15296">
              <w:rPr>
                <w:rFonts w:cs="Arial"/>
                <w:szCs w:val="20"/>
                <w:lang w:val="sl-SI"/>
              </w:rPr>
              <w:t>PONO – plačilo za območja z naravnimi omejitvami</w:t>
            </w:r>
          </w:p>
        </w:tc>
      </w:tr>
      <w:tr w:rsidR="00D46E9D" w:rsidRPr="00B15296" w14:paraId="4A6A66BD" w14:textId="77777777" w:rsidTr="00BE5D6B">
        <w:tc>
          <w:tcPr>
            <w:tcW w:w="424.40pt" w:type="dxa"/>
          </w:tcPr>
          <w:p w14:paraId="1E234713" w14:textId="77777777" w:rsidR="00D46E9D" w:rsidRPr="00B15296" w:rsidRDefault="00D46E9D" w:rsidP="00FB4545">
            <w:pPr>
              <w:spacing w:line="13.80pt" w:lineRule="auto"/>
              <w:jc w:val="both"/>
              <w:rPr>
                <w:rFonts w:cs="Arial"/>
                <w:szCs w:val="20"/>
                <w:lang w:val="sl-SI" w:eastAsia="sl-SI"/>
              </w:rPr>
            </w:pPr>
            <w:r w:rsidRPr="00B15296">
              <w:rPr>
                <w:rFonts w:cs="Arial"/>
                <w:szCs w:val="20"/>
                <w:lang w:val="sl-SI" w:eastAsia="sl-SI"/>
              </w:rPr>
              <w:t>PVP – proizvodno vezana plačila</w:t>
            </w:r>
          </w:p>
        </w:tc>
      </w:tr>
      <w:tr w:rsidR="00D46E9D" w:rsidRPr="00B15296" w14:paraId="2A97909F" w14:textId="77777777" w:rsidTr="00BE5D6B">
        <w:tc>
          <w:tcPr>
            <w:tcW w:w="424.40pt" w:type="dxa"/>
          </w:tcPr>
          <w:p w14:paraId="6EF43B65" w14:textId="77777777" w:rsidR="00D46E9D" w:rsidRPr="00B15296" w:rsidRDefault="00D46E9D" w:rsidP="00FB4545">
            <w:pPr>
              <w:spacing w:line="13.80pt" w:lineRule="auto"/>
              <w:jc w:val="both"/>
              <w:rPr>
                <w:rFonts w:eastAsia="Calibri" w:cs="Arial"/>
                <w:szCs w:val="20"/>
                <w:lang w:val="sl-SI"/>
              </w:rPr>
            </w:pPr>
            <w:r w:rsidRPr="00B15296">
              <w:rPr>
                <w:rFonts w:cs="Arial"/>
                <w:szCs w:val="20"/>
                <w:lang w:val="sl-SI" w:eastAsia="sl-SI"/>
              </w:rPr>
              <w:t>PZR – predpisana zahteva ravnanja</w:t>
            </w:r>
          </w:p>
        </w:tc>
      </w:tr>
      <w:tr w:rsidR="00D46E9D" w:rsidRPr="00B15296" w14:paraId="2DBFE247" w14:textId="77777777" w:rsidTr="00BE5D6B">
        <w:tc>
          <w:tcPr>
            <w:tcW w:w="424.40pt" w:type="dxa"/>
          </w:tcPr>
          <w:p w14:paraId="1393F237"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SKP – Skupna kmetijska politika</w:t>
            </w:r>
          </w:p>
        </w:tc>
      </w:tr>
      <w:tr w:rsidR="00D46E9D" w:rsidRPr="00B15296" w14:paraId="1ECFE0CA" w14:textId="77777777" w:rsidTr="00BE5D6B">
        <w:tc>
          <w:tcPr>
            <w:tcW w:w="424.40pt" w:type="dxa"/>
          </w:tcPr>
          <w:p w14:paraId="35587D68" w14:textId="6CCA96CB" w:rsidR="00D46E9D" w:rsidRPr="00B15296" w:rsidRDefault="00FF3677" w:rsidP="00FB4545">
            <w:pPr>
              <w:spacing w:line="13.80pt" w:lineRule="auto"/>
              <w:jc w:val="both"/>
              <w:rPr>
                <w:rFonts w:eastAsia="Calibri" w:cs="Arial"/>
                <w:szCs w:val="20"/>
                <w:lang w:val="sl-SI"/>
              </w:rPr>
            </w:pPr>
            <w:r w:rsidRPr="00B15296">
              <w:rPr>
                <w:rFonts w:eastAsia="Calibri" w:cs="Arial"/>
                <w:szCs w:val="20"/>
                <w:lang w:val="sl-SI"/>
              </w:rPr>
              <w:t>SN 2023–</w:t>
            </w:r>
            <w:r w:rsidR="00D46E9D" w:rsidRPr="00B15296">
              <w:rPr>
                <w:rFonts w:eastAsia="Calibri" w:cs="Arial"/>
                <w:szCs w:val="20"/>
                <w:lang w:val="sl-SI"/>
              </w:rPr>
              <w:t>2027 – Strateški načrt skupne kmetijske politike 2023–2027 za Slovenijo</w:t>
            </w:r>
          </w:p>
        </w:tc>
      </w:tr>
      <w:tr w:rsidR="00D46E9D" w:rsidRPr="00B15296" w14:paraId="278F1ACC" w14:textId="77777777" w:rsidTr="00BE5D6B">
        <w:tc>
          <w:tcPr>
            <w:tcW w:w="424.40pt" w:type="dxa"/>
          </w:tcPr>
          <w:p w14:paraId="27EF6F57"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SOPO – shema za podnebje in okolje</w:t>
            </w:r>
          </w:p>
        </w:tc>
      </w:tr>
      <w:tr w:rsidR="00D46E9D" w:rsidRPr="00B15296" w14:paraId="0607D4BB" w14:textId="77777777" w:rsidTr="00BE5D6B">
        <w:tc>
          <w:tcPr>
            <w:tcW w:w="424.40pt" w:type="dxa"/>
          </w:tcPr>
          <w:p w14:paraId="3803D4CF"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SP – skupine proizvajalcev</w:t>
            </w:r>
          </w:p>
        </w:tc>
      </w:tr>
      <w:tr w:rsidR="00D46E9D" w:rsidRPr="00B15296" w14:paraId="3491309C" w14:textId="77777777" w:rsidTr="00BE5D6B">
        <w:tc>
          <w:tcPr>
            <w:tcW w:w="424.40pt" w:type="dxa"/>
          </w:tcPr>
          <w:p w14:paraId="7578C101"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t xml:space="preserve">SPA območja – območja varstva za ptice po Direktivni o pticah, ki so del omrežja Natura 2000 </w:t>
            </w:r>
          </w:p>
        </w:tc>
      </w:tr>
      <w:tr w:rsidR="00D46E9D" w:rsidRPr="00B15296" w14:paraId="1D62C021" w14:textId="77777777" w:rsidTr="00BE5D6B">
        <w:tc>
          <w:tcPr>
            <w:tcW w:w="424.40pt" w:type="dxa"/>
          </w:tcPr>
          <w:p w14:paraId="4102A438" w14:textId="77777777" w:rsidR="00D46E9D" w:rsidRPr="00B15296" w:rsidRDefault="00D46E9D" w:rsidP="00FB4545">
            <w:pPr>
              <w:spacing w:line="13.80pt" w:lineRule="auto"/>
              <w:jc w:val="both"/>
              <w:rPr>
                <w:rFonts w:eastAsia="Calibri" w:cs="Arial"/>
                <w:szCs w:val="20"/>
                <w:lang w:val="sl-SI"/>
              </w:rPr>
            </w:pPr>
            <w:r w:rsidRPr="00B15296">
              <w:rPr>
                <w:rFonts w:eastAsia="Calibri" w:cs="Arial"/>
                <w:szCs w:val="20"/>
                <w:lang w:val="sl-SI"/>
              </w:rPr>
              <w:lastRenderedPageBreak/>
              <w:t>ZSPM – Zveza slovenske podeželske mladine</w:t>
            </w:r>
          </w:p>
        </w:tc>
      </w:tr>
    </w:tbl>
    <w:p w14:paraId="4888369F" w14:textId="77777777" w:rsidR="009F774B" w:rsidRPr="00B15296" w:rsidRDefault="009F774B">
      <w:pPr>
        <w:spacing w:line="13.80pt" w:lineRule="auto"/>
        <w:jc w:val="both"/>
        <w:rPr>
          <w:rFonts w:eastAsia="Calibri" w:cs="Arial"/>
          <w:szCs w:val="20"/>
          <w:lang w:val="sl-SI"/>
        </w:rPr>
      </w:pPr>
    </w:p>
    <w:p w14:paraId="38118C4E" w14:textId="77777777" w:rsidR="009F774B" w:rsidRPr="00B15296" w:rsidRDefault="009F774B">
      <w:pPr>
        <w:spacing w:line="12pt" w:lineRule="auto"/>
        <w:rPr>
          <w:rFonts w:eastAsia="Calibri" w:cs="Arial"/>
          <w:szCs w:val="20"/>
          <w:lang w:val="sl-SI"/>
        </w:rPr>
      </w:pPr>
      <w:r w:rsidRPr="00B15296">
        <w:rPr>
          <w:rFonts w:eastAsia="Calibri" w:cs="Arial"/>
          <w:szCs w:val="20"/>
          <w:lang w:val="sl-SI"/>
        </w:rPr>
        <w:br w:type="page"/>
      </w:r>
    </w:p>
    <w:p w14:paraId="38E173CB" w14:textId="4C655C3A" w:rsidR="00913B14" w:rsidRPr="00B15296" w:rsidRDefault="00913B14" w:rsidP="00913B14">
      <w:pPr>
        <w:spacing w:line="13.80pt" w:lineRule="auto"/>
        <w:rPr>
          <w:rFonts w:eastAsia="Calibri" w:cs="Arial"/>
          <w:b/>
          <w:szCs w:val="20"/>
          <w:lang w:val="sl-SI"/>
        </w:rPr>
      </w:pPr>
      <w:r w:rsidRPr="00B15296">
        <w:rPr>
          <w:rFonts w:eastAsia="Calibri" w:cs="Arial"/>
          <w:b/>
          <w:szCs w:val="20"/>
          <w:lang w:val="sl-SI"/>
        </w:rPr>
        <w:lastRenderedPageBreak/>
        <w:t>NAVEDBE UREDB</w:t>
      </w:r>
    </w:p>
    <w:p w14:paraId="678FFA0E" w14:textId="77777777" w:rsidR="007205DF" w:rsidRPr="00B15296" w:rsidRDefault="007205DF" w:rsidP="00913B14">
      <w:pPr>
        <w:spacing w:line="13.80pt" w:lineRule="auto"/>
        <w:rPr>
          <w:rFonts w:eastAsia="Calibri" w:cs="Arial"/>
          <w:b/>
          <w:szCs w:val="20"/>
          <w:lang w:val="sl-SI"/>
        </w:rPr>
      </w:pPr>
    </w:p>
    <w:tbl>
      <w:tblPr>
        <w:tblStyle w:val="Tabelamrea"/>
        <w:tblW w:w="424.40pt" w:type="dxa"/>
        <w:tblLook w:firstRow="1" w:lastRow="0" w:firstColumn="1" w:lastColumn="0" w:noHBand="0" w:noVBand="1"/>
      </w:tblPr>
      <w:tblGrid>
        <w:gridCol w:w="8488"/>
      </w:tblGrid>
      <w:tr w:rsidR="00913B14" w:rsidRPr="00B15296" w14:paraId="65327881" w14:textId="77777777" w:rsidTr="00C54A6A">
        <w:tc>
          <w:tcPr>
            <w:tcW w:w="424.40pt" w:type="dxa"/>
          </w:tcPr>
          <w:p w14:paraId="24AEE922" w14:textId="393713AC" w:rsidR="00913B14" w:rsidRPr="00B15296" w:rsidRDefault="00913B14" w:rsidP="00C54A6A">
            <w:pPr>
              <w:spacing w:line="13.80pt" w:lineRule="auto"/>
              <w:jc w:val="both"/>
              <w:rPr>
                <w:rFonts w:eastAsia="Calibri" w:cs="Arial"/>
                <w:szCs w:val="20"/>
                <w:lang w:val="sl-SI"/>
              </w:rPr>
            </w:pPr>
            <w:r w:rsidRPr="00B15296">
              <w:rPr>
                <w:rFonts w:eastAsia="Calibri" w:cs="Arial"/>
                <w:szCs w:val="20"/>
                <w:lang w:val="sl-SI"/>
              </w:rPr>
              <w:t>Uredba (EU) 2021/2115 o strateških načrtih – Uredba (EU) 2021/2115 Evropskega parlamenta in Sveta z dne 2. decembra 2021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 (EU) št. 1305/2013 in (EU) št. 1307/2013</w:t>
            </w:r>
          </w:p>
        </w:tc>
      </w:tr>
      <w:tr w:rsidR="00913B14" w:rsidRPr="00B15296" w14:paraId="01190D29" w14:textId="77777777" w:rsidTr="00C54A6A">
        <w:tc>
          <w:tcPr>
            <w:tcW w:w="424.40pt" w:type="dxa"/>
          </w:tcPr>
          <w:p w14:paraId="5C45E96E" w14:textId="4F9D7759" w:rsidR="00913B14" w:rsidRPr="00B15296" w:rsidRDefault="00913B14" w:rsidP="00C54A6A">
            <w:pPr>
              <w:spacing w:line="13.80pt" w:lineRule="auto"/>
              <w:jc w:val="both"/>
              <w:rPr>
                <w:rFonts w:eastAsia="Calibri" w:cs="Arial"/>
                <w:szCs w:val="20"/>
                <w:lang w:val="sl-SI"/>
              </w:rPr>
            </w:pPr>
            <w:r w:rsidRPr="00B15296">
              <w:rPr>
                <w:rFonts w:eastAsia="Calibri" w:cs="Arial"/>
                <w:szCs w:val="20"/>
                <w:lang w:val="sl-SI"/>
              </w:rPr>
              <w:t>Uredba (EU) 2021/2117 o vzpostavitvi skupne ureditve trgov – Uredba (EU) 2021/2117 Evropskega parlamenta in Sveta z dne 2. decembra 2021 o spremembi uredb (EU) št. 1308/2013 o vzpostavitvi skupne ureditve trgov kmetijskih proizvodov, (EU) št. 1151/2012 o shemah kakovosti kmetijskih proizvodov in živil, (EU) št. 251/2014 o opredelitvi, opisu, predstavitvi, označevanju in zaščiti geografskih označb aromatiziranih vinskih proizvodov in (EU) št. 228/2013 o posebnih ukrepih za kmetijstvo v najbolj oddaljenih regijah Unije</w:t>
            </w:r>
          </w:p>
        </w:tc>
      </w:tr>
    </w:tbl>
    <w:p w14:paraId="185F832D" w14:textId="5BB118E1" w:rsidR="00762F5B" w:rsidRPr="00B15296" w:rsidRDefault="00762F5B" w:rsidP="001F5A16">
      <w:pPr>
        <w:spacing w:line="13.80pt" w:lineRule="auto"/>
        <w:jc w:val="both"/>
        <w:rPr>
          <w:rFonts w:eastAsia="Calibri" w:cs="Arial"/>
          <w:szCs w:val="20"/>
          <w:lang w:val="sl-SI"/>
        </w:rPr>
      </w:pPr>
    </w:p>
    <w:p w14:paraId="1EB4FD34" w14:textId="11E247F3" w:rsidR="00155121" w:rsidRPr="00B15296" w:rsidRDefault="00155121" w:rsidP="001F5A16">
      <w:pPr>
        <w:spacing w:line="13.80pt" w:lineRule="auto"/>
        <w:jc w:val="both"/>
        <w:rPr>
          <w:rFonts w:eastAsia="Calibri" w:cs="Arial"/>
          <w:szCs w:val="20"/>
          <w:lang w:val="sl-SI"/>
        </w:rPr>
      </w:pPr>
      <w:r w:rsidRPr="00B15296">
        <w:rPr>
          <w:rFonts w:eastAsia="Calibri" w:cs="Arial"/>
          <w:szCs w:val="20"/>
          <w:lang w:val="sl-SI"/>
        </w:rPr>
        <w:br w:type="page"/>
      </w:r>
    </w:p>
    <w:p w14:paraId="3DD206EC" w14:textId="1C382C68" w:rsidR="00F02442" w:rsidRDefault="00294399" w:rsidP="00B6201B">
      <w:pPr>
        <w:pStyle w:val="besedilo"/>
      </w:pPr>
      <w:r w:rsidRPr="00B15296">
        <w:rPr>
          <w:rFonts w:eastAsia="Calibri"/>
        </w:rPr>
        <w:lastRenderedPageBreak/>
        <w:t xml:space="preserve">Na </w:t>
      </w:r>
      <w:r w:rsidR="00277C6A" w:rsidRPr="00B15296">
        <w:rPr>
          <w:rFonts w:eastAsia="Calibri"/>
        </w:rPr>
        <w:t>MKGP</w:t>
      </w:r>
      <w:r w:rsidR="00241E72" w:rsidRPr="00B15296">
        <w:rPr>
          <w:rFonts w:eastAsia="Calibri"/>
        </w:rPr>
        <w:t xml:space="preserve"> se zaveda</w:t>
      </w:r>
      <w:r w:rsidRPr="00B15296">
        <w:rPr>
          <w:rFonts w:eastAsia="Calibri"/>
        </w:rPr>
        <w:t>mo</w:t>
      </w:r>
      <w:r w:rsidR="00241E72" w:rsidRPr="00B15296">
        <w:rPr>
          <w:rFonts w:eastAsia="Calibri"/>
        </w:rPr>
        <w:t xml:space="preserve"> pomembnosti vključevanja partnerjev in transparentnosti celotnega procesa priprave SN 2023–2027, najpomembnejšega dokumenta </w:t>
      </w:r>
      <w:r w:rsidR="006C6D37" w:rsidRPr="00B15296">
        <w:rPr>
          <w:rFonts w:eastAsia="Calibri"/>
        </w:rPr>
        <w:t>z</w:t>
      </w:r>
      <w:r w:rsidR="00241E72" w:rsidRPr="00B15296">
        <w:rPr>
          <w:rFonts w:eastAsia="Calibri"/>
        </w:rPr>
        <w:t xml:space="preserve">a razvoj kmetijstva, živilstva, gozdarstva in podeželja do leta 2027. </w:t>
      </w:r>
      <w:r w:rsidR="00063191" w:rsidRPr="00B15296">
        <w:t xml:space="preserve">Predlog SN 2023–2027 je rezultat sodelovanja in usklajevanja s številnimi deležniki </w:t>
      </w:r>
      <w:r w:rsidR="00063191" w:rsidRPr="00B15296">
        <w:rPr>
          <w:rStyle w:val="Pripombasklic"/>
          <w:sz w:val="20"/>
          <w:szCs w:val="24"/>
        </w:rPr>
        <w:t>kmetijskega</w:t>
      </w:r>
      <w:r w:rsidR="00063191" w:rsidRPr="00B15296">
        <w:t xml:space="preserve">, živilskega in gozdarskega sektorja, </w:t>
      </w:r>
      <w:r w:rsidR="00555D09">
        <w:t xml:space="preserve">s predstavniki </w:t>
      </w:r>
      <w:proofErr w:type="spellStart"/>
      <w:r w:rsidR="00555D09">
        <w:t>okoljskih</w:t>
      </w:r>
      <w:proofErr w:type="spellEnd"/>
      <w:r w:rsidR="00555D09">
        <w:t xml:space="preserve"> organizacij, </w:t>
      </w:r>
      <w:r w:rsidR="00063191" w:rsidRPr="00B15296">
        <w:t>s širšo javnostjo v o</w:t>
      </w:r>
      <w:r w:rsidR="00555D09">
        <w:t>kviru javnih razprav, s predstavniki lokalnih skupnosti</w:t>
      </w:r>
      <w:r w:rsidR="00063191" w:rsidRPr="00B15296">
        <w:t xml:space="preserve"> itd.</w:t>
      </w:r>
      <w:r w:rsidR="00241E72" w:rsidRPr="00B15296">
        <w:rPr>
          <w:rFonts w:eastAsia="Calibri"/>
        </w:rPr>
        <w:t xml:space="preserve">, ki </w:t>
      </w:r>
      <w:r w:rsidR="00063191" w:rsidRPr="00B15296">
        <w:rPr>
          <w:rFonts w:eastAsia="Calibri"/>
        </w:rPr>
        <w:t xml:space="preserve">so </w:t>
      </w:r>
      <w:r w:rsidR="00241E72" w:rsidRPr="00B15296">
        <w:rPr>
          <w:rFonts w:eastAsia="Calibri"/>
        </w:rPr>
        <w:t>imel</w:t>
      </w:r>
      <w:r w:rsidR="00063191" w:rsidRPr="00B15296">
        <w:rPr>
          <w:rFonts w:eastAsia="Calibri"/>
        </w:rPr>
        <w:t>i</w:t>
      </w:r>
      <w:r w:rsidR="00241E72" w:rsidRPr="00B15296">
        <w:rPr>
          <w:rFonts w:eastAsia="Calibri"/>
        </w:rPr>
        <w:t xml:space="preserve"> možnost vključev</w:t>
      </w:r>
      <w:r w:rsidR="00F92F8E">
        <w:rPr>
          <w:rFonts w:eastAsia="Calibri"/>
        </w:rPr>
        <w:t>anja v proces priprave SN 2023–</w:t>
      </w:r>
      <w:r w:rsidR="00241E72" w:rsidRPr="00B15296">
        <w:rPr>
          <w:rFonts w:eastAsia="Calibri"/>
        </w:rPr>
        <w:t>2027 od leta 2018 dalje</w:t>
      </w:r>
      <w:r w:rsidR="00555D09">
        <w:rPr>
          <w:rFonts w:eastAsia="Calibri"/>
        </w:rPr>
        <w:t>, tudi</w:t>
      </w:r>
      <w:r w:rsidR="00241E72" w:rsidRPr="00B15296">
        <w:rPr>
          <w:rFonts w:eastAsia="Calibri"/>
        </w:rPr>
        <w:t xml:space="preserve"> preko številnih dogodkov.</w:t>
      </w:r>
      <w:r w:rsidR="00063191" w:rsidRPr="00B15296">
        <w:t xml:space="preserve"> Zelo pomemben del pri pripravi predloga </w:t>
      </w:r>
      <w:r w:rsidR="00063191" w:rsidRPr="00B15296">
        <w:rPr>
          <w:rFonts w:eastAsia="Calibri"/>
        </w:rPr>
        <w:t xml:space="preserve">SN 2023–2027 </w:t>
      </w:r>
      <w:r w:rsidR="00063191" w:rsidRPr="00B15296">
        <w:t xml:space="preserve">pa je tudi neformalno sodelovanje z </w:t>
      </w:r>
      <w:r w:rsidR="00ED10E6" w:rsidRPr="00B15296">
        <w:t>EK</w:t>
      </w:r>
      <w:r w:rsidR="007424D1">
        <w:t>, postopek predhodnega vrednotenja in postopek CPVO</w:t>
      </w:r>
      <w:r w:rsidR="00063191" w:rsidRPr="00B15296">
        <w:t xml:space="preserve">. </w:t>
      </w:r>
    </w:p>
    <w:p w14:paraId="70AA2C84" w14:textId="34F1DDAD" w:rsidR="00241E72" w:rsidRPr="00B15296" w:rsidRDefault="00063191" w:rsidP="00B6201B">
      <w:pPr>
        <w:pStyle w:val="besedilo"/>
        <w:rPr>
          <w:rFonts w:eastAsia="Calibri"/>
        </w:rPr>
      </w:pPr>
      <w:r w:rsidRPr="00B15296">
        <w:t xml:space="preserve">Predlog SN 2023–2027 je bil 23. decembra 2021 potrjen na seji Vlade Republike Slovenije, nato pa je bil še istega dne formalno predložen </w:t>
      </w:r>
      <w:r w:rsidR="00ED10E6" w:rsidRPr="00B15296">
        <w:t>EK</w:t>
      </w:r>
      <w:r w:rsidRPr="00B15296">
        <w:t xml:space="preserve">. Za bolj podrobne </w:t>
      </w:r>
      <w:r w:rsidR="007205DF" w:rsidRPr="00B15296">
        <w:t xml:space="preserve">informacije vas vabimo, da </w:t>
      </w:r>
      <w:r w:rsidRPr="00B15296">
        <w:t xml:space="preserve">pregledate predlog SN 2023–2027, ki je dostopen na spletni strani </w:t>
      </w:r>
      <w:r w:rsidRPr="00B15296">
        <w:rPr>
          <w:rStyle w:val="Hiperpovezava"/>
          <w:color w:val="auto"/>
          <w:u w:val="none"/>
        </w:rPr>
        <w:t>https://skp.si/skupna-kmetijska-politika-2023-2027</w:t>
      </w:r>
      <w:r w:rsidRPr="00B15296">
        <w:t>.</w:t>
      </w:r>
    </w:p>
    <w:p w14:paraId="3950DC70" w14:textId="02EA6DCB" w:rsidR="00C963C0" w:rsidRDefault="001A7FAB" w:rsidP="00F45AF1">
      <w:pPr>
        <w:pStyle w:val="besedilo"/>
      </w:pPr>
      <w:r w:rsidRPr="00B15296">
        <w:t xml:space="preserve">Naj omenimo še, </w:t>
      </w:r>
      <w:r w:rsidRPr="00646B37">
        <w:t xml:space="preserve">da bo </w:t>
      </w:r>
      <w:r w:rsidR="00277C6A" w:rsidRPr="00646B37">
        <w:t>MKGP</w:t>
      </w:r>
      <w:r w:rsidRPr="00646B37">
        <w:t xml:space="preserve"> z deležniki sodeloval tudi v nadaljevanju postopka priprave SN 2023–2027</w:t>
      </w:r>
      <w:r w:rsidR="007205DF" w:rsidRPr="00646B37">
        <w:t xml:space="preserve">, saj bo </w:t>
      </w:r>
      <w:r w:rsidR="00646B37" w:rsidRPr="00646B37">
        <w:t>SN 2023–2027</w:t>
      </w:r>
      <w:r w:rsidRPr="00646B37">
        <w:t xml:space="preserve"> </w:t>
      </w:r>
      <w:r w:rsidR="007205DF" w:rsidRPr="00646B37">
        <w:t xml:space="preserve">v tem letu </w:t>
      </w:r>
      <w:r w:rsidRPr="00646B37">
        <w:t xml:space="preserve">še predmet </w:t>
      </w:r>
      <w:r w:rsidR="00F02442" w:rsidRPr="00646B37">
        <w:t xml:space="preserve">formalnega </w:t>
      </w:r>
      <w:r w:rsidRPr="00646B37">
        <w:t xml:space="preserve">usklajevanja z </w:t>
      </w:r>
      <w:r w:rsidR="00ED10E6" w:rsidRPr="00646B37">
        <w:t>EK</w:t>
      </w:r>
      <w:r w:rsidR="007205DF" w:rsidRPr="00646B37">
        <w:t>. Prav</w:t>
      </w:r>
      <w:r w:rsidR="007205DF" w:rsidRPr="00B15296">
        <w:t xml:space="preserve"> tako bomo sodelovali z deležniki v</w:t>
      </w:r>
      <w:r w:rsidRPr="00B15296">
        <w:t xml:space="preserve"> okviru postopka </w:t>
      </w:r>
      <w:r w:rsidR="00F02442">
        <w:t>CPVO</w:t>
      </w:r>
      <w:r w:rsidRPr="00B15296">
        <w:t xml:space="preserve">. </w:t>
      </w:r>
      <w:r w:rsidR="00C963C0">
        <w:t>Posebej še izpostavljamo, da bo sodelovanje potekalo tudi v okviru priprave izvedbenih dokumentov SN 2023–2027.</w:t>
      </w:r>
    </w:p>
    <w:p w14:paraId="64C5010A" w14:textId="67BF7CB5" w:rsidR="00063191" w:rsidRPr="00B15296" w:rsidRDefault="00976B77" w:rsidP="00F45AF1">
      <w:pPr>
        <w:pStyle w:val="besedilo"/>
        <w:rPr>
          <w:rFonts w:eastAsia="Calibri" w:cs="Arial"/>
          <w:szCs w:val="20"/>
        </w:rPr>
      </w:pPr>
      <w:r w:rsidRPr="00B15296">
        <w:t>Vabimo vas</w:t>
      </w:r>
      <w:r w:rsidR="001A7FAB" w:rsidRPr="00B15296">
        <w:t xml:space="preserve">, da spremljate spletno stran </w:t>
      </w:r>
      <w:r w:rsidR="001A7FAB" w:rsidRPr="00B15296">
        <w:rPr>
          <w:rStyle w:val="Hiperpovezava"/>
          <w:color w:val="auto"/>
          <w:u w:val="none"/>
        </w:rPr>
        <w:t>https://skp.si/</w:t>
      </w:r>
      <w:r w:rsidR="001A7FAB" w:rsidRPr="00B15296">
        <w:t xml:space="preserve">, kjer </w:t>
      </w:r>
      <w:r w:rsidRPr="00B15296">
        <w:t>objavljamo</w:t>
      </w:r>
      <w:r w:rsidR="001A7FAB" w:rsidRPr="00B15296">
        <w:t xml:space="preserve"> vse informacije in novice, ki se nanašajo na SN 2023–2027.</w:t>
      </w:r>
    </w:p>
    <w:p w14:paraId="12323633" w14:textId="47544524" w:rsidR="00063191" w:rsidRPr="00B15296" w:rsidRDefault="005C3F36" w:rsidP="00F45AF1">
      <w:pPr>
        <w:pStyle w:val="Naslov1"/>
      </w:pPr>
      <w:bookmarkStart w:id="0" w:name="_Toc98913009"/>
      <w:r w:rsidRPr="00B15296">
        <w:t xml:space="preserve">ANALIZA </w:t>
      </w:r>
      <w:r w:rsidR="009D207C" w:rsidRPr="00B15296">
        <w:t>TRETJ</w:t>
      </w:r>
      <w:r w:rsidRPr="00B15296">
        <w:t>E</w:t>
      </w:r>
      <w:r w:rsidR="009D207C" w:rsidRPr="00B15296">
        <w:t xml:space="preserve"> </w:t>
      </w:r>
      <w:r w:rsidR="00063191" w:rsidRPr="00B15296">
        <w:t>JAVN</w:t>
      </w:r>
      <w:r w:rsidRPr="00B15296">
        <w:t>E</w:t>
      </w:r>
      <w:r w:rsidR="00063191" w:rsidRPr="00B15296">
        <w:t xml:space="preserve"> RAZPRAV</w:t>
      </w:r>
      <w:r w:rsidRPr="00B15296">
        <w:t>E</w:t>
      </w:r>
      <w:r w:rsidR="00063191" w:rsidRPr="00B15296">
        <w:t xml:space="preserve"> SN 2023–2027</w:t>
      </w:r>
      <w:bookmarkEnd w:id="0"/>
      <w:r w:rsidR="009D207C" w:rsidRPr="00B15296">
        <w:t xml:space="preserve"> </w:t>
      </w:r>
    </w:p>
    <w:p w14:paraId="1526713B" w14:textId="6D9DB7B1" w:rsidR="00AC7F42" w:rsidRPr="00B15296" w:rsidRDefault="00241E72" w:rsidP="00F45AF1">
      <w:pPr>
        <w:pStyle w:val="besedilo"/>
        <w:rPr>
          <w:rFonts w:eastAsia="Calibri"/>
        </w:rPr>
      </w:pPr>
      <w:r w:rsidRPr="00B15296">
        <w:rPr>
          <w:rFonts w:eastAsia="Calibri"/>
        </w:rPr>
        <w:t>Od 4. novembra 2021 do 25. novembra 2021 je potekala tretja javna razprava celovitega predloga SN 2023–2027</w:t>
      </w:r>
      <w:r w:rsidR="003328AF" w:rsidRPr="00B15296">
        <w:rPr>
          <w:rFonts w:eastAsia="Calibri"/>
        </w:rPr>
        <w:t>,</w:t>
      </w:r>
      <w:r w:rsidRPr="00B15296">
        <w:rPr>
          <w:rFonts w:eastAsia="Calibri"/>
        </w:rPr>
        <w:t xml:space="preserve"> v okviru katere </w:t>
      </w:r>
      <w:r w:rsidR="00294399" w:rsidRPr="00B15296">
        <w:rPr>
          <w:rFonts w:eastAsia="Calibri"/>
        </w:rPr>
        <w:t xml:space="preserve">smo prejeli </w:t>
      </w:r>
      <w:r w:rsidRPr="00B15296">
        <w:rPr>
          <w:rFonts w:eastAsia="Calibri"/>
        </w:rPr>
        <w:t>več kot 8</w:t>
      </w:r>
      <w:r w:rsidR="003A62EC">
        <w:rPr>
          <w:rFonts w:eastAsia="Calibri"/>
        </w:rPr>
        <w:t>0</w:t>
      </w:r>
      <w:r w:rsidRPr="00B15296">
        <w:rPr>
          <w:rFonts w:eastAsia="Calibri"/>
        </w:rPr>
        <w:t xml:space="preserve"> pisnih pripomb, pobud oziroma vprašanj. Pisne pripombe so posredovale različne kmetijske in </w:t>
      </w:r>
      <w:proofErr w:type="spellStart"/>
      <w:r w:rsidRPr="00B15296">
        <w:rPr>
          <w:rFonts w:eastAsia="Calibri"/>
        </w:rPr>
        <w:t>okoljske</w:t>
      </w:r>
      <w:proofErr w:type="spellEnd"/>
      <w:r w:rsidRPr="00B15296">
        <w:rPr>
          <w:rFonts w:eastAsia="Calibri"/>
        </w:rPr>
        <w:t xml:space="preserve"> organizacije, </w:t>
      </w:r>
      <w:r w:rsidR="00AC7F42" w:rsidRPr="00B15296">
        <w:rPr>
          <w:rFonts w:eastAsia="Calibri"/>
        </w:rPr>
        <w:t>podjetj</w:t>
      </w:r>
      <w:r w:rsidR="00526762" w:rsidRPr="00B15296">
        <w:rPr>
          <w:rFonts w:eastAsia="Calibri"/>
        </w:rPr>
        <w:t>a</w:t>
      </w:r>
      <w:r w:rsidR="00AC7F42" w:rsidRPr="00B15296">
        <w:rPr>
          <w:rFonts w:eastAsia="Calibri"/>
        </w:rPr>
        <w:t>,</w:t>
      </w:r>
      <w:r w:rsidR="00526762" w:rsidRPr="00B15296">
        <w:rPr>
          <w:rFonts w:eastAsia="Calibri"/>
        </w:rPr>
        <w:t xml:space="preserve"> </w:t>
      </w:r>
      <w:r w:rsidR="00A13725" w:rsidRPr="00B15296">
        <w:rPr>
          <w:rFonts w:eastAsia="Calibri"/>
        </w:rPr>
        <w:t>LAS</w:t>
      </w:r>
      <w:r w:rsidR="003D217C" w:rsidRPr="00B15296">
        <w:rPr>
          <w:rFonts w:eastAsia="Calibri"/>
        </w:rPr>
        <w:t xml:space="preserve">, </w:t>
      </w:r>
      <w:r w:rsidRPr="00B15296">
        <w:rPr>
          <w:rFonts w:eastAsia="Calibri"/>
        </w:rPr>
        <w:t>združenja, zbornic</w:t>
      </w:r>
      <w:r w:rsidR="009573E5">
        <w:rPr>
          <w:rFonts w:eastAsia="Calibri"/>
        </w:rPr>
        <w:t>e, društva, zavodi,</w:t>
      </w:r>
      <w:r w:rsidRPr="00B15296">
        <w:rPr>
          <w:rFonts w:eastAsia="Calibri"/>
        </w:rPr>
        <w:t xml:space="preserve"> </w:t>
      </w:r>
      <w:r w:rsidR="009573E5" w:rsidRPr="00B15296">
        <w:rPr>
          <w:rFonts w:eastAsia="Calibri"/>
        </w:rPr>
        <w:t>kmetje</w:t>
      </w:r>
      <w:r w:rsidR="009573E5">
        <w:rPr>
          <w:rFonts w:eastAsia="Calibri"/>
        </w:rPr>
        <w:t>, posamezniki itd</w:t>
      </w:r>
      <w:r w:rsidRPr="00B15296">
        <w:rPr>
          <w:rFonts w:eastAsia="Calibri"/>
        </w:rPr>
        <w:t xml:space="preserve">. </w:t>
      </w:r>
      <w:r w:rsidR="00AC7F42" w:rsidRPr="00B15296">
        <w:rPr>
          <w:rFonts w:eastAsia="Calibri"/>
        </w:rPr>
        <w:t xml:space="preserve">Spodnji grafikon </w:t>
      </w:r>
      <w:r w:rsidR="001943A2" w:rsidRPr="00B15296">
        <w:rPr>
          <w:rFonts w:eastAsia="Calibri"/>
        </w:rPr>
        <w:t>prikazuje deleže deležnikov, ki so posredovali pripombe in predloge v okviru javne razprave</w:t>
      </w:r>
      <w:r w:rsidR="00294399" w:rsidRPr="00B15296">
        <w:rPr>
          <w:rFonts w:eastAsia="Calibri"/>
        </w:rPr>
        <w:t>, glede na profil</w:t>
      </w:r>
      <w:r w:rsidR="001943A2" w:rsidRPr="00B15296">
        <w:rPr>
          <w:rFonts w:eastAsia="Calibri"/>
        </w:rPr>
        <w:t>.</w:t>
      </w:r>
    </w:p>
    <w:p w14:paraId="4454F206" w14:textId="0102F8CD" w:rsidR="00AC7F42" w:rsidRPr="00B15296" w:rsidRDefault="002D22CB" w:rsidP="00F45AF1">
      <w:pPr>
        <w:pStyle w:val="slika"/>
      </w:pPr>
      <w:r w:rsidRPr="00B15296">
        <w:rPr>
          <w:noProof/>
          <w:lang w:eastAsia="sl-SI"/>
        </w:rPr>
        <w:lastRenderedPageBreak/>
        <w:drawing>
          <wp:inline distT="0" distB="0" distL="0" distR="0" wp14:anchorId="6A0F7FE6" wp14:editId="5993D32D">
            <wp:extent cx="5396230" cy="3576955"/>
            <wp:effectExtent l="0" t="0" r="0" b="4445"/>
            <wp:docPr id="5" name="Slika 5" descr="Tdruženja, zbornice, društva in zavodi predstavljajo 47 % deležnikov. Kmetje oziroma posamezniki 19 %, LASi 21 %, občine 5 % in podjetja 8 %"/>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Slika 5" descr="Tdruženja, zbornice, društva in zavodi predstavljajo 47 % deležnikov. Kmetje oziroma posamezniki 19 %, LASi 21 %, občine 5 % in podjetja 8 %"/>
                    <pic:cNvPicPr/>
                  </pic:nvPicPr>
                  <pic:blipFill>
                    <a:blip r:embed="rId20"/>
                    <a:stretch>
                      <a:fillRect/>
                    </a:stretch>
                  </pic:blipFill>
                  <pic:spPr>
                    <a:xfrm>
                      <a:off x="0" y="0"/>
                      <a:ext cx="5396230" cy="3576955"/>
                    </a:xfrm>
                    <a:prstGeom prst="rect">
                      <a:avLst/>
                    </a:prstGeom>
                  </pic:spPr>
                </pic:pic>
              </a:graphicData>
            </a:graphic>
          </wp:inline>
        </w:drawing>
      </w:r>
    </w:p>
    <w:p w14:paraId="3BA774AB" w14:textId="12FD0589" w:rsidR="00F45AF1" w:rsidRPr="00B15296" w:rsidRDefault="00F45AF1" w:rsidP="00F45AF1">
      <w:pPr>
        <w:pStyle w:val="slikanaslov"/>
        <w:rPr>
          <w:rFonts w:eastAsia="Calibri"/>
        </w:rPr>
      </w:pPr>
      <w:r w:rsidRPr="00B15296">
        <w:rPr>
          <w:rFonts w:eastAsia="Calibri"/>
        </w:rPr>
        <w:t xml:space="preserve">Graf: Profil deležnikov, ki so poslali pripombe na SN 2023-2027 v okviru javne razprave novembra 2021 (v </w:t>
      </w:r>
      <w:r w:rsidR="00CC0A93" w:rsidRPr="00B15296">
        <w:rPr>
          <w:rFonts w:eastAsia="Calibri"/>
        </w:rPr>
        <w:t>%)</w:t>
      </w:r>
      <w:r w:rsidR="0022269A" w:rsidRPr="00B15296">
        <w:rPr>
          <w:rFonts w:eastAsia="Calibri"/>
        </w:rPr>
        <w:t>.</w:t>
      </w:r>
    </w:p>
    <w:p w14:paraId="2A244C65" w14:textId="7D2E1108" w:rsidR="00C1233B" w:rsidRPr="00B15296" w:rsidRDefault="001A09A8" w:rsidP="00F45AF1">
      <w:pPr>
        <w:pStyle w:val="besedilo"/>
        <w:rPr>
          <w:rFonts w:eastAsia="Calibri"/>
        </w:rPr>
      </w:pPr>
      <w:r w:rsidRPr="00B15296">
        <w:rPr>
          <w:rFonts w:eastAsia="Calibri"/>
        </w:rPr>
        <w:t>Glede na področje delovanja deležnikov, ki so posredovali pripombe in predloge v okviru javne razprave, je bilo s</w:t>
      </w:r>
      <w:r w:rsidR="004E70DB" w:rsidRPr="00B15296">
        <w:rPr>
          <w:rFonts w:eastAsia="Calibri"/>
        </w:rPr>
        <w:t xml:space="preserve">koraj dve tretjini </w:t>
      </w:r>
      <w:r w:rsidRPr="00B15296">
        <w:rPr>
          <w:rFonts w:eastAsia="Calibri"/>
        </w:rPr>
        <w:t>(61 %) deležnikov</w:t>
      </w:r>
      <w:r w:rsidR="004E70DB" w:rsidRPr="00B15296">
        <w:rPr>
          <w:rFonts w:eastAsia="Calibri"/>
        </w:rPr>
        <w:t xml:space="preserve">, ki delujejo na področju kmetijstva, </w:t>
      </w:r>
      <w:r w:rsidRPr="00B15296">
        <w:rPr>
          <w:rFonts w:eastAsia="Calibri"/>
        </w:rPr>
        <w:t>sledili so deležniki s področja podeželja (28 %), slaba desetina deležnikov je bila s področja okolja in okoli 2 % je bilo deležnikov, ki delujejo na področju gozdarstva. Spodnji graf prikazuje deleže deležnikov glede na področje delovanja, ki so posredovali pripombe in predloge v okviru javne razprave.</w:t>
      </w:r>
    </w:p>
    <w:p w14:paraId="18C71E5A" w14:textId="502B67E0" w:rsidR="001A09A8" w:rsidRPr="00B15296" w:rsidRDefault="002D22CB" w:rsidP="00F45AF1">
      <w:pPr>
        <w:pStyle w:val="slika"/>
      </w:pPr>
      <w:r w:rsidRPr="00B15296">
        <w:rPr>
          <w:noProof/>
          <w:lang w:eastAsia="sl-SI"/>
        </w:rPr>
        <w:lastRenderedPageBreak/>
        <w:drawing>
          <wp:inline distT="0" distB="0" distL="0" distR="0" wp14:anchorId="2C3CD936" wp14:editId="7375E245">
            <wp:extent cx="5396230" cy="3647440"/>
            <wp:effectExtent l="0" t="0" r="0" b="0"/>
            <wp:docPr id="1" name="Slika 1" descr="Glede na področje delovanja 61 % deležnikov deluje v kmetijstvu, 2 % v gospodarstvu, 28 % na podeželju in 9 % okolju."/>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Slika 1" descr="Glede na področje delovanja 61 % deležnikov deluje v kmetijstvu, 2 % v gospodarstvu, 28 % na podeželju in 9 % okolju."/>
                    <pic:cNvPicPr/>
                  </pic:nvPicPr>
                  <pic:blipFill>
                    <a:blip r:embed="rId21"/>
                    <a:stretch>
                      <a:fillRect/>
                    </a:stretch>
                  </pic:blipFill>
                  <pic:spPr>
                    <a:xfrm>
                      <a:off x="0" y="0"/>
                      <a:ext cx="5396230" cy="3647440"/>
                    </a:xfrm>
                    <a:prstGeom prst="rect">
                      <a:avLst/>
                    </a:prstGeom>
                  </pic:spPr>
                </pic:pic>
              </a:graphicData>
            </a:graphic>
          </wp:inline>
        </w:drawing>
      </w:r>
    </w:p>
    <w:p w14:paraId="7DB86981" w14:textId="47F75A29" w:rsidR="00F45AF1" w:rsidRPr="00B15296" w:rsidRDefault="00F45AF1" w:rsidP="00F45AF1">
      <w:pPr>
        <w:pStyle w:val="slikanaslov"/>
        <w:rPr>
          <w:rFonts w:eastAsia="Calibri"/>
        </w:rPr>
      </w:pPr>
      <w:r w:rsidRPr="00B15296">
        <w:rPr>
          <w:rFonts w:eastAsia="Calibri"/>
        </w:rPr>
        <w:t>Graf: Deleži deležnikov, ki so posredovali pripombe in predloge v okviru javne razprave, glede na področje delovanja (kmetijstvo, gozdarstvo, okolje, podeželje</w:t>
      </w:r>
      <w:r w:rsidR="00CC0A93" w:rsidRPr="00B15296">
        <w:rPr>
          <w:rFonts w:eastAsia="Calibri"/>
        </w:rPr>
        <w:t>)</w:t>
      </w:r>
      <w:r w:rsidR="0022269A" w:rsidRPr="00B15296">
        <w:rPr>
          <w:rFonts w:eastAsia="Calibri"/>
        </w:rPr>
        <w:t>.</w:t>
      </w:r>
    </w:p>
    <w:p w14:paraId="317A4820" w14:textId="04510A5A" w:rsidR="00115D62" w:rsidRPr="00B15296" w:rsidRDefault="00241E72" w:rsidP="00F45AF1">
      <w:pPr>
        <w:pStyle w:val="besedilo"/>
        <w:rPr>
          <w:rFonts w:eastAsia="Calibri"/>
        </w:rPr>
      </w:pPr>
      <w:r w:rsidRPr="00B15296">
        <w:rPr>
          <w:rFonts w:eastAsia="Calibri"/>
        </w:rPr>
        <w:t xml:space="preserve">Najbolj izpostavljene vsebine </w:t>
      </w:r>
      <w:r w:rsidR="00C1233B" w:rsidRPr="00B15296">
        <w:rPr>
          <w:rFonts w:eastAsia="Calibri"/>
        </w:rPr>
        <w:t xml:space="preserve">v okviru prejetih pripomb </w:t>
      </w:r>
      <w:r w:rsidRPr="00B15296">
        <w:rPr>
          <w:rFonts w:eastAsia="Calibri"/>
        </w:rPr>
        <w:t xml:space="preserve">so bile: </w:t>
      </w:r>
      <w:r w:rsidR="00877F06" w:rsidRPr="00B15296">
        <w:rPr>
          <w:rFonts w:eastAsia="Calibri"/>
        </w:rPr>
        <w:t xml:space="preserve">neposredna plačila, </w:t>
      </w:r>
      <w:r w:rsidR="00732818" w:rsidRPr="00B15296">
        <w:rPr>
          <w:rFonts w:eastAsia="Calibri"/>
        </w:rPr>
        <w:t>PVP</w:t>
      </w:r>
      <w:r w:rsidR="00877F06" w:rsidRPr="00B15296">
        <w:rPr>
          <w:rFonts w:eastAsia="Calibri"/>
        </w:rPr>
        <w:t xml:space="preserve">, </w:t>
      </w:r>
      <w:r w:rsidR="00C919FB" w:rsidRPr="00B15296">
        <w:rPr>
          <w:rFonts w:eastAsia="Calibri"/>
        </w:rPr>
        <w:t>SOPO</w:t>
      </w:r>
      <w:r w:rsidR="00877F06" w:rsidRPr="00B15296">
        <w:rPr>
          <w:rFonts w:eastAsia="Calibri"/>
        </w:rPr>
        <w:t xml:space="preserve">, </w:t>
      </w:r>
      <w:r w:rsidR="000F136B" w:rsidRPr="00B15296">
        <w:rPr>
          <w:rFonts w:eastAsia="Calibri"/>
        </w:rPr>
        <w:t>KOPOP</w:t>
      </w:r>
      <w:r w:rsidR="00877F06" w:rsidRPr="00B15296">
        <w:rPr>
          <w:rFonts w:eastAsia="Calibri"/>
        </w:rPr>
        <w:t xml:space="preserve">, </w:t>
      </w:r>
      <w:r w:rsidR="00877F06" w:rsidRPr="00B15296">
        <w:rPr>
          <w:lang w:eastAsia="sl-SI"/>
        </w:rPr>
        <w:t>plačila za naravne ali druge omejitve</w:t>
      </w:r>
      <w:r w:rsidR="00F023EC" w:rsidRPr="00B15296">
        <w:rPr>
          <w:lang w:eastAsia="sl-SI"/>
        </w:rPr>
        <w:t xml:space="preserve">, dobrobit živali, ekološko kmetijstvo, sektorske intervencije, naložbe, intervencije za mlade kmete, LEADER, sheme kakovosti, kratke dobavne verige, gozdarstvo, usposabljanje in prenos znanja ter sistem AKIS, postopek </w:t>
      </w:r>
      <w:r w:rsidR="001C645E" w:rsidRPr="00B15296">
        <w:rPr>
          <w:lang w:eastAsia="sl-SI"/>
        </w:rPr>
        <w:t>CPVO</w:t>
      </w:r>
      <w:r w:rsidR="00F023EC" w:rsidRPr="00B15296">
        <w:rPr>
          <w:lang w:eastAsia="sl-SI"/>
        </w:rPr>
        <w:t>, finančna sredstva itd.</w:t>
      </w:r>
      <w:r w:rsidR="00C1233B" w:rsidRPr="00B15296">
        <w:rPr>
          <w:lang w:eastAsia="sl-SI"/>
        </w:rPr>
        <w:t xml:space="preserve"> </w:t>
      </w:r>
    </w:p>
    <w:p w14:paraId="1076FF2F" w14:textId="06FAE880" w:rsidR="009A1779" w:rsidRPr="00B15296" w:rsidRDefault="00294399" w:rsidP="00F45AF1">
      <w:pPr>
        <w:pStyle w:val="besedilo"/>
        <w:rPr>
          <w:rFonts w:eastAsia="Calibri" w:cs="Arial"/>
          <w:szCs w:val="20"/>
        </w:rPr>
      </w:pPr>
      <w:r w:rsidRPr="00B15296">
        <w:rPr>
          <w:rFonts w:eastAsia="Calibri"/>
        </w:rPr>
        <w:t xml:space="preserve">Na </w:t>
      </w:r>
      <w:r w:rsidR="00277C6A" w:rsidRPr="00B15296">
        <w:rPr>
          <w:rFonts w:eastAsia="Calibri"/>
        </w:rPr>
        <w:t>MKGP</w:t>
      </w:r>
      <w:r w:rsidR="009F62C1" w:rsidRPr="00B15296">
        <w:rPr>
          <w:rFonts w:eastAsia="Calibri"/>
        </w:rPr>
        <w:t xml:space="preserve"> </w:t>
      </w:r>
      <w:r w:rsidRPr="00B15296">
        <w:rPr>
          <w:rFonts w:eastAsia="Calibri"/>
        </w:rPr>
        <w:t>smo</w:t>
      </w:r>
      <w:r w:rsidR="00241E72" w:rsidRPr="00B15296">
        <w:rPr>
          <w:rFonts w:eastAsia="Calibri"/>
        </w:rPr>
        <w:t xml:space="preserve"> prejete pripombe</w:t>
      </w:r>
      <w:r w:rsidR="000E508B" w:rsidRPr="00B15296">
        <w:rPr>
          <w:rFonts w:eastAsia="Calibri"/>
        </w:rPr>
        <w:t xml:space="preserve"> </w:t>
      </w:r>
      <w:r w:rsidR="00241E72" w:rsidRPr="00B15296">
        <w:rPr>
          <w:rFonts w:eastAsia="Calibri"/>
        </w:rPr>
        <w:t>skrbno pregledal</w:t>
      </w:r>
      <w:r w:rsidRPr="00B15296">
        <w:rPr>
          <w:rFonts w:eastAsia="Calibri"/>
        </w:rPr>
        <w:t>i</w:t>
      </w:r>
      <w:r w:rsidR="00241E72" w:rsidRPr="00B15296">
        <w:rPr>
          <w:rFonts w:eastAsia="Calibri"/>
        </w:rPr>
        <w:t xml:space="preserve"> in</w:t>
      </w:r>
      <w:r w:rsidR="00AA296B" w:rsidRPr="00B15296">
        <w:rPr>
          <w:rFonts w:eastAsia="Calibri"/>
        </w:rPr>
        <w:t xml:space="preserve"> </w:t>
      </w:r>
      <w:r w:rsidR="00241E72" w:rsidRPr="00B15296">
        <w:rPr>
          <w:rFonts w:eastAsia="Calibri"/>
        </w:rPr>
        <w:t>smiselno vključil</w:t>
      </w:r>
      <w:r w:rsidRPr="00B15296">
        <w:rPr>
          <w:rFonts w:eastAsia="Calibri"/>
        </w:rPr>
        <w:t>i</w:t>
      </w:r>
      <w:r w:rsidR="00241E72" w:rsidRPr="00B15296">
        <w:rPr>
          <w:rFonts w:eastAsia="Calibri"/>
        </w:rPr>
        <w:t xml:space="preserve"> v SN 2023–2027. V nadaljevanju podaja</w:t>
      </w:r>
      <w:r w:rsidR="000E508B" w:rsidRPr="00B15296">
        <w:rPr>
          <w:rFonts w:eastAsia="Calibri"/>
        </w:rPr>
        <w:t>mo</w:t>
      </w:r>
      <w:r w:rsidR="00241E72" w:rsidRPr="00B15296">
        <w:rPr>
          <w:rFonts w:eastAsia="Calibri"/>
        </w:rPr>
        <w:t xml:space="preserve"> odziv na najbolj izpostavljene pripombe in predloge</w:t>
      </w:r>
      <w:r w:rsidR="009F62C1" w:rsidRPr="00B15296">
        <w:rPr>
          <w:rFonts w:eastAsia="Calibri"/>
        </w:rPr>
        <w:t xml:space="preserve">, in sicer </w:t>
      </w:r>
      <w:r w:rsidR="00ED10E6" w:rsidRPr="00B15296">
        <w:rPr>
          <w:rFonts w:eastAsia="Calibri"/>
        </w:rPr>
        <w:t xml:space="preserve">odziv </w:t>
      </w:r>
      <w:r w:rsidR="009F62C1" w:rsidRPr="00B15296">
        <w:rPr>
          <w:rFonts w:eastAsia="Calibri"/>
        </w:rPr>
        <w:t xml:space="preserve">na </w:t>
      </w:r>
      <w:r w:rsidR="00ED10E6" w:rsidRPr="00B15296">
        <w:rPr>
          <w:rFonts w:eastAsia="Calibri"/>
        </w:rPr>
        <w:t xml:space="preserve">podlagi vsebine </w:t>
      </w:r>
      <w:r w:rsidR="009F62C1" w:rsidRPr="00B15296">
        <w:rPr>
          <w:rFonts w:eastAsia="Calibri"/>
        </w:rPr>
        <w:t>predlog</w:t>
      </w:r>
      <w:r w:rsidR="00ED10E6" w:rsidRPr="00B15296">
        <w:rPr>
          <w:rFonts w:eastAsia="Calibri"/>
        </w:rPr>
        <w:t>a</w:t>
      </w:r>
      <w:r w:rsidR="009F62C1" w:rsidRPr="00B15296">
        <w:rPr>
          <w:rFonts w:eastAsia="Calibri"/>
        </w:rPr>
        <w:t xml:space="preserve"> SN 2023–2027, ki je bil potrjen na seji Vlade R</w:t>
      </w:r>
      <w:r w:rsidR="00ED10E6" w:rsidRPr="00B15296">
        <w:rPr>
          <w:rFonts w:eastAsia="Calibri"/>
        </w:rPr>
        <w:t xml:space="preserve">epublike </w:t>
      </w:r>
      <w:r w:rsidR="009F62C1" w:rsidRPr="00B15296">
        <w:rPr>
          <w:rFonts w:eastAsia="Calibri"/>
        </w:rPr>
        <w:t>S</w:t>
      </w:r>
      <w:r w:rsidR="00ED10E6" w:rsidRPr="00B15296">
        <w:rPr>
          <w:rFonts w:eastAsia="Calibri"/>
        </w:rPr>
        <w:t>lovenije</w:t>
      </w:r>
      <w:r w:rsidR="009F62C1" w:rsidRPr="00B15296">
        <w:rPr>
          <w:rFonts w:eastAsia="Calibri"/>
        </w:rPr>
        <w:t xml:space="preserve"> in posredovan na </w:t>
      </w:r>
      <w:r w:rsidR="00ED10E6" w:rsidRPr="00B15296">
        <w:rPr>
          <w:rFonts w:eastAsia="Calibri"/>
        </w:rPr>
        <w:t>EK</w:t>
      </w:r>
      <w:r w:rsidR="009F62C1" w:rsidRPr="00B15296">
        <w:rPr>
          <w:rFonts w:eastAsia="Calibri"/>
        </w:rPr>
        <w:t>.</w:t>
      </w:r>
    </w:p>
    <w:p w14:paraId="5FCBDC37" w14:textId="77777777" w:rsidR="00967212" w:rsidRPr="00B15296" w:rsidRDefault="00967212" w:rsidP="00F45AF1">
      <w:pPr>
        <w:pStyle w:val="Naslov1"/>
      </w:pPr>
      <w:bookmarkStart w:id="1" w:name="_Toc98913010"/>
      <w:r w:rsidRPr="00B15296">
        <w:t>SPLOŠNO INTERVENCIJE IN POTREBE</w:t>
      </w:r>
      <w:bookmarkEnd w:id="1"/>
    </w:p>
    <w:p w14:paraId="6C91685E" w14:textId="528BB85B" w:rsidR="002A0450" w:rsidRPr="00B15296" w:rsidRDefault="002A0450" w:rsidP="00DE38D4">
      <w:pPr>
        <w:pStyle w:val="besedilo"/>
      </w:pPr>
      <w:r w:rsidRPr="00B15296">
        <w:t xml:space="preserve">Pri pripravi </w:t>
      </w:r>
      <w:r w:rsidRPr="00B15296">
        <w:rPr>
          <w:rFonts w:eastAsia="Calibri"/>
        </w:rPr>
        <w:t>SN 2023–2027</w:t>
      </w:r>
      <w:r w:rsidRPr="00B15296">
        <w:t xml:space="preserve"> smo izhajali iz trenutnega stanja ter trendov in v največji možni meri upoštevali naravne in strukturne danosti slovenskega podeželja ter dejanske potrebe kmetijstva, živilstva, gozdarstva, podeželja, potrošnika in širše družbe. Upoštevali smo relevantne evropske in nacionalne dokumente, ki se nanašajo na področje, ki ga pokriva SN 2023–2027. Ključna strateška evropska usmeritev prihodnje SKP temelji na ciljih Zelenega dogovora v okviru Strategije </w:t>
      </w:r>
      <w:r w:rsidR="00E3260C" w:rsidRPr="00B15296">
        <w:t>»</w:t>
      </w:r>
      <w:r w:rsidRPr="00B15296">
        <w:t>od vil do vilic</w:t>
      </w:r>
      <w:r w:rsidR="00E3260C" w:rsidRPr="00B15296">
        <w:t>«</w:t>
      </w:r>
      <w:r w:rsidRPr="00B15296">
        <w:t>, Strategije za biotsko raznovrstnost</w:t>
      </w:r>
      <w:r w:rsidR="00E3260C" w:rsidRPr="00B15296">
        <w:t xml:space="preserve"> do leta 2023</w:t>
      </w:r>
      <w:r w:rsidRPr="00B15296">
        <w:t xml:space="preserve"> ter leta 2021 objavljeno Dolgoročno vizijo za podeželska območja. Na operativni ravni so za doseganje teh ciljev pomembna predvsem priporočila EK za strateški načrt za Slovenijo. Resolucija »Naša hrana, podeželje in naravni viri od leta 2021« je strateška podlaga za enovit SN 2023–2027, upoštevali smo tudi številne druge strateške dokumente, predvsem s področja varovanja okolja in podnebnih sprememb (tudi strategij</w:t>
      </w:r>
      <w:r w:rsidR="00EB4DC8" w:rsidRPr="00B15296">
        <w:t>o</w:t>
      </w:r>
      <w:r w:rsidRPr="00B15296">
        <w:t xml:space="preserve"> EU za gozdove).</w:t>
      </w:r>
    </w:p>
    <w:p w14:paraId="24F7C4C2" w14:textId="5FAAE035" w:rsidR="002A0450" w:rsidRPr="00B15296" w:rsidRDefault="002A0450" w:rsidP="00DE38D4">
      <w:pPr>
        <w:pStyle w:val="besedilo"/>
      </w:pPr>
      <w:r w:rsidRPr="00B15296">
        <w:t xml:space="preserve">Zavedamo se, da je </w:t>
      </w:r>
      <w:r w:rsidRPr="00B15296">
        <w:rPr>
          <w:rFonts w:eastAsia="Calibri"/>
        </w:rPr>
        <w:t xml:space="preserve">SN 2023–2027 </w:t>
      </w:r>
      <w:r w:rsidRPr="00B15296">
        <w:t xml:space="preserve">obsežen, njegova struktura pa kompleksna, </w:t>
      </w:r>
      <w:r w:rsidR="005A5FF5" w:rsidRPr="00B15296">
        <w:t xml:space="preserve">saj </w:t>
      </w:r>
      <w:r w:rsidR="00BD267A" w:rsidRPr="00B15296">
        <w:t xml:space="preserve">se je </w:t>
      </w:r>
      <w:r w:rsidR="005A5FF5" w:rsidRPr="00B15296">
        <w:t xml:space="preserve">dokument </w:t>
      </w:r>
      <w:r w:rsidRPr="00B15296">
        <w:t>pripravlj</w:t>
      </w:r>
      <w:r w:rsidR="00BD267A" w:rsidRPr="00B15296">
        <w:t>al</w:t>
      </w:r>
      <w:r w:rsidRPr="00B15296">
        <w:t xml:space="preserve"> v skladu z navodil</w:t>
      </w:r>
      <w:r w:rsidR="00BD267A" w:rsidRPr="00B15296">
        <w:t>i</w:t>
      </w:r>
      <w:r w:rsidRPr="00B15296">
        <w:t xml:space="preserve">, ki jih </w:t>
      </w:r>
      <w:r w:rsidR="00632377" w:rsidRPr="00B15296">
        <w:t>je pripravila</w:t>
      </w:r>
      <w:r w:rsidRPr="00B15296">
        <w:t xml:space="preserve"> EK. Struktura strateškega načrta je tako za vse države članice enaka</w:t>
      </w:r>
      <w:r w:rsidR="00526F00">
        <w:t xml:space="preserve"> in je določena v posebnem informacijskem sistemu</w:t>
      </w:r>
      <w:r w:rsidRPr="00B15296">
        <w:t xml:space="preserve">. Naj izpostavimo še, da se oblika in poglavja v nadaljevanju lahko še spremenijo. </w:t>
      </w:r>
    </w:p>
    <w:p w14:paraId="5D42DB82" w14:textId="3FBB3033" w:rsidR="002A0450" w:rsidRPr="00B15296" w:rsidRDefault="002A0450" w:rsidP="00DE38D4">
      <w:pPr>
        <w:pStyle w:val="besedilo"/>
        <w:rPr>
          <w:rFonts w:eastAsia="Calibri"/>
        </w:rPr>
      </w:pPr>
      <w:r w:rsidRPr="00B15296">
        <w:lastRenderedPageBreak/>
        <w:t xml:space="preserve">V okviru javne razprave smo prejeli pripombe, da so opisi intervencij presplošni in </w:t>
      </w:r>
      <w:r w:rsidR="000E508B" w:rsidRPr="00B15296">
        <w:t xml:space="preserve">da </w:t>
      </w:r>
      <w:r w:rsidRPr="00B15296">
        <w:t xml:space="preserve">ne zajemajo konkretnih pogojev in kriterijev za izvajanje. </w:t>
      </w:r>
      <w:r w:rsidRPr="00B15296">
        <w:rPr>
          <w:rFonts w:eastAsia="Calibri"/>
        </w:rPr>
        <w:t>SN 2023–2027 je bil v času priprave splošen dokument, ki bo dodatno dopolnjen, ko bodo objavljeni še posamezni delegirani in izvedbeni akti</w:t>
      </w:r>
      <w:r w:rsidR="007E5124" w:rsidRPr="00B15296">
        <w:rPr>
          <w:rFonts w:eastAsia="Calibri"/>
        </w:rPr>
        <w:t xml:space="preserve"> na ravni EU</w:t>
      </w:r>
      <w:r w:rsidRPr="00B15296">
        <w:rPr>
          <w:rFonts w:eastAsia="Calibri"/>
        </w:rPr>
        <w:t xml:space="preserve">. Na podlagi teh bodo </w:t>
      </w:r>
      <w:r w:rsidR="007E5124" w:rsidRPr="00B15296">
        <w:rPr>
          <w:rFonts w:eastAsia="Calibri"/>
        </w:rPr>
        <w:t>sledile nacionalne uredbe</w:t>
      </w:r>
      <w:r w:rsidRPr="00B15296">
        <w:rPr>
          <w:rFonts w:eastAsia="Calibri"/>
        </w:rPr>
        <w:t>, ki bodo podrobneje določale izvajanje</w:t>
      </w:r>
      <w:r w:rsidR="00C12B2E" w:rsidRPr="00B15296">
        <w:rPr>
          <w:rFonts w:eastAsia="Calibri"/>
        </w:rPr>
        <w:t xml:space="preserve"> intervencij</w:t>
      </w:r>
      <w:r w:rsidR="005A5FF5" w:rsidRPr="00B15296">
        <w:rPr>
          <w:rFonts w:eastAsia="Calibri"/>
        </w:rPr>
        <w:t>,</w:t>
      </w:r>
      <w:r w:rsidR="0063093C" w:rsidRPr="00B15296">
        <w:rPr>
          <w:rFonts w:eastAsia="Calibri"/>
        </w:rPr>
        <w:t xml:space="preserve"> in</w:t>
      </w:r>
      <w:r w:rsidRPr="00B15296">
        <w:rPr>
          <w:rFonts w:eastAsia="Calibri"/>
        </w:rPr>
        <w:t xml:space="preserve"> merila</w:t>
      </w:r>
      <w:r w:rsidR="005A5FF5" w:rsidRPr="00B15296">
        <w:rPr>
          <w:rFonts w:eastAsia="Calibri"/>
        </w:rPr>
        <w:t xml:space="preserve"> za </w:t>
      </w:r>
      <w:r w:rsidR="005A5FF5" w:rsidRPr="00A42ED8">
        <w:rPr>
          <w:rFonts w:eastAsia="Calibri"/>
        </w:rPr>
        <w:t>izbor</w:t>
      </w:r>
      <w:r w:rsidRPr="00A42ED8">
        <w:rPr>
          <w:rFonts w:eastAsia="Calibri"/>
        </w:rPr>
        <w:t xml:space="preserve">. </w:t>
      </w:r>
      <w:r w:rsidR="0016126B" w:rsidRPr="00A42ED8">
        <w:rPr>
          <w:rFonts w:eastAsia="Calibri"/>
        </w:rPr>
        <w:t>Rezultate in učinke intervencij bomo n</w:t>
      </w:r>
      <w:r w:rsidR="000E508B" w:rsidRPr="00A42ED8">
        <w:rPr>
          <w:rFonts w:eastAsia="Calibri"/>
        </w:rPr>
        <w:t>a</w:t>
      </w:r>
      <w:r w:rsidRPr="00A42ED8">
        <w:rPr>
          <w:rFonts w:eastAsia="Calibri"/>
        </w:rPr>
        <w:t xml:space="preserve"> </w:t>
      </w:r>
      <w:r w:rsidR="00277C6A" w:rsidRPr="00A42ED8">
        <w:rPr>
          <w:rFonts w:eastAsia="Calibri"/>
        </w:rPr>
        <w:t>MKGP</w:t>
      </w:r>
      <w:r w:rsidRPr="00A42ED8">
        <w:rPr>
          <w:rFonts w:eastAsia="Calibri"/>
        </w:rPr>
        <w:t xml:space="preserve"> redno spremljal</w:t>
      </w:r>
      <w:r w:rsidR="000E508B" w:rsidRPr="00A42ED8">
        <w:rPr>
          <w:rFonts w:eastAsia="Calibri"/>
        </w:rPr>
        <w:t>i</w:t>
      </w:r>
      <w:r w:rsidR="006E5A9E">
        <w:rPr>
          <w:rFonts w:eastAsia="Calibri"/>
        </w:rPr>
        <w:t>. P</w:t>
      </w:r>
      <w:r w:rsidRPr="00A42ED8">
        <w:rPr>
          <w:rFonts w:eastAsia="Calibri"/>
        </w:rPr>
        <w:t>oročanje</w:t>
      </w:r>
      <w:r w:rsidR="006E5A9E">
        <w:rPr>
          <w:rFonts w:eastAsia="Calibri"/>
        </w:rPr>
        <w:t xml:space="preserve"> o teh je tudi zahteva</w:t>
      </w:r>
      <w:r w:rsidRPr="00A42ED8">
        <w:rPr>
          <w:rFonts w:eastAsia="Calibri"/>
        </w:rPr>
        <w:t xml:space="preserve"> </w:t>
      </w:r>
      <w:r w:rsidR="00193125" w:rsidRPr="00A42ED8">
        <w:rPr>
          <w:rFonts w:eastAsia="Calibri"/>
        </w:rPr>
        <w:t>EK</w:t>
      </w:r>
      <w:r w:rsidR="0016126B" w:rsidRPr="00A42ED8">
        <w:rPr>
          <w:rFonts w:eastAsia="Calibri"/>
        </w:rPr>
        <w:t>.</w:t>
      </w:r>
      <w:r w:rsidR="0016126B">
        <w:rPr>
          <w:rFonts w:eastAsia="Calibri"/>
        </w:rPr>
        <w:t xml:space="preserve"> V</w:t>
      </w:r>
      <w:r w:rsidRPr="00B15296">
        <w:rPr>
          <w:rFonts w:eastAsia="Calibri"/>
        </w:rPr>
        <w:t>si dokumenti</w:t>
      </w:r>
      <w:r w:rsidR="0016126B">
        <w:rPr>
          <w:rFonts w:eastAsia="Calibri"/>
        </w:rPr>
        <w:t>,</w:t>
      </w:r>
      <w:r w:rsidRPr="00B15296">
        <w:rPr>
          <w:rFonts w:eastAsia="Calibri"/>
        </w:rPr>
        <w:t xml:space="preserve"> izhajajoči iz SN 2023–2027</w:t>
      </w:r>
      <w:r w:rsidR="000E508B" w:rsidRPr="00B15296">
        <w:rPr>
          <w:rFonts w:eastAsia="Calibri"/>
        </w:rPr>
        <w:t>,</w:t>
      </w:r>
      <w:r w:rsidRPr="00B15296">
        <w:rPr>
          <w:rFonts w:eastAsia="Calibri"/>
        </w:rPr>
        <w:t xml:space="preserve"> </w:t>
      </w:r>
      <w:r w:rsidR="0016126B">
        <w:rPr>
          <w:rFonts w:eastAsia="Calibri"/>
        </w:rPr>
        <w:t xml:space="preserve">morajo </w:t>
      </w:r>
      <w:r w:rsidRPr="00B15296">
        <w:rPr>
          <w:rFonts w:eastAsia="Calibri"/>
        </w:rPr>
        <w:t xml:space="preserve">prispevati k doseganju tako specifičnih kot splošnih ciljev na ekonomskem, </w:t>
      </w:r>
      <w:proofErr w:type="spellStart"/>
      <w:r w:rsidRPr="00B15296">
        <w:rPr>
          <w:rFonts w:eastAsia="Calibri"/>
        </w:rPr>
        <w:t>okoljskem</w:t>
      </w:r>
      <w:proofErr w:type="spellEnd"/>
      <w:r w:rsidRPr="00B15296">
        <w:rPr>
          <w:rFonts w:eastAsia="Calibri"/>
        </w:rPr>
        <w:t xml:space="preserve"> in socialnem področju, kar bo skupaj prispevalo </w:t>
      </w:r>
      <w:r w:rsidR="007E5124" w:rsidRPr="00B15296">
        <w:rPr>
          <w:rFonts w:eastAsia="Calibri"/>
        </w:rPr>
        <w:t>k trajnostnemu razvoju</w:t>
      </w:r>
      <w:r w:rsidR="00983FB8">
        <w:rPr>
          <w:rFonts w:eastAsia="Calibri"/>
        </w:rPr>
        <w:t>.</w:t>
      </w:r>
    </w:p>
    <w:p w14:paraId="3BFB18F6" w14:textId="5A2D2D85" w:rsidR="002A0450" w:rsidRPr="00B15296" w:rsidRDefault="002A0450" w:rsidP="00DE38D4">
      <w:pPr>
        <w:pStyle w:val="besedilo"/>
        <w:rPr>
          <w:rFonts w:eastAsia="Calibri"/>
        </w:rPr>
      </w:pPr>
      <w:r w:rsidRPr="00B15296">
        <w:rPr>
          <w:rFonts w:eastAsia="Calibri"/>
        </w:rPr>
        <w:t>Glede pripomb na preveliko število intervencij bi radi poudarili, da intervencije navedene v SN 2023–2027</w:t>
      </w:r>
      <w:r w:rsidR="000E508B" w:rsidRPr="00B15296">
        <w:rPr>
          <w:rFonts w:eastAsia="Calibri"/>
        </w:rPr>
        <w:t>,</w:t>
      </w:r>
      <w:r w:rsidRPr="00B15296">
        <w:rPr>
          <w:rFonts w:eastAsia="Calibri"/>
        </w:rPr>
        <w:t xml:space="preserve"> izhajajo iz identificiranih potreb na podlagi izvedenih analiz</w:t>
      </w:r>
      <w:r w:rsidR="005A5FF5" w:rsidRPr="00B15296">
        <w:rPr>
          <w:rFonts w:eastAsia="Calibri"/>
        </w:rPr>
        <w:t xml:space="preserve"> stanja za vsak specifični cilj posebej</w:t>
      </w:r>
      <w:r w:rsidRPr="00B15296">
        <w:rPr>
          <w:rFonts w:eastAsia="Calibri"/>
        </w:rPr>
        <w:t xml:space="preserve">. Intervencije naslavljajo različne specifične cilje in različne kazalnike ter bodo na voljo različnim upravičencem </w:t>
      </w:r>
      <w:r w:rsidR="005A5FF5" w:rsidRPr="00B15296">
        <w:rPr>
          <w:rFonts w:eastAsia="Calibri"/>
        </w:rPr>
        <w:t>v skladu z</w:t>
      </w:r>
      <w:r w:rsidRPr="00B15296">
        <w:rPr>
          <w:rFonts w:eastAsia="Calibri"/>
        </w:rPr>
        <w:t xml:space="preserve"> različnimi merili</w:t>
      </w:r>
      <w:r w:rsidR="005A5FF5" w:rsidRPr="00B15296">
        <w:rPr>
          <w:rFonts w:eastAsia="Calibri"/>
        </w:rPr>
        <w:t xml:space="preserve"> za izbor</w:t>
      </w:r>
      <w:r w:rsidRPr="00B15296">
        <w:rPr>
          <w:rFonts w:eastAsia="Calibri"/>
        </w:rPr>
        <w:t xml:space="preserve">. V kolikor pa se bo v času izvajanja SN 2023–2027 izkazalo, da so določene intervencije manj učinkovite ali finančno premalo ovrednotene, jih bomo tako vsebinsko kot finančno bodisi dopolnili bodisi spremenili ali celo </w:t>
      </w:r>
      <w:r w:rsidR="00E966AC" w:rsidRPr="00B15296">
        <w:rPr>
          <w:rFonts w:eastAsia="Calibri"/>
        </w:rPr>
        <w:t>umaknili</w:t>
      </w:r>
      <w:r w:rsidRPr="00B15296">
        <w:rPr>
          <w:rFonts w:eastAsia="Calibri"/>
        </w:rPr>
        <w:t xml:space="preserve"> iz samega SN 2</w:t>
      </w:r>
      <w:r w:rsidR="001F5A16" w:rsidRPr="00B15296">
        <w:rPr>
          <w:rFonts w:eastAsia="Calibri"/>
        </w:rPr>
        <w:t>023–2027 ob spremembi le-tega.</w:t>
      </w:r>
    </w:p>
    <w:p w14:paraId="6F6524D7" w14:textId="77777777" w:rsidR="00D33A93" w:rsidRPr="00B15296" w:rsidRDefault="00241E72" w:rsidP="00DE38D4">
      <w:pPr>
        <w:pStyle w:val="Naslov1"/>
      </w:pPr>
      <w:bookmarkStart w:id="2" w:name="_Toc98913011"/>
      <w:r w:rsidRPr="00B15296">
        <w:t>DEFINICIJE</w:t>
      </w:r>
      <w:bookmarkEnd w:id="2"/>
      <w:r w:rsidRPr="00B15296">
        <w:t xml:space="preserve"> </w:t>
      </w:r>
    </w:p>
    <w:p w14:paraId="72D68DF1" w14:textId="77777777" w:rsidR="00241E72" w:rsidRPr="00B15296" w:rsidRDefault="00241E72" w:rsidP="00DE38D4">
      <w:pPr>
        <w:pStyle w:val="Naslov2"/>
      </w:pPr>
      <w:bookmarkStart w:id="3" w:name="_Toc98913012"/>
      <w:r w:rsidRPr="00B15296">
        <w:t>Aktivni kmet</w:t>
      </w:r>
      <w:bookmarkEnd w:id="3"/>
    </w:p>
    <w:p w14:paraId="2481372D" w14:textId="2D037364" w:rsidR="00567E2A" w:rsidRPr="00B15296" w:rsidRDefault="00567E2A" w:rsidP="00DE38D4">
      <w:pPr>
        <w:pStyle w:val="besedilo"/>
      </w:pPr>
      <w:r w:rsidRPr="00B15296">
        <w:rPr>
          <w:szCs w:val="20"/>
        </w:rPr>
        <w:t>V skladu s 4.</w:t>
      </w:r>
      <w:r w:rsidR="000E508B" w:rsidRPr="00B15296">
        <w:rPr>
          <w:szCs w:val="20"/>
        </w:rPr>
        <w:t xml:space="preserve"> </w:t>
      </w:r>
      <w:r w:rsidRPr="00B15296">
        <w:rPr>
          <w:szCs w:val="20"/>
        </w:rPr>
        <w:t xml:space="preserve">členom Uredbe </w:t>
      </w:r>
      <w:r w:rsidR="00F05CA3" w:rsidRPr="00B15296">
        <w:rPr>
          <w:szCs w:val="20"/>
        </w:rPr>
        <w:t>(</w:t>
      </w:r>
      <w:r w:rsidRPr="00B15296">
        <w:rPr>
          <w:szCs w:val="20"/>
        </w:rPr>
        <w:t>EU</w:t>
      </w:r>
      <w:r w:rsidR="00F05CA3" w:rsidRPr="00B15296">
        <w:rPr>
          <w:szCs w:val="20"/>
        </w:rPr>
        <w:t>)</w:t>
      </w:r>
      <w:r w:rsidRPr="00B15296">
        <w:rPr>
          <w:szCs w:val="20"/>
        </w:rPr>
        <w:t xml:space="preserve"> št. 2021/2115</w:t>
      </w:r>
      <w:r w:rsidR="00F05CA3" w:rsidRPr="00B15296">
        <w:rPr>
          <w:szCs w:val="20"/>
        </w:rPr>
        <w:t xml:space="preserve"> o strateških načrtih</w:t>
      </w:r>
      <w:r w:rsidRPr="00B15296">
        <w:rPr>
          <w:szCs w:val="20"/>
        </w:rPr>
        <w:t xml:space="preserve"> mora država članica določiti aktivnega kmeta, na način, da se zagotovi</w:t>
      </w:r>
      <w:r w:rsidR="00F94293" w:rsidRPr="00B15296">
        <w:rPr>
          <w:szCs w:val="20"/>
        </w:rPr>
        <w:t xml:space="preserve"> odobritev podpore</w:t>
      </w:r>
      <w:r w:rsidRPr="00B15296">
        <w:rPr>
          <w:szCs w:val="20"/>
        </w:rPr>
        <w:t xml:space="preserve"> le fizičnim ali pravnim osebam ali skupinam fizičnih ali pravnih oseb, ki opravljajo vsaj minimalno kmetijsko dejavnost, pri čemer se iz odobritve podpore ne smejo nujno izključiti </w:t>
      </w:r>
      <w:proofErr w:type="spellStart"/>
      <w:r w:rsidRPr="00B15296">
        <w:rPr>
          <w:szCs w:val="20"/>
        </w:rPr>
        <w:t>pluriaktivni</w:t>
      </w:r>
      <w:proofErr w:type="spellEnd"/>
      <w:r w:rsidRPr="00B15296">
        <w:rPr>
          <w:szCs w:val="20"/>
        </w:rPr>
        <w:t xml:space="preserve"> kmetje ali kmetje, ki se s to dejavnostjo ukvarjajo občasno (za ta namen je zlasti namenjen finančni prag, do katerega se vsi kmetje štejejo za aktivne kmete). Države članice pri določanju, kdo je „aktivni kmet“, uporabijo objektivna in </w:t>
      </w:r>
      <w:proofErr w:type="spellStart"/>
      <w:r w:rsidRPr="00B15296">
        <w:rPr>
          <w:szCs w:val="20"/>
        </w:rPr>
        <w:t>nediskriminatorna</w:t>
      </w:r>
      <w:proofErr w:type="spellEnd"/>
      <w:r w:rsidRPr="00B15296">
        <w:rPr>
          <w:szCs w:val="20"/>
        </w:rPr>
        <w:t xml:space="preserve"> merila, kot so preverjanje dohodkov, vložek dela na kmetiji, poslovni namen in vpis kmetijskih dejavnosti kmeta v nacionalne ali regionalne registre (ki morajo biti vezan na podatek o dohodku na kmetiji). Taka merila se lahko uvedejo v eni ali več oblikah, ki jih izberejo države članice, vključno z negativnim seznamom, na podlagi katerega se kmet ne šteje za aktivnega kmeta. Če država članica za „aktivne kmete“ šteje tiste kmete, ki niso prejeli neposrednih plačil, ki presegajo določen znesek za preteklo leto, ta znesek ne presega 5</w:t>
      </w:r>
      <w:r w:rsidR="00296E7F" w:rsidRPr="00B15296">
        <w:rPr>
          <w:szCs w:val="20"/>
        </w:rPr>
        <w:t>.</w:t>
      </w:r>
      <w:r w:rsidRPr="00B15296">
        <w:rPr>
          <w:szCs w:val="20"/>
        </w:rPr>
        <w:t>000 EUR. Definicijo aktivnega kmeta morajo kmetje izpolnjevati, da so lahko upravičeni do neposrednih plačil in OMD intervencije (ostale intervencije niso vezane na pogoj aktivnega kmeta).</w:t>
      </w:r>
    </w:p>
    <w:p w14:paraId="705BBAEB" w14:textId="72B5D802" w:rsidR="00567E2A" w:rsidRPr="00B15296" w:rsidRDefault="00567E2A" w:rsidP="00DE38D4">
      <w:pPr>
        <w:pStyle w:val="besedilo"/>
      </w:pPr>
      <w:r w:rsidRPr="00B15296">
        <w:rPr>
          <w:szCs w:val="20"/>
        </w:rPr>
        <w:t xml:space="preserve">V predlogu </w:t>
      </w:r>
      <w:r w:rsidR="00084D37" w:rsidRPr="00B15296">
        <w:rPr>
          <w:szCs w:val="20"/>
        </w:rPr>
        <w:t>SN 2023–2027</w:t>
      </w:r>
      <w:r w:rsidRPr="00B15296">
        <w:rPr>
          <w:szCs w:val="20"/>
        </w:rPr>
        <w:t xml:space="preserve"> je aktivni kmet definiran tako, da se uporablja negativna lista, hkrati pa se upošteva finančni prag 5.000</w:t>
      </w:r>
      <w:r w:rsidR="00390D51" w:rsidRPr="00B15296">
        <w:rPr>
          <w:szCs w:val="20"/>
        </w:rPr>
        <w:t xml:space="preserve"> EUR</w:t>
      </w:r>
      <w:r w:rsidRPr="00B15296">
        <w:rPr>
          <w:szCs w:val="20"/>
        </w:rPr>
        <w:t>. Finančni prag 5.000</w:t>
      </w:r>
      <w:r w:rsidR="00390D51" w:rsidRPr="00B15296">
        <w:rPr>
          <w:szCs w:val="20"/>
        </w:rPr>
        <w:t xml:space="preserve"> EUR</w:t>
      </w:r>
      <w:r w:rsidRPr="00B15296">
        <w:rPr>
          <w:szCs w:val="20"/>
        </w:rPr>
        <w:t xml:space="preserve"> se uporablja z namenom zmanjšanja upravnega bremena in tudi podpiranja manjših kmetij in t.</w:t>
      </w:r>
      <w:r w:rsidR="00296E7F" w:rsidRPr="00B15296">
        <w:rPr>
          <w:szCs w:val="20"/>
        </w:rPr>
        <w:t xml:space="preserve"> </w:t>
      </w:r>
      <w:r w:rsidRPr="00B15296">
        <w:rPr>
          <w:szCs w:val="20"/>
        </w:rPr>
        <w:t>i. polkmetov, ki so pomemben doprinos k sami obdelanosti krajine in vitalnosti podeželja. Na podlagi tega finančnega praga se za aktivnega kmeta šteje vsak kmet, ki prejme skupni znesek neposrednih plačil v preteklem letu v višini pragu do 5.000 EUR. Če kmet opravlja dejavnost iz negativne liste se ne šteje med aktivne kmete, razen če doka</w:t>
      </w:r>
      <w:r w:rsidR="00090458" w:rsidRPr="00B15296">
        <w:rPr>
          <w:szCs w:val="20"/>
        </w:rPr>
        <w:t>ž</w:t>
      </w:r>
      <w:r w:rsidRPr="00B15296">
        <w:rPr>
          <w:szCs w:val="20"/>
        </w:rPr>
        <w:t>e, da njegov prihodek iz kmetijske dejavnosti predstavlja najmanj tretjino skupnih prihodkov vseh dejavnosti, prejetih v zadnjem obračunskem letu, za katero so takšni dokazi na voljo. Na negativen seznam se uvrščajo kmetje, ki upravljajo letališča, železniške storitve, vodne objekte, nepremičninske storitve ali stalna športna in rekreacijska igrišča ali upravljajo odvetniško, farmacevtsko ali nepremičninsko družbo.</w:t>
      </w:r>
    </w:p>
    <w:p w14:paraId="48949614" w14:textId="4F40D573" w:rsidR="0049468F" w:rsidRPr="00B15296" w:rsidRDefault="0049468F" w:rsidP="00DE38D4">
      <w:pPr>
        <w:pStyle w:val="besedilo"/>
      </w:pPr>
      <w:r w:rsidRPr="00B15296">
        <w:t>V postopku neformalnega usklajevanja z E</w:t>
      </w:r>
      <w:r w:rsidR="00296E7F" w:rsidRPr="00B15296">
        <w:t>K</w:t>
      </w:r>
      <w:r w:rsidRPr="00B15296">
        <w:t xml:space="preserve"> je bilo zaznati, da bo </w:t>
      </w:r>
      <w:r w:rsidR="000E508B" w:rsidRPr="00B15296">
        <w:t>treba</w:t>
      </w:r>
      <w:r w:rsidRPr="00B15296">
        <w:t xml:space="preserve"> definicijo aktivnega kmeta še nadgraditi v smislu, da ne bo </w:t>
      </w:r>
      <w:r w:rsidR="00090458" w:rsidRPr="00B15296">
        <w:t>temeljila</w:t>
      </w:r>
      <w:r w:rsidRPr="00B15296">
        <w:t xml:space="preserve"> izključno na negativni listi.</w:t>
      </w:r>
    </w:p>
    <w:p w14:paraId="17A7BF2F" w14:textId="05497C51" w:rsidR="007A308E" w:rsidRPr="00B15296" w:rsidRDefault="00241E72" w:rsidP="00292BC0">
      <w:pPr>
        <w:pStyle w:val="Naslov1"/>
      </w:pPr>
      <w:bookmarkStart w:id="4" w:name="_Toc98913013"/>
      <w:r w:rsidRPr="00B15296">
        <w:t>POGOJENOST</w:t>
      </w:r>
      <w:bookmarkEnd w:id="4"/>
    </w:p>
    <w:p w14:paraId="0B8782B3" w14:textId="117493E5" w:rsidR="001A1909" w:rsidRPr="00B15296" w:rsidRDefault="001A1909" w:rsidP="00DE38D4">
      <w:pPr>
        <w:pStyle w:val="besedilo"/>
      </w:pPr>
      <w:r w:rsidRPr="00B15296">
        <w:t xml:space="preserve">Pogojenost je del </w:t>
      </w:r>
      <w:r w:rsidR="007D0196" w:rsidRPr="00B15296">
        <w:t>SN 2023–2027</w:t>
      </w:r>
      <w:r w:rsidRPr="00B15296">
        <w:t xml:space="preserve">, vendar ne v celoti. Sestavni del </w:t>
      </w:r>
      <w:r w:rsidR="007D0196" w:rsidRPr="00B15296">
        <w:t>SN 2023–2027</w:t>
      </w:r>
      <w:r w:rsidRPr="00B15296">
        <w:t xml:space="preserve"> so DKOP, opis </w:t>
      </w:r>
      <w:proofErr w:type="spellStart"/>
      <w:r w:rsidRPr="00B15296">
        <w:t>sankcijskega</w:t>
      </w:r>
      <w:proofErr w:type="spellEnd"/>
      <w:r w:rsidRPr="00B15296">
        <w:t xml:space="preserve"> in kontrolnega sistema za pogojenost (oba okvirno). PZR niso del </w:t>
      </w:r>
      <w:r w:rsidR="007D0196" w:rsidRPr="00B15296">
        <w:t>SN 2023–2027</w:t>
      </w:r>
      <w:r w:rsidRPr="00B15296">
        <w:t xml:space="preserve">, </w:t>
      </w:r>
      <w:r w:rsidRPr="00B15296">
        <w:lastRenderedPageBreak/>
        <w:t>zato jih tudi nismo vključili. Seveda pa bodo vsi opisani deli pogojenosti vključeni v Uredbo o pogojenosti, na kateri se intenzivno dela</w:t>
      </w:r>
      <w:r w:rsidR="007D0196" w:rsidRPr="00B15296">
        <w:t>,</w:t>
      </w:r>
      <w:r w:rsidRPr="00B15296">
        <w:t xml:space="preserve"> in v procesu oblikovanja te uredbe bodo vključeni vsi ključni deležniki.</w:t>
      </w:r>
    </w:p>
    <w:p w14:paraId="532772E7" w14:textId="6EE2EB30" w:rsidR="003D6434" w:rsidRPr="00B15296" w:rsidRDefault="007D0196" w:rsidP="00DE38D4">
      <w:pPr>
        <w:pStyle w:val="besedilo"/>
      </w:pPr>
      <w:r w:rsidRPr="00B15296">
        <w:t xml:space="preserve">Prejeli smo tudi pripombo glede </w:t>
      </w:r>
      <w:r w:rsidR="001A1909" w:rsidRPr="00B15296">
        <w:t>nedopustnosti obveznih režimov na OOTT območjih</w:t>
      </w:r>
      <w:r w:rsidRPr="00B15296">
        <w:t xml:space="preserve">. </w:t>
      </w:r>
      <w:r w:rsidR="000E508B" w:rsidRPr="00B15296">
        <w:t>P</w:t>
      </w:r>
      <w:r w:rsidRPr="00B15296">
        <w:t>ojasnjujemo, da je</w:t>
      </w:r>
      <w:r w:rsidR="00AB01B4" w:rsidRPr="00B15296">
        <w:t xml:space="preserve"> </w:t>
      </w:r>
      <w:r w:rsidRPr="00B15296">
        <w:t>o</w:t>
      </w:r>
      <w:r w:rsidR="001A1909" w:rsidRPr="00B15296">
        <w:t xml:space="preserve">bveza o </w:t>
      </w:r>
      <w:proofErr w:type="spellStart"/>
      <w:r w:rsidR="001A1909" w:rsidRPr="00B15296">
        <w:t>nespreminjanju</w:t>
      </w:r>
      <w:proofErr w:type="spellEnd"/>
      <w:r w:rsidR="001A1909" w:rsidRPr="00B15296">
        <w:t xml:space="preserve"> trajnih travnikov na OOTT območjih zapisana v</w:t>
      </w:r>
      <w:r w:rsidR="003A0DC9" w:rsidRPr="00B15296">
        <w:t xml:space="preserve"> </w:t>
      </w:r>
      <w:r w:rsidR="003D6434" w:rsidRPr="00B15296">
        <w:t xml:space="preserve">DKOP 9, ki je del Priloge III Uredbe (EU) </w:t>
      </w:r>
      <w:r w:rsidR="00347DBB" w:rsidRPr="00B15296">
        <w:t>202</w:t>
      </w:r>
      <w:r w:rsidR="003D6434" w:rsidRPr="00B15296">
        <w:t>1/2</w:t>
      </w:r>
      <w:r w:rsidR="00C71649" w:rsidRPr="00B15296">
        <w:t>1</w:t>
      </w:r>
      <w:r w:rsidR="003D6434" w:rsidRPr="00B15296">
        <w:t>15</w:t>
      </w:r>
      <w:r w:rsidR="00C71649" w:rsidRPr="00B15296">
        <w:t xml:space="preserve"> o strateških načrtih</w:t>
      </w:r>
      <w:r w:rsidR="003D6434" w:rsidRPr="00B15296">
        <w:t>. Država Slovenija je dolžna spoštovati to obvezo.</w:t>
      </w:r>
    </w:p>
    <w:p w14:paraId="631693CE" w14:textId="4441D2AF" w:rsidR="00516E87" w:rsidRPr="00B15296" w:rsidRDefault="00E509B6" w:rsidP="00DE38D4">
      <w:pPr>
        <w:pStyle w:val="besedilo"/>
      </w:pPr>
      <w:r w:rsidRPr="00B15296">
        <w:t xml:space="preserve">Glede </w:t>
      </w:r>
      <w:r w:rsidR="00AB01B4" w:rsidRPr="00B15296">
        <w:t xml:space="preserve">praga 10 ha, do katerega kmetom ni </w:t>
      </w:r>
      <w:r w:rsidR="000E508B" w:rsidRPr="00B15296">
        <w:t>treba</w:t>
      </w:r>
      <w:r w:rsidR="00AB01B4" w:rsidRPr="00B15296">
        <w:t xml:space="preserve"> izpolnjevati zahtev </w:t>
      </w:r>
      <w:r w:rsidR="00516E87" w:rsidRPr="00B15296">
        <w:t xml:space="preserve">pri DKOP 7 in </w:t>
      </w:r>
      <w:r w:rsidR="00AB01B4" w:rsidRPr="00B15296">
        <w:t>nekaterih zahtev pri</w:t>
      </w:r>
      <w:r w:rsidR="00923721" w:rsidRPr="00B15296">
        <w:t xml:space="preserve"> </w:t>
      </w:r>
      <w:r w:rsidR="00516E87" w:rsidRPr="00B15296">
        <w:t>DKOP 8</w:t>
      </w:r>
      <w:r w:rsidR="00AB01B4" w:rsidRPr="00B15296">
        <w:t>,</w:t>
      </w:r>
      <w:r w:rsidR="00516E87" w:rsidRPr="00B15296">
        <w:t xml:space="preserve"> se držimo zakonodajnega okvirja zapisanega pri obeh DKOP-ih</w:t>
      </w:r>
      <w:r w:rsidR="00AB01B4" w:rsidRPr="00B15296">
        <w:t xml:space="preserve"> v Prilogi III Uredbe (EU) 2021/2115 o strateških načrtih</w:t>
      </w:r>
      <w:r w:rsidR="00516E87" w:rsidRPr="00B15296">
        <w:t xml:space="preserve">. </w:t>
      </w:r>
    </w:p>
    <w:p w14:paraId="2CB2E17D" w14:textId="0725CDF7" w:rsidR="00E509B6" w:rsidRPr="00B15296" w:rsidRDefault="00516E87" w:rsidP="00DE38D4">
      <w:pPr>
        <w:pStyle w:val="besedilo"/>
      </w:pPr>
      <w:r w:rsidRPr="00B15296">
        <w:t>Pri</w:t>
      </w:r>
      <w:r w:rsidR="00AB01B4" w:rsidRPr="00B15296">
        <w:t xml:space="preserve"> obvezi za vzpostavitev </w:t>
      </w:r>
      <w:r w:rsidRPr="00B15296">
        <w:t>prah</w:t>
      </w:r>
      <w:r w:rsidR="00AB01B4" w:rsidRPr="00B15296">
        <w:t>e v DKOP 8</w:t>
      </w:r>
      <w:r w:rsidRPr="00B15296">
        <w:t xml:space="preserve"> je </w:t>
      </w:r>
      <w:r w:rsidR="000E508B" w:rsidRPr="00B15296">
        <w:t>treba</w:t>
      </w:r>
      <w:r w:rsidRPr="00B15296">
        <w:t xml:space="preserve"> upoštevati, da vendarle govorimo o kmetijskih površinah, ki so prvenstveno namenjene kmetijski proizvodnji in je </w:t>
      </w:r>
      <w:r w:rsidR="000E508B" w:rsidRPr="00B15296">
        <w:t>treba</w:t>
      </w:r>
      <w:r w:rsidRPr="00B15296">
        <w:t xml:space="preserve"> poskrbeti, da se v tleh ne ustvarja dodatna zaloga semenskega </w:t>
      </w:r>
      <w:r w:rsidR="00B15296" w:rsidRPr="00B15296">
        <w:t>materiala</w:t>
      </w:r>
      <w:r w:rsidRPr="00B15296">
        <w:t xml:space="preserve"> za plevele. </w:t>
      </w:r>
    </w:p>
    <w:p w14:paraId="452039F5" w14:textId="7E5F61E0" w:rsidR="00516E87" w:rsidRPr="00B15296" w:rsidRDefault="007D0196" w:rsidP="00DE38D4">
      <w:pPr>
        <w:pStyle w:val="besedilo"/>
      </w:pPr>
      <w:r w:rsidRPr="00B15296">
        <w:t>Prejeli smo tudi p</w:t>
      </w:r>
      <w:r w:rsidR="00516E87" w:rsidRPr="00B15296">
        <w:t>redlog</w:t>
      </w:r>
      <w:r w:rsidR="00AB01B4" w:rsidRPr="00B15296">
        <w:t xml:space="preserve"> </w:t>
      </w:r>
      <w:r w:rsidR="00516E87" w:rsidRPr="00B15296">
        <w:t xml:space="preserve">o </w:t>
      </w:r>
      <w:proofErr w:type="spellStart"/>
      <w:r w:rsidR="00516E87" w:rsidRPr="00B15296">
        <w:t>proporcialnem</w:t>
      </w:r>
      <w:proofErr w:type="spellEnd"/>
      <w:r w:rsidR="00516E87" w:rsidRPr="00B15296">
        <w:t xml:space="preserve"> upoštevanju neproduktivnih zemljišč po občinah</w:t>
      </w:r>
      <w:r w:rsidRPr="00B15296">
        <w:t>, česar pa</w:t>
      </w:r>
      <w:r w:rsidR="00516E87" w:rsidRPr="00B15296">
        <w:t xml:space="preserve"> ne moremo upoštevati, saj bi to nesorazmerno otežilo izvajanje sistema spremljanja obveznosti.</w:t>
      </w:r>
    </w:p>
    <w:p w14:paraId="065FFF21" w14:textId="2C3AC1D7" w:rsidR="007D0196" w:rsidRPr="00B15296" w:rsidRDefault="00516E87" w:rsidP="00DE38D4">
      <w:pPr>
        <w:pStyle w:val="besedilo"/>
      </w:pPr>
      <w:r w:rsidRPr="00B15296">
        <w:t xml:space="preserve">Ohranjanje krajinskih značilnosti se v </w:t>
      </w:r>
      <w:r w:rsidR="005E28D1" w:rsidRPr="00B15296">
        <w:t>SN 2023–2027</w:t>
      </w:r>
      <w:r w:rsidRPr="00B15296">
        <w:t xml:space="preserve"> </w:t>
      </w:r>
      <w:r w:rsidR="009D03AE" w:rsidRPr="00B15296">
        <w:t>pojavlja na več mestih, med drugi</w:t>
      </w:r>
      <w:r w:rsidR="00AB01B4" w:rsidRPr="00B15296">
        <w:t>m tudi v pogojenosti pri DKOP 8</w:t>
      </w:r>
      <w:r w:rsidR="000E508B" w:rsidRPr="00B15296">
        <w:t>,</w:t>
      </w:r>
      <w:r w:rsidR="009D03AE" w:rsidRPr="00B15296">
        <w:t xml:space="preserve"> </w:t>
      </w:r>
      <w:r w:rsidR="001A1A49" w:rsidRPr="00B15296">
        <w:t>in</w:t>
      </w:r>
      <w:r w:rsidR="009D03AE" w:rsidRPr="00B15296">
        <w:t xml:space="preserve"> izhaja iz zakonske obveznosti iz Priloge </w:t>
      </w:r>
      <w:r w:rsidR="005E28D1" w:rsidRPr="00B15296">
        <w:t>I</w:t>
      </w:r>
      <w:r w:rsidR="009D03AE" w:rsidRPr="00B15296">
        <w:t>II Uredbe (EU) 2021/2115</w:t>
      </w:r>
      <w:r w:rsidR="00691D5E" w:rsidRPr="00B15296">
        <w:t xml:space="preserve"> o strateških nač</w:t>
      </w:r>
      <w:r w:rsidR="005E28D1" w:rsidRPr="00B15296">
        <w:t>r</w:t>
      </w:r>
      <w:r w:rsidR="00691D5E" w:rsidRPr="00B15296">
        <w:t>t</w:t>
      </w:r>
      <w:r w:rsidR="005E28D1" w:rsidRPr="00B15296">
        <w:t>ih</w:t>
      </w:r>
      <w:r w:rsidR="009D03AE" w:rsidRPr="00B15296">
        <w:t>, zato menimo, da vključevanje dodatnih zavez v dokument ni potrebno. Za korektno izvajanje te zaveze pa so seveda potrebne ustrezne evidence</w:t>
      </w:r>
      <w:r w:rsidR="00F93800" w:rsidRPr="00B15296">
        <w:t>,</w:t>
      </w:r>
      <w:r w:rsidR="009D03AE" w:rsidRPr="00B15296">
        <w:t xml:space="preserve"> za katere mora poskrbeti država.</w:t>
      </w:r>
      <w:r w:rsidR="007D0196" w:rsidRPr="00B15296">
        <w:t xml:space="preserve"> </w:t>
      </w:r>
    </w:p>
    <w:p w14:paraId="4D4C136C" w14:textId="44309189" w:rsidR="00516E87" w:rsidRPr="00B15296" w:rsidRDefault="007D0196" w:rsidP="00DE38D4">
      <w:pPr>
        <w:pStyle w:val="besedilo"/>
      </w:pPr>
      <w:r w:rsidRPr="00B15296">
        <w:t>Prejete pripombe smo upoštevali v največji možni meri s strokovnega vidika in v okviru evropske zakonodaje.</w:t>
      </w:r>
    </w:p>
    <w:p w14:paraId="195E1A5C" w14:textId="5BA26B4E" w:rsidR="004360A1" w:rsidRPr="00B15296" w:rsidRDefault="004360A1" w:rsidP="00292BC0">
      <w:pPr>
        <w:pStyle w:val="Naslov1"/>
      </w:pPr>
      <w:bookmarkStart w:id="5" w:name="_Toc98913014"/>
      <w:r w:rsidRPr="00B15296">
        <w:t>NEPOSREDNA PLAČILA</w:t>
      </w:r>
      <w:bookmarkEnd w:id="5"/>
      <w:r w:rsidRPr="00B15296">
        <w:t xml:space="preserve"> </w:t>
      </w:r>
    </w:p>
    <w:p w14:paraId="4A25FC4F" w14:textId="77777777" w:rsidR="006719ED" w:rsidRPr="00B15296" w:rsidRDefault="006719ED" w:rsidP="002D22CB">
      <w:pPr>
        <w:pStyle w:val="Naslov2"/>
      </w:pPr>
      <w:bookmarkStart w:id="6" w:name="_Toc98913015"/>
      <w:r w:rsidRPr="00B15296">
        <w:t>Ukinitev plačilnih pravic</w:t>
      </w:r>
      <w:bookmarkEnd w:id="6"/>
    </w:p>
    <w:p w14:paraId="0D5C493F" w14:textId="53056C6E" w:rsidR="00D55B68" w:rsidRPr="00B15296" w:rsidRDefault="006719ED" w:rsidP="00DE38D4">
      <w:pPr>
        <w:pStyle w:val="besedilo"/>
      </w:pPr>
      <w:r w:rsidRPr="00B15296">
        <w:t>Nacionalna ovojnica za neposredna plačila na letni ravni je za posamezno državo članico določena v prilogi IX Uredbe (EU) 2021/2115 o stratešk</w:t>
      </w:r>
      <w:r w:rsidR="00AB21AE" w:rsidRPr="00B15296">
        <w:t>ih</w:t>
      </w:r>
      <w:r w:rsidRPr="00B15296">
        <w:t xml:space="preserve"> načrt</w:t>
      </w:r>
      <w:r w:rsidR="00AB21AE" w:rsidRPr="00B15296">
        <w:t>ih</w:t>
      </w:r>
      <w:r w:rsidRPr="00B15296">
        <w:t>. Za Slovenijo nacionalna ovojnica za neposredna plačila znaša 131.530.052 EUR. Pri tem gre za 100</w:t>
      </w:r>
      <w:r w:rsidR="000E508B" w:rsidRPr="00B15296">
        <w:t xml:space="preserve"> </w:t>
      </w:r>
      <w:r w:rsidRPr="00B15296">
        <w:t xml:space="preserve">% EU sredstva. Prekoračitev nacionalne ovojnice za neposredna plačila ali nacionalna doplačila niso dovoljena. V skladu z Uredbo </w:t>
      </w:r>
      <w:r w:rsidR="00691D5E" w:rsidRPr="00B15296">
        <w:t>(</w:t>
      </w:r>
      <w:r w:rsidRPr="00B15296">
        <w:t>EU</w:t>
      </w:r>
      <w:r w:rsidR="00691D5E" w:rsidRPr="00B15296">
        <w:t>)</w:t>
      </w:r>
      <w:r w:rsidRPr="00B15296">
        <w:t xml:space="preserve"> 2021/2115</w:t>
      </w:r>
      <w:r w:rsidR="00691D5E" w:rsidRPr="00B15296">
        <w:t xml:space="preserve"> o strateških načrtih</w:t>
      </w:r>
      <w:r w:rsidRPr="00B15296">
        <w:t xml:space="preserve"> je za posamezno intervencijo neposrednih plačil potrebno zagotoviti obvezni delež (npr. vsaj 25</w:t>
      </w:r>
      <w:r w:rsidR="00856EE7" w:rsidRPr="00B15296">
        <w:t xml:space="preserve"> </w:t>
      </w:r>
      <w:r w:rsidRPr="00B15296">
        <w:t>% za sheme SOPO z možnostjo uporabe rabata</w:t>
      </w:r>
      <w:r w:rsidR="00BF617D" w:rsidRPr="00B15296">
        <w:t> </w:t>
      </w:r>
      <w:r w:rsidRPr="00B15296">
        <w:t>…), možna so določena odstopanja. Na podlagi zakonodajnega okvirja Uredbe (EU) 2021/2115</w:t>
      </w:r>
      <w:r w:rsidR="00C919FB" w:rsidRPr="00B15296">
        <w:t xml:space="preserve"> o strateških načrtih</w:t>
      </w:r>
      <w:r w:rsidRPr="00B15296">
        <w:t xml:space="preserve"> in strokovnih razprav ter razprav v okviru usklajevanja predloga </w:t>
      </w:r>
      <w:r w:rsidR="00C919FB" w:rsidRPr="00B15296">
        <w:t>SN 2023–2027</w:t>
      </w:r>
      <w:r w:rsidRPr="00B15296">
        <w:t xml:space="preserve"> z deležniki, je razrez neposrednih plačil, ki je tudi v predlogu SN 2023</w:t>
      </w:r>
      <w:r w:rsidR="00C919FB" w:rsidRPr="00B15296">
        <w:t>–</w:t>
      </w:r>
      <w:r w:rsidRPr="00B15296">
        <w:t>2027, sledeč</w:t>
      </w:r>
      <w:r w:rsidR="00D55B68" w:rsidRPr="00B15296">
        <w:t xml:space="preserve"> (tabela spodaj).</w:t>
      </w:r>
    </w:p>
    <w:p w14:paraId="65D2F7E3" w14:textId="3B479D00" w:rsidR="006719ED" w:rsidRPr="00B15296" w:rsidRDefault="00D55B68" w:rsidP="00DE38D4">
      <w:pPr>
        <w:pStyle w:val="tabelanaslovdvetNina"/>
        <w:rPr>
          <w:lang w:eastAsia="sl-SI"/>
        </w:rPr>
      </w:pPr>
      <w:r w:rsidRPr="00B15296">
        <w:rPr>
          <w:lang w:eastAsia="sl-SI"/>
        </w:rPr>
        <w:lastRenderedPageBreak/>
        <w:t>Tabela: Razrez neposrednih plačil, ki je v predlogu SN 2023-2027:</w:t>
      </w:r>
    </w:p>
    <w:tbl>
      <w:tblPr>
        <w:tblW w:w="424.4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ook w:firstRow="1" w:lastRow="0" w:firstColumn="1" w:lastColumn="0" w:noHBand="0" w:noVBand="1"/>
      </w:tblPr>
      <w:tblGrid>
        <w:gridCol w:w="1879"/>
        <w:gridCol w:w="1626"/>
        <w:gridCol w:w="1648"/>
        <w:gridCol w:w="1667"/>
        <w:gridCol w:w="1668"/>
      </w:tblGrid>
      <w:tr w:rsidR="0016497D" w:rsidRPr="00B15296" w14:paraId="24DAD449" w14:textId="77777777" w:rsidTr="00DE38D4">
        <w:tc>
          <w:tcPr>
            <w:tcW w:w="93.95pt" w:type="dxa"/>
            <w:shd w:val="clear" w:color="auto" w:fill="auto"/>
            <w:vAlign w:val="bottom"/>
          </w:tcPr>
          <w:p w14:paraId="6EA17985" w14:textId="77777777" w:rsidR="0016497D" w:rsidRPr="00B15296" w:rsidRDefault="0016497D" w:rsidP="00DE38D4">
            <w:pPr>
              <w:pStyle w:val="tabelatekstNina"/>
              <w:rPr>
                <w:lang w:eastAsia="sl-SI"/>
              </w:rPr>
            </w:pPr>
            <w:r w:rsidRPr="00B15296">
              <w:rPr>
                <w:lang w:eastAsia="sl-SI"/>
              </w:rPr>
              <w:t>INTERVENCIJA _ NEPOSREDNA PLAČILA</w:t>
            </w:r>
          </w:p>
        </w:tc>
        <w:tc>
          <w:tcPr>
            <w:tcW w:w="81.30pt" w:type="dxa"/>
            <w:shd w:val="clear" w:color="auto" w:fill="auto"/>
            <w:vAlign w:val="center"/>
          </w:tcPr>
          <w:p w14:paraId="43BFD030" w14:textId="455EE649" w:rsidR="0016497D" w:rsidRPr="00B15296" w:rsidRDefault="00732818" w:rsidP="00DE38D4">
            <w:pPr>
              <w:pStyle w:val="tabelaglavaNina"/>
              <w:rPr>
                <w:lang w:eastAsia="sl-SI"/>
              </w:rPr>
            </w:pPr>
            <w:r w:rsidRPr="00B15296">
              <w:rPr>
                <w:lang w:eastAsia="sl-SI"/>
              </w:rPr>
              <w:t>P</w:t>
            </w:r>
            <w:r w:rsidR="0016497D" w:rsidRPr="00B15296">
              <w:rPr>
                <w:lang w:eastAsia="sl-SI"/>
              </w:rPr>
              <w:t>lačilo na ha/žival</w:t>
            </w:r>
          </w:p>
        </w:tc>
        <w:tc>
          <w:tcPr>
            <w:tcW w:w="82.40pt" w:type="dxa"/>
            <w:shd w:val="clear" w:color="auto" w:fill="auto"/>
            <w:vAlign w:val="center"/>
          </w:tcPr>
          <w:p w14:paraId="30A2986E" w14:textId="64B55DD4" w:rsidR="0016497D" w:rsidRPr="00B15296" w:rsidRDefault="00732818" w:rsidP="00DE38D4">
            <w:pPr>
              <w:pStyle w:val="tabelaglavaNina"/>
              <w:rPr>
                <w:lang w:eastAsia="sl-SI"/>
              </w:rPr>
            </w:pPr>
            <w:r w:rsidRPr="00B15296">
              <w:rPr>
                <w:lang w:eastAsia="sl-SI"/>
              </w:rPr>
              <w:t>O</w:t>
            </w:r>
            <w:r w:rsidR="0016497D" w:rsidRPr="00B15296">
              <w:rPr>
                <w:lang w:eastAsia="sl-SI"/>
              </w:rPr>
              <w:t>cenjeno število</w:t>
            </w:r>
          </w:p>
        </w:tc>
        <w:tc>
          <w:tcPr>
            <w:tcW w:w="83.35pt" w:type="dxa"/>
            <w:shd w:val="clear" w:color="auto" w:fill="auto"/>
            <w:vAlign w:val="center"/>
          </w:tcPr>
          <w:p w14:paraId="68BE8961" w14:textId="1CDD69A8" w:rsidR="0016497D" w:rsidRPr="00B15296" w:rsidRDefault="00732818" w:rsidP="00DE38D4">
            <w:pPr>
              <w:pStyle w:val="tabelaglavaNina"/>
              <w:rPr>
                <w:lang w:eastAsia="sl-SI"/>
              </w:rPr>
            </w:pPr>
            <w:r w:rsidRPr="00B15296">
              <w:rPr>
                <w:lang w:eastAsia="sl-SI"/>
              </w:rPr>
              <w:t>Z</w:t>
            </w:r>
            <w:r w:rsidR="0016497D" w:rsidRPr="00B15296">
              <w:rPr>
                <w:lang w:eastAsia="sl-SI"/>
              </w:rPr>
              <w:t>nesek</w:t>
            </w:r>
          </w:p>
        </w:tc>
        <w:tc>
          <w:tcPr>
            <w:tcW w:w="83.40pt" w:type="dxa"/>
            <w:shd w:val="clear" w:color="auto" w:fill="auto"/>
            <w:vAlign w:val="center"/>
          </w:tcPr>
          <w:p w14:paraId="70A92AC6" w14:textId="752B0B20" w:rsidR="0016497D" w:rsidRPr="00B15296" w:rsidRDefault="00732818" w:rsidP="00DE38D4">
            <w:pPr>
              <w:pStyle w:val="tabelaglavaNina"/>
              <w:rPr>
                <w:lang w:eastAsia="sl-SI"/>
              </w:rPr>
            </w:pPr>
            <w:r w:rsidRPr="00B15296">
              <w:rPr>
                <w:lang w:eastAsia="sl-SI"/>
              </w:rPr>
              <w:t>D</w:t>
            </w:r>
            <w:r w:rsidR="0016497D" w:rsidRPr="00B15296">
              <w:rPr>
                <w:lang w:eastAsia="sl-SI"/>
              </w:rPr>
              <w:t>elež intervencije</w:t>
            </w:r>
          </w:p>
        </w:tc>
      </w:tr>
      <w:tr w:rsidR="0016497D" w:rsidRPr="00B15296" w14:paraId="2EC81A7F" w14:textId="77777777" w:rsidTr="00DE38D4">
        <w:tc>
          <w:tcPr>
            <w:tcW w:w="93.95pt" w:type="dxa"/>
            <w:shd w:val="clear" w:color="auto" w:fill="auto"/>
            <w:vAlign w:val="bottom"/>
          </w:tcPr>
          <w:p w14:paraId="7A0EACCA" w14:textId="77777777" w:rsidR="0016497D" w:rsidRPr="00B15296" w:rsidRDefault="0016497D" w:rsidP="00DE38D4">
            <w:pPr>
              <w:pStyle w:val="tabelatekstNina"/>
              <w:rPr>
                <w:lang w:eastAsia="sl-SI"/>
              </w:rPr>
            </w:pPr>
            <w:r w:rsidRPr="00B15296">
              <w:rPr>
                <w:lang w:eastAsia="sl-SI"/>
              </w:rPr>
              <w:t xml:space="preserve">Osnovno dohodkovno plačilo za </w:t>
            </w:r>
            <w:proofErr w:type="spellStart"/>
            <w:r w:rsidRPr="00B15296">
              <w:rPr>
                <w:lang w:eastAsia="sl-SI"/>
              </w:rPr>
              <w:t>trajnostnost</w:t>
            </w:r>
            <w:proofErr w:type="spellEnd"/>
          </w:p>
        </w:tc>
        <w:tc>
          <w:tcPr>
            <w:tcW w:w="81.30pt" w:type="dxa"/>
            <w:shd w:val="clear" w:color="auto" w:fill="auto"/>
            <w:vAlign w:val="bottom"/>
          </w:tcPr>
          <w:p w14:paraId="2007AB09" w14:textId="77777777" w:rsidR="0016497D" w:rsidRPr="00B15296" w:rsidRDefault="0016497D" w:rsidP="00DE38D4">
            <w:pPr>
              <w:pStyle w:val="tabelatevilkeNina"/>
              <w:rPr>
                <w:lang w:eastAsia="sl-SI"/>
              </w:rPr>
            </w:pPr>
            <w:r w:rsidRPr="00B15296">
              <w:rPr>
                <w:lang w:eastAsia="sl-SI"/>
              </w:rPr>
              <w:t>184,2</w:t>
            </w:r>
          </w:p>
        </w:tc>
        <w:tc>
          <w:tcPr>
            <w:tcW w:w="82.40pt" w:type="dxa"/>
            <w:shd w:val="clear" w:color="auto" w:fill="auto"/>
            <w:vAlign w:val="bottom"/>
          </w:tcPr>
          <w:p w14:paraId="6139303D" w14:textId="77777777" w:rsidR="0016497D" w:rsidRPr="00B15296" w:rsidRDefault="0016497D" w:rsidP="00DE38D4">
            <w:pPr>
              <w:pStyle w:val="tabelatevilkeNina"/>
              <w:rPr>
                <w:lang w:eastAsia="sl-SI"/>
              </w:rPr>
            </w:pPr>
            <w:r w:rsidRPr="00B15296">
              <w:rPr>
                <w:lang w:eastAsia="sl-SI"/>
              </w:rPr>
              <w:t>450.000</w:t>
            </w:r>
          </w:p>
        </w:tc>
        <w:tc>
          <w:tcPr>
            <w:tcW w:w="83.35pt" w:type="dxa"/>
            <w:shd w:val="clear" w:color="auto" w:fill="auto"/>
            <w:vAlign w:val="bottom"/>
          </w:tcPr>
          <w:p w14:paraId="69FC884C" w14:textId="77777777" w:rsidR="0016497D" w:rsidRPr="00B15296" w:rsidRDefault="0016497D" w:rsidP="00DE38D4">
            <w:pPr>
              <w:pStyle w:val="tabelatevilkeNina"/>
              <w:rPr>
                <w:lang w:eastAsia="sl-SI"/>
              </w:rPr>
            </w:pPr>
            <w:r w:rsidRPr="00B15296">
              <w:rPr>
                <w:lang w:eastAsia="sl-SI"/>
              </w:rPr>
              <w:t>82.891.253</w:t>
            </w:r>
          </w:p>
        </w:tc>
        <w:tc>
          <w:tcPr>
            <w:tcW w:w="83.40pt" w:type="dxa"/>
            <w:shd w:val="clear" w:color="auto" w:fill="auto"/>
            <w:vAlign w:val="bottom"/>
          </w:tcPr>
          <w:p w14:paraId="1805BA48" w14:textId="0BA611AF" w:rsidR="0016497D" w:rsidRPr="00B15296" w:rsidRDefault="0016497D" w:rsidP="00DE38D4">
            <w:pPr>
              <w:pStyle w:val="tabelatevilkeNina"/>
              <w:rPr>
                <w:lang w:eastAsia="sl-SI"/>
              </w:rPr>
            </w:pPr>
            <w:r w:rsidRPr="00B15296">
              <w:rPr>
                <w:lang w:eastAsia="sl-SI"/>
              </w:rPr>
              <w:t>63,02</w:t>
            </w:r>
            <w:r w:rsidR="00732818" w:rsidRPr="00B15296">
              <w:rPr>
                <w:lang w:eastAsia="sl-SI"/>
              </w:rPr>
              <w:t xml:space="preserve"> </w:t>
            </w:r>
            <w:r w:rsidRPr="00B15296">
              <w:rPr>
                <w:lang w:eastAsia="sl-SI"/>
              </w:rPr>
              <w:t>%</w:t>
            </w:r>
          </w:p>
        </w:tc>
      </w:tr>
      <w:tr w:rsidR="0016497D" w:rsidRPr="00B15296" w14:paraId="37FB0577" w14:textId="77777777" w:rsidTr="00DE38D4">
        <w:tc>
          <w:tcPr>
            <w:tcW w:w="93.95pt" w:type="dxa"/>
            <w:shd w:val="clear" w:color="auto" w:fill="auto"/>
            <w:vAlign w:val="bottom"/>
          </w:tcPr>
          <w:p w14:paraId="4DAD58C5" w14:textId="77777777" w:rsidR="0016497D" w:rsidRPr="00B15296" w:rsidRDefault="0016497D" w:rsidP="00DE38D4">
            <w:pPr>
              <w:pStyle w:val="tabelatekstNina"/>
              <w:rPr>
                <w:lang w:eastAsia="sl-SI"/>
              </w:rPr>
            </w:pPr>
            <w:proofErr w:type="spellStart"/>
            <w:r w:rsidRPr="00B15296">
              <w:rPr>
                <w:lang w:eastAsia="sl-SI"/>
              </w:rPr>
              <w:t>Prerazporeditveno</w:t>
            </w:r>
            <w:proofErr w:type="spellEnd"/>
            <w:r w:rsidRPr="00B15296">
              <w:rPr>
                <w:lang w:eastAsia="sl-SI"/>
              </w:rPr>
              <w:t xml:space="preserve"> plačilo</w:t>
            </w:r>
          </w:p>
        </w:tc>
        <w:tc>
          <w:tcPr>
            <w:tcW w:w="81.30pt" w:type="dxa"/>
            <w:shd w:val="clear" w:color="auto" w:fill="auto"/>
            <w:vAlign w:val="bottom"/>
          </w:tcPr>
          <w:p w14:paraId="0E336738" w14:textId="77777777" w:rsidR="0016497D" w:rsidRPr="00B15296" w:rsidRDefault="0016497D" w:rsidP="00DE38D4">
            <w:pPr>
              <w:pStyle w:val="tabelatevilkeNina"/>
              <w:rPr>
                <w:lang w:eastAsia="sl-SI"/>
              </w:rPr>
            </w:pPr>
            <w:r w:rsidRPr="00B15296">
              <w:rPr>
                <w:lang w:eastAsia="sl-SI"/>
              </w:rPr>
              <w:t>23,2</w:t>
            </w:r>
          </w:p>
        </w:tc>
        <w:tc>
          <w:tcPr>
            <w:tcW w:w="82.40pt" w:type="dxa"/>
            <w:shd w:val="clear" w:color="auto" w:fill="auto"/>
            <w:vAlign w:val="bottom"/>
          </w:tcPr>
          <w:p w14:paraId="650B872A" w14:textId="77777777" w:rsidR="0016497D" w:rsidRPr="00B15296" w:rsidRDefault="0016497D" w:rsidP="00DE38D4">
            <w:pPr>
              <w:pStyle w:val="tabelatevilkeNina"/>
              <w:rPr>
                <w:lang w:eastAsia="sl-SI"/>
              </w:rPr>
            </w:pPr>
            <w:r w:rsidRPr="00B15296">
              <w:rPr>
                <w:lang w:eastAsia="sl-SI"/>
              </w:rPr>
              <w:t>284.000</w:t>
            </w:r>
          </w:p>
        </w:tc>
        <w:tc>
          <w:tcPr>
            <w:tcW w:w="83.35pt" w:type="dxa"/>
            <w:shd w:val="clear" w:color="auto" w:fill="auto"/>
            <w:vAlign w:val="bottom"/>
          </w:tcPr>
          <w:p w14:paraId="064D3C77" w14:textId="77777777" w:rsidR="0016497D" w:rsidRPr="00B15296" w:rsidRDefault="0016497D" w:rsidP="00DE38D4">
            <w:pPr>
              <w:pStyle w:val="tabelatevilkeNina"/>
              <w:rPr>
                <w:lang w:eastAsia="sl-SI"/>
              </w:rPr>
            </w:pPr>
            <w:r w:rsidRPr="00B15296">
              <w:rPr>
                <w:lang w:eastAsia="sl-SI"/>
              </w:rPr>
              <w:t>6.577.440</w:t>
            </w:r>
          </w:p>
        </w:tc>
        <w:tc>
          <w:tcPr>
            <w:tcW w:w="83.40pt" w:type="dxa"/>
            <w:shd w:val="clear" w:color="auto" w:fill="auto"/>
            <w:vAlign w:val="bottom"/>
          </w:tcPr>
          <w:p w14:paraId="5C154B6A" w14:textId="120634F5" w:rsidR="0016497D" w:rsidRPr="00B15296" w:rsidRDefault="0016497D" w:rsidP="00DE38D4">
            <w:pPr>
              <w:pStyle w:val="tabelatevilkeNina"/>
              <w:rPr>
                <w:lang w:eastAsia="sl-SI"/>
              </w:rPr>
            </w:pPr>
            <w:r w:rsidRPr="00B15296">
              <w:rPr>
                <w:lang w:eastAsia="sl-SI"/>
              </w:rPr>
              <w:t>5,00</w:t>
            </w:r>
            <w:r w:rsidR="00732818" w:rsidRPr="00B15296">
              <w:rPr>
                <w:lang w:eastAsia="sl-SI"/>
              </w:rPr>
              <w:t xml:space="preserve"> </w:t>
            </w:r>
            <w:r w:rsidRPr="00B15296">
              <w:rPr>
                <w:lang w:eastAsia="sl-SI"/>
              </w:rPr>
              <w:t>%</w:t>
            </w:r>
          </w:p>
        </w:tc>
      </w:tr>
      <w:tr w:rsidR="0016497D" w:rsidRPr="00B15296" w14:paraId="7A7574F9" w14:textId="77777777" w:rsidTr="00DE38D4">
        <w:tc>
          <w:tcPr>
            <w:tcW w:w="93.95pt" w:type="dxa"/>
            <w:shd w:val="clear" w:color="auto" w:fill="auto"/>
            <w:vAlign w:val="bottom"/>
          </w:tcPr>
          <w:p w14:paraId="340D658C" w14:textId="77777777" w:rsidR="0016497D" w:rsidRPr="00B15296" w:rsidRDefault="0016497D" w:rsidP="00DE38D4">
            <w:pPr>
              <w:pStyle w:val="tabelatekstNina"/>
              <w:rPr>
                <w:lang w:eastAsia="sl-SI"/>
              </w:rPr>
            </w:pPr>
            <w:r w:rsidRPr="00B15296">
              <w:rPr>
                <w:lang w:eastAsia="sl-SI"/>
              </w:rPr>
              <w:t>Podpora za mlade kmete</w:t>
            </w:r>
          </w:p>
        </w:tc>
        <w:tc>
          <w:tcPr>
            <w:tcW w:w="81.30pt" w:type="dxa"/>
            <w:shd w:val="clear" w:color="auto" w:fill="auto"/>
            <w:vAlign w:val="bottom"/>
          </w:tcPr>
          <w:p w14:paraId="00FD71FF" w14:textId="77777777" w:rsidR="0016497D" w:rsidRPr="00B15296" w:rsidRDefault="0016497D" w:rsidP="00DE38D4">
            <w:pPr>
              <w:pStyle w:val="tabelatevilkeNina"/>
              <w:rPr>
                <w:lang w:eastAsia="sl-SI"/>
              </w:rPr>
            </w:pPr>
            <w:r w:rsidRPr="00B15296">
              <w:rPr>
                <w:lang w:eastAsia="sl-SI"/>
              </w:rPr>
              <w:t>73,0</w:t>
            </w:r>
          </w:p>
        </w:tc>
        <w:tc>
          <w:tcPr>
            <w:tcW w:w="82.40pt" w:type="dxa"/>
            <w:shd w:val="clear" w:color="auto" w:fill="auto"/>
            <w:vAlign w:val="bottom"/>
          </w:tcPr>
          <w:p w14:paraId="160AF7B7" w14:textId="77777777" w:rsidR="0016497D" w:rsidRPr="00B15296" w:rsidRDefault="0016497D" w:rsidP="00DE38D4">
            <w:pPr>
              <w:pStyle w:val="tabelatevilkeNina"/>
              <w:rPr>
                <w:lang w:eastAsia="sl-SI"/>
              </w:rPr>
            </w:pPr>
            <w:r w:rsidRPr="00B15296">
              <w:rPr>
                <w:lang w:eastAsia="sl-SI"/>
              </w:rPr>
              <w:t>27.000</w:t>
            </w:r>
          </w:p>
        </w:tc>
        <w:tc>
          <w:tcPr>
            <w:tcW w:w="83.35pt" w:type="dxa"/>
            <w:shd w:val="clear" w:color="auto" w:fill="auto"/>
            <w:vAlign w:val="bottom"/>
          </w:tcPr>
          <w:p w14:paraId="3DCDE42D" w14:textId="77777777" w:rsidR="0016497D" w:rsidRPr="00B15296" w:rsidRDefault="0016497D" w:rsidP="00DE38D4">
            <w:pPr>
              <w:pStyle w:val="tabelatevilkeNina"/>
              <w:rPr>
                <w:lang w:eastAsia="sl-SI"/>
              </w:rPr>
            </w:pPr>
            <w:r w:rsidRPr="00B15296">
              <w:rPr>
                <w:lang w:eastAsia="sl-SI"/>
              </w:rPr>
              <w:t>1.971.000</w:t>
            </w:r>
          </w:p>
        </w:tc>
        <w:tc>
          <w:tcPr>
            <w:tcW w:w="83.40pt" w:type="dxa"/>
            <w:shd w:val="clear" w:color="auto" w:fill="auto"/>
            <w:vAlign w:val="bottom"/>
          </w:tcPr>
          <w:p w14:paraId="1EB75646" w14:textId="3ABA83FE" w:rsidR="0016497D" w:rsidRPr="00B15296" w:rsidRDefault="0016497D" w:rsidP="00DE38D4">
            <w:pPr>
              <w:pStyle w:val="tabelatevilkeNina"/>
              <w:rPr>
                <w:lang w:eastAsia="sl-SI"/>
              </w:rPr>
            </w:pPr>
            <w:r w:rsidRPr="00B15296">
              <w:rPr>
                <w:lang w:eastAsia="sl-SI"/>
              </w:rPr>
              <w:t>1,50</w:t>
            </w:r>
            <w:r w:rsidR="00732818" w:rsidRPr="00B15296">
              <w:rPr>
                <w:lang w:eastAsia="sl-SI"/>
              </w:rPr>
              <w:t xml:space="preserve"> </w:t>
            </w:r>
            <w:r w:rsidRPr="00B15296">
              <w:rPr>
                <w:lang w:eastAsia="sl-SI"/>
              </w:rPr>
              <w:t>%</w:t>
            </w:r>
          </w:p>
        </w:tc>
      </w:tr>
      <w:tr w:rsidR="0016497D" w:rsidRPr="00B15296" w14:paraId="022100C9" w14:textId="77777777" w:rsidTr="00DE38D4">
        <w:tc>
          <w:tcPr>
            <w:tcW w:w="93.95pt" w:type="dxa"/>
            <w:shd w:val="clear" w:color="auto" w:fill="auto"/>
            <w:vAlign w:val="bottom"/>
          </w:tcPr>
          <w:p w14:paraId="0715617B" w14:textId="77777777" w:rsidR="0016497D" w:rsidRPr="00B15296" w:rsidRDefault="0016497D" w:rsidP="00DE38D4">
            <w:pPr>
              <w:pStyle w:val="tabelatekstNina"/>
              <w:rPr>
                <w:lang w:eastAsia="sl-SI"/>
              </w:rPr>
            </w:pPr>
            <w:r w:rsidRPr="00B15296">
              <w:rPr>
                <w:lang w:eastAsia="sl-SI"/>
              </w:rPr>
              <w:t xml:space="preserve">PVP govedo </w:t>
            </w:r>
          </w:p>
        </w:tc>
        <w:tc>
          <w:tcPr>
            <w:tcW w:w="81.30pt" w:type="dxa"/>
            <w:shd w:val="clear" w:color="auto" w:fill="auto"/>
            <w:vAlign w:val="bottom"/>
          </w:tcPr>
          <w:p w14:paraId="5A496A3F" w14:textId="77777777" w:rsidR="0016497D" w:rsidRPr="00B15296" w:rsidRDefault="0016497D" w:rsidP="00DE38D4">
            <w:pPr>
              <w:pStyle w:val="tabelatevilkeNina"/>
              <w:rPr>
                <w:lang w:eastAsia="sl-SI"/>
              </w:rPr>
            </w:pPr>
            <w:r w:rsidRPr="00B15296">
              <w:rPr>
                <w:lang w:eastAsia="sl-SI"/>
              </w:rPr>
              <w:t>56,65 ali 43,58</w:t>
            </w:r>
          </w:p>
        </w:tc>
        <w:tc>
          <w:tcPr>
            <w:tcW w:w="82.40pt" w:type="dxa"/>
            <w:shd w:val="clear" w:color="auto" w:fill="auto"/>
            <w:vAlign w:val="bottom"/>
          </w:tcPr>
          <w:p w14:paraId="4D7DE66D" w14:textId="77777777" w:rsidR="0016497D" w:rsidRPr="00B15296" w:rsidRDefault="0016497D" w:rsidP="00DE38D4">
            <w:pPr>
              <w:pStyle w:val="tabelatevilkeNina"/>
              <w:rPr>
                <w:lang w:eastAsia="sl-SI"/>
              </w:rPr>
            </w:pPr>
            <w:r w:rsidRPr="00B15296">
              <w:rPr>
                <w:lang w:eastAsia="sl-SI"/>
              </w:rPr>
              <w:t>113.000</w:t>
            </w:r>
          </w:p>
        </w:tc>
        <w:tc>
          <w:tcPr>
            <w:tcW w:w="83.35pt" w:type="dxa"/>
            <w:shd w:val="clear" w:color="auto" w:fill="auto"/>
            <w:vAlign w:val="bottom"/>
          </w:tcPr>
          <w:p w14:paraId="71FDC0E1" w14:textId="77777777" w:rsidR="0016497D" w:rsidRPr="00B15296" w:rsidRDefault="0016497D" w:rsidP="00DE38D4">
            <w:pPr>
              <w:pStyle w:val="tabelatevilkeNina"/>
              <w:rPr>
                <w:lang w:eastAsia="sl-SI"/>
              </w:rPr>
            </w:pPr>
            <w:r w:rsidRPr="00B15296">
              <w:rPr>
                <w:lang w:eastAsia="sl-SI"/>
              </w:rPr>
              <w:t>5.787.322</w:t>
            </w:r>
          </w:p>
        </w:tc>
        <w:tc>
          <w:tcPr>
            <w:tcW w:w="83.40pt" w:type="dxa"/>
            <w:shd w:val="clear" w:color="auto" w:fill="auto"/>
            <w:vAlign w:val="bottom"/>
          </w:tcPr>
          <w:p w14:paraId="2EDD7D69" w14:textId="1031817E" w:rsidR="0016497D" w:rsidRPr="00B15296" w:rsidRDefault="0016497D" w:rsidP="00DE38D4">
            <w:pPr>
              <w:pStyle w:val="tabelatevilkeNina"/>
              <w:rPr>
                <w:lang w:eastAsia="sl-SI"/>
              </w:rPr>
            </w:pPr>
            <w:r w:rsidRPr="00B15296">
              <w:rPr>
                <w:lang w:eastAsia="sl-SI"/>
              </w:rPr>
              <w:t>4,40</w:t>
            </w:r>
            <w:r w:rsidR="00732818" w:rsidRPr="00B15296">
              <w:rPr>
                <w:lang w:eastAsia="sl-SI"/>
              </w:rPr>
              <w:t xml:space="preserve"> </w:t>
            </w:r>
            <w:r w:rsidRPr="00B15296">
              <w:rPr>
                <w:lang w:eastAsia="sl-SI"/>
              </w:rPr>
              <w:t>%</w:t>
            </w:r>
          </w:p>
        </w:tc>
      </w:tr>
      <w:tr w:rsidR="0016497D" w:rsidRPr="00B15296" w14:paraId="77A0A08D" w14:textId="77777777" w:rsidTr="00DE38D4">
        <w:tc>
          <w:tcPr>
            <w:tcW w:w="93.95pt" w:type="dxa"/>
            <w:shd w:val="clear" w:color="auto" w:fill="auto"/>
            <w:vAlign w:val="bottom"/>
          </w:tcPr>
          <w:p w14:paraId="4727D81D" w14:textId="0F56B434" w:rsidR="0016497D" w:rsidRPr="00B15296" w:rsidRDefault="0016497D" w:rsidP="00DE38D4">
            <w:pPr>
              <w:pStyle w:val="tabelatekstNina"/>
              <w:rPr>
                <w:lang w:eastAsia="sl-SI"/>
              </w:rPr>
            </w:pPr>
            <w:r w:rsidRPr="00B15296">
              <w:rPr>
                <w:lang w:eastAsia="sl-SI"/>
              </w:rPr>
              <w:t xml:space="preserve">PVP mleko </w:t>
            </w:r>
            <w:r w:rsidR="00AF225A" w:rsidRPr="00B15296">
              <w:rPr>
                <w:lang w:eastAsia="sl-SI"/>
              </w:rPr>
              <w:t xml:space="preserve">v gorskih </w:t>
            </w:r>
            <w:r w:rsidR="008F762E" w:rsidRPr="00B15296">
              <w:rPr>
                <w:lang w:eastAsia="sl-SI"/>
              </w:rPr>
              <w:t>območjih</w:t>
            </w:r>
          </w:p>
        </w:tc>
        <w:tc>
          <w:tcPr>
            <w:tcW w:w="81.30pt" w:type="dxa"/>
            <w:shd w:val="clear" w:color="auto" w:fill="auto"/>
            <w:vAlign w:val="bottom"/>
          </w:tcPr>
          <w:p w14:paraId="5E9ABA1C" w14:textId="77777777" w:rsidR="0016497D" w:rsidRPr="00B15296" w:rsidRDefault="0016497D" w:rsidP="00DE38D4">
            <w:pPr>
              <w:pStyle w:val="tabelatevilkeNina"/>
              <w:rPr>
                <w:lang w:eastAsia="sl-SI"/>
              </w:rPr>
            </w:pPr>
            <w:r w:rsidRPr="00B15296">
              <w:rPr>
                <w:lang w:eastAsia="sl-SI"/>
              </w:rPr>
              <w:t>90,8</w:t>
            </w:r>
          </w:p>
        </w:tc>
        <w:tc>
          <w:tcPr>
            <w:tcW w:w="82.40pt" w:type="dxa"/>
            <w:shd w:val="clear" w:color="auto" w:fill="auto"/>
            <w:vAlign w:val="bottom"/>
          </w:tcPr>
          <w:p w14:paraId="70E2B264" w14:textId="77777777" w:rsidR="0016497D" w:rsidRPr="00B15296" w:rsidRDefault="0016497D" w:rsidP="00DE38D4">
            <w:pPr>
              <w:pStyle w:val="tabelatevilkeNina"/>
              <w:rPr>
                <w:lang w:eastAsia="sl-SI"/>
              </w:rPr>
            </w:pPr>
            <w:r w:rsidRPr="00B15296">
              <w:rPr>
                <w:lang w:eastAsia="sl-SI"/>
              </w:rPr>
              <w:t>42.000</w:t>
            </w:r>
          </w:p>
        </w:tc>
        <w:tc>
          <w:tcPr>
            <w:tcW w:w="83.35pt" w:type="dxa"/>
            <w:shd w:val="clear" w:color="auto" w:fill="auto"/>
            <w:vAlign w:val="bottom"/>
          </w:tcPr>
          <w:p w14:paraId="43E28796" w14:textId="77777777" w:rsidR="0016497D" w:rsidRPr="00B15296" w:rsidRDefault="0016497D" w:rsidP="00DE38D4">
            <w:pPr>
              <w:pStyle w:val="tabelatevilkeNina"/>
              <w:rPr>
                <w:lang w:eastAsia="sl-SI"/>
              </w:rPr>
            </w:pPr>
            <w:r w:rsidRPr="00B15296">
              <w:rPr>
                <w:lang w:eastAsia="sl-SI"/>
              </w:rPr>
              <w:t>3.814.372</w:t>
            </w:r>
          </w:p>
        </w:tc>
        <w:tc>
          <w:tcPr>
            <w:tcW w:w="83.40pt" w:type="dxa"/>
            <w:shd w:val="clear" w:color="auto" w:fill="auto"/>
            <w:vAlign w:val="bottom"/>
          </w:tcPr>
          <w:p w14:paraId="647856A3" w14:textId="07BD21E5" w:rsidR="0016497D" w:rsidRPr="00B15296" w:rsidRDefault="0016497D" w:rsidP="00DE38D4">
            <w:pPr>
              <w:pStyle w:val="tabelatevilkeNina"/>
              <w:rPr>
                <w:lang w:eastAsia="sl-SI"/>
              </w:rPr>
            </w:pPr>
            <w:r w:rsidRPr="00B15296">
              <w:rPr>
                <w:lang w:eastAsia="sl-SI"/>
              </w:rPr>
              <w:t>2,90</w:t>
            </w:r>
            <w:r w:rsidR="00732818" w:rsidRPr="00B15296">
              <w:rPr>
                <w:lang w:eastAsia="sl-SI"/>
              </w:rPr>
              <w:t xml:space="preserve"> </w:t>
            </w:r>
            <w:r w:rsidRPr="00B15296">
              <w:rPr>
                <w:lang w:eastAsia="sl-SI"/>
              </w:rPr>
              <w:t>%</w:t>
            </w:r>
          </w:p>
        </w:tc>
      </w:tr>
      <w:tr w:rsidR="0016497D" w:rsidRPr="00B15296" w14:paraId="0841B6AC" w14:textId="77777777" w:rsidTr="00DE38D4">
        <w:tc>
          <w:tcPr>
            <w:tcW w:w="93.95pt" w:type="dxa"/>
            <w:shd w:val="clear" w:color="auto" w:fill="auto"/>
            <w:vAlign w:val="bottom"/>
          </w:tcPr>
          <w:p w14:paraId="683C2C4B" w14:textId="77777777" w:rsidR="0016497D" w:rsidRPr="00B15296" w:rsidRDefault="0016497D" w:rsidP="00DE38D4">
            <w:pPr>
              <w:pStyle w:val="tabelatekstNina"/>
              <w:rPr>
                <w:lang w:eastAsia="sl-SI"/>
              </w:rPr>
            </w:pPr>
            <w:r w:rsidRPr="00B15296">
              <w:rPr>
                <w:lang w:eastAsia="sl-SI"/>
              </w:rPr>
              <w:t>PVP dojilje</w:t>
            </w:r>
          </w:p>
        </w:tc>
        <w:tc>
          <w:tcPr>
            <w:tcW w:w="81.30pt" w:type="dxa"/>
            <w:shd w:val="clear" w:color="auto" w:fill="auto"/>
            <w:vAlign w:val="bottom"/>
          </w:tcPr>
          <w:p w14:paraId="677C28D0" w14:textId="77777777" w:rsidR="0016497D" w:rsidRPr="00B15296" w:rsidRDefault="0016497D" w:rsidP="00DE38D4">
            <w:pPr>
              <w:pStyle w:val="tabelatevilkeNina"/>
              <w:rPr>
                <w:lang w:eastAsia="sl-SI"/>
              </w:rPr>
            </w:pPr>
            <w:r w:rsidRPr="00B15296">
              <w:rPr>
                <w:lang w:eastAsia="sl-SI"/>
              </w:rPr>
              <w:t>96,6</w:t>
            </w:r>
          </w:p>
        </w:tc>
        <w:tc>
          <w:tcPr>
            <w:tcW w:w="82.40pt" w:type="dxa"/>
            <w:shd w:val="clear" w:color="auto" w:fill="auto"/>
            <w:vAlign w:val="bottom"/>
          </w:tcPr>
          <w:p w14:paraId="21369F29" w14:textId="77777777" w:rsidR="0016497D" w:rsidRPr="00B15296" w:rsidRDefault="0016497D" w:rsidP="00DE38D4">
            <w:pPr>
              <w:pStyle w:val="tabelatevilkeNina"/>
              <w:rPr>
                <w:lang w:eastAsia="sl-SI"/>
              </w:rPr>
            </w:pPr>
            <w:r w:rsidRPr="00B15296">
              <w:rPr>
                <w:lang w:eastAsia="sl-SI"/>
              </w:rPr>
              <w:t>64.000</w:t>
            </w:r>
          </w:p>
        </w:tc>
        <w:tc>
          <w:tcPr>
            <w:tcW w:w="83.35pt" w:type="dxa"/>
            <w:shd w:val="clear" w:color="auto" w:fill="auto"/>
            <w:vAlign w:val="bottom"/>
          </w:tcPr>
          <w:p w14:paraId="4784BB70" w14:textId="77777777" w:rsidR="0016497D" w:rsidRPr="00B15296" w:rsidRDefault="0016497D" w:rsidP="00DE38D4">
            <w:pPr>
              <w:pStyle w:val="tabelatevilkeNina"/>
              <w:rPr>
                <w:lang w:eastAsia="sl-SI"/>
              </w:rPr>
            </w:pPr>
            <w:r w:rsidRPr="00B15296">
              <w:rPr>
                <w:lang w:eastAsia="sl-SI"/>
              </w:rPr>
              <w:t>6.181.912</w:t>
            </w:r>
          </w:p>
        </w:tc>
        <w:tc>
          <w:tcPr>
            <w:tcW w:w="83.40pt" w:type="dxa"/>
            <w:shd w:val="clear" w:color="auto" w:fill="auto"/>
            <w:vAlign w:val="bottom"/>
          </w:tcPr>
          <w:p w14:paraId="4A17A5D5" w14:textId="1E61B83C" w:rsidR="0016497D" w:rsidRPr="00B15296" w:rsidRDefault="0016497D" w:rsidP="00DE38D4">
            <w:pPr>
              <w:pStyle w:val="tabelatevilkeNina"/>
              <w:rPr>
                <w:lang w:eastAsia="sl-SI"/>
              </w:rPr>
            </w:pPr>
            <w:r w:rsidRPr="00B15296">
              <w:rPr>
                <w:lang w:eastAsia="sl-SI"/>
              </w:rPr>
              <w:t>4,70</w:t>
            </w:r>
            <w:r w:rsidR="00732818" w:rsidRPr="00B15296">
              <w:rPr>
                <w:lang w:eastAsia="sl-SI"/>
              </w:rPr>
              <w:t xml:space="preserve"> </w:t>
            </w:r>
            <w:r w:rsidRPr="00B15296">
              <w:rPr>
                <w:lang w:eastAsia="sl-SI"/>
              </w:rPr>
              <w:t>%</w:t>
            </w:r>
          </w:p>
        </w:tc>
      </w:tr>
      <w:tr w:rsidR="0016497D" w:rsidRPr="00B15296" w14:paraId="686CA86C" w14:textId="77777777" w:rsidTr="00DE38D4">
        <w:tc>
          <w:tcPr>
            <w:tcW w:w="93.95pt" w:type="dxa"/>
            <w:shd w:val="clear" w:color="auto" w:fill="auto"/>
            <w:vAlign w:val="bottom"/>
          </w:tcPr>
          <w:p w14:paraId="5C09933D" w14:textId="77777777" w:rsidR="0016497D" w:rsidRPr="00B15296" w:rsidRDefault="0016497D" w:rsidP="00DE38D4">
            <w:pPr>
              <w:pStyle w:val="tabelatekstNina"/>
              <w:rPr>
                <w:lang w:eastAsia="sl-SI"/>
              </w:rPr>
            </w:pPr>
            <w:r w:rsidRPr="00B15296">
              <w:rPr>
                <w:lang w:eastAsia="sl-SI"/>
              </w:rPr>
              <w:t>PVP drobnica</w:t>
            </w:r>
          </w:p>
        </w:tc>
        <w:tc>
          <w:tcPr>
            <w:tcW w:w="81.30pt" w:type="dxa"/>
            <w:shd w:val="clear" w:color="auto" w:fill="auto"/>
            <w:vAlign w:val="bottom"/>
          </w:tcPr>
          <w:p w14:paraId="7662722F" w14:textId="77777777" w:rsidR="0016497D" w:rsidRPr="00B15296" w:rsidRDefault="0016497D" w:rsidP="00DE38D4">
            <w:pPr>
              <w:pStyle w:val="tabelatevilkeNina"/>
              <w:rPr>
                <w:lang w:eastAsia="sl-SI"/>
              </w:rPr>
            </w:pPr>
            <w:r w:rsidRPr="00B15296">
              <w:rPr>
                <w:lang w:eastAsia="sl-SI"/>
              </w:rPr>
              <w:t>20,2</w:t>
            </w:r>
          </w:p>
        </w:tc>
        <w:tc>
          <w:tcPr>
            <w:tcW w:w="82.40pt" w:type="dxa"/>
            <w:shd w:val="clear" w:color="auto" w:fill="auto"/>
            <w:vAlign w:val="bottom"/>
          </w:tcPr>
          <w:p w14:paraId="39C36BE9" w14:textId="77777777" w:rsidR="0016497D" w:rsidRPr="00B15296" w:rsidRDefault="0016497D" w:rsidP="00DE38D4">
            <w:pPr>
              <w:pStyle w:val="tabelatevilkeNina"/>
              <w:rPr>
                <w:lang w:eastAsia="sl-SI"/>
              </w:rPr>
            </w:pPr>
            <w:r w:rsidRPr="00B15296">
              <w:rPr>
                <w:lang w:eastAsia="sl-SI"/>
              </w:rPr>
              <w:t>65.000</w:t>
            </w:r>
          </w:p>
        </w:tc>
        <w:tc>
          <w:tcPr>
            <w:tcW w:w="83.35pt" w:type="dxa"/>
            <w:shd w:val="clear" w:color="auto" w:fill="auto"/>
            <w:vAlign w:val="bottom"/>
          </w:tcPr>
          <w:p w14:paraId="190FA6C8" w14:textId="77777777" w:rsidR="0016497D" w:rsidRPr="00B15296" w:rsidRDefault="0016497D" w:rsidP="00DE38D4">
            <w:pPr>
              <w:pStyle w:val="tabelatevilkeNina"/>
              <w:rPr>
                <w:lang w:eastAsia="sl-SI"/>
              </w:rPr>
            </w:pPr>
            <w:r w:rsidRPr="00B15296">
              <w:rPr>
                <w:lang w:eastAsia="sl-SI"/>
              </w:rPr>
              <w:t>1.315.301</w:t>
            </w:r>
          </w:p>
        </w:tc>
        <w:tc>
          <w:tcPr>
            <w:tcW w:w="83.40pt" w:type="dxa"/>
            <w:shd w:val="clear" w:color="auto" w:fill="auto"/>
            <w:vAlign w:val="bottom"/>
          </w:tcPr>
          <w:p w14:paraId="087E1808" w14:textId="5A373347" w:rsidR="0016497D" w:rsidRPr="00B15296" w:rsidRDefault="0016497D" w:rsidP="00DE38D4">
            <w:pPr>
              <w:pStyle w:val="tabelatevilkeNina"/>
              <w:rPr>
                <w:lang w:eastAsia="sl-SI"/>
              </w:rPr>
            </w:pPr>
            <w:r w:rsidRPr="00B15296">
              <w:rPr>
                <w:lang w:eastAsia="sl-SI"/>
              </w:rPr>
              <w:t>1,00</w:t>
            </w:r>
            <w:r w:rsidR="00732818" w:rsidRPr="00B15296">
              <w:rPr>
                <w:lang w:eastAsia="sl-SI"/>
              </w:rPr>
              <w:t xml:space="preserve"> </w:t>
            </w:r>
            <w:r w:rsidRPr="00B15296">
              <w:rPr>
                <w:lang w:eastAsia="sl-SI"/>
              </w:rPr>
              <w:t>%</w:t>
            </w:r>
          </w:p>
        </w:tc>
      </w:tr>
      <w:tr w:rsidR="0016497D" w:rsidRPr="00B15296" w14:paraId="6CE4B483" w14:textId="77777777" w:rsidTr="00DE38D4">
        <w:tc>
          <w:tcPr>
            <w:tcW w:w="93.95pt" w:type="dxa"/>
            <w:shd w:val="clear" w:color="auto" w:fill="auto"/>
            <w:vAlign w:val="bottom"/>
          </w:tcPr>
          <w:p w14:paraId="2B8615F2" w14:textId="77777777" w:rsidR="0016497D" w:rsidRPr="00B15296" w:rsidRDefault="0016497D" w:rsidP="00DE38D4">
            <w:pPr>
              <w:pStyle w:val="tabelatekstNina"/>
              <w:rPr>
                <w:lang w:eastAsia="sl-SI"/>
              </w:rPr>
            </w:pPr>
            <w:r w:rsidRPr="00B15296">
              <w:rPr>
                <w:lang w:eastAsia="sl-SI"/>
              </w:rPr>
              <w:t>PVP beljakovinske rastline</w:t>
            </w:r>
          </w:p>
        </w:tc>
        <w:tc>
          <w:tcPr>
            <w:tcW w:w="81.30pt" w:type="dxa"/>
            <w:shd w:val="clear" w:color="auto" w:fill="auto"/>
            <w:vAlign w:val="bottom"/>
          </w:tcPr>
          <w:p w14:paraId="5204AF2B" w14:textId="77777777" w:rsidR="0016497D" w:rsidRPr="00B15296" w:rsidRDefault="0016497D" w:rsidP="00DE38D4">
            <w:pPr>
              <w:pStyle w:val="tabelatevilkeNina"/>
              <w:rPr>
                <w:lang w:eastAsia="sl-SI"/>
              </w:rPr>
            </w:pPr>
            <w:r w:rsidRPr="00B15296">
              <w:rPr>
                <w:lang w:eastAsia="sl-SI"/>
              </w:rPr>
              <w:t>239,1</w:t>
            </w:r>
          </w:p>
        </w:tc>
        <w:tc>
          <w:tcPr>
            <w:tcW w:w="82.40pt" w:type="dxa"/>
            <w:shd w:val="clear" w:color="auto" w:fill="auto"/>
            <w:vAlign w:val="bottom"/>
          </w:tcPr>
          <w:p w14:paraId="18C0DEB0" w14:textId="77777777" w:rsidR="0016497D" w:rsidRPr="00B15296" w:rsidRDefault="0016497D" w:rsidP="00DE38D4">
            <w:pPr>
              <w:pStyle w:val="tabelatevilkeNina"/>
              <w:rPr>
                <w:lang w:eastAsia="sl-SI"/>
              </w:rPr>
            </w:pPr>
            <w:r w:rsidRPr="00B15296">
              <w:rPr>
                <w:lang w:eastAsia="sl-SI"/>
              </w:rPr>
              <w:t>11.000</w:t>
            </w:r>
          </w:p>
        </w:tc>
        <w:tc>
          <w:tcPr>
            <w:tcW w:w="83.35pt" w:type="dxa"/>
            <w:shd w:val="clear" w:color="auto" w:fill="auto"/>
            <w:vAlign w:val="bottom"/>
          </w:tcPr>
          <w:p w14:paraId="3A2BC627" w14:textId="77777777" w:rsidR="0016497D" w:rsidRPr="00B15296" w:rsidRDefault="0016497D" w:rsidP="00DE38D4">
            <w:pPr>
              <w:pStyle w:val="tabelatevilkeNina"/>
              <w:rPr>
                <w:lang w:eastAsia="sl-SI"/>
              </w:rPr>
            </w:pPr>
            <w:r w:rsidRPr="00B15296">
              <w:rPr>
                <w:lang w:eastAsia="sl-SI"/>
              </w:rPr>
              <w:t>2.630.601</w:t>
            </w:r>
          </w:p>
        </w:tc>
        <w:tc>
          <w:tcPr>
            <w:tcW w:w="83.40pt" w:type="dxa"/>
            <w:shd w:val="clear" w:color="auto" w:fill="auto"/>
            <w:vAlign w:val="bottom"/>
          </w:tcPr>
          <w:p w14:paraId="3C5D9332" w14:textId="03621A68" w:rsidR="0016497D" w:rsidRPr="00B15296" w:rsidRDefault="0016497D" w:rsidP="00DE38D4">
            <w:pPr>
              <w:pStyle w:val="tabelatevilkeNina"/>
              <w:rPr>
                <w:lang w:eastAsia="sl-SI"/>
              </w:rPr>
            </w:pPr>
            <w:r w:rsidRPr="00B15296">
              <w:rPr>
                <w:lang w:eastAsia="sl-SI"/>
              </w:rPr>
              <w:t>2,00</w:t>
            </w:r>
            <w:r w:rsidR="00732818" w:rsidRPr="00B15296">
              <w:rPr>
                <w:lang w:eastAsia="sl-SI"/>
              </w:rPr>
              <w:t xml:space="preserve"> </w:t>
            </w:r>
            <w:r w:rsidRPr="00B15296">
              <w:rPr>
                <w:lang w:eastAsia="sl-SI"/>
              </w:rPr>
              <w:t>%</w:t>
            </w:r>
          </w:p>
        </w:tc>
      </w:tr>
      <w:tr w:rsidR="0016497D" w:rsidRPr="00B15296" w14:paraId="4B54EC3D" w14:textId="77777777" w:rsidTr="00DE38D4">
        <w:tc>
          <w:tcPr>
            <w:tcW w:w="93.95pt" w:type="dxa"/>
            <w:shd w:val="clear" w:color="auto" w:fill="auto"/>
            <w:vAlign w:val="bottom"/>
          </w:tcPr>
          <w:p w14:paraId="1CEDED25" w14:textId="77777777" w:rsidR="0016497D" w:rsidRPr="00B15296" w:rsidRDefault="0016497D" w:rsidP="00DE38D4">
            <w:pPr>
              <w:pStyle w:val="tabelatekstNina"/>
              <w:rPr>
                <w:lang w:eastAsia="sl-SI"/>
              </w:rPr>
            </w:pPr>
            <w:r w:rsidRPr="00B15296">
              <w:rPr>
                <w:lang w:eastAsia="sl-SI"/>
              </w:rPr>
              <w:t>SOPO</w:t>
            </w:r>
          </w:p>
        </w:tc>
        <w:tc>
          <w:tcPr>
            <w:tcW w:w="81.30pt" w:type="dxa"/>
            <w:shd w:val="clear" w:color="auto" w:fill="auto"/>
            <w:vAlign w:val="bottom"/>
          </w:tcPr>
          <w:p w14:paraId="6EAF591D" w14:textId="77777777" w:rsidR="0016497D" w:rsidRPr="00B15296" w:rsidRDefault="0016497D" w:rsidP="00DE38D4">
            <w:pPr>
              <w:pStyle w:val="tabelatevilkeNina"/>
              <w:rPr>
                <w:lang w:eastAsia="sl-SI"/>
              </w:rPr>
            </w:pPr>
            <w:r w:rsidRPr="00B15296">
              <w:rPr>
                <w:lang w:eastAsia="sl-SI"/>
              </w:rPr>
              <w:t> </w:t>
            </w:r>
          </w:p>
        </w:tc>
        <w:tc>
          <w:tcPr>
            <w:tcW w:w="82.40pt" w:type="dxa"/>
            <w:shd w:val="clear" w:color="auto" w:fill="auto"/>
            <w:vAlign w:val="bottom"/>
          </w:tcPr>
          <w:p w14:paraId="57FAA1F9" w14:textId="77777777" w:rsidR="0016497D" w:rsidRPr="00B15296" w:rsidRDefault="0016497D" w:rsidP="00DE38D4">
            <w:pPr>
              <w:pStyle w:val="tabelatevilkeNina"/>
              <w:rPr>
                <w:lang w:eastAsia="sl-SI"/>
              </w:rPr>
            </w:pPr>
            <w:r w:rsidRPr="00B15296">
              <w:rPr>
                <w:lang w:eastAsia="sl-SI"/>
              </w:rPr>
              <w:t> </w:t>
            </w:r>
          </w:p>
        </w:tc>
        <w:tc>
          <w:tcPr>
            <w:tcW w:w="83.35pt" w:type="dxa"/>
            <w:shd w:val="clear" w:color="auto" w:fill="auto"/>
            <w:vAlign w:val="bottom"/>
          </w:tcPr>
          <w:p w14:paraId="4524B1C9" w14:textId="77777777" w:rsidR="0016497D" w:rsidRPr="00B15296" w:rsidRDefault="0016497D" w:rsidP="00DE38D4">
            <w:pPr>
              <w:pStyle w:val="tabelatevilkeNina"/>
              <w:rPr>
                <w:lang w:eastAsia="sl-SI"/>
              </w:rPr>
            </w:pPr>
            <w:r w:rsidRPr="00B15296">
              <w:rPr>
                <w:lang w:eastAsia="sl-SI"/>
              </w:rPr>
              <w:t>20.360.852</w:t>
            </w:r>
          </w:p>
        </w:tc>
        <w:tc>
          <w:tcPr>
            <w:tcW w:w="83.40pt" w:type="dxa"/>
            <w:shd w:val="clear" w:color="auto" w:fill="auto"/>
            <w:vAlign w:val="bottom"/>
          </w:tcPr>
          <w:p w14:paraId="2BC54E2D" w14:textId="4CB7A7DB" w:rsidR="0016497D" w:rsidRPr="00B15296" w:rsidRDefault="0016497D" w:rsidP="00DE38D4">
            <w:pPr>
              <w:pStyle w:val="tabelatevilkeNina"/>
              <w:rPr>
                <w:lang w:eastAsia="sl-SI"/>
              </w:rPr>
            </w:pPr>
            <w:r w:rsidRPr="00B15296">
              <w:rPr>
                <w:lang w:eastAsia="sl-SI"/>
              </w:rPr>
              <w:t>15,48</w:t>
            </w:r>
            <w:r w:rsidR="00732818" w:rsidRPr="00B15296">
              <w:rPr>
                <w:lang w:eastAsia="sl-SI"/>
              </w:rPr>
              <w:t xml:space="preserve"> </w:t>
            </w:r>
            <w:r w:rsidRPr="00B15296">
              <w:rPr>
                <w:lang w:eastAsia="sl-SI"/>
              </w:rPr>
              <w:t>%</w:t>
            </w:r>
          </w:p>
        </w:tc>
      </w:tr>
      <w:tr w:rsidR="0016497D" w:rsidRPr="00B15296" w14:paraId="0779C6EC" w14:textId="77777777" w:rsidTr="00DE38D4">
        <w:tc>
          <w:tcPr>
            <w:tcW w:w="93.95pt" w:type="dxa"/>
            <w:shd w:val="clear" w:color="auto" w:fill="auto"/>
            <w:vAlign w:val="bottom"/>
          </w:tcPr>
          <w:p w14:paraId="13F7BC7A" w14:textId="77777777" w:rsidR="0016497D" w:rsidRPr="00B15296" w:rsidRDefault="0016497D" w:rsidP="00DE38D4">
            <w:pPr>
              <w:pStyle w:val="tabelatekstNina"/>
              <w:rPr>
                <w:lang w:eastAsia="sl-SI"/>
              </w:rPr>
            </w:pPr>
            <w:r w:rsidRPr="00B15296">
              <w:rPr>
                <w:lang w:eastAsia="sl-SI"/>
              </w:rPr>
              <w:t>SKUPAJ</w:t>
            </w:r>
          </w:p>
        </w:tc>
        <w:tc>
          <w:tcPr>
            <w:tcW w:w="81.30pt" w:type="dxa"/>
            <w:shd w:val="clear" w:color="auto" w:fill="auto"/>
            <w:vAlign w:val="bottom"/>
          </w:tcPr>
          <w:p w14:paraId="22063F68" w14:textId="77777777" w:rsidR="0016497D" w:rsidRPr="00B15296" w:rsidRDefault="0016497D" w:rsidP="00DE38D4">
            <w:pPr>
              <w:pStyle w:val="tabelatevilkeNina"/>
              <w:rPr>
                <w:lang w:eastAsia="sl-SI"/>
              </w:rPr>
            </w:pPr>
            <w:r w:rsidRPr="00B15296">
              <w:rPr>
                <w:lang w:eastAsia="sl-SI"/>
              </w:rPr>
              <w:t> </w:t>
            </w:r>
          </w:p>
        </w:tc>
        <w:tc>
          <w:tcPr>
            <w:tcW w:w="82.40pt" w:type="dxa"/>
            <w:shd w:val="clear" w:color="auto" w:fill="auto"/>
            <w:vAlign w:val="bottom"/>
          </w:tcPr>
          <w:p w14:paraId="64BB3D44" w14:textId="77777777" w:rsidR="0016497D" w:rsidRPr="00B15296" w:rsidRDefault="0016497D" w:rsidP="00DE38D4">
            <w:pPr>
              <w:pStyle w:val="tabelatevilkeNina"/>
              <w:rPr>
                <w:lang w:eastAsia="sl-SI"/>
              </w:rPr>
            </w:pPr>
            <w:r w:rsidRPr="00B15296">
              <w:rPr>
                <w:lang w:eastAsia="sl-SI"/>
              </w:rPr>
              <w:t> </w:t>
            </w:r>
          </w:p>
        </w:tc>
        <w:tc>
          <w:tcPr>
            <w:tcW w:w="83.35pt" w:type="dxa"/>
            <w:shd w:val="clear" w:color="auto" w:fill="auto"/>
            <w:vAlign w:val="bottom"/>
          </w:tcPr>
          <w:p w14:paraId="7E2A344A" w14:textId="77777777" w:rsidR="0016497D" w:rsidRPr="00B15296" w:rsidRDefault="0016497D" w:rsidP="00DE38D4">
            <w:pPr>
              <w:pStyle w:val="tabelatevilkeNina"/>
              <w:rPr>
                <w:lang w:eastAsia="sl-SI"/>
              </w:rPr>
            </w:pPr>
            <w:r w:rsidRPr="00B15296">
              <w:rPr>
                <w:lang w:eastAsia="sl-SI"/>
              </w:rPr>
              <w:t>131.530.052</w:t>
            </w:r>
          </w:p>
        </w:tc>
        <w:tc>
          <w:tcPr>
            <w:tcW w:w="83.40pt" w:type="dxa"/>
            <w:shd w:val="clear" w:color="auto" w:fill="auto"/>
            <w:vAlign w:val="bottom"/>
          </w:tcPr>
          <w:p w14:paraId="3424EBE0" w14:textId="4DF034A0" w:rsidR="0016497D" w:rsidRPr="00B15296" w:rsidRDefault="0016497D" w:rsidP="00DE38D4">
            <w:pPr>
              <w:pStyle w:val="tabelatevilkeNina"/>
              <w:rPr>
                <w:lang w:eastAsia="sl-SI"/>
              </w:rPr>
            </w:pPr>
            <w:r w:rsidRPr="00B15296">
              <w:rPr>
                <w:lang w:eastAsia="sl-SI"/>
              </w:rPr>
              <w:t>100,00</w:t>
            </w:r>
            <w:r w:rsidR="00732818" w:rsidRPr="00B15296">
              <w:rPr>
                <w:lang w:eastAsia="sl-SI"/>
              </w:rPr>
              <w:t xml:space="preserve"> </w:t>
            </w:r>
            <w:r w:rsidRPr="00B15296">
              <w:rPr>
                <w:lang w:eastAsia="sl-SI"/>
              </w:rPr>
              <w:t>%</w:t>
            </w:r>
          </w:p>
        </w:tc>
      </w:tr>
    </w:tbl>
    <w:p w14:paraId="1CADB9DF" w14:textId="2539DADF" w:rsidR="006719ED" w:rsidRPr="00B15296" w:rsidRDefault="006719ED" w:rsidP="00292BC0">
      <w:pPr>
        <w:pStyle w:val="besedilo"/>
      </w:pPr>
      <w:r w:rsidRPr="00B15296">
        <w:t xml:space="preserve">V zvezi z ukinitvijo plačilnih pravic </w:t>
      </w:r>
      <w:r w:rsidR="000E508B" w:rsidRPr="00B15296">
        <w:t>pojasnjujemo</w:t>
      </w:r>
      <w:r w:rsidRPr="00B15296">
        <w:t xml:space="preserve">, da je </w:t>
      </w:r>
      <w:r w:rsidR="00856EE7" w:rsidRPr="00B15296">
        <w:t xml:space="preserve">bila </w:t>
      </w:r>
      <w:r w:rsidRPr="00B15296">
        <w:t xml:space="preserve">ukinitev plačilnih pravic napovedana že v Resoluciji »Naša hrana, podeželje in naravni viri od leta 2021«. Tako je v </w:t>
      </w:r>
      <w:r w:rsidR="00D77EB5" w:rsidRPr="00B15296">
        <w:t>tej</w:t>
      </w:r>
      <w:r w:rsidRPr="00B15296">
        <w:t xml:space="preserve"> resoluciji predvideno, da se zgodovinsko vezane podpore z novo </w:t>
      </w:r>
      <w:r w:rsidR="00AF225A" w:rsidRPr="00B15296">
        <w:t>SKP</w:t>
      </w:r>
      <w:r w:rsidR="002441BB" w:rsidRPr="00B15296">
        <w:t xml:space="preserve"> </w:t>
      </w:r>
      <w:r w:rsidRPr="00B15296">
        <w:t>ukinejo, saj v pomembnem delu ne odražajo več zdajšnjih proizvodnih usmeritev. Ukinitev plačilnih pravic pomeni tudi enostavnejši, bolj pregleden pristop do vseh kmetov, ki ne bo povzročal anomalij, ki so se lahko pojavile v sistemu plačilnih pravic</w:t>
      </w:r>
      <w:r w:rsidR="00AF225A" w:rsidRPr="00B15296">
        <w:t>,</w:t>
      </w:r>
      <w:r w:rsidRPr="00B15296">
        <w:t xml:space="preserve"> kot so visoka vrednost plačilnih pravic z malo hektarji na KMG, ali pa neizkoriščena sredstva iz naslova plačilnih pravic. Prav tako bo vsak upravičen hektar lahko deležen plačila, medtem ko se v sistemu plačilnih pravic lahko zgodi, da kljub upravičenemu hektarju kmet plačila ni prejel, ker ni imel plačilnih pravic. Zavedamo se, da bodo lahko</w:t>
      </w:r>
      <w:r w:rsidR="007B6A1C" w:rsidRPr="00B15296">
        <w:t xml:space="preserve"> prišlo do</w:t>
      </w:r>
      <w:r w:rsidR="00B15296" w:rsidRPr="00B15296">
        <w:t xml:space="preserve"> </w:t>
      </w:r>
      <w:r w:rsidR="007B6A1C" w:rsidRPr="00B15296">
        <w:t>znižanja n</w:t>
      </w:r>
      <w:r w:rsidRPr="00B15296">
        <w:t>a posameznih kmetijskih gospodarstvih, zaradi ukinitve plačilnih pravic in sprememb ostalih ukrepov v okviru shem neposrednih plačil</w:t>
      </w:r>
      <w:r w:rsidR="007B6A1C" w:rsidRPr="00B15296">
        <w:t>.</w:t>
      </w:r>
      <w:r w:rsidRPr="00B15296">
        <w:t xml:space="preserve"> Gledano iz vidika posameznega kmetijskega sektorja pa je študija B</w:t>
      </w:r>
      <w:r w:rsidR="00AF225A" w:rsidRPr="00B15296">
        <w:t>iotehniške fakultete</w:t>
      </w:r>
      <w:r w:rsidRPr="00B15296">
        <w:t xml:space="preserve"> </w:t>
      </w:r>
      <w:r w:rsidR="00F02DD7" w:rsidRPr="00B15296">
        <w:rPr>
          <w:bCs/>
        </w:rPr>
        <w:t>Analiza vpliva sprememb nekaterih ukrepov SKP po 2023 na kmetijske sektorje in na tipična kmetijska gospodarstva izvedena s pomočjo modela kmetijskih gospodarstev</w:t>
      </w:r>
      <w:r w:rsidR="00F02DD7" w:rsidRPr="00B15296">
        <w:t xml:space="preserve"> </w:t>
      </w:r>
      <w:r w:rsidRPr="00B15296">
        <w:t>(Žgajnar in sod</w:t>
      </w:r>
      <w:r w:rsidR="00AF225A" w:rsidRPr="00B15296">
        <w:t>.</w:t>
      </w:r>
      <w:r w:rsidRPr="00B15296">
        <w:t>, 2021) nakazala, da se bodo kljub izgubam ob ukinitvi plačilnih pravic kmetijski sektorji lahko prilagodili na spremembe</w:t>
      </w:r>
      <w:r w:rsidR="000E508B" w:rsidRPr="00B15296">
        <w:t xml:space="preserve"> </w:t>
      </w:r>
      <w:r w:rsidR="00AF225A" w:rsidRPr="00B15296">
        <w:t>SKP</w:t>
      </w:r>
      <w:r w:rsidRPr="00B15296">
        <w:t xml:space="preserve">, konkretno na </w:t>
      </w:r>
      <w:r w:rsidR="00F83E02" w:rsidRPr="00B15296">
        <w:t>spremembe neposrednih plačil</w:t>
      </w:r>
      <w:r w:rsidRPr="00B15296">
        <w:t xml:space="preserve">. </w:t>
      </w:r>
    </w:p>
    <w:p w14:paraId="21D9825E" w14:textId="77777777" w:rsidR="00967212" w:rsidRPr="00B15296" w:rsidRDefault="004360A1" w:rsidP="002D22CB">
      <w:pPr>
        <w:pStyle w:val="Naslov2"/>
      </w:pPr>
      <w:bookmarkStart w:id="7" w:name="_Toc98913016"/>
      <w:r w:rsidRPr="00B15296">
        <w:t>Osnovna dohodkovna podpora za trajnostnost</w:t>
      </w:r>
      <w:bookmarkEnd w:id="7"/>
    </w:p>
    <w:p w14:paraId="283FF940" w14:textId="10D54454" w:rsidR="00567E2A" w:rsidRPr="00B15296" w:rsidRDefault="00567E2A" w:rsidP="00292BC0">
      <w:pPr>
        <w:pStyle w:val="besedilo"/>
      </w:pPr>
      <w:r w:rsidRPr="00B15296">
        <w:rPr>
          <w:lang w:eastAsia="sl-SI"/>
        </w:rPr>
        <w:t xml:space="preserve">Osnovna dohodkovna podpora za </w:t>
      </w:r>
      <w:proofErr w:type="spellStart"/>
      <w:r w:rsidRPr="00B15296">
        <w:rPr>
          <w:lang w:eastAsia="sl-SI"/>
        </w:rPr>
        <w:t>trajnostnost</w:t>
      </w:r>
      <w:proofErr w:type="spellEnd"/>
      <w:r w:rsidRPr="00B15296">
        <w:rPr>
          <w:lang w:eastAsia="sl-SI"/>
        </w:rPr>
        <w:t xml:space="preserve"> se</w:t>
      </w:r>
      <w:r w:rsidR="006374DA" w:rsidRPr="00B15296">
        <w:rPr>
          <w:lang w:eastAsia="sl-SI"/>
        </w:rPr>
        <w:t xml:space="preserve"> dodeli z namenom</w:t>
      </w:r>
      <w:r w:rsidRPr="00B15296">
        <w:rPr>
          <w:lang w:eastAsia="sl-SI"/>
        </w:rPr>
        <w:t xml:space="preserve"> </w:t>
      </w:r>
      <w:r w:rsidR="006374DA" w:rsidRPr="00B15296">
        <w:t>vsaj delno izboljšati dohodkovni položaj kmetov. Dodeli se vsem kmetom, ki izpolnjujejo pogoje pogojenosti, za vse njihove upravičene hektarje. Kmetom se bo dodelila enotna podpora na upravičen hektar, ki bo ob ovojnici 63,02</w:t>
      </w:r>
      <w:r w:rsidR="00DE5869" w:rsidRPr="00B15296">
        <w:t xml:space="preserve"> </w:t>
      </w:r>
      <w:r w:rsidR="006374DA" w:rsidRPr="00B15296">
        <w:t>% nacionalne ovojnice za neposredna plačila in ob predvidenem obsegu 450.000 upravičenih hekt</w:t>
      </w:r>
      <w:r w:rsidR="00090458" w:rsidRPr="00B15296">
        <w:t>a</w:t>
      </w:r>
      <w:r w:rsidR="006374DA" w:rsidRPr="00B15296">
        <w:t>rjev znašala okoli 184</w:t>
      </w:r>
      <w:r w:rsidR="00DE5869" w:rsidRPr="00B15296">
        <w:t xml:space="preserve"> EUR</w:t>
      </w:r>
      <w:r w:rsidR="006374DA" w:rsidRPr="00B15296">
        <w:t>/ha.</w:t>
      </w:r>
    </w:p>
    <w:p w14:paraId="306B0E0A" w14:textId="77777777" w:rsidR="00967212" w:rsidRPr="00B15296" w:rsidRDefault="004360A1" w:rsidP="002D22CB">
      <w:pPr>
        <w:pStyle w:val="Naslov2"/>
      </w:pPr>
      <w:bookmarkStart w:id="8" w:name="_Toc98913017"/>
      <w:r w:rsidRPr="00B15296">
        <w:t>Dopolnilna prerazporeditvena dohodkovna podpora za trajnostnost</w:t>
      </w:r>
      <w:bookmarkEnd w:id="8"/>
    </w:p>
    <w:p w14:paraId="65F6A9D2" w14:textId="60AB11D8" w:rsidR="006374DA" w:rsidRPr="00B15296" w:rsidRDefault="006374DA" w:rsidP="00292BC0">
      <w:pPr>
        <w:pStyle w:val="besedilo"/>
      </w:pPr>
      <w:r w:rsidRPr="00B15296">
        <w:t xml:space="preserve">Dopolnilna </w:t>
      </w:r>
      <w:proofErr w:type="spellStart"/>
      <w:r w:rsidRPr="00B15296">
        <w:t>prerazporeditvena</w:t>
      </w:r>
      <w:proofErr w:type="spellEnd"/>
      <w:r w:rsidRPr="00B15296">
        <w:t xml:space="preserve"> dohodkovna podpora za </w:t>
      </w:r>
      <w:proofErr w:type="spellStart"/>
      <w:r w:rsidRPr="00B15296">
        <w:t>trajnostnost</w:t>
      </w:r>
      <w:proofErr w:type="spellEnd"/>
      <w:r w:rsidRPr="00B15296">
        <w:t xml:space="preserve"> se v velikosti 5</w:t>
      </w:r>
      <w:r w:rsidR="00DE5869" w:rsidRPr="00B15296">
        <w:t xml:space="preserve"> </w:t>
      </w:r>
      <w:r w:rsidRPr="00B15296">
        <w:t xml:space="preserve">% nacionalne ovojnice za neposredna plačila nameni vsem kmetom za prvih 8,2 hektarjev. Ker bo Slovenija z osnovnim dohodkovnim plačilom za </w:t>
      </w:r>
      <w:proofErr w:type="spellStart"/>
      <w:r w:rsidRPr="00B15296">
        <w:t>trajnostnost</w:t>
      </w:r>
      <w:proofErr w:type="spellEnd"/>
      <w:r w:rsidRPr="00B15296">
        <w:t xml:space="preserve"> po letu 2023 uspešno naslavljala manjša kmetijska gospodarstva že s 100% notranjo konvergenco t.</w:t>
      </w:r>
      <w:r w:rsidR="00DE5869" w:rsidRPr="00B15296">
        <w:t xml:space="preserve"> </w:t>
      </w:r>
      <w:r w:rsidRPr="00B15296">
        <w:t xml:space="preserve">i. ukinitvijo plačilnih pravic in uvedbo enotnega plačila na upravičen hektar kot tudi z inštrumentom degresije na osnovnem plačilu za </w:t>
      </w:r>
      <w:proofErr w:type="spellStart"/>
      <w:r w:rsidRPr="00B15296">
        <w:lastRenderedPageBreak/>
        <w:t>trajnostnost</w:t>
      </w:r>
      <w:proofErr w:type="spellEnd"/>
      <w:r w:rsidRPr="00B15296">
        <w:t xml:space="preserve">, ocenjujemo, da je osnovno </w:t>
      </w:r>
      <w:proofErr w:type="spellStart"/>
      <w:r w:rsidRPr="00B15296">
        <w:t>prerazporeditveno</w:t>
      </w:r>
      <w:proofErr w:type="spellEnd"/>
      <w:r w:rsidRPr="00B15296">
        <w:t xml:space="preserve"> plačilo za </w:t>
      </w:r>
      <w:proofErr w:type="spellStart"/>
      <w:r w:rsidRPr="00B15296">
        <w:t>trajnostnost</w:t>
      </w:r>
      <w:proofErr w:type="spellEnd"/>
      <w:r w:rsidRPr="00B15296">
        <w:t xml:space="preserve"> v obveznem odstotku, ki se po Uredbi (EU) 2021/2115 o strateških načrtih mora namenjati tej intervenciji in znaša 10</w:t>
      </w:r>
      <w:r w:rsidR="00DE5869" w:rsidRPr="00B15296">
        <w:t xml:space="preserve"> </w:t>
      </w:r>
      <w:r w:rsidRPr="00B15296">
        <w:t>%, lahko derogirano za 50</w:t>
      </w:r>
      <w:r w:rsidR="00DE5869" w:rsidRPr="00B15296">
        <w:t xml:space="preserve"> </w:t>
      </w:r>
      <w:r w:rsidRPr="00B15296">
        <w:t>%.</w:t>
      </w:r>
    </w:p>
    <w:p w14:paraId="51D86B7A" w14:textId="3E0B07B8" w:rsidR="00C8303D" w:rsidRPr="00B15296" w:rsidRDefault="007D3E05" w:rsidP="00A92DC9">
      <w:pPr>
        <w:pStyle w:val="Naslov1"/>
      </w:pPr>
      <w:bookmarkStart w:id="9" w:name="_Toc98913018"/>
      <w:r w:rsidRPr="00B15296">
        <w:t>PROIZVODNO VEZANA PLAČILA</w:t>
      </w:r>
      <w:r w:rsidR="00950580" w:rsidRPr="00B15296">
        <w:t xml:space="preserve"> (PVP)</w:t>
      </w:r>
      <w:bookmarkEnd w:id="9"/>
    </w:p>
    <w:p w14:paraId="135FF913" w14:textId="7D4B5871" w:rsidR="009B1ADF" w:rsidRPr="00B15296" w:rsidRDefault="009B1ADF" w:rsidP="00292BC0">
      <w:pPr>
        <w:pStyle w:val="besedilo"/>
      </w:pPr>
      <w:r w:rsidRPr="00B15296">
        <w:t>Vezana dohodkovna podpora (t.</w:t>
      </w:r>
      <w:r w:rsidR="00591E15" w:rsidRPr="00B15296">
        <w:t xml:space="preserve"> </w:t>
      </w:r>
      <w:r w:rsidRPr="00B15296">
        <w:t xml:space="preserve">i. PVP) se v skladu z Uredbo </w:t>
      </w:r>
      <w:r w:rsidR="00591E15" w:rsidRPr="00B15296">
        <w:t>(</w:t>
      </w:r>
      <w:r w:rsidRPr="00B15296">
        <w:t>EU</w:t>
      </w:r>
      <w:r w:rsidR="00591E15" w:rsidRPr="00B15296">
        <w:t>) 2021/2115</w:t>
      </w:r>
      <w:r w:rsidRPr="00B15296">
        <w:t xml:space="preserve"> o stratešk</w:t>
      </w:r>
      <w:r w:rsidR="00591E15" w:rsidRPr="00B15296">
        <w:t>ih</w:t>
      </w:r>
      <w:r w:rsidRPr="00B15296">
        <w:t xml:space="preserve"> načrt</w:t>
      </w:r>
      <w:r w:rsidR="00591E15" w:rsidRPr="00B15296">
        <w:t>ih</w:t>
      </w:r>
      <w:r w:rsidRPr="00B15296">
        <w:t xml:space="preserve"> lahko nameni le za sektorje v težavah. Poleg strukturnih sprememb in statističnih podatkov </w:t>
      </w:r>
      <w:r w:rsidR="00277C6A" w:rsidRPr="00B15296">
        <w:t xml:space="preserve">MKGP </w:t>
      </w:r>
      <w:r w:rsidRPr="00B15296">
        <w:t>sektor v težavah zlasti dokazuje s pomočjo ekonomskega kazalnika</w:t>
      </w:r>
      <w:r w:rsidR="00315931" w:rsidRPr="00B15296">
        <w:t xml:space="preserve"> »</w:t>
      </w:r>
      <w:r w:rsidRPr="00B15296">
        <w:t>izhodiščna BDV na uro dela</w:t>
      </w:r>
      <w:r w:rsidR="00315931" w:rsidRPr="00B15296">
        <w:t xml:space="preserve">«, </w:t>
      </w:r>
      <w:r w:rsidRPr="00B15296">
        <w:t xml:space="preserve">ki se je razvil v okviru </w:t>
      </w:r>
      <w:r w:rsidR="002D2035" w:rsidRPr="00B15296">
        <w:t>raziskave</w:t>
      </w:r>
      <w:r w:rsidRPr="00B15296">
        <w:t xml:space="preserve"> </w:t>
      </w:r>
      <w:r w:rsidR="002D2035" w:rsidRPr="00B15296">
        <w:t>»Analiza vpliva sprememb nekaterih ukrepov SKP po 2023 na kmetijske sektorje in na tipična kmetijska gospodarstva izvedena s pomočjo modela kmetijskih gospodarstev«</w:t>
      </w:r>
      <w:r w:rsidR="002D2035" w:rsidRPr="00B15296" w:rsidDel="002D2035">
        <w:t xml:space="preserve"> </w:t>
      </w:r>
      <w:r w:rsidRPr="00B15296">
        <w:t xml:space="preserve">(Žgajnar in sod., BF, 2021): </w:t>
      </w:r>
    </w:p>
    <w:p w14:paraId="165CBC0D" w14:textId="3EA29D7C" w:rsidR="009B1ADF" w:rsidRPr="00B15296" w:rsidRDefault="009B1ADF" w:rsidP="00292BC0">
      <w:pPr>
        <w:pStyle w:val="alineja"/>
      </w:pPr>
      <w:r w:rsidRPr="00B15296">
        <w:t>Analiza je bila izvedena na modelu kmetijskih gospodarstev, ki je zasnovan na modularnem pristopu in omogoča povezovanje različnih samostojnih, kot tudi podpornih modulov. Model kmetijskih gospodarstev ima integriran sistem modelnih kalkulacij, ki predstavljajo osnovni vir informacij posameznih proizvodnih aktivnosti, ki vstopajo v proizvodni načrt. Modul omogoča pripravo proizvodnega načrta posameznega gospodarstva ob različnih pogojih za analitično spremljanje ekonomske učinkovitosti poslovanja kmetijskega gospodarstva.</w:t>
      </w:r>
      <w:r w:rsidR="00534482" w:rsidRPr="00B15296">
        <w:t xml:space="preserve"> </w:t>
      </w:r>
      <w:r w:rsidRPr="00B15296">
        <w:t>Prav tako omogoča različne ravni analiz in primerjalno analizo po gospodarstvih. Model kmetijskih gospodarstev je podprt z modulom tipičnih kmetijskih gospodarstev, ki pokrivajo sektorje živinoreje, poljedelstva, trajnih nasadov, zelenjadarstva ter mešanih kmetijskih gospodarstev in ki zajema tehnološke in ostale potrebne podatke na ravni posameznega tipičnega kmetijskega gospodarstva.</w:t>
      </w:r>
    </w:p>
    <w:p w14:paraId="68190401" w14:textId="13DB77B7" w:rsidR="009B1ADF" w:rsidRPr="00B15296" w:rsidRDefault="009B1ADF" w:rsidP="00292BC0">
      <w:pPr>
        <w:pStyle w:val="alineja"/>
      </w:pPr>
      <w:r w:rsidRPr="00B15296">
        <w:t>Z analizo vpliva sprememb nekaterih ukrepov SKP po 2023 se je prikazal vpliv različnih scenarijev ukrepov na kmetijske sektorje na osnovi tipičnih kmetijskih gospodarstvih na podlagi izbranih ekonomskih kazalnikov (kako vplivajo spremembe ukrepov na raven BDV, prihodke in proračunske dodatke).</w:t>
      </w:r>
    </w:p>
    <w:p w14:paraId="0FAD1ACD" w14:textId="524B2D37" w:rsidR="009B1ADF" w:rsidRPr="00B15296" w:rsidRDefault="009B1ADF" w:rsidP="00292BC0">
      <w:pPr>
        <w:pStyle w:val="alineja"/>
      </w:pPr>
      <w:r w:rsidRPr="00B15296">
        <w:t>BDV je splošni ekonomski kazalnik, s katerim se meri vrednost storitev ali blaga, ki se ga proizvede na določenem območju, v določeni panogi ali sektorju. Predstavlja razliko med vrednostjo proizvodnje in vmesne porabe. BDV je razlika med prihodki in spremenljivimi stroški.</w:t>
      </w:r>
    </w:p>
    <w:p w14:paraId="70869BD2" w14:textId="16883697" w:rsidR="009B1ADF" w:rsidRPr="00B15296" w:rsidRDefault="009B1ADF" w:rsidP="00292BC0">
      <w:pPr>
        <w:pStyle w:val="alineja"/>
      </w:pPr>
      <w:r w:rsidRPr="00B15296">
        <w:t xml:space="preserve">BDV na uro dela pa je </w:t>
      </w:r>
      <w:r w:rsidR="008B14CE" w:rsidRPr="00B15296">
        <w:t>BDV</w:t>
      </w:r>
      <w:r w:rsidRPr="00B15296">
        <w:t xml:space="preserve"> preračunan na enoto vloženega dela, ovrednotenega z urami efektivnega vloženega dela. V opravljeni analizi (Žgajnar in sod.</w:t>
      </w:r>
      <w:r w:rsidR="008B14CE" w:rsidRPr="00B15296">
        <w:t>,</w:t>
      </w:r>
      <w:r w:rsidRPr="00B15296">
        <w:t xml:space="preserve"> 2021) se je kazalnik </w:t>
      </w:r>
      <w:r w:rsidR="008B14CE" w:rsidRPr="00B15296">
        <w:t>BDV</w:t>
      </w:r>
      <w:r w:rsidRPr="00B15296">
        <w:t xml:space="preserve"> uporabil za postavitev kmetijskih gospodarstev različnih velikosti in proizvodnih usmeritev na primerljivo osnovo. Zato je za vsako tipično kmetijsko gospodarstvo izračunan </w:t>
      </w:r>
      <w:r w:rsidR="008B14CE" w:rsidRPr="00B15296">
        <w:t>BDV</w:t>
      </w:r>
      <w:r w:rsidR="00D55B68" w:rsidRPr="00B15296">
        <w:t xml:space="preserve"> </w:t>
      </w:r>
      <w:r w:rsidRPr="00B15296">
        <w:t xml:space="preserve">preračunan na enoto vloženega dela, ovrednotenega z urami efektivnega vložka dela. Vsi izračuni so izvedeni s pomočjo modela kmetijskih gospodarstev (Žgajnar in sod., </w:t>
      </w:r>
      <w:r w:rsidR="000F7214" w:rsidRPr="00B15296">
        <w:t>2021</w:t>
      </w:r>
      <w:r w:rsidRPr="00B15296">
        <w:t xml:space="preserve">). Ta v trenutni verziji temelji na 145 »tipičnih kmetijskih gospodarstvih« (TKMG), na podlagi katerih so simulirane različne proizvodne usmerjenosti in pogoji proizvodnje kakor tudi velikostna struktura kmetijskih gospodarstev v Sloveniji. Za izračun sektorskih povprečij ekonomskih kazalnikov, vključno z BDV na uro dela tako izhodiščna kot za posamezne scenarije, so izračunane vrednosti za posamezna </w:t>
      </w:r>
      <w:r w:rsidR="008B14CE" w:rsidRPr="00B15296">
        <w:t>tipična kmetijska gospodarstva (</w:t>
      </w:r>
      <w:r w:rsidRPr="00B15296">
        <w:t>TKMG</w:t>
      </w:r>
      <w:r w:rsidR="008B14CE" w:rsidRPr="00B15296">
        <w:t>)</w:t>
      </w:r>
      <w:r w:rsidRPr="00B15296">
        <w:t xml:space="preserve"> </w:t>
      </w:r>
      <w:proofErr w:type="spellStart"/>
      <w:r w:rsidRPr="00B15296">
        <w:t>utežena</w:t>
      </w:r>
      <w:proofErr w:type="spellEnd"/>
      <w:r w:rsidRPr="00B15296">
        <w:t xml:space="preserve"> glede na njihovo pogostnost v slovenskem prostoru v smislu števila primerljivih kmetijskih gospodarstev, ki jih predstavljajo, in njihove vrednosti doseženih prihodkov v celotnem agregatu slovenskega kmetijstva.</w:t>
      </w:r>
    </w:p>
    <w:p w14:paraId="7714C0E5" w14:textId="7C704DA9" w:rsidR="009B1ADF" w:rsidRPr="00B15296" w:rsidRDefault="009B1ADF" w:rsidP="00292BC0">
      <w:pPr>
        <w:pStyle w:val="alineja"/>
      </w:pPr>
      <w:r w:rsidRPr="00B15296">
        <w:t xml:space="preserve">Glede na kazalnik </w:t>
      </w:r>
      <w:r w:rsidR="008B14CE" w:rsidRPr="00B15296">
        <w:t>BDV</w:t>
      </w:r>
      <w:r w:rsidRPr="00B15296">
        <w:t xml:space="preserve"> na uro dela (glej podatek o izhodiščni BDV na uro dela </w:t>
      </w:r>
      <w:r w:rsidR="00CF2B45" w:rsidRPr="00B15296">
        <w:t>na grafikonu</w:t>
      </w:r>
      <w:r w:rsidR="008B14CE" w:rsidRPr="00B15296">
        <w:t xml:space="preserve"> spodaj</w:t>
      </w:r>
      <w:r w:rsidRPr="00B15296">
        <w:t xml:space="preserve">) so v izrazito slabem ekonomskem položaju sektorji reje krav dojilj, pitanja govedi, reje drobnice in prireje mleka (posebej v gorskem območju). Vsi navedeni sektorji imajo tudi strukturne probleme (razdrobljenost proizvodnje, lokacija proizvodnje v </w:t>
      </w:r>
      <w:r w:rsidR="00EC0E27" w:rsidRPr="00B15296">
        <w:t>OMD</w:t>
      </w:r>
      <w:r w:rsidRPr="00B15296">
        <w:t xml:space="preserve">, kjer prevladuje trajno travinje). Povprečne velikosti proizvodnje teh sektorjev so za nekajkrat </w:t>
      </w:r>
      <w:r w:rsidRPr="00B15296">
        <w:lastRenderedPageBreak/>
        <w:t>manjše kot povprečno v EU.</w:t>
      </w:r>
    </w:p>
    <w:p w14:paraId="5D9A700E" w14:textId="54B66A4D" w:rsidR="009B1ADF" w:rsidRPr="00B15296" w:rsidRDefault="00385568" w:rsidP="00A92DC9">
      <w:pPr>
        <w:pStyle w:val="slika"/>
      </w:pPr>
      <w:r w:rsidRPr="00B15296">
        <w:rPr>
          <w:noProof/>
          <w:lang w:eastAsia="sl-SI"/>
        </w:rPr>
        <w:drawing>
          <wp:inline distT="0" distB="0" distL="0" distR="0" wp14:anchorId="085B103A" wp14:editId="3CC36024">
            <wp:extent cx="5391150" cy="2697480"/>
            <wp:effectExtent l="0" t="0" r="0" b="0"/>
            <wp:docPr id="3" name="Grafikon 3" descr="Najvišjo vrednost ima prašičjereja, nato zelenjadarstvo. Najnižje pa reja kravjih dojilj."/>
            <wp:cNvGraphicFramePr>
              <a:graphicFrameLocks xmlns:a="http://purl.oclc.org/ooxml/drawingml/main"/>
            </wp:cNvGraphicFramePr>
            <a:graphic xmlns:a="http://purl.oclc.org/ooxml/drawingml/main">
              <a:graphicData uri="http://purl.oclc.org/ooxml/drawingml/chart">
                <c:chart xmlns:c="http://purl.oclc.org/ooxml/drawingml/chart" xmlns:r="http://purl.oclc.org/ooxml/officeDocument/relationships" r:id="rId22"/>
              </a:graphicData>
            </a:graphic>
          </wp:inline>
        </w:drawing>
      </w:r>
      <w:r w:rsidR="00A92DC9" w:rsidRPr="00B15296">
        <w:t>Graf: Izhodiščna bruto dodana vrednost na uro dela za različne sektorje v Sloveniji (</w:t>
      </w:r>
      <w:r w:rsidR="00A92DC9" w:rsidRPr="00B15296">
        <w:rPr>
          <w:rFonts w:cs="Arial"/>
          <w:lang w:eastAsia="sl-SI"/>
        </w:rPr>
        <w:t xml:space="preserve">Žgajnar in sod., </w:t>
      </w:r>
      <w:r w:rsidR="009B1ADF" w:rsidRPr="00B15296">
        <w:rPr>
          <w:rFonts w:cs="Arial"/>
          <w:lang w:eastAsia="sl-SI"/>
        </w:rPr>
        <w:t>2021)</w:t>
      </w:r>
      <w:r w:rsidR="00A92DC9" w:rsidRPr="00B15296">
        <w:rPr>
          <w:rFonts w:cs="Arial"/>
          <w:lang w:eastAsia="sl-SI"/>
        </w:rPr>
        <w:t>.</w:t>
      </w:r>
    </w:p>
    <w:p w14:paraId="3E984070" w14:textId="34E8C01C" w:rsidR="009B1ADF" w:rsidRPr="00B15296" w:rsidRDefault="009B1ADF" w:rsidP="00A92DC9">
      <w:pPr>
        <w:pStyle w:val="alineja"/>
      </w:pPr>
      <w:r w:rsidRPr="00B15296">
        <w:t>Pri odločanju o vključitvi sektorjev med vezano dohodkovno podporo je treba imeti v mislih tudi finančna sredstva, ki so namenjena za te podpore in za katere lahko država članica nameni največ 13</w:t>
      </w:r>
      <w:r w:rsidR="00211063" w:rsidRPr="00B15296">
        <w:t xml:space="preserve"> </w:t>
      </w:r>
      <w:r w:rsidRPr="00B15296">
        <w:t>% nacionalne ovojnice za neposredna plačila, kar za Slovenijo pomeni maksimalno 17 mi</w:t>
      </w:r>
      <w:r w:rsidR="004C27C2" w:rsidRPr="00B15296">
        <w:t>lijonov</w:t>
      </w:r>
      <w:r w:rsidR="00211063" w:rsidRPr="00B15296">
        <w:t xml:space="preserve"> EUR</w:t>
      </w:r>
      <w:r w:rsidRPr="00B15296">
        <w:t xml:space="preserve"> sredstev. Vključitev novega sektorja med vezano dohodkovno podporo ob tako omejenih sredstvih pomeni nižje podpore ali pa nevarnost nizkih podpor na enoto za posamezen sektor, ki je deležen vezane dohodkovne podpore.</w:t>
      </w:r>
    </w:p>
    <w:p w14:paraId="71ECD5F0" w14:textId="34A1E7CD" w:rsidR="009B1ADF" w:rsidRPr="00B15296" w:rsidRDefault="009B1ADF" w:rsidP="00A92DC9">
      <w:pPr>
        <w:pStyle w:val="alineja"/>
      </w:pPr>
      <w:r w:rsidRPr="00B15296">
        <w:t xml:space="preserve">Na podlagi obrazloženega je v </w:t>
      </w:r>
      <w:r w:rsidR="002F7091" w:rsidRPr="00B15296">
        <w:t>SN 2023–2027</w:t>
      </w:r>
      <w:r w:rsidRPr="00B15296">
        <w:t xml:space="preserve">, ki je bil dne, 23. 12. 2021, potrjen na Vladi Republike Slovenije in bil uradno posredovan v presojo </w:t>
      </w:r>
      <w:r w:rsidR="00193125" w:rsidRPr="00B15296">
        <w:t>EK</w:t>
      </w:r>
      <w:r w:rsidRPr="00B15296">
        <w:t>, vezana dohodkovna podpora določena za sledeče sektorje: rejo krav dojilj, pitanje govedi, rejo drobnice in prirejo mleka v gorskem območju ter dodatno, izven 13% nacionalne ovojnice, še za beljakovinske rastline</w:t>
      </w:r>
      <w:r w:rsidR="00B37316" w:rsidRPr="00B15296">
        <w:t>.</w:t>
      </w:r>
    </w:p>
    <w:p w14:paraId="7FFD3DE9" w14:textId="7A421DBC" w:rsidR="00187285" w:rsidRPr="00B15296" w:rsidRDefault="00B37316" w:rsidP="00A92DC9">
      <w:pPr>
        <w:pStyle w:val="alineja"/>
      </w:pPr>
      <w:r w:rsidRPr="00B15296">
        <w:t>Določeni pogoji pri posamezni PVP (npr</w:t>
      </w:r>
      <w:r w:rsidR="00211063" w:rsidRPr="00B15296">
        <w:t>.</w:t>
      </w:r>
      <w:r w:rsidRPr="00B15296">
        <w:t xml:space="preserve"> ustrezna pasma pri kravah dojiljah in kravah molznicah itd</w:t>
      </w:r>
      <w:r w:rsidR="00211063" w:rsidRPr="00B15296">
        <w:t>.</w:t>
      </w:r>
      <w:r w:rsidRPr="00B15296">
        <w:t xml:space="preserve">) bodo z deležniki in strokovnimi službami še ustrezno naslovljeni v kratkem, ko se bo posamezna intervencija usklajevala za pripravo uredbe. </w:t>
      </w:r>
      <w:r w:rsidR="0049468F" w:rsidRPr="00B15296">
        <w:t xml:space="preserve">Bi pa pojasnili, da je v predlogu SN </w:t>
      </w:r>
      <w:r w:rsidR="00211063" w:rsidRPr="00B15296">
        <w:t>2023–2027</w:t>
      </w:r>
      <w:r w:rsidR="0049468F" w:rsidRPr="00B15296">
        <w:t xml:space="preserve"> ločevanje krav dojil in krav molznic pri obeh ukrepih predvideno na podlagi količine mleka (neposredna prodaja in oddaja mleka).</w:t>
      </w:r>
      <w:r w:rsidRPr="00B15296">
        <w:t xml:space="preserve">Glede </w:t>
      </w:r>
      <w:r w:rsidR="0049468F" w:rsidRPr="00B15296">
        <w:t>pripombe</w:t>
      </w:r>
      <w:r w:rsidRPr="00B15296">
        <w:t>,</w:t>
      </w:r>
      <w:r w:rsidR="00187285" w:rsidRPr="00B15296">
        <w:t xml:space="preserve"> da podporo reje govedi ne bi omejevali zgolj na živali rojene, spitane in zaklane v Sloveniji, podajamo pojasnilo, da </w:t>
      </w:r>
      <w:r w:rsidR="0049468F" w:rsidRPr="00B15296">
        <w:t xml:space="preserve">je </w:t>
      </w:r>
      <w:r w:rsidR="00187285" w:rsidRPr="00B15296">
        <w:t>podpora namenjena tudi rejcem, katerih govedo je bilo rojeno ali zaklano v tujini, se pa taki obliki reje nameni za okoli 30 % nižja podpora na enoto (govedo). Podpori se bo namenilo 4,4 % nacionalne ovojnice za neposredna</w:t>
      </w:r>
      <w:r w:rsidR="00BA794F" w:rsidRPr="00B15296">
        <w:t xml:space="preserve"> plačila</w:t>
      </w:r>
      <w:r w:rsidR="00187285" w:rsidRPr="00B15296">
        <w:t>, kar pomeni okoli 5,8 milijon</w:t>
      </w:r>
      <w:r w:rsidR="00503F34" w:rsidRPr="00B15296">
        <w:t>a</w:t>
      </w:r>
      <w:r w:rsidR="00187285" w:rsidRPr="00B15296">
        <w:t xml:space="preserve"> </w:t>
      </w:r>
      <w:r w:rsidR="00211063" w:rsidRPr="00B15296">
        <w:t>EUR</w:t>
      </w:r>
      <w:r w:rsidR="00187285" w:rsidRPr="00B15296">
        <w:t xml:space="preserve"> na letni ravni. Ocena podpore na enoto znaša okoli 56 EUR/govedo oziroma okoli 43 EUR/govedo v primeru 30 % nižje podpore.</w:t>
      </w:r>
    </w:p>
    <w:p w14:paraId="72288081" w14:textId="210E2102" w:rsidR="00D24C79" w:rsidRPr="00B15296" w:rsidRDefault="00B37316" w:rsidP="00A92DC9">
      <w:pPr>
        <w:pStyle w:val="besedilo"/>
        <w:rPr>
          <w:szCs w:val="20"/>
          <w:lang w:eastAsia="sl-SI"/>
        </w:rPr>
      </w:pPr>
      <w:r w:rsidRPr="00B15296">
        <w:t>V zvezi s pripombo, da se mora vezana dohodkovna podpora nameniti tudi</w:t>
      </w:r>
      <w:r w:rsidR="0049468F" w:rsidRPr="00B15296">
        <w:t xml:space="preserve"> </w:t>
      </w:r>
      <w:r w:rsidRPr="00B15296">
        <w:t xml:space="preserve">za </w:t>
      </w:r>
      <w:r w:rsidR="0049468F" w:rsidRPr="00B15296">
        <w:t>prašičerejo</w:t>
      </w:r>
      <w:r w:rsidR="004C27C2" w:rsidRPr="00B15296">
        <w:t>,</w:t>
      </w:r>
      <w:r w:rsidRPr="00B15296">
        <w:t xml:space="preserve"> pa pojasnjujemo, da že osnovna </w:t>
      </w:r>
      <w:r w:rsidR="004C27C2" w:rsidRPr="00B15296">
        <w:t>Uredba (EU) 2021/2115 o strateških načrtih</w:t>
      </w:r>
      <w:r w:rsidR="00130DB1" w:rsidRPr="00B15296">
        <w:t xml:space="preserve"> </w:t>
      </w:r>
      <w:r w:rsidR="00D24C79" w:rsidRPr="00B15296">
        <w:rPr>
          <w:szCs w:val="20"/>
          <w:lang w:eastAsia="sl-SI"/>
        </w:rPr>
        <w:t>določa sektorje</w:t>
      </w:r>
      <w:r w:rsidR="004C27C2" w:rsidRPr="00B15296">
        <w:rPr>
          <w:szCs w:val="20"/>
          <w:lang w:eastAsia="sl-SI"/>
        </w:rPr>
        <w:t>,</w:t>
      </w:r>
      <w:r w:rsidR="00D24C79" w:rsidRPr="00B15296">
        <w:rPr>
          <w:szCs w:val="20"/>
          <w:lang w:eastAsia="sl-SI"/>
        </w:rPr>
        <w:t xml:space="preserve"> za kater</w:t>
      </w:r>
      <w:r w:rsidR="00A46967" w:rsidRPr="00B15296">
        <w:rPr>
          <w:szCs w:val="20"/>
          <w:lang w:eastAsia="sl-SI"/>
        </w:rPr>
        <w:t>a je</w:t>
      </w:r>
      <w:r w:rsidR="00D24C79" w:rsidRPr="00B15296">
        <w:rPr>
          <w:szCs w:val="20"/>
          <w:lang w:eastAsia="sl-SI"/>
        </w:rPr>
        <w:t xml:space="preserve"> mogoča </w:t>
      </w:r>
      <w:r w:rsidR="00BA794F" w:rsidRPr="00B15296">
        <w:rPr>
          <w:szCs w:val="20"/>
          <w:lang w:eastAsia="sl-SI"/>
        </w:rPr>
        <w:t>vezana dohodkovna podpora</w:t>
      </w:r>
      <w:r w:rsidR="00130DB1" w:rsidRPr="00B15296">
        <w:rPr>
          <w:szCs w:val="20"/>
          <w:lang w:eastAsia="sl-SI"/>
        </w:rPr>
        <w:t>,</w:t>
      </w:r>
      <w:r w:rsidRPr="00B15296">
        <w:rPr>
          <w:szCs w:val="20"/>
          <w:lang w:eastAsia="sl-SI"/>
        </w:rPr>
        <w:t xml:space="preserve"> in sektor prašičereje ni vključen.</w:t>
      </w:r>
      <w:r w:rsidR="00130DB1" w:rsidRPr="00B15296">
        <w:rPr>
          <w:szCs w:val="20"/>
          <w:lang w:eastAsia="sl-SI"/>
        </w:rPr>
        <w:t xml:space="preserve"> </w:t>
      </w:r>
      <w:r w:rsidR="00D24C79" w:rsidRPr="00B15296">
        <w:rPr>
          <w:szCs w:val="20"/>
          <w:lang w:eastAsia="sl-SI"/>
        </w:rPr>
        <w:t>Prav tako sektor prašičereje v EU zakonodaji nikoli ni bil vključen med sektorje</w:t>
      </w:r>
      <w:r w:rsidR="004C27C2" w:rsidRPr="00B15296">
        <w:rPr>
          <w:szCs w:val="20"/>
          <w:lang w:eastAsia="sl-SI"/>
        </w:rPr>
        <w:t>,</w:t>
      </w:r>
      <w:r w:rsidR="00D24C79" w:rsidRPr="00B15296">
        <w:rPr>
          <w:szCs w:val="20"/>
          <w:lang w:eastAsia="sl-SI"/>
        </w:rPr>
        <w:t xml:space="preserve"> za katere se lahko predvidi proizvodno vezano plačilo.</w:t>
      </w:r>
    </w:p>
    <w:p w14:paraId="49AC34FE" w14:textId="77777777" w:rsidR="00967212" w:rsidRPr="00B15296" w:rsidRDefault="00967212" w:rsidP="00A92DC9">
      <w:pPr>
        <w:pStyle w:val="Naslov1"/>
      </w:pPr>
      <w:bookmarkStart w:id="10" w:name="_Toc98913019"/>
      <w:r w:rsidRPr="00B15296">
        <w:lastRenderedPageBreak/>
        <w:t>SHEMA ZA PODNEBJE IN OKOLJE (SOPO)</w:t>
      </w:r>
      <w:bookmarkEnd w:id="10"/>
    </w:p>
    <w:p w14:paraId="58452FD3" w14:textId="337986F3" w:rsidR="00B37316" w:rsidRPr="00B15296" w:rsidRDefault="00B37316" w:rsidP="00A92DC9">
      <w:pPr>
        <w:pStyle w:val="besedilo"/>
      </w:pPr>
      <w:r w:rsidRPr="00B15296">
        <w:t xml:space="preserve">V skladu </w:t>
      </w:r>
      <w:r w:rsidR="00845202" w:rsidRPr="00B15296">
        <w:t>s</w:t>
      </w:r>
      <w:r w:rsidRPr="00B15296">
        <w:t xml:space="preserve"> 97.</w:t>
      </w:r>
      <w:r w:rsidR="00845202" w:rsidRPr="00B15296">
        <w:t xml:space="preserve"> </w:t>
      </w:r>
      <w:r w:rsidRPr="00B15296">
        <w:t xml:space="preserve">členom Uredbe (EU) 2021/2115 </w:t>
      </w:r>
      <w:r w:rsidR="00845202" w:rsidRPr="00B15296">
        <w:t>o strateških načrtih</w:t>
      </w:r>
      <w:r w:rsidR="00BA794F" w:rsidRPr="00B15296">
        <w:t xml:space="preserve"> je</w:t>
      </w:r>
      <w:r w:rsidRPr="00B15296">
        <w:t xml:space="preserve"> država članica dolžna za SOPO </w:t>
      </w:r>
      <w:r w:rsidR="00BA794F" w:rsidRPr="00B15296">
        <w:t xml:space="preserve">na letni ravni </w:t>
      </w:r>
      <w:r w:rsidRPr="00B15296">
        <w:t>nameniti vsaj 25</w:t>
      </w:r>
      <w:r w:rsidR="00845202" w:rsidRPr="00B15296">
        <w:t xml:space="preserve"> </w:t>
      </w:r>
      <w:r w:rsidRPr="00B15296">
        <w:t>% nacionalne ovojnice za neposredna plačila. Odstotek se lahko zniža le na podlagi drugega odstavka 97.</w:t>
      </w:r>
      <w:r w:rsidR="00845202" w:rsidRPr="00B15296">
        <w:t xml:space="preserve"> </w:t>
      </w:r>
      <w:r w:rsidRPr="00B15296">
        <w:t xml:space="preserve">člena Uredbe EU 2021/2115 </w:t>
      </w:r>
      <w:r w:rsidR="00845202" w:rsidRPr="00B15296">
        <w:t>o strateških načrtih</w:t>
      </w:r>
      <w:r w:rsidRPr="00B15296">
        <w:t xml:space="preserve"> z uporabo t.</w:t>
      </w:r>
      <w:r w:rsidR="00845202" w:rsidRPr="00B15296">
        <w:t xml:space="preserve"> </w:t>
      </w:r>
      <w:r w:rsidRPr="00B15296">
        <w:t xml:space="preserve">i. rabata, ki omogoča nižanje vsote sredstev, ki jih </w:t>
      </w:r>
      <w:r w:rsidR="00845202" w:rsidRPr="00B15296">
        <w:t>država članica</w:t>
      </w:r>
      <w:r w:rsidRPr="00B15296">
        <w:t xml:space="preserve"> mora nameniti za SOPO, za toliko, kolikor </w:t>
      </w:r>
      <w:r w:rsidR="00845202" w:rsidRPr="00B15296">
        <w:t>država članica</w:t>
      </w:r>
      <w:r w:rsidRPr="00B15296">
        <w:t xml:space="preserve"> presega obvezno </w:t>
      </w:r>
      <w:proofErr w:type="spellStart"/>
      <w:r w:rsidRPr="00B15296">
        <w:t>okoljsko</w:t>
      </w:r>
      <w:proofErr w:type="spellEnd"/>
      <w:r w:rsidRPr="00B15296">
        <w:t xml:space="preserve"> zamejitev sredstev na drugem stebru (EKSRP). Slovenija rabat koristi</w:t>
      </w:r>
      <w:r w:rsidR="00130DB1" w:rsidRPr="00B15296">
        <w:t>.</w:t>
      </w:r>
      <w:r w:rsidRPr="00B15296">
        <w:t xml:space="preserve"> </w:t>
      </w:r>
      <w:r w:rsidR="00130DB1" w:rsidRPr="00B15296">
        <w:t>T</w:t>
      </w:r>
      <w:r w:rsidRPr="00B15296">
        <w:t xml:space="preserve">ako je v </w:t>
      </w:r>
      <w:r w:rsidR="002F7091" w:rsidRPr="00B15296">
        <w:t>SN 2023–2027</w:t>
      </w:r>
      <w:r w:rsidRPr="00B15296">
        <w:t xml:space="preserve">, ki je bil dne 23. 12. 2021 potrjen na Vladi Republike Slovenije in uradno posredovan v presojo </w:t>
      </w:r>
      <w:r w:rsidR="00193125" w:rsidRPr="00B15296">
        <w:t>EK</w:t>
      </w:r>
      <w:r w:rsidR="00130DB1" w:rsidRPr="00B15296">
        <w:t>,</w:t>
      </w:r>
      <w:r w:rsidRPr="00B15296">
        <w:t xml:space="preserve"> za SOPO na letni ravni</w:t>
      </w:r>
      <w:r w:rsidR="003F448B" w:rsidRPr="00B15296">
        <w:t xml:space="preserve"> namesto 25 %</w:t>
      </w:r>
      <w:r w:rsidRPr="00B15296">
        <w:t xml:space="preserve"> namenjenih 15,48</w:t>
      </w:r>
      <w:r w:rsidR="00845202" w:rsidRPr="00B15296">
        <w:t xml:space="preserve"> </w:t>
      </w:r>
      <w:r w:rsidRPr="00B15296">
        <w:t xml:space="preserve">% nacionalne ovojnice za neposredna plačila. Razlika se prenese na osnovno dohodkovno podporo za </w:t>
      </w:r>
      <w:proofErr w:type="spellStart"/>
      <w:r w:rsidRPr="00B15296">
        <w:t>trajnostnost</w:t>
      </w:r>
      <w:proofErr w:type="spellEnd"/>
      <w:r w:rsidRPr="00B15296">
        <w:t xml:space="preserve">. Nadaljnje nižanje odstotka SOPO po </w:t>
      </w:r>
      <w:r w:rsidR="00845202" w:rsidRPr="00B15296">
        <w:t>U</w:t>
      </w:r>
      <w:r w:rsidRPr="00B15296">
        <w:t xml:space="preserve">redbi </w:t>
      </w:r>
      <w:r w:rsidR="00845202" w:rsidRPr="00B15296">
        <w:t>(EU)</w:t>
      </w:r>
      <w:r w:rsidRPr="00B15296">
        <w:t xml:space="preserve"> 2021/2115 </w:t>
      </w:r>
      <w:r w:rsidR="00845202" w:rsidRPr="00B15296">
        <w:t>o strateških načrtih</w:t>
      </w:r>
      <w:r w:rsidRPr="00B15296">
        <w:t xml:space="preserve"> ni možno.</w:t>
      </w:r>
    </w:p>
    <w:p w14:paraId="49372209" w14:textId="4D6C8C8C" w:rsidR="00502E31" w:rsidRPr="00B15296" w:rsidRDefault="009B1ADF" w:rsidP="00A92DC9">
      <w:pPr>
        <w:pStyle w:val="besedilo"/>
        <w:rPr>
          <w:color w:val="000000"/>
        </w:rPr>
      </w:pPr>
      <w:r w:rsidRPr="00B15296">
        <w:t>V skladu z 31.</w:t>
      </w:r>
      <w:r w:rsidR="00554723" w:rsidRPr="00B15296">
        <w:t xml:space="preserve"> </w:t>
      </w:r>
      <w:r w:rsidRPr="00B15296">
        <w:t xml:space="preserve">členom Uredbe (EU) 2021/2115 o strateških načrtih morajo SOPO sheme presegati zadevne </w:t>
      </w:r>
      <w:r w:rsidR="00BF183D" w:rsidRPr="00B15296">
        <w:t>PZR</w:t>
      </w:r>
      <w:r w:rsidRPr="00B15296">
        <w:t xml:space="preserve"> ter standarde za </w:t>
      </w:r>
      <w:r w:rsidR="004C20C8" w:rsidRPr="00B15296">
        <w:t>DKOP</w:t>
      </w:r>
      <w:r w:rsidRPr="00B15296">
        <w:t xml:space="preserve">, določene s pravili o pogojenosti; presegati minimalne zahteve za uporabo gnojil in </w:t>
      </w:r>
      <w:r w:rsidR="004C20C8" w:rsidRPr="00B15296">
        <w:t xml:space="preserve">FFS </w:t>
      </w:r>
      <w:r w:rsidRPr="00B15296">
        <w:t xml:space="preserve">ter </w:t>
      </w:r>
      <w:r w:rsidR="004C20C8" w:rsidRPr="00B15296">
        <w:t>DŽ</w:t>
      </w:r>
      <w:r w:rsidRPr="00B15296">
        <w:t xml:space="preserve"> kot tudi druge obvezne zahteve, določene z nacionalnim pravom in pravom </w:t>
      </w:r>
      <w:r w:rsidR="004C20C8" w:rsidRPr="00B15296">
        <w:t>EU</w:t>
      </w:r>
      <w:r w:rsidRPr="00B15296">
        <w:t xml:space="preserve">; presegati pogoje, določene za vzdrževanje kmetijskih površin in se razlikovati od obveznosti, v zvezi s katerimi so odobrena plačila s 70. členom Uredbe (EU) 2021/2115 o strateških načrtih, ki določa </w:t>
      </w:r>
      <w:proofErr w:type="spellStart"/>
      <w:r w:rsidRPr="00B15296">
        <w:t>okoljske</w:t>
      </w:r>
      <w:proofErr w:type="spellEnd"/>
      <w:r w:rsidRPr="00B15296">
        <w:t>, podnebne in druge upravljavske obveznosti. Prav tako mora vsaka shema zajema</w:t>
      </w:r>
      <w:r w:rsidR="004C20C8" w:rsidRPr="00B15296">
        <w:t>ti</w:t>
      </w:r>
      <w:r w:rsidRPr="00B15296">
        <w:t xml:space="preserve"> vsaj dve od področij ukrepanja za podnebje, okolje, </w:t>
      </w:r>
      <w:r w:rsidR="00F73B89" w:rsidRPr="00B15296">
        <w:t>DŽ</w:t>
      </w:r>
      <w:r w:rsidRPr="00B15296">
        <w:t xml:space="preserve"> in boja proti mikrobni odpornosti, ki so našteta v četrtem odstavku 31.</w:t>
      </w:r>
      <w:r w:rsidR="00554723" w:rsidRPr="00B15296">
        <w:t xml:space="preserve"> </w:t>
      </w:r>
      <w:r w:rsidRPr="00B15296">
        <w:t>člena Uredbe (EU) 2021/2115</w:t>
      </w:r>
      <w:r w:rsidR="00BF183D" w:rsidRPr="00B15296">
        <w:t xml:space="preserve"> o strateških načrtih</w:t>
      </w:r>
      <w:r w:rsidRPr="00B15296">
        <w:t>.</w:t>
      </w:r>
      <w:r w:rsidR="0049468F" w:rsidRPr="00B15296">
        <w:t xml:space="preserve"> </w:t>
      </w:r>
      <w:r w:rsidR="00B37316" w:rsidRPr="00B15296">
        <w:t>P</w:t>
      </w:r>
      <w:r w:rsidRPr="00B15296">
        <w:t xml:space="preserve">ri </w:t>
      </w:r>
      <w:r w:rsidR="0049468F" w:rsidRPr="00B15296">
        <w:t xml:space="preserve">SOPO shemi smo tudi </w:t>
      </w:r>
      <w:r w:rsidRPr="00B15296">
        <w:t>omejeni s sredstvi, saj je uporabljen rabat, kar pom</w:t>
      </w:r>
      <w:r w:rsidR="00A46967" w:rsidRPr="00B15296">
        <w:t>eni, da se bo na letni ravni za</w:t>
      </w:r>
      <w:r w:rsidR="0049468F" w:rsidRPr="00B15296">
        <w:t xml:space="preserve"> vse</w:t>
      </w:r>
      <w:r w:rsidRPr="00B15296">
        <w:t xml:space="preserve"> shem</w:t>
      </w:r>
      <w:r w:rsidR="0049468F" w:rsidRPr="00B15296">
        <w:t>e</w:t>
      </w:r>
      <w:r w:rsidRPr="00B15296">
        <w:t>, ki so vključene v predlogu SN 2023</w:t>
      </w:r>
      <w:r w:rsidR="001265B7" w:rsidRPr="00B15296">
        <w:t>–</w:t>
      </w:r>
      <w:r w:rsidRPr="00B15296">
        <w:t xml:space="preserve">2027, skupaj namenilo okoli 20 milijonov EUR. </w:t>
      </w:r>
      <w:r w:rsidR="0049468F" w:rsidRPr="00B15296">
        <w:t>Podpora na enoto se določi na podlagi metodologije izgube dohodka in večjih stroškov, ki jih ima kmet zaradi izvajanja kmetijskih praks v okviru SOPO shem. Vendar zaradi omejitve sredstev in večjega števila SOPO shem, podpora na enoto ne bo predstavljala 100</w:t>
      </w:r>
      <w:r w:rsidR="00130DB1" w:rsidRPr="00B15296">
        <w:t xml:space="preserve"> </w:t>
      </w:r>
      <w:r w:rsidR="0049468F" w:rsidRPr="00B15296">
        <w:t xml:space="preserve">% deleža tako naračunane podpore. Predvidene so nižje podpore na enoto kot pri KOPOP intervenciji, že iz razloga </w:t>
      </w:r>
      <w:proofErr w:type="spellStart"/>
      <w:r w:rsidR="0049468F" w:rsidRPr="00B15296">
        <w:t>nadstadarda</w:t>
      </w:r>
      <w:proofErr w:type="spellEnd"/>
      <w:r w:rsidR="0049468F" w:rsidRPr="00B15296">
        <w:t>, ki je na KOPOP intervenciji višji</w:t>
      </w:r>
      <w:r w:rsidR="00F9521D" w:rsidRPr="00B15296">
        <w:t>,</w:t>
      </w:r>
      <w:r w:rsidR="0049468F" w:rsidRPr="00B15296">
        <w:t xml:space="preserve"> kot tudi iz razloga omejenosti finančnih sredstev za SOPO sheme. Podpora na enoto pri posamezni shemi SOPO bo v povprečju nižja od 100</w:t>
      </w:r>
      <w:r w:rsidR="00D52B12" w:rsidRPr="00B15296">
        <w:t xml:space="preserve"> EUR</w:t>
      </w:r>
      <w:r w:rsidR="0049468F" w:rsidRPr="00B15296">
        <w:t xml:space="preserve"> (okvirni </w:t>
      </w:r>
      <w:r w:rsidR="00B15296" w:rsidRPr="00B15296">
        <w:t>zneski</w:t>
      </w:r>
      <w:r w:rsidR="0049468F" w:rsidRPr="00B15296">
        <w:t xml:space="preserve"> za posamezno SOPO shemo so del predloga SN</w:t>
      </w:r>
      <w:r w:rsidR="00F9521D" w:rsidRPr="00B15296">
        <w:t xml:space="preserve"> 2023–2027</w:t>
      </w:r>
      <w:r w:rsidR="0049468F" w:rsidRPr="00B15296">
        <w:t xml:space="preserve">). Upoštevaje vse obrazloženo in na podlagi pobud </w:t>
      </w:r>
      <w:r w:rsidR="003F448B" w:rsidRPr="00B15296">
        <w:t>ter</w:t>
      </w:r>
      <w:r w:rsidR="0049468F" w:rsidRPr="00B15296">
        <w:t xml:space="preserve"> strokovnih razprav kot tudi razprav z deležniki</w:t>
      </w:r>
      <w:r w:rsidR="003F448B" w:rsidRPr="00B15296">
        <w:t>,</w:t>
      </w:r>
      <w:r w:rsidR="0049468F" w:rsidRPr="00B15296">
        <w:t xml:space="preserve"> se je v predlogu SN </w:t>
      </w:r>
      <w:r w:rsidR="00F9521D" w:rsidRPr="00B15296">
        <w:t>2023–2027</w:t>
      </w:r>
      <w:r w:rsidR="0049468F" w:rsidRPr="00B15296">
        <w:t xml:space="preserve"> za intervencijo SOPO vključilo 12 shem, ki presegajo zahteve pogojenosti in so različne od </w:t>
      </w:r>
      <w:proofErr w:type="spellStart"/>
      <w:r w:rsidR="0049468F" w:rsidRPr="00B15296">
        <w:t>podintervencij</w:t>
      </w:r>
      <w:proofErr w:type="spellEnd"/>
      <w:r w:rsidR="0049468F" w:rsidRPr="00B15296">
        <w:t xml:space="preserve"> KOPOP.</w:t>
      </w:r>
      <w:r w:rsidR="00502E31" w:rsidRPr="00B15296">
        <w:rPr>
          <w:color w:val="000000"/>
        </w:rPr>
        <w:t xml:space="preserve"> Kmetje se prostovoljno odločijo</w:t>
      </w:r>
      <w:r w:rsidR="00F9521D" w:rsidRPr="00B15296">
        <w:rPr>
          <w:color w:val="000000"/>
        </w:rPr>
        <w:t>,</w:t>
      </w:r>
      <w:r w:rsidR="00502E31" w:rsidRPr="00B15296">
        <w:rPr>
          <w:color w:val="000000"/>
        </w:rPr>
        <w:t xml:space="preserve"> katero shemo iz seznama bodo izvajali, lahko tudi več shem hkrati. Pri tem so obveznosti iz naslova SOPO shem enoletne.</w:t>
      </w:r>
    </w:p>
    <w:p w14:paraId="6321987F" w14:textId="7FD6FDE6" w:rsidR="00502E31" w:rsidRPr="00B15296" w:rsidRDefault="00502E31" w:rsidP="00A92DC9">
      <w:pPr>
        <w:pStyle w:val="besedilo"/>
        <w:rPr>
          <w:color w:val="000000"/>
        </w:rPr>
      </w:pPr>
      <w:r w:rsidRPr="00B15296">
        <w:rPr>
          <w:color w:val="000000"/>
        </w:rPr>
        <w:t>Sheme v SOPO so</w:t>
      </w:r>
      <w:r w:rsidR="0049468F" w:rsidRPr="00B15296">
        <w:rPr>
          <w:color w:val="000000"/>
        </w:rPr>
        <w:t xml:space="preserve"> (v oklepaju so zajeti glavni poudarki sheme, ki so bili izpostavljeni s strani deležnikov, nikakor pa ne vsi pogoji sheme, ki so zavedeni v predlogu SN</w:t>
      </w:r>
      <w:r w:rsidR="00F9521D" w:rsidRPr="00B15296">
        <w:rPr>
          <w:color w:val="000000"/>
        </w:rPr>
        <w:t xml:space="preserve"> </w:t>
      </w:r>
      <w:r w:rsidR="00F9521D" w:rsidRPr="00B15296">
        <w:t>2023–2027</w:t>
      </w:r>
      <w:r w:rsidR="0049468F" w:rsidRPr="00B15296">
        <w:rPr>
          <w:color w:val="000000"/>
        </w:rPr>
        <w:t>)</w:t>
      </w:r>
      <w:r w:rsidRPr="00B15296">
        <w:rPr>
          <w:color w:val="000000"/>
        </w:rPr>
        <w:t xml:space="preserve">: </w:t>
      </w:r>
    </w:p>
    <w:p w14:paraId="3E0CE33D" w14:textId="457EE650" w:rsidR="00502E31" w:rsidRPr="00B15296" w:rsidRDefault="00502E31" w:rsidP="00A92DC9">
      <w:pPr>
        <w:pStyle w:val="besedilo"/>
      </w:pPr>
      <w:r w:rsidRPr="00B15296">
        <w:t xml:space="preserve">1. Ekstenzivno travinje </w:t>
      </w:r>
      <w:r w:rsidR="0049468F" w:rsidRPr="00B15296">
        <w:t>(pri tem maksimalni pogoj obtežbe znaša 0,9 GVŽ in predstavlja povprečno obtežbo z GVŽ v Sloveniji)</w:t>
      </w:r>
    </w:p>
    <w:p w14:paraId="0F767BF9" w14:textId="7DBD10B5" w:rsidR="00502E31" w:rsidRPr="00B15296" w:rsidRDefault="00502E31" w:rsidP="00A92DC9">
      <w:pPr>
        <w:pStyle w:val="besedilo"/>
      </w:pPr>
      <w:r w:rsidRPr="00B15296">
        <w:t xml:space="preserve">2. Tradicionalna raba travinja </w:t>
      </w:r>
      <w:r w:rsidR="0049468F" w:rsidRPr="00B15296">
        <w:t>(pri tem ostaja prepoved uporabe mineralnega dušika in FFS)</w:t>
      </w:r>
    </w:p>
    <w:p w14:paraId="4F7EA6A5" w14:textId="45D4D4BB" w:rsidR="00502E31" w:rsidRPr="00B15296" w:rsidRDefault="00502E31" w:rsidP="00A92DC9">
      <w:pPr>
        <w:pStyle w:val="besedilo"/>
      </w:pPr>
      <w:r w:rsidRPr="00B15296">
        <w:t xml:space="preserve">3. Stabilizatorji dušika v gnojevki in uporaba dodatkov </w:t>
      </w:r>
      <w:r w:rsidR="0049468F" w:rsidRPr="00B15296">
        <w:t>(shema je še vprašljiva iz vidika zagotavljanja nadstandarda )</w:t>
      </w:r>
    </w:p>
    <w:p w14:paraId="48CBE1B5" w14:textId="10F1E0C7" w:rsidR="00502E31" w:rsidRPr="00B15296" w:rsidRDefault="00502E31" w:rsidP="00A92DC9">
      <w:pPr>
        <w:pStyle w:val="besedilo"/>
      </w:pPr>
      <w:r w:rsidRPr="00B15296">
        <w:t xml:space="preserve">4. Gnojenje z organskimi gnojili z majhnimi izpusti v zrak </w:t>
      </w:r>
      <w:r w:rsidR="0049468F" w:rsidRPr="00B15296">
        <w:t>(prenos iz trenutnega KOPOP, povečanje iz 25 m</w:t>
      </w:r>
      <w:r w:rsidR="0049468F" w:rsidRPr="00B15296">
        <w:rPr>
          <w:vertAlign w:val="superscript"/>
        </w:rPr>
        <w:t>3</w:t>
      </w:r>
      <w:r w:rsidR="0049468F" w:rsidRPr="00B15296">
        <w:t xml:space="preserve"> na 40</w:t>
      </w:r>
      <w:r w:rsidR="00E31118" w:rsidRPr="00B15296">
        <w:t xml:space="preserve"> </w:t>
      </w:r>
      <w:r w:rsidR="0049468F" w:rsidRPr="00B15296">
        <w:t>m</w:t>
      </w:r>
      <w:r w:rsidR="0049468F" w:rsidRPr="00B15296">
        <w:rPr>
          <w:vertAlign w:val="superscript"/>
        </w:rPr>
        <w:t>3</w:t>
      </w:r>
      <w:r w:rsidR="0049468F" w:rsidRPr="00B15296">
        <w:t>)</w:t>
      </w:r>
    </w:p>
    <w:p w14:paraId="509EA775" w14:textId="2A48F9C7" w:rsidR="00502E31" w:rsidRPr="00B15296" w:rsidRDefault="00502E31" w:rsidP="00A92DC9">
      <w:pPr>
        <w:pStyle w:val="besedilo"/>
      </w:pPr>
      <w:r w:rsidRPr="00B15296">
        <w:t xml:space="preserve">5. Naknadni posevki in podsevki </w:t>
      </w:r>
      <w:r w:rsidR="0049468F" w:rsidRPr="00B15296">
        <w:t xml:space="preserve">(vključuje tudi medovite rastline, drugače mora biti mešanica vsaj dveh prezimnih ali </w:t>
      </w:r>
      <w:proofErr w:type="spellStart"/>
      <w:r w:rsidR="0049468F" w:rsidRPr="00B15296">
        <w:t>neprezimnih</w:t>
      </w:r>
      <w:proofErr w:type="spellEnd"/>
      <w:r w:rsidR="0049468F" w:rsidRPr="00B15296">
        <w:t xml:space="preserve"> KMRS)</w:t>
      </w:r>
    </w:p>
    <w:p w14:paraId="718B1103" w14:textId="4CA305B5" w:rsidR="00502E31" w:rsidRPr="00B15296" w:rsidRDefault="00502E31" w:rsidP="00A92DC9">
      <w:pPr>
        <w:pStyle w:val="besedilo"/>
      </w:pPr>
      <w:r w:rsidRPr="00B15296">
        <w:t xml:space="preserve">6. Ozelenitev ornih površin preko zime </w:t>
      </w:r>
      <w:r w:rsidR="0049468F" w:rsidRPr="00B15296">
        <w:t>(ne gre za celotni prenos iz KOPOP; pomembna sprememba je, da mora biti zagotovljena mešanica vsaj dveh prezimnih KMRS)</w:t>
      </w:r>
    </w:p>
    <w:p w14:paraId="7F18944D" w14:textId="2B124697" w:rsidR="00502E31" w:rsidRPr="00B15296" w:rsidRDefault="00502E31" w:rsidP="00A92DC9">
      <w:pPr>
        <w:pStyle w:val="besedilo"/>
      </w:pPr>
      <w:r w:rsidRPr="00B15296">
        <w:t xml:space="preserve">7. </w:t>
      </w:r>
      <w:proofErr w:type="spellStart"/>
      <w:r w:rsidRPr="00B15296">
        <w:t>Konzervirajoča</w:t>
      </w:r>
      <w:proofErr w:type="spellEnd"/>
      <w:r w:rsidRPr="00B15296">
        <w:t xml:space="preserve"> obdelava tal </w:t>
      </w:r>
      <w:r w:rsidR="0049468F" w:rsidRPr="00B15296">
        <w:t>(prenos iz trenutnega KOPOP)</w:t>
      </w:r>
    </w:p>
    <w:p w14:paraId="6CFE43AF" w14:textId="77777777" w:rsidR="00502E31" w:rsidRPr="00B15296" w:rsidRDefault="00502E31" w:rsidP="00A92DC9">
      <w:pPr>
        <w:pStyle w:val="besedilo"/>
      </w:pPr>
      <w:r w:rsidRPr="00B15296">
        <w:t xml:space="preserve">8. Uporaba le organskih gnojil za zagotavljanje dušika v trajnih nasadih </w:t>
      </w:r>
    </w:p>
    <w:p w14:paraId="71777833" w14:textId="77777777" w:rsidR="00502E31" w:rsidRPr="00B15296" w:rsidRDefault="00502E31" w:rsidP="00A92DC9">
      <w:pPr>
        <w:pStyle w:val="besedilo"/>
      </w:pPr>
      <w:r w:rsidRPr="00B15296">
        <w:lastRenderedPageBreak/>
        <w:t xml:space="preserve">9. Ohranjanje biotske raznovrstnosti v trajnih nasadih </w:t>
      </w:r>
    </w:p>
    <w:p w14:paraId="0F4B1E76" w14:textId="772AC70C" w:rsidR="00502E31" w:rsidRPr="00B15296" w:rsidRDefault="00502E31" w:rsidP="00A92DC9">
      <w:pPr>
        <w:pStyle w:val="besedilo"/>
      </w:pPr>
      <w:r w:rsidRPr="00B15296">
        <w:t xml:space="preserve">10. Kompostiranje hmeljevine </w:t>
      </w:r>
      <w:r w:rsidR="0049468F" w:rsidRPr="00B15296">
        <w:t>(prenos iz trenutnega KOPOP)</w:t>
      </w:r>
    </w:p>
    <w:p w14:paraId="4FDC57ED" w14:textId="77777777" w:rsidR="00502E31" w:rsidRPr="00B15296" w:rsidRDefault="00502E31" w:rsidP="00A92DC9">
      <w:pPr>
        <w:pStyle w:val="besedilo"/>
      </w:pPr>
      <w:r w:rsidRPr="00B15296">
        <w:t xml:space="preserve">11. Zaplate golih tal za poljskega škrjanca </w:t>
      </w:r>
    </w:p>
    <w:p w14:paraId="53260EBD" w14:textId="77777777" w:rsidR="00502E31" w:rsidRPr="00B15296" w:rsidRDefault="00502E31" w:rsidP="00A92DC9">
      <w:pPr>
        <w:pStyle w:val="besedilo"/>
      </w:pPr>
      <w:r w:rsidRPr="00B15296">
        <w:t xml:space="preserve">Rezultatska shema </w:t>
      </w:r>
    </w:p>
    <w:p w14:paraId="76105B39" w14:textId="77777777" w:rsidR="00502E31" w:rsidRPr="00B15296" w:rsidRDefault="00502E31" w:rsidP="00A92DC9">
      <w:pPr>
        <w:pStyle w:val="besedilo"/>
      </w:pPr>
      <w:r w:rsidRPr="00B15296">
        <w:t xml:space="preserve">12. Varstvo gnezd pribe </w:t>
      </w:r>
    </w:p>
    <w:p w14:paraId="7DD3A07E" w14:textId="77777777" w:rsidR="007D3E05" w:rsidRPr="00B15296" w:rsidRDefault="007D3E05" w:rsidP="00A92DC9">
      <w:pPr>
        <w:pStyle w:val="Naslov1"/>
      </w:pPr>
      <w:bookmarkStart w:id="11" w:name="_Toc98913020"/>
      <w:r w:rsidRPr="00B15296">
        <w:t>OHRANITVENO KMETIJSTVO</w:t>
      </w:r>
      <w:bookmarkEnd w:id="11"/>
    </w:p>
    <w:p w14:paraId="671A728A" w14:textId="77777777" w:rsidR="00252026" w:rsidRPr="00B15296" w:rsidRDefault="00252026" w:rsidP="00A92DC9">
      <w:pPr>
        <w:pStyle w:val="besedilo"/>
      </w:pPr>
      <w:r w:rsidRPr="00B15296">
        <w:t>Intervencija ohranitveno kmetijstvo ni vključena v SN 2023–2027 kot samostojna intervencija, ampak se posamezni elementi ohranitvenega kmetijstva podpirajo z intervencijama SOPO in KOPOP.</w:t>
      </w:r>
    </w:p>
    <w:p w14:paraId="1B4470AC" w14:textId="77777777" w:rsidR="008148EB" w:rsidRPr="00B15296" w:rsidRDefault="007D3E05" w:rsidP="00A92DC9">
      <w:pPr>
        <w:pStyle w:val="Naslov1"/>
      </w:pPr>
      <w:bookmarkStart w:id="12" w:name="_Toc98913021"/>
      <w:r w:rsidRPr="00B15296">
        <w:t>SADJE IN ZELENJAVA</w:t>
      </w:r>
      <w:bookmarkEnd w:id="12"/>
    </w:p>
    <w:p w14:paraId="577F31B5" w14:textId="3D6B3FA0" w:rsidR="00306CEC" w:rsidRPr="00B15296" w:rsidRDefault="00D164EE" w:rsidP="00A92DC9">
      <w:pPr>
        <w:pStyle w:val="besedilo"/>
        <w:rPr>
          <w:color w:val="000000"/>
        </w:rPr>
      </w:pPr>
      <w:r w:rsidRPr="00B15296">
        <w:t>V sektorju sadja in zelenjave si prizadevamo za večjo povezanost pridelovalcev za skupen nastop na trgu</w:t>
      </w:r>
      <w:r w:rsidR="00582E4B" w:rsidRPr="00B15296">
        <w:t xml:space="preserve">. </w:t>
      </w:r>
      <w:r w:rsidRPr="00B15296">
        <w:rPr>
          <w:color w:val="000000"/>
        </w:rPr>
        <w:t>Povezovanje kmetijskih gospodarstev v različne oblike proizvodnega in tržnega organiziranja je eden od pomembnih dejavnikov dviga konkurenčnosti kmetijstva in živilstva</w:t>
      </w:r>
      <w:r w:rsidR="0079164F" w:rsidRPr="00B15296">
        <w:rPr>
          <w:color w:val="000000"/>
        </w:rPr>
        <w:t xml:space="preserve">, povezovanje pridelovalcev pa spodbuja tudi EK. </w:t>
      </w:r>
    </w:p>
    <w:p w14:paraId="1719F436" w14:textId="2D49CF81" w:rsidR="008148EB" w:rsidRPr="00B15296" w:rsidRDefault="008148EB" w:rsidP="00A92DC9">
      <w:pPr>
        <w:pStyle w:val="besedilo"/>
      </w:pPr>
      <w:r w:rsidRPr="00B15296">
        <w:t xml:space="preserve">SP in OP predstavljajo evropsko primerljive oblike povezovanja proizvajalcev, ki jim EU omogoča finančno pomoč. </w:t>
      </w:r>
      <w:r w:rsidR="00D164EE" w:rsidRPr="00B15296">
        <w:t>Kot SP ali OP lahko dobijo priznanje</w:t>
      </w:r>
      <w:r w:rsidR="000C4015" w:rsidRPr="00B15296">
        <w:t xml:space="preserve"> tudi</w:t>
      </w:r>
      <w:r w:rsidR="00D164EE" w:rsidRPr="00B15296">
        <w:t xml:space="preserve"> </w:t>
      </w:r>
      <w:r w:rsidR="000C4015" w:rsidRPr="00B15296">
        <w:t>z</w:t>
      </w:r>
      <w:r w:rsidR="00306CEC" w:rsidRPr="00B15296">
        <w:t>adruge in k</w:t>
      </w:r>
      <w:r w:rsidRPr="00B15296">
        <w:t>metijska podjetja, in sicer na način, da vzpostavijo ločeno pravno osebo, ki povezuje pridelovalce v določenem sektorju za namen skupnega trženja in promocije ter povečanja stroškovne učinkovitosti proizvodnje.</w:t>
      </w:r>
      <w:r w:rsidR="00306CEC" w:rsidRPr="00B15296">
        <w:t xml:space="preserve"> </w:t>
      </w:r>
      <w:r w:rsidR="00306CEC" w:rsidRPr="00B15296">
        <w:rPr>
          <w:color w:val="000000"/>
        </w:rPr>
        <w:t>Poleg tega se lahko v OP poveže več zadrug, ki postanejo članice te organizacije.</w:t>
      </w:r>
      <w:r w:rsidRPr="00B15296">
        <w:t xml:space="preserve"> Proizvajalci, s katerimi so</w:t>
      </w:r>
      <w:r w:rsidR="00306CEC" w:rsidRPr="00B15296">
        <w:t xml:space="preserve"> zadruge ali podjetja</w:t>
      </w:r>
      <w:r w:rsidRPr="00B15296">
        <w:t xml:space="preserve"> povezan</w:t>
      </w:r>
      <w:r w:rsidR="00306CEC" w:rsidRPr="00B15296">
        <w:t>a</w:t>
      </w:r>
      <w:r w:rsidRPr="00B15296">
        <w:t>, pa morajo postati člani SP oz</w:t>
      </w:r>
      <w:r w:rsidR="00D52E65" w:rsidRPr="00B15296">
        <w:t>iroma</w:t>
      </w:r>
      <w:r w:rsidRPr="00B15296">
        <w:t xml:space="preserve"> OP. </w:t>
      </w:r>
    </w:p>
    <w:p w14:paraId="47DFBD0F" w14:textId="48E9945C" w:rsidR="000C4015" w:rsidRPr="00B15296" w:rsidRDefault="000C4015" w:rsidP="00A92DC9">
      <w:pPr>
        <w:pStyle w:val="besedilo"/>
      </w:pPr>
      <w:r w:rsidRPr="00B15296">
        <w:t xml:space="preserve">V naslednjem programskem obdobju 2023–2027 bo ponovno na voljo začetna podpora za povezovanje pridelovalcev v SP ali OP, </w:t>
      </w:r>
      <w:r w:rsidR="0079164F" w:rsidRPr="00B15296">
        <w:rPr>
          <w:color w:val="000000"/>
        </w:rPr>
        <w:t>s katero</w:t>
      </w:r>
      <w:r w:rsidRPr="00B15296">
        <w:rPr>
          <w:color w:val="000000"/>
        </w:rPr>
        <w:t xml:space="preserve"> želimo k povezovanju z namenom konkurenčnega nastopa na trgu in tudi lažjega odzivanja na tržna in podnebna tveganja spodbuditi tako pridelovalce kot zadruge, ki jih združujejo, </w:t>
      </w:r>
      <w:r w:rsidR="0079164F" w:rsidRPr="00B15296">
        <w:rPr>
          <w:color w:val="000000"/>
        </w:rPr>
        <w:t>ter</w:t>
      </w:r>
      <w:r w:rsidRPr="00B15296">
        <w:rPr>
          <w:color w:val="000000"/>
        </w:rPr>
        <w:t xml:space="preserve"> tudi kmetijska podjetja</w:t>
      </w:r>
      <w:r w:rsidRPr="00B15296">
        <w:t>. Člani SP, OP in zadrug lahko skupaj izvajajo tudi kolektivne naložbe, za katere so predvidena sredstva v novem programskem obdobju.</w:t>
      </w:r>
    </w:p>
    <w:p w14:paraId="61133255" w14:textId="6B520462" w:rsidR="000C4015" w:rsidRPr="00B15296" w:rsidRDefault="000C4015" w:rsidP="00A92DC9">
      <w:pPr>
        <w:pStyle w:val="besedilo"/>
      </w:pPr>
      <w:r w:rsidRPr="00B15296">
        <w:t>V SN 2023</w:t>
      </w:r>
      <w:r w:rsidR="00C7720C" w:rsidRPr="00B15296">
        <w:t>–</w:t>
      </w:r>
      <w:r w:rsidRPr="00B15296">
        <w:t xml:space="preserve">2027 so novost sektorske intervencije za sadje in zelenjavo. Po EU zakonodaji so sektorske intervencije namenjene </w:t>
      </w:r>
      <w:r w:rsidR="0079164F" w:rsidRPr="00B15296">
        <w:t xml:space="preserve">samo </w:t>
      </w:r>
      <w:r w:rsidR="00D52E65" w:rsidRPr="00B15296">
        <w:t>OP</w:t>
      </w:r>
      <w:r w:rsidR="00B96AF7" w:rsidRPr="00B15296">
        <w:t xml:space="preserve"> </w:t>
      </w:r>
      <w:r w:rsidRPr="00B15296">
        <w:t>z odobrenimi operativnimi programi, izvajanje operativnega programa pa je sofinancirano s strani EU.</w:t>
      </w:r>
      <w:r w:rsidR="00B4785D" w:rsidRPr="00B15296">
        <w:t xml:space="preserve"> Sektorske intervencije smo oblikovali na podlagi pogovorov z deležniki in predlogov obstoječih </w:t>
      </w:r>
      <w:r w:rsidR="00D52E65" w:rsidRPr="00B15296">
        <w:t>SP</w:t>
      </w:r>
      <w:r w:rsidR="00B96AF7" w:rsidRPr="00B15296">
        <w:t xml:space="preserve"> </w:t>
      </w:r>
      <w:r w:rsidR="00B4785D" w:rsidRPr="00B15296">
        <w:t>in</w:t>
      </w:r>
      <w:r w:rsidR="00B96AF7" w:rsidRPr="00B15296">
        <w:t xml:space="preserve"> </w:t>
      </w:r>
      <w:r w:rsidR="00D52E65" w:rsidRPr="00B15296">
        <w:t>OP</w:t>
      </w:r>
      <w:r w:rsidR="00B4785D" w:rsidRPr="00B15296">
        <w:t xml:space="preserve">, ki v prihodnosti tudi predstavljajo potencialne </w:t>
      </w:r>
      <w:r w:rsidR="00D52E65" w:rsidRPr="00B15296">
        <w:t>OP</w:t>
      </w:r>
      <w:r w:rsidR="00B96AF7" w:rsidRPr="00B15296">
        <w:t xml:space="preserve"> </w:t>
      </w:r>
      <w:r w:rsidR="00B4785D" w:rsidRPr="00B15296">
        <w:t>z operativnimi programi.</w:t>
      </w:r>
    </w:p>
    <w:p w14:paraId="4002544A" w14:textId="39C2DFC0" w:rsidR="008148EB" w:rsidRPr="00B15296" w:rsidRDefault="00277C6A" w:rsidP="00A92DC9">
      <w:pPr>
        <w:pStyle w:val="besedilo"/>
      </w:pPr>
      <w:r w:rsidRPr="00B15296">
        <w:t>MKGP</w:t>
      </w:r>
      <w:r w:rsidR="0060098C" w:rsidRPr="00B15296">
        <w:t xml:space="preserve"> </w:t>
      </w:r>
      <w:r w:rsidR="0079164F" w:rsidRPr="00B15296">
        <w:t xml:space="preserve">v luči večjega povezovanja pridelovalcev </w:t>
      </w:r>
      <w:r w:rsidR="00B4785D" w:rsidRPr="00B15296">
        <w:t xml:space="preserve">še </w:t>
      </w:r>
      <w:r w:rsidR="008148EB" w:rsidRPr="00B15296">
        <w:t xml:space="preserve">predlaga, da </w:t>
      </w:r>
      <w:r w:rsidR="00306CEC" w:rsidRPr="00B15296">
        <w:t xml:space="preserve">zadruge ter </w:t>
      </w:r>
      <w:r w:rsidR="008148EB" w:rsidRPr="00B15296">
        <w:t>kmetijska in živilska podjetja s svojimi kooperanti vzpostavijo del pravne osebe za namen ustanovitve</w:t>
      </w:r>
      <w:r w:rsidR="00B96AF7" w:rsidRPr="00B15296">
        <w:t xml:space="preserve"> </w:t>
      </w:r>
      <w:r w:rsidR="00D52E65" w:rsidRPr="00B15296">
        <w:t>OP</w:t>
      </w:r>
      <w:r w:rsidR="00582E4B" w:rsidRPr="00B15296">
        <w:t>, s čimer bo omogočeno sofinanciranje njihovih dejavnosti, ki jih bodo izvajali kot OP</w:t>
      </w:r>
      <w:r w:rsidR="008148EB" w:rsidRPr="00B15296">
        <w:t xml:space="preserve">. </w:t>
      </w:r>
      <w:r w:rsidR="00B4785D" w:rsidRPr="00B15296">
        <w:t xml:space="preserve">Pri tem je pomembno, da OP vodi </w:t>
      </w:r>
      <w:r w:rsidR="008148EB" w:rsidRPr="00B15296">
        <w:t xml:space="preserve">ločeno knjigovodstvo, pomemben </w:t>
      </w:r>
      <w:r w:rsidR="00B4785D" w:rsidRPr="00B15296">
        <w:t xml:space="preserve">pa </w:t>
      </w:r>
      <w:r w:rsidR="008148EB" w:rsidRPr="00B15296">
        <w:t>je tudi statut, ki med drugim ureja demokratičnost članov znotraj organizacije.</w:t>
      </w:r>
    </w:p>
    <w:p w14:paraId="7B92501B" w14:textId="431598B1" w:rsidR="00306CEC" w:rsidRPr="00B15296" w:rsidRDefault="007D3E05" w:rsidP="00A92DC9">
      <w:pPr>
        <w:pStyle w:val="Naslov1"/>
      </w:pPr>
      <w:bookmarkStart w:id="13" w:name="_Toc98913022"/>
      <w:r w:rsidRPr="00B15296">
        <w:t>OKRASNE RASTLINE</w:t>
      </w:r>
      <w:bookmarkEnd w:id="13"/>
    </w:p>
    <w:p w14:paraId="6443EB54" w14:textId="32F6B882" w:rsidR="00967212" w:rsidRPr="00B15296" w:rsidRDefault="00001050" w:rsidP="00A92DC9">
      <w:pPr>
        <w:pStyle w:val="besedilo"/>
      </w:pPr>
      <w:r w:rsidRPr="00B15296">
        <w:t>Pripombe so se nanašale tudi na vključenost pridelovalcev rastlin. V zvezi s tem pojasnjujemo, da so p</w:t>
      </w:r>
      <w:r w:rsidR="00B4785D" w:rsidRPr="00B15296">
        <w:t>ridelovalci okrasnega cvetja lahko že sedaj kandidirali na razpise za</w:t>
      </w:r>
      <w:r w:rsidR="004818A2" w:rsidRPr="00B15296">
        <w:t xml:space="preserve"> </w:t>
      </w:r>
      <w:r w:rsidRPr="00B15296">
        <w:t>naložbe</w:t>
      </w:r>
      <w:r w:rsidR="00B4785D" w:rsidRPr="00B15296">
        <w:t>, m</w:t>
      </w:r>
      <w:r w:rsidR="00587DD4" w:rsidRPr="00B15296">
        <w:t>ed drugim</w:t>
      </w:r>
      <w:r w:rsidR="00B4785D" w:rsidRPr="00B15296">
        <w:t xml:space="preserve"> </w:t>
      </w:r>
      <w:r w:rsidR="00967212" w:rsidRPr="00B15296">
        <w:t>za postavitev rastlinjakov</w:t>
      </w:r>
      <w:r w:rsidR="00B4785D" w:rsidRPr="00B15296">
        <w:t xml:space="preserve">. Te </w:t>
      </w:r>
      <w:r w:rsidRPr="00B15296">
        <w:t>naložbe</w:t>
      </w:r>
      <w:r w:rsidR="00B4785D" w:rsidRPr="00B15296">
        <w:t xml:space="preserve"> namreč niso vezane na sektor. Omenimo naj še, da okrasne rastline niso del sektorskih intervencij za sadje in zelenjavo – spadajo namreč v ločen sektor po </w:t>
      </w:r>
      <w:r w:rsidRPr="00B15296">
        <w:rPr>
          <w:bCs/>
        </w:rPr>
        <w:t>Uredbi (EU) 2021/2117 o vzpostavitvi skupne ureditve trgov</w:t>
      </w:r>
      <w:r w:rsidR="00B4785D" w:rsidRPr="00B15296">
        <w:t>.</w:t>
      </w:r>
      <w:r w:rsidR="00967212" w:rsidRPr="00B15296">
        <w:t xml:space="preserve"> </w:t>
      </w:r>
    </w:p>
    <w:p w14:paraId="0A06596D" w14:textId="77777777" w:rsidR="007D3E05" w:rsidRPr="00B15296" w:rsidRDefault="007D3E05" w:rsidP="00A92DC9">
      <w:pPr>
        <w:pStyle w:val="Naslov1"/>
      </w:pPr>
      <w:bookmarkStart w:id="14" w:name="_Toc98913023"/>
      <w:r w:rsidRPr="00B15296">
        <w:lastRenderedPageBreak/>
        <w:t>OLJKARSTVO</w:t>
      </w:r>
      <w:bookmarkEnd w:id="14"/>
    </w:p>
    <w:p w14:paraId="79410119" w14:textId="03397B87" w:rsidR="00967212" w:rsidRPr="00B15296" w:rsidRDefault="002C20EC" w:rsidP="00A92DC9">
      <w:pPr>
        <w:pStyle w:val="besedilo"/>
      </w:pPr>
      <w:r w:rsidRPr="00B15296">
        <w:t xml:space="preserve">V zvezi s pripombami glede </w:t>
      </w:r>
      <w:r w:rsidR="00E5670E" w:rsidRPr="00B15296">
        <w:t xml:space="preserve">sektorskih intervencij za </w:t>
      </w:r>
      <w:proofErr w:type="spellStart"/>
      <w:r w:rsidR="00E5670E" w:rsidRPr="00B15296">
        <w:t>oljkarstvo</w:t>
      </w:r>
      <w:proofErr w:type="spellEnd"/>
      <w:r w:rsidRPr="00B15296">
        <w:t xml:space="preserve"> pojasnjujemo, da se d</w:t>
      </w:r>
      <w:r w:rsidR="00967212" w:rsidRPr="00B15296">
        <w:t xml:space="preserve">ržava članica lahko na željo pridelovalcev odloči, </w:t>
      </w:r>
      <w:r w:rsidR="00733A47" w:rsidRPr="00B15296">
        <w:t xml:space="preserve">da </w:t>
      </w:r>
      <w:r w:rsidR="00967212" w:rsidRPr="00B15296">
        <w:t xml:space="preserve">bo izvajala specifične intervencije </w:t>
      </w:r>
      <w:r w:rsidR="00733A47" w:rsidRPr="00B15296">
        <w:t xml:space="preserve">tudi </w:t>
      </w:r>
      <w:r w:rsidR="00967212" w:rsidRPr="00B15296">
        <w:t xml:space="preserve">v sektorju hmelj ali sektorju oljčno olje in namizne oljke. Predhodno je </w:t>
      </w:r>
      <w:r w:rsidR="00587DD4" w:rsidRPr="00B15296">
        <w:t xml:space="preserve">treba </w:t>
      </w:r>
      <w:r w:rsidR="00967212" w:rsidRPr="00B15296">
        <w:t xml:space="preserve">imeti v teh sektorjih vzpostavljene </w:t>
      </w:r>
      <w:r w:rsidR="00E5670E" w:rsidRPr="00B15296">
        <w:t>OP</w:t>
      </w:r>
      <w:r w:rsidR="00587DD4" w:rsidRPr="00B15296">
        <w:t xml:space="preserve"> </w:t>
      </w:r>
      <w:r w:rsidR="00967212" w:rsidRPr="00B15296">
        <w:t>z operativni programi, potrjenimi s strani EK.</w:t>
      </w:r>
      <w:r w:rsidR="00733A47" w:rsidRPr="00B15296">
        <w:t xml:space="preserve"> V primeru, da bi se kdaj v prihodnosti s strani pridelovalcev izkazala želja po vzpostavitvi </w:t>
      </w:r>
      <w:r w:rsidR="00E5670E" w:rsidRPr="00B15296">
        <w:t>OP</w:t>
      </w:r>
      <w:r w:rsidR="00587DD4" w:rsidRPr="00B15296">
        <w:t xml:space="preserve"> </w:t>
      </w:r>
      <w:r w:rsidR="00733A47" w:rsidRPr="00B15296">
        <w:t xml:space="preserve">z operativnimi programi, jim bo s strani </w:t>
      </w:r>
      <w:r w:rsidR="00277C6A" w:rsidRPr="00B15296">
        <w:t>MKGP</w:t>
      </w:r>
      <w:r w:rsidR="00733A47" w:rsidRPr="00B15296">
        <w:t xml:space="preserve"> omogočena pomoč pri postopkih vzpostavljanja</w:t>
      </w:r>
      <w:r w:rsidR="00B97E68" w:rsidRPr="00B15296">
        <w:t xml:space="preserve"> organizacije</w:t>
      </w:r>
      <w:r w:rsidR="00733A47" w:rsidRPr="00B15296">
        <w:t xml:space="preserve"> in nadalje pri izvajanju samih intervencij.</w:t>
      </w:r>
      <w:r w:rsidR="00587DD4" w:rsidRPr="00B15296">
        <w:t xml:space="preserve"> </w:t>
      </w:r>
      <w:r w:rsidR="00733A47" w:rsidRPr="00B15296">
        <w:t xml:space="preserve">Dodajamo še, da so oljčno olje in namizne oljke po </w:t>
      </w:r>
      <w:r w:rsidR="00E5670E" w:rsidRPr="00B15296">
        <w:rPr>
          <w:bCs/>
        </w:rPr>
        <w:t>Uredbi (EU) 2021/2117 o vzpostavitvi skupne ureditve trgov</w:t>
      </w:r>
      <w:r w:rsidR="00733A47" w:rsidRPr="00B15296">
        <w:t xml:space="preserve"> ločen sektor od sadja in zelenjave, zato tudi ni</w:t>
      </w:r>
      <w:r w:rsidR="00B97E68" w:rsidRPr="00B15296">
        <w:t>so</w:t>
      </w:r>
      <w:r w:rsidR="00733A47" w:rsidRPr="00B15296">
        <w:t xml:space="preserve"> vključen</w:t>
      </w:r>
      <w:r w:rsidR="00B97E68" w:rsidRPr="00B15296">
        <w:t>i</w:t>
      </w:r>
      <w:r w:rsidR="00733A47" w:rsidRPr="00B15296">
        <w:t xml:space="preserve"> v sektorske intervencije z</w:t>
      </w:r>
      <w:r w:rsidR="00554723" w:rsidRPr="00B15296">
        <w:t>a</w:t>
      </w:r>
      <w:r w:rsidR="00733A47" w:rsidRPr="00B15296">
        <w:t xml:space="preserve"> sadje in zelenjavo.</w:t>
      </w:r>
    </w:p>
    <w:p w14:paraId="56C3902C" w14:textId="20A80A71" w:rsidR="007D3E05" w:rsidRPr="00B15296" w:rsidRDefault="007D3E05" w:rsidP="00A92DC9">
      <w:pPr>
        <w:pStyle w:val="Naslov1"/>
      </w:pPr>
      <w:bookmarkStart w:id="15" w:name="_Toc98913024"/>
      <w:r w:rsidRPr="00B15296">
        <w:t>VIN</w:t>
      </w:r>
      <w:r w:rsidR="005D563D" w:rsidRPr="00B15296">
        <w:t>SKI SEKTOR</w:t>
      </w:r>
      <w:bookmarkEnd w:id="15"/>
    </w:p>
    <w:p w14:paraId="227CDD04" w14:textId="0428E1E2" w:rsidR="00E41129" w:rsidRPr="00B15296" w:rsidRDefault="00E41129" w:rsidP="00A92DC9">
      <w:pPr>
        <w:pStyle w:val="besedilo"/>
      </w:pPr>
      <w:r w:rsidRPr="00B15296">
        <w:t>Podrobneje bodo pripombe na intervencije za vin</w:t>
      </w:r>
      <w:r w:rsidR="005D563D" w:rsidRPr="00B15296">
        <w:t>ski sektor</w:t>
      </w:r>
      <w:r w:rsidRPr="00B15296">
        <w:t xml:space="preserve"> uskla</w:t>
      </w:r>
      <w:r w:rsidR="005D563D" w:rsidRPr="00B15296">
        <w:t>jene</w:t>
      </w:r>
      <w:r w:rsidRPr="00B15296">
        <w:t xml:space="preserve"> ob pripravi izvedbene uredbe za te intervencije. Intervencije za </w:t>
      </w:r>
      <w:r w:rsidR="005D563D" w:rsidRPr="00B15296">
        <w:t xml:space="preserve">vinski </w:t>
      </w:r>
      <w:r w:rsidRPr="00B15296">
        <w:t>sektor se namreč do izteka obstoječega podpornega programa v vinskem sektorju 2019</w:t>
      </w:r>
      <w:r w:rsidR="005A46EF" w:rsidRPr="00B15296">
        <w:t>–</w:t>
      </w:r>
      <w:r w:rsidRPr="00B15296">
        <w:t xml:space="preserve">2023 še ne bodo izvajale na podlagi </w:t>
      </w:r>
      <w:r w:rsidR="002F7091" w:rsidRPr="00B15296">
        <w:rPr>
          <w:lang w:eastAsia="sl-SI"/>
        </w:rPr>
        <w:t>SN 2023–2027</w:t>
      </w:r>
      <w:r w:rsidRPr="00B15296">
        <w:t xml:space="preserve">. </w:t>
      </w:r>
    </w:p>
    <w:p w14:paraId="2ECD8651" w14:textId="2177B126" w:rsidR="00E41129" w:rsidRPr="00B15296" w:rsidRDefault="00E41129" w:rsidP="00A92DC9">
      <w:pPr>
        <w:pStyle w:val="besedilo"/>
      </w:pPr>
      <w:r w:rsidRPr="00B15296">
        <w:t xml:space="preserve">Že sedaj pa lahko za intervencijo Prestrukturiranje in preusmeritev vinogradov omenimo, da predlagan premik oddaje vlog na jesenski termin ni izvedljiv, saj mora biti v vseh primerih pred krčitvijo vinograda, ki je predmet prestrukturiranja, izveden ogled na kraju samem. Ker vinogradniki običajno krčitev vinograda izvedejo kmalu po trgatvi, bi premik roka za oddajo vloge na jesen pomenil, da vinogradov po trgatvi še ne smejo krčiti, saj morajo počakati na ogled na kraju samem s strani </w:t>
      </w:r>
      <w:r w:rsidR="00587DD4" w:rsidRPr="00B15296">
        <w:t>ARSKTRP</w:t>
      </w:r>
      <w:r w:rsidRPr="00B15296">
        <w:t xml:space="preserve">. </w:t>
      </w:r>
      <w:r w:rsidR="00626707" w:rsidRPr="00B15296">
        <w:t>Prav tako v okviru te intervencije ni možno financirati napravo nasadov, ki so bili poškodovani zaradi naravne nesreče (reševanju škode po naravnih nesrečah so namenjene druge intervencije).</w:t>
      </w:r>
      <w:r w:rsidR="003D07F2" w:rsidRPr="00B15296">
        <w:t xml:space="preserve"> Nova EU zakonodaja pa v okviru te intervencije omogoča, da se med upravičene stroške vključi tudi ponovno zasaditev vinograda, kadar je to potrebno po obvezni izkrčitvi iz zdravstvenih ali fitosanitarnih razlogov – v kolikor bo ob pripravi izvedbene uredbe potreba po vključitvi tega dela ukrepa, bo intervencija ustrezno </w:t>
      </w:r>
      <w:r w:rsidR="005D563D" w:rsidRPr="00B15296">
        <w:t>dopolnjena</w:t>
      </w:r>
      <w:r w:rsidR="003D07F2" w:rsidRPr="00B15296">
        <w:t xml:space="preserve">. </w:t>
      </w:r>
      <w:r w:rsidRPr="00B15296">
        <w:t>Hkrati bodo ob pripravi izvedbene uredbe pregledane in po potrebi popravljene osnove za kalkulacije priznanih stroškov za prestrukturiranje vinograda, ki se bodo tako kot doslej predvidoma tudi v bodoče letno posodabljale.</w:t>
      </w:r>
    </w:p>
    <w:p w14:paraId="01377020" w14:textId="16478238" w:rsidR="00E463B3" w:rsidRPr="00B15296" w:rsidRDefault="00E94BDE" w:rsidP="00A92DC9">
      <w:pPr>
        <w:pStyle w:val="besedilo"/>
      </w:pPr>
      <w:r w:rsidRPr="00B15296">
        <w:t xml:space="preserve">Med prejetimi predlogi in pripombami </w:t>
      </w:r>
      <w:r w:rsidR="003D07F2" w:rsidRPr="00B15296">
        <w:t xml:space="preserve">na intervencije v vinskem sektorju </w:t>
      </w:r>
      <w:r w:rsidRPr="00B15296">
        <w:t xml:space="preserve">je tudi predlagana višja stopnja sofinanciranja </w:t>
      </w:r>
      <w:r w:rsidR="00E463B3" w:rsidRPr="00B15296">
        <w:t xml:space="preserve">promocijskih intervencij. Nova EU zakonodaja </w:t>
      </w:r>
      <w:r w:rsidR="005D563D" w:rsidRPr="00B15296">
        <w:t>sicer</w:t>
      </w:r>
      <w:r w:rsidR="00E463B3" w:rsidRPr="00B15296">
        <w:t xml:space="preserve"> predvideva možnost</w:t>
      </w:r>
      <w:r w:rsidR="006440F3" w:rsidRPr="00B15296">
        <w:t xml:space="preserve"> do 8</w:t>
      </w:r>
      <w:r w:rsidR="00E463B3" w:rsidRPr="00B15296">
        <w:t>0 % stopnje financiranja te</w:t>
      </w:r>
      <w:r w:rsidR="006440F3" w:rsidRPr="00B15296">
        <w:t xml:space="preserve">h ukrepov, pri čemer </w:t>
      </w:r>
      <w:r w:rsidR="005D563D" w:rsidRPr="00B15296">
        <w:t xml:space="preserve">pa </w:t>
      </w:r>
      <w:r w:rsidR="006440F3" w:rsidRPr="00B15296">
        <w:t xml:space="preserve">je stopnja </w:t>
      </w:r>
      <w:r w:rsidR="00E463B3" w:rsidRPr="00B15296">
        <w:t xml:space="preserve">financiranja iz ovojnice za vino, ki jo ima posamezna država članica, omejena na do 50 % upravičenih stroškov. </w:t>
      </w:r>
      <w:r w:rsidR="006440F3" w:rsidRPr="00B15296">
        <w:t>Sredstva za morebitno višjo stopnjo sofinanciranja p</w:t>
      </w:r>
      <w:r w:rsidR="00F102E7" w:rsidRPr="00B15296">
        <w:t xml:space="preserve">a mora zagotoviti država članica. Predlog bomo proučili in morebitno potrebo po nacionalnih sredstvih izpostavili ob pripravi proračuna za leto 2024 in naslednja leta. </w:t>
      </w:r>
    </w:p>
    <w:p w14:paraId="277ECDBD" w14:textId="3742B609" w:rsidR="002E72EA" w:rsidRPr="00B15296" w:rsidRDefault="00E41129" w:rsidP="00A92DC9">
      <w:pPr>
        <w:pStyle w:val="besedilo"/>
      </w:pPr>
      <w:r w:rsidRPr="00B15296">
        <w:t>Ob usklajevanju izvedbene uredbe bomo ustrezno oblikovali tudi bolj natančna pravila za upravičence do promocijskih intervencij za vinski sektor</w:t>
      </w:r>
      <w:r w:rsidR="00626707" w:rsidRPr="00B15296">
        <w:t xml:space="preserve"> in upravičene stroške</w:t>
      </w:r>
      <w:r w:rsidRPr="00B15296">
        <w:t xml:space="preserve">, pri tem bo upoštevana takratna situacija v zvezi z oblikovanjem generičnega telesa za promocijo vina. </w:t>
      </w:r>
    </w:p>
    <w:p w14:paraId="46A7A43A" w14:textId="41B7C10C" w:rsidR="002E72EA" w:rsidRPr="00B15296" w:rsidRDefault="00241E72" w:rsidP="00A92DC9">
      <w:pPr>
        <w:pStyle w:val="Naslov1"/>
      </w:pPr>
      <w:bookmarkStart w:id="16" w:name="_Toc98913025"/>
      <w:r w:rsidRPr="00B15296">
        <w:t>ČEBELARSTVO</w:t>
      </w:r>
      <w:bookmarkEnd w:id="16"/>
    </w:p>
    <w:p w14:paraId="38658D3C" w14:textId="400E0494" w:rsidR="00B7685A" w:rsidRPr="00B15296" w:rsidRDefault="00D865E5" w:rsidP="00A92DC9">
      <w:pPr>
        <w:pStyle w:val="besedilo"/>
      </w:pPr>
      <w:r w:rsidRPr="00B15296">
        <w:t xml:space="preserve">Na </w:t>
      </w:r>
      <w:r w:rsidR="0078666A" w:rsidRPr="00B15296">
        <w:t xml:space="preserve">vsebino </w:t>
      </w:r>
      <w:r w:rsidRPr="00B15296">
        <w:t xml:space="preserve">čebelarstva, smo prejeli različne pripombe, ki se nanašajo predvsem na posamezne </w:t>
      </w:r>
      <w:proofErr w:type="spellStart"/>
      <w:r w:rsidRPr="00B15296">
        <w:t>podintervencije</w:t>
      </w:r>
      <w:proofErr w:type="spellEnd"/>
      <w:r w:rsidRPr="00B15296">
        <w:t xml:space="preserve">. </w:t>
      </w:r>
    </w:p>
    <w:p w14:paraId="60D43643" w14:textId="01DF05AD" w:rsidR="00B7685A" w:rsidRPr="00B15296" w:rsidRDefault="00B7685A" w:rsidP="00A92DC9">
      <w:pPr>
        <w:pStyle w:val="besedilo"/>
      </w:pPr>
      <w:r w:rsidRPr="00B15296">
        <w:t>V SN 2023-2027 je navedeno “Zaradi prevelike gostote čebeljih družin na določenih območjih je potrebno predvsem omogočiti kar največje izkoriščanje čebeljih paš in zmanjšati izgube čebeljih družin zaradi bolezni.” V besedilu je navedeno, da je na določenih območjih prevelika gostota čebeljih družin, kar ne pomeni, da bi to veljalo za celotno območje Slovenije, zato se predlog po spremembi besedila ni upošteval.</w:t>
      </w:r>
    </w:p>
    <w:p w14:paraId="63E81DF1" w14:textId="603F3401" w:rsidR="00D865E5" w:rsidRPr="00B15296" w:rsidRDefault="00D865E5" w:rsidP="00A92DC9">
      <w:pPr>
        <w:pStyle w:val="besedilo"/>
      </w:pPr>
      <w:r w:rsidRPr="00B15296">
        <w:lastRenderedPageBreak/>
        <w:t xml:space="preserve">Pri </w:t>
      </w:r>
      <w:proofErr w:type="spellStart"/>
      <w:r w:rsidRPr="00B15296">
        <w:t>podintervenciji</w:t>
      </w:r>
      <w:proofErr w:type="spellEnd"/>
      <w:r w:rsidRPr="00B15296">
        <w:t xml:space="preserve"> Vzdrževanje čebelnjakov za prenos znanja v čebelarstvu je bilo predlagano, da se v SN 2023</w:t>
      </w:r>
      <w:r w:rsidR="007E2A7D" w:rsidRPr="00B15296">
        <w:t>–</w:t>
      </w:r>
      <w:r w:rsidRPr="00B15296">
        <w:t>2027 dopiše, da se bo v okviru intervencije vzdrževalo čebelnjake za prenos znanja v čebelarstvu, ki so bili vzpostavljeni na podlagi Programa ukrepov na področju čebelarstva v RS v letih 2020</w:t>
      </w:r>
      <w:r w:rsidR="007E2A7D" w:rsidRPr="00B15296">
        <w:t>–</w:t>
      </w:r>
      <w:r w:rsidRPr="00B15296">
        <w:t>2022.</w:t>
      </w:r>
      <w:r w:rsidR="0078666A" w:rsidRPr="00B15296">
        <w:t xml:space="preserve"> Pri </w:t>
      </w:r>
      <w:proofErr w:type="spellStart"/>
      <w:r w:rsidR="0078666A" w:rsidRPr="00B15296">
        <w:t>podintervenciji</w:t>
      </w:r>
      <w:proofErr w:type="spellEnd"/>
      <w:r w:rsidR="0078666A" w:rsidRPr="00B15296">
        <w:t xml:space="preserve"> Usposabljanje v čebelarstvu smo prejeli nekoliko podrobnejšo specifikacijo predlaganih upravičenih stroškov.</w:t>
      </w:r>
      <w:r w:rsidR="0066437F" w:rsidRPr="00B15296">
        <w:t xml:space="preserve"> Pojasnjujemo, da je predlagano bilo upoštevano in vneseno v SN 2023</w:t>
      </w:r>
      <w:r w:rsidR="007E2A7D" w:rsidRPr="00B15296">
        <w:t>–</w:t>
      </w:r>
      <w:r w:rsidR="0066437F" w:rsidRPr="00B15296">
        <w:t>2027.</w:t>
      </w:r>
    </w:p>
    <w:p w14:paraId="1DA6A9B9" w14:textId="73BB0265" w:rsidR="0066437F" w:rsidRPr="00B15296" w:rsidRDefault="0066437F" w:rsidP="00A92DC9">
      <w:pPr>
        <w:pStyle w:val="besedilo"/>
      </w:pPr>
      <w:r w:rsidRPr="00B15296">
        <w:t xml:space="preserve">Pri </w:t>
      </w:r>
      <w:proofErr w:type="spellStart"/>
      <w:r w:rsidRPr="00B15296">
        <w:t>podintervenciji</w:t>
      </w:r>
      <w:proofErr w:type="spellEnd"/>
      <w:r w:rsidRPr="00B15296">
        <w:t xml:space="preserve"> Sofinanciranje nakupa čebelarske opreme in prevoznih sredstev je bilo predlagano, da se poleg dosedanje čebelarske opreme, ki jo je možno sofinancirat</w:t>
      </w:r>
      <w:r w:rsidR="007E2A7D" w:rsidRPr="00B15296">
        <w:t>i</w:t>
      </w:r>
      <w:r w:rsidRPr="00B15296">
        <w:t xml:space="preserve">, dodala tudi oprema za predelavo, ITK oprema, mikroskop, klima, oprema za vzrejo, okvirčki, embalaža za pridobivanje medu v satju. Predlog je bil upoštevan. Pojasnjujemo, da v okviru </w:t>
      </w:r>
      <w:proofErr w:type="spellStart"/>
      <w:r w:rsidRPr="00B15296">
        <w:t>podintervencije</w:t>
      </w:r>
      <w:proofErr w:type="spellEnd"/>
      <w:r w:rsidRPr="00B15296">
        <w:t xml:space="preserve"> načrtovan znesek na enoto ne pomeni zgornje meje sredstev, ki bi jih čebelar lahko prejel, temveč je le vrednost</w:t>
      </w:r>
      <w:r w:rsidR="00762F5B" w:rsidRPr="00B15296">
        <w:t>,</w:t>
      </w:r>
      <w:r w:rsidRPr="00B15296">
        <w:t xml:space="preserve"> iz katere se izračuna letni načrtovan finančni prispevek.</w:t>
      </w:r>
    </w:p>
    <w:p w14:paraId="2DC0FCE8" w14:textId="530C34DE" w:rsidR="0066437F" w:rsidRPr="00B15296" w:rsidRDefault="0066437F" w:rsidP="00A92DC9">
      <w:pPr>
        <w:pStyle w:val="besedilo"/>
      </w:pPr>
      <w:r w:rsidRPr="00B15296">
        <w:t xml:space="preserve">Pri </w:t>
      </w:r>
      <w:proofErr w:type="spellStart"/>
      <w:r w:rsidRPr="00B15296">
        <w:t>podintervenciji</w:t>
      </w:r>
      <w:proofErr w:type="spellEnd"/>
      <w:r w:rsidRPr="00B15296">
        <w:t xml:space="preserve"> Menjava satja se je upošteval tudi predlog </w:t>
      </w:r>
      <w:proofErr w:type="spellStart"/>
      <w:r w:rsidRPr="00B15296">
        <w:t>vavčerskega</w:t>
      </w:r>
      <w:proofErr w:type="spellEnd"/>
      <w:r w:rsidRPr="00B15296">
        <w:t xml:space="preserve"> sistema izvajanja </w:t>
      </w:r>
      <w:proofErr w:type="spellStart"/>
      <w:r w:rsidRPr="00B15296">
        <w:t>podintervencije</w:t>
      </w:r>
      <w:proofErr w:type="spellEnd"/>
      <w:r w:rsidR="000362CE" w:rsidRPr="00B15296">
        <w:t xml:space="preserve"> in poleg tega določilo, da med upravičene stroške spadajo ekološke satnice s certifikatom ter satnice, katerih analizni izvid izkazuje ostanke </w:t>
      </w:r>
      <w:proofErr w:type="spellStart"/>
      <w:r w:rsidR="000362CE" w:rsidRPr="00B15296">
        <w:t>kumafosa</w:t>
      </w:r>
      <w:proofErr w:type="spellEnd"/>
      <w:r w:rsidR="000362CE" w:rsidRPr="00B15296">
        <w:t xml:space="preserve"> pod 1 mg/kg. V okviru te </w:t>
      </w:r>
      <w:proofErr w:type="spellStart"/>
      <w:r w:rsidR="000362CE" w:rsidRPr="00B15296">
        <w:t>po</w:t>
      </w:r>
      <w:r w:rsidR="00FE00EA" w:rsidRPr="00B15296">
        <w:t>dintervencije</w:t>
      </w:r>
      <w:proofErr w:type="spellEnd"/>
      <w:r w:rsidR="00FE00EA" w:rsidRPr="00B15296">
        <w:t xml:space="preserve"> je bilo predlagano, da se opredeli še zamenjavo voska, na način, da se tistim čebelarjem, ki dajejo v izdelavo satnice iz svojega voska, določi količina voska, katero bi lahko po </w:t>
      </w:r>
      <w:proofErr w:type="spellStart"/>
      <w:r w:rsidR="00FE00EA" w:rsidRPr="00B15296">
        <w:t>vavčerskem</w:t>
      </w:r>
      <w:proofErr w:type="spellEnd"/>
      <w:r w:rsidR="00FE00EA" w:rsidRPr="00B15296">
        <w:t xml:space="preserve"> sistemu zamenjali za satnice. Omenjeno se ni upoštevalo, ker predlagano ne bi bilo možno realizirat</w:t>
      </w:r>
      <w:r w:rsidR="00762F5B" w:rsidRPr="00B15296">
        <w:t>i</w:t>
      </w:r>
      <w:r w:rsidR="00FE00EA" w:rsidRPr="00B15296">
        <w:t>, predvsem z vidika nadzora.</w:t>
      </w:r>
    </w:p>
    <w:p w14:paraId="691266B2" w14:textId="6857DC71" w:rsidR="00FE00EA" w:rsidRPr="00B15296" w:rsidRDefault="00FE00EA" w:rsidP="00A92DC9">
      <w:pPr>
        <w:pStyle w:val="besedilo"/>
      </w:pPr>
      <w:r w:rsidRPr="00B15296">
        <w:t xml:space="preserve">V okviru </w:t>
      </w:r>
      <w:proofErr w:type="spellStart"/>
      <w:r w:rsidRPr="00B15296">
        <w:t>podintervencije</w:t>
      </w:r>
      <w:proofErr w:type="spellEnd"/>
      <w:r w:rsidRPr="00B15296">
        <w:t xml:space="preserve"> Analiza čebeljih pridelkov se je upošteval predlog, da se zaradi majhnih količin pridelave matičnega mlečka le-tega ne analizira.</w:t>
      </w:r>
    </w:p>
    <w:p w14:paraId="79C61369" w14:textId="0DB0CFB8" w:rsidR="00753803" w:rsidRPr="00B15296" w:rsidRDefault="00FE00EA" w:rsidP="00A92DC9">
      <w:pPr>
        <w:pStyle w:val="besedilo"/>
      </w:pPr>
      <w:r w:rsidRPr="00B15296">
        <w:t xml:space="preserve">Pri </w:t>
      </w:r>
      <w:proofErr w:type="spellStart"/>
      <w:r w:rsidRPr="00B15296">
        <w:t>podintervenciji</w:t>
      </w:r>
      <w:proofErr w:type="spellEnd"/>
      <w:r w:rsidRPr="00B15296">
        <w:t xml:space="preserve"> Ugotavljanje učinkov masaže na telo</w:t>
      </w:r>
      <w:r w:rsidR="00B7685A" w:rsidRPr="00B15296">
        <w:t xml:space="preserve"> smo prejeli predloge glede pogojev oziroma referenc za izbor izvajalca raziskave. </w:t>
      </w:r>
      <w:r w:rsidR="00753803" w:rsidRPr="00B15296">
        <w:t xml:space="preserve">Pojasnjujemo, da so bili predlogi upoštevani in </w:t>
      </w:r>
      <w:proofErr w:type="spellStart"/>
      <w:r w:rsidR="00753803" w:rsidRPr="00B15296">
        <w:t>vnešeni</w:t>
      </w:r>
      <w:proofErr w:type="spellEnd"/>
      <w:r w:rsidR="00753803" w:rsidRPr="00B15296">
        <w:t xml:space="preserve"> v SN 2023</w:t>
      </w:r>
      <w:r w:rsidR="00762F5B" w:rsidRPr="00B15296">
        <w:t>–</w:t>
      </w:r>
      <w:r w:rsidR="00753803" w:rsidRPr="00B15296">
        <w:t>2027.</w:t>
      </w:r>
    </w:p>
    <w:p w14:paraId="7B658C87" w14:textId="234E061E" w:rsidR="00295757" w:rsidRPr="00B15296" w:rsidRDefault="00B7685A" w:rsidP="00A92DC9">
      <w:pPr>
        <w:pStyle w:val="besedilo"/>
      </w:pPr>
      <w:r w:rsidRPr="00B15296">
        <w:t xml:space="preserve">Pri </w:t>
      </w:r>
      <w:proofErr w:type="spellStart"/>
      <w:r w:rsidRPr="00B15296">
        <w:t>podintervenciji</w:t>
      </w:r>
      <w:proofErr w:type="spellEnd"/>
      <w:r w:rsidRPr="00B15296">
        <w:t xml:space="preserve"> Podpora čebelarskim društvom za izvajanje pašnih redov je </w:t>
      </w:r>
      <w:r w:rsidR="00295757" w:rsidRPr="00B15296">
        <w:t xml:space="preserve">eden izmed pogojev, da ima upravičenec na dan 30. junija v koledarskem letu oddaje vloge v centralnem registru čebelnjakov vpisanih vsaj 10 stojišč v skladu s predpisom, ki ureja označevanje čebelnjakov in stojišč. Ker je cilj, da se število stojišč poveča in da se nagradi tista čebelarska društva, ki imajo vsaj 10 stojišč, predlog za podporo čebelarskim društvom z manj kot 10 stojišč ni bil upoštevan, saj bi podpirali tudi tista čebelarska društva, ki že sedaj imajo le po nekaj stojišč in na ta način jih ne bi niti povečevala. K tej </w:t>
      </w:r>
      <w:proofErr w:type="spellStart"/>
      <w:r w:rsidR="00295757" w:rsidRPr="00B15296">
        <w:t>podintervenciji</w:t>
      </w:r>
      <w:proofErr w:type="spellEnd"/>
      <w:r w:rsidR="00295757" w:rsidRPr="00B15296">
        <w:t xml:space="preserve"> je bilo predlagano, da se š</w:t>
      </w:r>
      <w:r w:rsidR="009F540C" w:rsidRPr="00B15296">
        <w:t xml:space="preserve">e podrobneje dopiše nekatere </w:t>
      </w:r>
      <w:r w:rsidR="00295757" w:rsidRPr="00B15296">
        <w:t xml:space="preserve">druge upravičene stroške, vendar to ni bilo upoštevano, ker bi bistveno poseglo v skupni znesek </w:t>
      </w:r>
      <w:proofErr w:type="spellStart"/>
      <w:r w:rsidR="00295757" w:rsidRPr="00B15296">
        <w:t>podintervencije</w:t>
      </w:r>
      <w:proofErr w:type="spellEnd"/>
      <w:r w:rsidR="00295757" w:rsidRPr="00B15296">
        <w:t>, v kateri so sredstva že določena.</w:t>
      </w:r>
    </w:p>
    <w:p w14:paraId="3C36C6D2" w14:textId="531D7233" w:rsidR="009F540C" w:rsidRPr="00B15296" w:rsidRDefault="009F540C" w:rsidP="00A92DC9">
      <w:pPr>
        <w:pStyle w:val="besedilo"/>
      </w:pPr>
      <w:r w:rsidRPr="00B15296">
        <w:t xml:space="preserve">Prejeli smo tudi predloge, da se pri nekaterih </w:t>
      </w:r>
      <w:proofErr w:type="spellStart"/>
      <w:r w:rsidRPr="00B15296">
        <w:t>podintervencijah</w:t>
      </w:r>
      <w:proofErr w:type="spellEnd"/>
      <w:r w:rsidRPr="00B15296">
        <w:t xml:space="preserve"> določi kazalnike rezultatov, vendar to ni bilo upoštevano, ker so kazalniki predpisani s strani E</w:t>
      </w:r>
      <w:r w:rsidR="00193125" w:rsidRPr="00B15296">
        <w:t>K</w:t>
      </w:r>
      <w:r w:rsidRPr="00B15296">
        <w:t>.</w:t>
      </w:r>
    </w:p>
    <w:p w14:paraId="3C77F63C" w14:textId="33FA4370" w:rsidR="00E6233A" w:rsidRPr="00B15296" w:rsidRDefault="00E6233A" w:rsidP="00A92DC9">
      <w:pPr>
        <w:pStyle w:val="besedilo"/>
      </w:pPr>
      <w:r w:rsidRPr="00B15296">
        <w:t xml:space="preserve">V zvezi </w:t>
      </w:r>
      <w:r w:rsidR="00753803" w:rsidRPr="00B15296">
        <w:t>s</w:t>
      </w:r>
      <w:r w:rsidR="00A8312A" w:rsidRPr="00B15296">
        <w:t xml:space="preserve"> </w:t>
      </w:r>
      <w:r w:rsidR="00643D04" w:rsidRPr="00B15296">
        <w:t>prejetim</w:t>
      </w:r>
      <w:r w:rsidRPr="00B15296">
        <w:t xml:space="preserve"> predlogom, da se v čebelarski ovojnici najde sredstva, da se kmetom kupi seme medovitih rastlin</w:t>
      </w:r>
      <w:r w:rsidR="00762F5B" w:rsidRPr="00B15296">
        <w:t>,</w:t>
      </w:r>
      <w:r w:rsidRPr="00B15296">
        <w:t xml:space="preserve"> </w:t>
      </w:r>
      <w:r w:rsidR="009F540C" w:rsidRPr="00B15296">
        <w:t>pojasnjujemo</w:t>
      </w:r>
      <w:r w:rsidRPr="00B15296">
        <w:t xml:space="preserve">, da je </w:t>
      </w:r>
      <w:r w:rsidR="00277C6A" w:rsidRPr="00B15296">
        <w:t>MKGP</w:t>
      </w:r>
      <w:r w:rsidRPr="00B15296">
        <w:t>, na podlagi usklajenih predlogov deležnikov, ki delujejo na področju čebelarstva v SN 2023</w:t>
      </w:r>
      <w:r w:rsidR="00762F5B" w:rsidRPr="00B15296">
        <w:t>–</w:t>
      </w:r>
      <w:r w:rsidRPr="00B15296">
        <w:t>2027, vključil tudi sektorsko intervencijo za čebelarstvo, v okviru katere je predvideno sofinanciranje nakupa sadik in semen medovitih rastlin čebelarskim društvom.</w:t>
      </w:r>
    </w:p>
    <w:p w14:paraId="612E23A7" w14:textId="76CB45C6" w:rsidR="00E6233A" w:rsidRPr="00B15296" w:rsidRDefault="00E6233A" w:rsidP="00A92DC9">
      <w:pPr>
        <w:pStyle w:val="besedilo"/>
      </w:pPr>
      <w:r w:rsidRPr="00B15296">
        <w:t xml:space="preserve">Z umestitvijo </w:t>
      </w:r>
      <w:proofErr w:type="spellStart"/>
      <w:r w:rsidRPr="00B15296">
        <w:t>podintervencije</w:t>
      </w:r>
      <w:proofErr w:type="spellEnd"/>
      <w:r w:rsidRPr="00B15296">
        <w:t xml:space="preserve"> Sofinanciranje sadik in semen medovitih rastlin v SN 2023</w:t>
      </w:r>
      <w:r w:rsidR="00762F5B" w:rsidRPr="00B15296">
        <w:t>–</w:t>
      </w:r>
      <w:r w:rsidRPr="00B15296">
        <w:t xml:space="preserve">2027, </w:t>
      </w:r>
      <w:r w:rsidR="00277C6A" w:rsidRPr="00B15296">
        <w:t xml:space="preserve">MKGP </w:t>
      </w:r>
      <w:r w:rsidRPr="00B15296">
        <w:t>podpira sejanje in sajenje medovitih rastlin, v kolikor bo pa še E</w:t>
      </w:r>
      <w:r w:rsidR="00193125" w:rsidRPr="00B15296">
        <w:t xml:space="preserve">K </w:t>
      </w:r>
      <w:r w:rsidRPr="00B15296">
        <w:t xml:space="preserve">potrdila ustreznost omenjene </w:t>
      </w:r>
      <w:proofErr w:type="spellStart"/>
      <w:r w:rsidRPr="00B15296">
        <w:t>podintervencije</w:t>
      </w:r>
      <w:proofErr w:type="spellEnd"/>
      <w:r w:rsidRPr="00B15296">
        <w:t>, bo le-to možno tudi realizirati.</w:t>
      </w:r>
    </w:p>
    <w:p w14:paraId="124FBB19" w14:textId="288231F1" w:rsidR="00E6233A" w:rsidRPr="00B15296" w:rsidRDefault="00E6233A" w:rsidP="00A92DC9">
      <w:pPr>
        <w:pStyle w:val="besedilo"/>
      </w:pPr>
      <w:r w:rsidRPr="00B15296">
        <w:t xml:space="preserve">Omenimo še, da so sredstva za sektorske intervencije v čebelarstvu iz </w:t>
      </w:r>
      <w:r w:rsidR="00667FF0" w:rsidRPr="00B15296">
        <w:t>EKJS</w:t>
      </w:r>
      <w:r w:rsidRPr="00B15296">
        <w:t xml:space="preserve"> namenjena posebej za čebelarski sektor.</w:t>
      </w:r>
    </w:p>
    <w:p w14:paraId="25B8C537" w14:textId="25C2A153" w:rsidR="002E72EA" w:rsidRPr="00B15296" w:rsidRDefault="002E72EA" w:rsidP="00A92DC9">
      <w:pPr>
        <w:pStyle w:val="Naslov1"/>
      </w:pPr>
      <w:bookmarkStart w:id="17" w:name="_Toc98913026"/>
      <w:r w:rsidRPr="00B15296">
        <w:t>PLAČILO ZA NARAVNE ALI DRUGE OMEJITVE</w:t>
      </w:r>
      <w:bookmarkEnd w:id="17"/>
    </w:p>
    <w:p w14:paraId="457C6060" w14:textId="0ADD059A" w:rsidR="0048004C" w:rsidRPr="00B15296" w:rsidRDefault="0048004C" w:rsidP="00A92DC9">
      <w:pPr>
        <w:pStyle w:val="besedilo"/>
      </w:pPr>
      <w:r w:rsidRPr="00B15296">
        <w:t xml:space="preserve">Z zaključkom </w:t>
      </w:r>
      <w:r w:rsidR="00AF2413" w:rsidRPr="00B15296">
        <w:t>PRP</w:t>
      </w:r>
      <w:r w:rsidRPr="00B15296">
        <w:t xml:space="preserve"> 2014–2022 se v letu 2022 zaključuje obdobje, ko je bilo plačilo za OMD določeno na podlagi seštevka fiksnega in variabilnega dela plačila OMD. </w:t>
      </w:r>
    </w:p>
    <w:p w14:paraId="7E34E467" w14:textId="159A6B37" w:rsidR="0048004C" w:rsidRPr="00B15296" w:rsidRDefault="0048004C" w:rsidP="00A92DC9">
      <w:pPr>
        <w:pStyle w:val="besedilo"/>
      </w:pPr>
      <w:r w:rsidRPr="00B15296">
        <w:lastRenderedPageBreak/>
        <w:t xml:space="preserve">V proces priprave </w:t>
      </w:r>
      <w:r w:rsidR="001A775F" w:rsidRPr="00B15296">
        <w:t>SN</w:t>
      </w:r>
      <w:r w:rsidRPr="00B15296">
        <w:t xml:space="preserve"> 2023</w:t>
      </w:r>
      <w:r w:rsidR="001A775F" w:rsidRPr="00B15296">
        <w:t>–</w:t>
      </w:r>
      <w:r w:rsidRPr="00B15296">
        <w:t xml:space="preserve">2027 se je vstopilo z namero, da se pri izračunu plačila OMD dokončno poslovimo od fiksnega dela in da bo višina plačila odvisna le od težavnostnih razmer KMG, ki se rezultirajo v številu točk KMG v OMD. Ta pristop je bil vseskozi izrecno in jasno izpostavljen v javnih razpravah in komunikaciji z deležniki. Tudi zaradi želje, da bi še v procesu javne razprave lahko evidentirali eventualne pripombe in predloge na točkovanje KMG v OMD iz najširšega kroga deležnikov, se je </w:t>
      </w:r>
      <w:r w:rsidR="00277C6A" w:rsidRPr="00B15296">
        <w:t>MKGP</w:t>
      </w:r>
      <w:r w:rsidRPr="00B15296">
        <w:t xml:space="preserve"> odločil posodobitev točkovanja KMG v OMD izvesti v prvi polovici leta 2022. Strokovna naloga za posodobitev točkovanja je že v izdelavi. Pričakujemo, da bomo posodobljeno metodologijo in nove točke KMG v OMD vsem zainteresiranim deležnikom predstavili v sredini leta 2022. Mnogo v razpravi podanih mnenj in predlogov je že vključenih v projektno nalogo za posodobitev točkovanja. Najpogosteje omenjene so preučitev in posodobitev vpliva talnega števila, nadmorske višine, upoštevanje različnih vrst rabe zemljišč. </w:t>
      </w:r>
    </w:p>
    <w:p w14:paraId="7A7E58EF" w14:textId="43A7A646" w:rsidR="0048004C" w:rsidRPr="00B15296" w:rsidRDefault="0048004C" w:rsidP="00A92DC9">
      <w:pPr>
        <w:pStyle w:val="besedilo"/>
      </w:pPr>
      <w:r w:rsidRPr="00B15296">
        <w:t xml:space="preserve">Predlagana plačila OMD bodo po našem trdnem prepričanju še bolj naslovila območja s težjimi pridelovalnimi razmerami. V ta namen so za plačilo za OMD dodana sredstva iz nacionalnega proračuna in bo tako skupaj namenjeno 48 milijonov </w:t>
      </w:r>
      <w:r w:rsidR="000D2AEB" w:rsidRPr="00B15296">
        <w:t>EUR</w:t>
      </w:r>
      <w:r w:rsidRPr="00B15296">
        <w:t xml:space="preserve"> za plačila OMD (do sedaj 42,5 mi</w:t>
      </w:r>
      <w:r w:rsidR="000D2AEB" w:rsidRPr="00B15296">
        <w:t>lijon</w:t>
      </w:r>
      <w:r w:rsidR="00503F34" w:rsidRPr="00B15296">
        <w:t>a</w:t>
      </w:r>
      <w:r w:rsidRPr="00B15296">
        <w:t xml:space="preserve"> </w:t>
      </w:r>
      <w:r w:rsidR="000D2AEB" w:rsidRPr="00B15296">
        <w:t>EUR</w:t>
      </w:r>
      <w:r w:rsidRPr="00B15296">
        <w:t>, skupaj s plačili za strmine iz I. stebra pa 44</w:t>
      </w:r>
      <w:r w:rsidR="000D2AEB" w:rsidRPr="00B15296">
        <w:t>,</w:t>
      </w:r>
      <w:r w:rsidRPr="00B15296">
        <w:t>6 mi</w:t>
      </w:r>
      <w:r w:rsidR="000D2AEB" w:rsidRPr="00B15296">
        <w:t>lijon</w:t>
      </w:r>
      <w:r w:rsidR="00503F34" w:rsidRPr="00B15296">
        <w:t>a</w:t>
      </w:r>
      <w:r w:rsidRPr="00B15296">
        <w:t xml:space="preserve"> </w:t>
      </w:r>
      <w:r w:rsidR="000D2AEB" w:rsidRPr="00B15296">
        <w:t>EUR</w:t>
      </w:r>
      <w:r w:rsidRPr="00B15296">
        <w:t>).</w:t>
      </w:r>
    </w:p>
    <w:p w14:paraId="53E186FC" w14:textId="27DED76A" w:rsidR="0048004C" w:rsidRPr="00B15296" w:rsidRDefault="0048004C" w:rsidP="00A92DC9">
      <w:pPr>
        <w:pStyle w:val="besedilo"/>
      </w:pPr>
      <w:r w:rsidRPr="00B15296">
        <w:t>Bistveni elementi in spremembe plačila OMD glede na obdobje 2014–</w:t>
      </w:r>
      <w:r w:rsidR="000D2AEB" w:rsidRPr="00B15296">
        <w:t>20</w:t>
      </w:r>
      <w:r w:rsidRPr="00B15296">
        <w:t>22 so:</w:t>
      </w:r>
    </w:p>
    <w:p w14:paraId="0E04446C" w14:textId="4B42AD1E" w:rsidR="0048004C" w:rsidRPr="00B15296" w:rsidRDefault="0048004C" w:rsidP="00A92DC9">
      <w:pPr>
        <w:pStyle w:val="alineja"/>
      </w:pPr>
      <w:r w:rsidRPr="00B15296">
        <w:t>Ukinja se fiksni del plačila (t.</w:t>
      </w:r>
      <w:r w:rsidR="000D2AEB" w:rsidRPr="00B15296">
        <w:t xml:space="preserve"> </w:t>
      </w:r>
      <w:r w:rsidRPr="00B15296">
        <w:t>i. »Robičev elaborat«), plačilo OMD bo torej odvisno le od točk KMG v OMD / ha, ki jih ima posamezna KMG, izračunano iz lastnosti GERK-ov, ki jih obdeluje.</w:t>
      </w:r>
    </w:p>
    <w:p w14:paraId="54C192AA" w14:textId="2AFAB315" w:rsidR="0048004C" w:rsidRPr="00B15296" w:rsidRDefault="0048004C" w:rsidP="00A92DC9">
      <w:pPr>
        <w:pStyle w:val="alineja"/>
      </w:pPr>
      <w:r w:rsidRPr="00B15296">
        <w:t>Diferencirana vrednost točke po principu, več točk kot ima KMG, višja bo vrednost točke, bo omogočila dodelitev višje podpore kmetijam v najtežjih pridelovalnih razmerah. Ob enaki (isti) vrednosti točke za KMG bi bilo plačilo OMD dodeljeno na način, da se vsem kmetom dodeli enak odstotek izračunanega OMD plačila. To pa v absolutnem znesku pomeni večje zaostajanje prejemkov na kmetijah z višjim število točk in težjimi pridelovalnimi razmerami.</w:t>
      </w:r>
    </w:p>
    <w:p w14:paraId="21245CC6" w14:textId="207F56FC" w:rsidR="0048004C" w:rsidRPr="00B15296" w:rsidRDefault="0048004C" w:rsidP="00A92DC9">
      <w:pPr>
        <w:pStyle w:val="alineja"/>
      </w:pPr>
      <w:r w:rsidRPr="00B15296">
        <w:t>Degresija OMD plačil: v sedanjem programskem obdobju so se plačila zniževala, ko je obseg kmetijskih zemljišč presegel 70 ha, za obseg kmetijskih zemljišč nad 100 ha pa se je dodelilo OMD plačilo v višini 40</w:t>
      </w:r>
      <w:r w:rsidR="001434A6" w:rsidRPr="00B15296">
        <w:t xml:space="preserve"> </w:t>
      </w:r>
      <w:r w:rsidRPr="00B15296">
        <w:t>%. Z deležniki je dosežen kompromis, da bo v SN</w:t>
      </w:r>
      <w:r w:rsidR="001434A6" w:rsidRPr="00B15296">
        <w:t xml:space="preserve"> 2023–2027</w:t>
      </w:r>
      <w:r w:rsidRPr="00B15296">
        <w:t xml:space="preserve"> začetna meja degresije pri 50 ha, nad 10</w:t>
      </w:r>
      <w:r w:rsidR="00240B9D" w:rsidRPr="00B15296">
        <w:t>0</w:t>
      </w:r>
      <w:r w:rsidRPr="00B15296">
        <w:t xml:space="preserve"> ha pa ostane kot do sedaj. Degresija OMD plačil je glede na povprečno velikostno KMG v primerjavi s sosednjimi oziroma primerljivimi državami izrazito šibka, zato ohranitev dosedanjega praga ni mogoča.</w:t>
      </w:r>
    </w:p>
    <w:p w14:paraId="499C7235" w14:textId="3AF8CA71" w:rsidR="0048004C" w:rsidRPr="00B15296" w:rsidRDefault="0048004C" w:rsidP="00A92DC9">
      <w:pPr>
        <w:pStyle w:val="alineja"/>
      </w:pPr>
      <w:r w:rsidRPr="00B15296">
        <w:t>Predvideno je nižje plačilo za travinje na KMG brez travojedih živali (cca – 30</w:t>
      </w:r>
      <w:r w:rsidR="001434A6" w:rsidRPr="00B15296">
        <w:t xml:space="preserve"> </w:t>
      </w:r>
      <w:r w:rsidRPr="00B15296">
        <w:t>%), kar bo izhajalo iz kalkulacije, ki so v izdelavi. Kalkulacija za OMD plačilo na trajnem travinju bo nižja zato, ker na KMG brez travojedih živali določeni stroški ne nastanejo (npr. razvoz živinskih gnojil). Tak pristop je skladen s pravili določanja višine OMD plačila, na tiste KM</w:t>
      </w:r>
      <w:r w:rsidR="001434A6" w:rsidRPr="00B15296">
        <w:t>G</w:t>
      </w:r>
      <w:r w:rsidRPr="00B15296">
        <w:t>, ki travojede živine na trajnem travinju nimajo, pa ne bi smel imeti negativnega učinka, saj se določene tehnološke aktivnosti na KMG dejansko ne izvajajo. Pri kateri meji GVŽ/ha bo postavljena ločnica med KMG s travojedimi živalmi in brez, bo predlog podan v sklopu posodobitve točkovanja glede na ekonomske izračune.</w:t>
      </w:r>
      <w:r w:rsidR="00EF5527" w:rsidRPr="00B15296">
        <w:t xml:space="preserve"> </w:t>
      </w:r>
      <w:r w:rsidRPr="00B15296">
        <w:t>Z opisanim pristopom bomo poskušali v največji možni meri nadomestiti odso</w:t>
      </w:r>
      <w:r w:rsidR="00A46967" w:rsidRPr="00B15296">
        <w:t xml:space="preserve">tnost PONO plačil iz I. stebra </w:t>
      </w:r>
      <w:r w:rsidRPr="00B15296">
        <w:t>tako,</w:t>
      </w:r>
      <w:r w:rsidR="00A46967" w:rsidRPr="00B15296">
        <w:t xml:space="preserve"> da bi skupni znesek </w:t>
      </w:r>
      <w:r w:rsidRPr="00B15296">
        <w:t>OMD plačila za kmetije z največjimi strminami ostal enak, ali se celo povečal. V prihodnjem programskem obdobju namreč ni več pravne podlage za doplačilo za OMD iz I. stebra, kar smo (do)sedaj poznali kot PONO plačilo za strmine nad 35</w:t>
      </w:r>
      <w:r w:rsidR="00730BC5" w:rsidRPr="00B15296">
        <w:t xml:space="preserve"> </w:t>
      </w:r>
      <w:r w:rsidRPr="00B15296">
        <w:t>% in PONO plačilo za strmine nad 50</w:t>
      </w:r>
      <w:r w:rsidR="00730BC5" w:rsidRPr="00B15296">
        <w:t xml:space="preserve"> </w:t>
      </w:r>
      <w:r w:rsidRPr="00B15296">
        <w:t>%.</w:t>
      </w:r>
    </w:p>
    <w:p w14:paraId="11D6255C" w14:textId="1C745700" w:rsidR="0048004C" w:rsidRPr="00B15296" w:rsidRDefault="0048004C" w:rsidP="00A92DC9">
      <w:pPr>
        <w:pStyle w:val="alineja"/>
      </w:pPr>
      <w:r w:rsidRPr="00B15296">
        <w:t>Do sedaj so bila skupna sredstva za OMD plačilo (42,5 mi</w:t>
      </w:r>
      <w:r w:rsidR="009937F9" w:rsidRPr="00B15296">
        <w:t>lijon</w:t>
      </w:r>
      <w:r w:rsidR="00503F34" w:rsidRPr="00B15296">
        <w:t>a</w:t>
      </w:r>
      <w:r w:rsidRPr="00B15296">
        <w:t xml:space="preserve"> </w:t>
      </w:r>
      <w:r w:rsidR="009937F9" w:rsidRPr="00B15296">
        <w:t>EUR</w:t>
      </w:r>
      <w:r w:rsidRPr="00B15296">
        <w:t xml:space="preserve"> za OMD + 2,1 mi</w:t>
      </w:r>
      <w:r w:rsidR="009937F9" w:rsidRPr="00B15296">
        <w:t>lijona</w:t>
      </w:r>
      <w:r w:rsidRPr="00B15296">
        <w:t xml:space="preserve"> </w:t>
      </w:r>
      <w:r w:rsidR="009937F9" w:rsidRPr="00B15296">
        <w:t>EUR</w:t>
      </w:r>
      <w:r w:rsidRPr="00B15296">
        <w:t xml:space="preserve"> za PONO) v višini cca. 44,6 mi</w:t>
      </w:r>
      <w:r w:rsidR="00503F34" w:rsidRPr="00B15296">
        <w:t>lijona</w:t>
      </w:r>
      <w:r w:rsidRPr="00B15296">
        <w:t xml:space="preserve"> </w:t>
      </w:r>
      <w:r w:rsidR="009937F9" w:rsidRPr="00B15296">
        <w:t>EUR</w:t>
      </w:r>
      <w:r w:rsidRPr="00B15296">
        <w:t xml:space="preserve"> letno. V </w:t>
      </w:r>
      <w:r w:rsidR="002F7091" w:rsidRPr="00B15296">
        <w:t>SN 2023–2027</w:t>
      </w:r>
      <w:r w:rsidRPr="00B15296">
        <w:t xml:space="preserve"> se predvideva letno 48 mi</w:t>
      </w:r>
      <w:r w:rsidR="009937F9" w:rsidRPr="00B15296">
        <w:t>lijonov</w:t>
      </w:r>
      <w:r w:rsidRPr="00B15296">
        <w:t xml:space="preserve"> </w:t>
      </w:r>
      <w:r w:rsidR="009937F9" w:rsidRPr="00B15296">
        <w:t>EUR</w:t>
      </w:r>
      <w:r w:rsidRPr="00B15296">
        <w:t xml:space="preserve">, a bo potrebno sredstva še zmeraj razdeliti zelo natančno in zato so nujni zgoraj opisani pristopi (degresija, odsotnost travojedih živali), saj na ta način lahko del </w:t>
      </w:r>
      <w:r w:rsidRPr="00B15296">
        <w:lastRenderedPageBreak/>
        <w:t>sredstev OMD prerazporedimo na KMG z najtežjimi pridelovalnimi pogoji.</w:t>
      </w:r>
    </w:p>
    <w:p w14:paraId="2315C33C" w14:textId="77777777" w:rsidR="002E72EA" w:rsidRPr="00B15296" w:rsidRDefault="002E72EA" w:rsidP="00A92DC9">
      <w:pPr>
        <w:pStyle w:val="Naslov1"/>
      </w:pPr>
      <w:bookmarkStart w:id="18" w:name="_Toc98913027"/>
      <w:r w:rsidRPr="00B15296">
        <w:t>KMETIJSKO-OKOLJSKA-PODNEBNA PLAČILA (KOPOP)</w:t>
      </w:r>
      <w:bookmarkEnd w:id="18"/>
    </w:p>
    <w:p w14:paraId="20F571BA" w14:textId="77777777" w:rsidR="00020D41" w:rsidRPr="00B15296" w:rsidRDefault="00020D41" w:rsidP="002D22CB">
      <w:pPr>
        <w:pStyle w:val="Naslov2"/>
      </w:pPr>
      <w:r w:rsidRPr="00B15296">
        <w:t xml:space="preserve"> </w:t>
      </w:r>
      <w:bookmarkStart w:id="19" w:name="_Toc98913028"/>
      <w:r w:rsidRPr="00B15296">
        <w:t>KOPOP – splošno</w:t>
      </w:r>
      <w:bookmarkEnd w:id="19"/>
    </w:p>
    <w:p w14:paraId="6791E68C" w14:textId="77777777" w:rsidR="00020D41" w:rsidRPr="00B15296" w:rsidRDefault="00020D41" w:rsidP="00A92DC9">
      <w:pPr>
        <w:pStyle w:val="besedilo"/>
      </w:pPr>
      <w:r w:rsidRPr="00B15296">
        <w:t xml:space="preserve">Največkrat izpostavljene splošne pripombe in predlogi iz 3. javne razprave o SN 2023–2027 glede intervencije KOPOP se nanašajo predvsem na potrebo po uvedbi degresije plačil, za kmetovanje omejujočo zahtevo zmanjševanja letnega vnosa dušika pri gnojenju, prepoved uporabe komposta in </w:t>
      </w:r>
      <w:proofErr w:type="spellStart"/>
      <w:r w:rsidRPr="00B15296">
        <w:t>digestata</w:t>
      </w:r>
      <w:proofErr w:type="spellEnd"/>
      <w:r w:rsidRPr="00B15296">
        <w:t xml:space="preserve">, neustrezne zahteve varstva rastlin v okviru integrirane pridelave (metoda konfuzije in uporaba vab naj se vključita v SOPO, ki je enoletna shema) in dopolnitev seznama lokalnih pasem z rjavim govedom, lisastim govedom in </w:t>
      </w:r>
      <w:proofErr w:type="spellStart"/>
      <w:r w:rsidRPr="00B15296">
        <w:t>haflinškim</w:t>
      </w:r>
      <w:proofErr w:type="spellEnd"/>
      <w:r w:rsidRPr="00B15296">
        <w:t xml:space="preserve"> konjem, podpore morajo biti stimulativne, </w:t>
      </w:r>
      <w:proofErr w:type="spellStart"/>
      <w:r w:rsidRPr="00B15296">
        <w:t>podintervencije</w:t>
      </w:r>
      <w:proofErr w:type="spellEnd"/>
      <w:r w:rsidRPr="00B15296">
        <w:t xml:space="preserve"> bolj razdelane, pogoji in zahteve za izvajanje pa enostavne in vsem razumljive.</w:t>
      </w:r>
    </w:p>
    <w:p w14:paraId="237839D4" w14:textId="77777777" w:rsidR="00020D41" w:rsidRPr="00B15296" w:rsidRDefault="00020D41" w:rsidP="00A92DC9">
      <w:pPr>
        <w:pStyle w:val="besedilo"/>
      </w:pPr>
      <w:r w:rsidRPr="00B15296">
        <w:t>V nadaljevanju podajamo pojasnila k omenjenim splošnim pripombam in predlogom in izpostavljamo, da bo vstop v intervencijo KOPOP za kmete tudi v obdobju 2023–2027 prostovoljen, obveznost izvajanja pa bo trajala 5 let. Tako kot do sedaj, se bodo kmeti sami odločili za vstop v to intervencijo glede na razmere na njihovim kmetijskih gospodarstvih.</w:t>
      </w:r>
    </w:p>
    <w:p w14:paraId="36A80B69" w14:textId="77777777" w:rsidR="00020D41" w:rsidRPr="00B15296" w:rsidRDefault="00020D41" w:rsidP="00A92DC9">
      <w:pPr>
        <w:pStyle w:val="besedilo"/>
        <w:rPr>
          <w:lang w:eastAsia="sl-SI"/>
        </w:rPr>
      </w:pPr>
      <w:proofErr w:type="spellStart"/>
      <w:r w:rsidRPr="00B15296">
        <w:rPr>
          <w:lang w:eastAsia="sl-SI"/>
        </w:rPr>
        <w:t>Podintervencije</w:t>
      </w:r>
      <w:proofErr w:type="spellEnd"/>
      <w:r w:rsidRPr="00B15296">
        <w:rPr>
          <w:lang w:eastAsia="sl-SI"/>
        </w:rPr>
        <w:t xml:space="preserve"> KOPOP so bile dovolj dobro razdelane že pred javno razpravo, izpopolnile in nadgradile pa so se tekom javne razprave, katere namen je bil prav izboljšanje predloga </w:t>
      </w:r>
      <w:proofErr w:type="spellStart"/>
      <w:r w:rsidRPr="00B15296">
        <w:rPr>
          <w:lang w:eastAsia="sl-SI"/>
        </w:rPr>
        <w:t>podintervencij</w:t>
      </w:r>
      <w:proofErr w:type="spellEnd"/>
      <w:r w:rsidRPr="00B15296">
        <w:rPr>
          <w:lang w:eastAsia="sl-SI"/>
        </w:rPr>
        <w:t xml:space="preserve"> KOPOP. Treba bo definirati še izvedbo in sistem kontrole posameznih </w:t>
      </w:r>
      <w:proofErr w:type="spellStart"/>
      <w:r w:rsidRPr="00B15296">
        <w:rPr>
          <w:lang w:eastAsia="sl-SI"/>
        </w:rPr>
        <w:t>podintervencij</w:t>
      </w:r>
      <w:proofErr w:type="spellEnd"/>
      <w:r w:rsidRPr="00B15296">
        <w:rPr>
          <w:lang w:eastAsia="sl-SI"/>
        </w:rPr>
        <w:t xml:space="preserve"> KOPOP, ki sta ključna elementa, ki vplivata na možnost vključitve teh </w:t>
      </w:r>
      <w:proofErr w:type="spellStart"/>
      <w:r w:rsidRPr="00B15296">
        <w:rPr>
          <w:lang w:eastAsia="sl-SI"/>
        </w:rPr>
        <w:t>podintervencij</w:t>
      </w:r>
      <w:proofErr w:type="spellEnd"/>
      <w:r w:rsidRPr="00B15296">
        <w:rPr>
          <w:lang w:eastAsia="sl-SI"/>
        </w:rPr>
        <w:t xml:space="preserve"> v SN 2023–2027. Vse podrobnosti, ki bodo urejale izvajanje intervencije KOPOP, bodo urejene z nacionalno uredbo.</w:t>
      </w:r>
    </w:p>
    <w:p w14:paraId="628010AE" w14:textId="77777777" w:rsidR="00020D41" w:rsidRPr="00B15296" w:rsidRDefault="00020D41" w:rsidP="00CF42F7">
      <w:pPr>
        <w:pStyle w:val="RSnatevanje"/>
        <w:numPr>
          <w:ilvl w:val="0"/>
          <w:numId w:val="2"/>
        </w:numPr>
        <w:ind w:start="17.85pt" w:hanging="17.85pt"/>
        <w:rPr>
          <w:rFonts w:cs="Arial"/>
          <w:i/>
          <w:szCs w:val="20"/>
          <w:lang w:val="sl-SI"/>
        </w:rPr>
      </w:pPr>
      <w:r w:rsidRPr="00B15296">
        <w:rPr>
          <w:rFonts w:cs="Arial"/>
          <w:i/>
          <w:szCs w:val="20"/>
          <w:lang w:val="sl-SI"/>
        </w:rPr>
        <w:t>Degresija plačil</w:t>
      </w:r>
    </w:p>
    <w:p w14:paraId="5EBC8A23" w14:textId="51E5DFAB" w:rsidR="00186F90" w:rsidRPr="00B15296" w:rsidRDefault="00020D41" w:rsidP="00A92DC9">
      <w:pPr>
        <w:pStyle w:val="besedilo"/>
      </w:pPr>
      <w:r w:rsidRPr="00B15296">
        <w:t xml:space="preserve">Plačila za intervencijo KOPOP so namenjena zasledovanju podnebnih in </w:t>
      </w:r>
      <w:proofErr w:type="spellStart"/>
      <w:r w:rsidRPr="00B15296">
        <w:t>okoljskih</w:t>
      </w:r>
      <w:proofErr w:type="spellEnd"/>
      <w:r w:rsidRPr="00B15296">
        <w:t xml:space="preserve"> ciljev z izvajanjem nadstandardnih sonaravnih kmetijskih praks. Plačila temeljijo na dodatnih stroških in izpadu dohodka zaradi prevzete obveznosti. Kmetu se ne plača pavšalni znesek, ampak dodatni stroški in izpad dohodka ter dejansko delo, ki ga opravi zaradi prevzete obveznosti. Višina plačil je določena na podlagi modelnega izračuna. Zato za to intervencijo degresija ni ustrezen instrument. V preteklem (2007–2013) in tudi v obstoječem programskem obdobju (2014–2020) je v okviru usklajevanj predloga ukrepa KOPOP z Evropsko komisijo razprava tekla tudi o možni degresiji plačil pri tem ukrepu, vendar pa Evropska komisija možnosti degresije ni podprla, z obrazložitvijo, da ta plačila podpirajo izvajanje nadstandardnih kmetijskih praks, kmeti pa so upravičeni do celotne višine plačila ne glede na to, da se vključijo z večjim obsegom površin. </w:t>
      </w:r>
    </w:p>
    <w:p w14:paraId="22F63221" w14:textId="77777777" w:rsidR="00020D41" w:rsidRPr="00B15296" w:rsidRDefault="00020D41" w:rsidP="00CF42F7">
      <w:pPr>
        <w:pStyle w:val="RSnatevanje"/>
        <w:numPr>
          <w:ilvl w:val="0"/>
          <w:numId w:val="2"/>
        </w:numPr>
        <w:ind w:start="17.85pt" w:hanging="17.85pt"/>
        <w:rPr>
          <w:rFonts w:cs="Arial"/>
          <w:i/>
          <w:szCs w:val="20"/>
          <w:lang w:val="sl-SI"/>
        </w:rPr>
      </w:pPr>
      <w:r w:rsidRPr="00B15296">
        <w:rPr>
          <w:rFonts w:cs="Arial"/>
          <w:i/>
          <w:szCs w:val="20"/>
          <w:lang w:val="sl-SI"/>
        </w:rPr>
        <w:t>Zmanjševanje letnega vnosa dušika pri gnojenju</w:t>
      </w:r>
    </w:p>
    <w:p w14:paraId="1592BF01" w14:textId="2C19F277" w:rsidR="00020D41" w:rsidRDefault="00020D41" w:rsidP="00A92DC9">
      <w:pPr>
        <w:pStyle w:val="besedilo"/>
      </w:pPr>
      <w:r w:rsidRPr="00B15296">
        <w:t>Pogoj za izvajanje intervencije KOPOP, ki se nanaša na zmanjševanje letnega vnosa dušika iz mineralnih in živinskih gnojil, predvideva 30 % manjše gnojilne norme pri gnojenju z dušikom kot veljajo pri običajni kmetijski praksi. Predlog upošteva usmeritve iz Strategije »od vil do vilic«, ki določajo zmanjšanje izgube hranil za vsaj 50 %, kar bo zmanjšalo porabo gnojil za vsaj 20 % do leta 2030. Tekom usklajevanj z deležniki se je ta pogoj omilil in dopolnil z navezavo na Prilogo 1 Uredbe o varstvu voda pred onesnaževanjem z nitrati iz kmetijskih virov (Uradni list RS, št. 113/09, 5/13, 22/15 in 12/17). Dopolnitev se nanaša na povečanje letnega vnosa dušika glede na pričakovan pridelek. Če se pričakuje večji pridelek od navedenega iz preglednice 4 Priloge 1 omenjene uredbe, se odmerki dušika lahko povečajo skladno s potrebami rastlin po dušiku, pri čemer mora imeti kmetijsko gospodarstvo obvezno izdelan gnojilni načrt. Gnojilni načrt za gnojenje z dušikom mora vsebovati izračun potreb po gnojenju z dušikom glede na večji pričakovani pridelek in načrt gnojenja, ki mora vsebovati čas, količino ter vrsto gnojila, ki vsebuje dušik.</w:t>
      </w:r>
    </w:p>
    <w:p w14:paraId="7A7788A8" w14:textId="77777777" w:rsidR="002A08DE" w:rsidRPr="00B15296" w:rsidRDefault="002A08DE" w:rsidP="00A92DC9">
      <w:pPr>
        <w:pStyle w:val="besedilo"/>
      </w:pPr>
    </w:p>
    <w:p w14:paraId="22FD6B1A" w14:textId="77777777" w:rsidR="00020D41" w:rsidRPr="00B15296" w:rsidRDefault="00020D41" w:rsidP="00CF42F7">
      <w:pPr>
        <w:pStyle w:val="RSnatevanje"/>
        <w:numPr>
          <w:ilvl w:val="0"/>
          <w:numId w:val="2"/>
        </w:numPr>
        <w:ind w:start="17.85pt" w:hanging="17.85pt"/>
        <w:rPr>
          <w:rFonts w:cs="Arial"/>
          <w:i/>
          <w:szCs w:val="20"/>
          <w:lang w:val="sl-SI"/>
        </w:rPr>
      </w:pPr>
      <w:r w:rsidRPr="00B15296">
        <w:rPr>
          <w:rFonts w:cs="Arial"/>
          <w:i/>
          <w:szCs w:val="20"/>
          <w:lang w:val="sl-SI"/>
        </w:rPr>
        <w:lastRenderedPageBreak/>
        <w:t xml:space="preserve">Prepoved uporabe komposta in </w:t>
      </w:r>
      <w:proofErr w:type="spellStart"/>
      <w:r w:rsidRPr="00B15296">
        <w:rPr>
          <w:rFonts w:cs="Arial"/>
          <w:i/>
          <w:szCs w:val="20"/>
          <w:lang w:val="sl-SI"/>
        </w:rPr>
        <w:t>digestata</w:t>
      </w:r>
      <w:proofErr w:type="spellEnd"/>
    </w:p>
    <w:p w14:paraId="4FD8C6B6" w14:textId="77777777" w:rsidR="00020D41" w:rsidRPr="00B15296" w:rsidRDefault="00020D41" w:rsidP="00A92DC9">
      <w:pPr>
        <w:pStyle w:val="besedilo"/>
        <w:rPr>
          <w:color w:val="000000"/>
        </w:rPr>
      </w:pPr>
      <w:r w:rsidRPr="00B15296">
        <w:t xml:space="preserve">Prepoved uporabe komposta in </w:t>
      </w:r>
      <w:proofErr w:type="spellStart"/>
      <w:r w:rsidRPr="00B15296">
        <w:t>digestata</w:t>
      </w:r>
      <w:proofErr w:type="spellEnd"/>
      <w:r w:rsidRPr="00B15296">
        <w:t xml:space="preserve"> v okviru intervencije KOPOP pomeni nadstandardno zahtevo, saj je pri običajni kmetijski praksi, ki predstavlja standard, uporaba komposta in </w:t>
      </w:r>
      <w:proofErr w:type="spellStart"/>
      <w:r w:rsidRPr="00B15296">
        <w:t>digestata</w:t>
      </w:r>
      <w:proofErr w:type="spellEnd"/>
      <w:r w:rsidRPr="00B15296">
        <w:t xml:space="preserve"> dovoljena. Tudi za zahteva se je tekom usklajevanj z deležniki dopolnila, tako da je treba u</w:t>
      </w:r>
      <w:r w:rsidRPr="00B15296">
        <w:rPr>
          <w:color w:val="000000"/>
        </w:rPr>
        <w:t xml:space="preserve">poštevati prepoved uporabe blata iz komunalnih čistilnih naprav ter </w:t>
      </w:r>
      <w:proofErr w:type="spellStart"/>
      <w:r w:rsidRPr="00B15296">
        <w:rPr>
          <w:color w:val="000000"/>
        </w:rPr>
        <w:t>digestata</w:t>
      </w:r>
      <w:proofErr w:type="spellEnd"/>
      <w:r w:rsidRPr="00B15296">
        <w:rPr>
          <w:color w:val="000000"/>
        </w:rPr>
        <w:t xml:space="preserve"> in komposta iz predpisa, ki ureja predelavo biološko razgradljivih odpadkov in uporabo komposta ali </w:t>
      </w:r>
      <w:proofErr w:type="spellStart"/>
      <w:r w:rsidRPr="00B15296">
        <w:rPr>
          <w:color w:val="000000"/>
        </w:rPr>
        <w:t>digestata</w:t>
      </w:r>
      <w:proofErr w:type="spellEnd"/>
      <w:r w:rsidRPr="00B15296">
        <w:rPr>
          <w:color w:val="000000"/>
        </w:rPr>
        <w:t xml:space="preserve">, razen </w:t>
      </w:r>
      <w:proofErr w:type="spellStart"/>
      <w:r w:rsidRPr="00B15296">
        <w:rPr>
          <w:color w:val="000000"/>
        </w:rPr>
        <w:t>digestata</w:t>
      </w:r>
      <w:proofErr w:type="spellEnd"/>
      <w:r w:rsidRPr="00B15296">
        <w:rPr>
          <w:color w:val="000000"/>
        </w:rPr>
        <w:t xml:space="preserve"> in komposta izdelanega na kmetijskem gospodarstvu ali v primeru povezanih podjetij.</w:t>
      </w:r>
    </w:p>
    <w:p w14:paraId="64BA2AEA" w14:textId="77777777" w:rsidR="00020D41" w:rsidRPr="00B15296" w:rsidRDefault="00020D41" w:rsidP="00CF42F7">
      <w:pPr>
        <w:pStyle w:val="RSnatevanje"/>
        <w:numPr>
          <w:ilvl w:val="0"/>
          <w:numId w:val="2"/>
        </w:numPr>
        <w:ind w:start="17.85pt" w:hanging="17.85pt"/>
        <w:rPr>
          <w:rFonts w:cs="Arial"/>
          <w:i/>
          <w:szCs w:val="20"/>
          <w:lang w:val="sl-SI"/>
        </w:rPr>
      </w:pPr>
      <w:r w:rsidRPr="00B15296">
        <w:rPr>
          <w:rFonts w:cs="Arial"/>
          <w:i/>
          <w:szCs w:val="20"/>
          <w:lang w:val="sl-SI"/>
        </w:rPr>
        <w:t>Neustrezne zahteve varstva rastlin v okviru integrirane pridelave</w:t>
      </w:r>
    </w:p>
    <w:p w14:paraId="75F70D12" w14:textId="7726AC54" w:rsidR="00020D41" w:rsidRPr="00B15296" w:rsidRDefault="00020D41" w:rsidP="00A92DC9">
      <w:pPr>
        <w:pStyle w:val="besedilo"/>
      </w:pPr>
      <w:r w:rsidRPr="00B15296">
        <w:t>Intervencija KOPOP mora vključevati nadstandardne zahteve, to je zahteve, ki presegajo običajno kmetijsko prakso, zahteve morajo biti strožje kot pri intervenciji SOPO. Tudi zato je obveznost intervencije SOPO enoletna, obveznost intervencije KOPOP pa petletna. Intervencija KOPOP je tudi na področju varstva rastlin z vidika zmanjševanja obremenjevanja okolja s fitofarmacevtskimi sredstvi zastavljena bolj ambiciozno, kar izhaja že iz Strategije »od vil do vilic«, ki države članice EU usmerja v zmanjšanje splošne uporabe kemičnih pesticidov in njihovega tveganja za 50 % ter za zmanjšanje upora</w:t>
      </w:r>
      <w:r w:rsidR="00A92DC9" w:rsidRPr="00B15296">
        <w:t xml:space="preserve">be nevarnejših pesticidov za 50 </w:t>
      </w:r>
      <w:r w:rsidRPr="00B15296">
        <w:t>% do leta 2030. Poleg tega je treba z intervencijami SN 2023–2027 spodbujati trajnostno rabo fitofarmacevtskih sredstev, določeno z Direktivo 2009/128/ES Evropskega parlam</w:t>
      </w:r>
      <w:r w:rsidR="00A92DC9" w:rsidRPr="00B15296">
        <w:t xml:space="preserve">enta in Sveta z dne 21. oktobra </w:t>
      </w:r>
      <w:r w:rsidRPr="00B15296">
        <w:t xml:space="preserve">2009 o določitvi okvira za ukrepe Skupnosti za doseganje trajnostne rabe pesticidov, čemur sledi tudi intervencija KOPOP. Na EU ravni se predvideva bolj striktna ureditev trajnostne rabe pesticidov, ki bo zagotovo vplivala kmetovanje in posledično tudi na </w:t>
      </w:r>
      <w:r w:rsidR="00186F90" w:rsidRPr="00B15296">
        <w:t>ukrepe</w:t>
      </w:r>
      <w:r w:rsidRPr="00B15296">
        <w:t xml:space="preserve"> </w:t>
      </w:r>
      <w:r w:rsidR="00186F90" w:rsidRPr="00B15296">
        <w:t>SKP</w:t>
      </w:r>
      <w:r w:rsidRPr="00B15296">
        <w:t>.</w:t>
      </w:r>
    </w:p>
    <w:p w14:paraId="77D8CC6D" w14:textId="77777777" w:rsidR="00020D41" w:rsidRPr="00B15296" w:rsidRDefault="00020D41" w:rsidP="00CF42F7">
      <w:pPr>
        <w:pStyle w:val="RSnatevanje"/>
        <w:numPr>
          <w:ilvl w:val="0"/>
          <w:numId w:val="2"/>
        </w:numPr>
        <w:ind w:start="17.85pt" w:hanging="17.85pt"/>
        <w:rPr>
          <w:rFonts w:cs="Arial"/>
          <w:i/>
          <w:szCs w:val="20"/>
          <w:lang w:val="sl-SI"/>
        </w:rPr>
      </w:pPr>
      <w:r w:rsidRPr="00B15296">
        <w:rPr>
          <w:rFonts w:cs="Arial"/>
          <w:i/>
          <w:szCs w:val="20"/>
          <w:lang w:val="sl-SI"/>
        </w:rPr>
        <w:t xml:space="preserve">Dopolnitev seznama lokalnih pasem z rjavim govedom, lisastim govedom in </w:t>
      </w:r>
      <w:proofErr w:type="spellStart"/>
      <w:r w:rsidRPr="00B15296">
        <w:rPr>
          <w:rFonts w:cs="Arial"/>
          <w:i/>
          <w:szCs w:val="20"/>
          <w:lang w:val="sl-SI"/>
        </w:rPr>
        <w:t>haflinškim</w:t>
      </w:r>
      <w:proofErr w:type="spellEnd"/>
      <w:r w:rsidRPr="00B15296">
        <w:rPr>
          <w:rFonts w:cs="Arial"/>
          <w:i/>
          <w:szCs w:val="20"/>
          <w:lang w:val="sl-SI"/>
        </w:rPr>
        <w:t xml:space="preserve"> konjem</w:t>
      </w:r>
    </w:p>
    <w:p w14:paraId="2B093A03" w14:textId="77777777" w:rsidR="00020D41" w:rsidRPr="00B15296" w:rsidRDefault="00020D41" w:rsidP="00A92DC9">
      <w:pPr>
        <w:pStyle w:val="besedilo"/>
      </w:pPr>
      <w:r w:rsidRPr="00B15296">
        <w:t xml:space="preserve">Do podpore za rejo lokalnih – avtohtonih in tradicionalnih pasem domačih živali so v okviru intervencije KOPOP lahko upravičene samo tiste pasme, ki jim grozi prenehanje reje. Pobude v zvezi z uvedbo podpore za pasme lisasto govedo, rjavo govedo in </w:t>
      </w:r>
      <w:proofErr w:type="spellStart"/>
      <w:r w:rsidRPr="00B15296">
        <w:t>haflinški</w:t>
      </w:r>
      <w:proofErr w:type="spellEnd"/>
      <w:r w:rsidRPr="00B15296">
        <w:t xml:space="preserve"> konj, ki se uvrščajo med tradicionalne pasme domačih živali, smo proučili in preverili stopnjo njihove ogroženosti. Po preveritvi relevantnih kriterijev izhaja, da te pasme že v obstoječem programskem obdobju 2014–2020 ne sodijo med ogrožene lokalne pasme, ki jim grozi prenehanje reje, zato tudi niso upravičene do podpore iz naslova ukrepa KOPOP iz PRP 2014–2020. Glede na to, da omenjene pasme trenutno niso ogrožene, tudi niso vključene v predlog SN 2023–2027. Če se bo stopnja ogroženosti ustrezno spremenila, pa bodo pasme rjavo govedo, lisasto govedo in </w:t>
      </w:r>
      <w:proofErr w:type="spellStart"/>
      <w:r w:rsidRPr="00B15296">
        <w:t>haflinškim</w:t>
      </w:r>
      <w:proofErr w:type="spellEnd"/>
      <w:r w:rsidRPr="00B15296">
        <w:t xml:space="preserve"> konj lahko deležne podpore v okviru intervencije KOPOP iz SN 2023–2027 pod pogojem, da ustreznost stopnje ogroženosti in s tem upravičenost do podpore, v skladu s predpisi EU potrdi pristojni organ, to je Oddelek za zootehniko Biotehniške fakultete Univerze v Ljubljani.</w:t>
      </w:r>
    </w:p>
    <w:p w14:paraId="461BDC21" w14:textId="77777777" w:rsidR="00020D41" w:rsidRPr="00B15296" w:rsidRDefault="00020D41" w:rsidP="00CF42F7">
      <w:pPr>
        <w:pStyle w:val="RSnatevanje"/>
        <w:numPr>
          <w:ilvl w:val="0"/>
          <w:numId w:val="2"/>
        </w:numPr>
        <w:ind w:start="17.85pt" w:hanging="17.85pt"/>
        <w:rPr>
          <w:rFonts w:cs="Arial"/>
          <w:i/>
          <w:szCs w:val="20"/>
          <w:lang w:val="sl-SI"/>
        </w:rPr>
      </w:pPr>
      <w:r w:rsidRPr="00B15296">
        <w:rPr>
          <w:rFonts w:cs="Arial"/>
          <w:i/>
          <w:szCs w:val="20"/>
          <w:lang w:val="sl-SI"/>
        </w:rPr>
        <w:t>Stimulativne podpore</w:t>
      </w:r>
    </w:p>
    <w:p w14:paraId="53A70D7E" w14:textId="27E1828D" w:rsidR="00020D41" w:rsidRPr="00B15296" w:rsidRDefault="00020D41" w:rsidP="00124999">
      <w:pPr>
        <w:pStyle w:val="besedilo"/>
      </w:pPr>
      <w:r w:rsidRPr="00B15296">
        <w:t xml:space="preserve">Višina podpor za intervencijo KOPOP (posamezne </w:t>
      </w:r>
      <w:proofErr w:type="spellStart"/>
      <w:r w:rsidRPr="00B15296">
        <w:t>podintervencije</w:t>
      </w:r>
      <w:proofErr w:type="spellEnd"/>
      <w:r w:rsidRPr="00B15296">
        <w:t xml:space="preserve">) bo določena na podlagi modelnega izračuna ob upoštevanju dodatnih stroškov in izpad dohodka zaradi prevzetih obveznosti, kot izhaja iz 70(4) člena Uredbe (EU) 2021/2115 Evropskega parlamenta in Sveta z dne 2. decembra 2021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 (EU) št. 1305/2013 in (EU) št. 1307/2013. Pri določitvi višine podpor na enoto bodo upoštevana tudi razpoložljiva sredstva, ki se namenjajo intervenciji KOPOP, kakor tudi prispevek posameznih </w:t>
      </w:r>
      <w:proofErr w:type="spellStart"/>
      <w:r w:rsidRPr="00B15296">
        <w:t>podintervencij</w:t>
      </w:r>
      <w:proofErr w:type="spellEnd"/>
      <w:r w:rsidRPr="00B15296">
        <w:t xml:space="preserve"> k doseganju zastavljenih podnebnih in </w:t>
      </w:r>
      <w:proofErr w:type="spellStart"/>
      <w:r w:rsidRPr="00B15296">
        <w:t>okoljskih</w:t>
      </w:r>
      <w:proofErr w:type="spellEnd"/>
      <w:r w:rsidRPr="00B15296">
        <w:t xml:space="preserve"> ciljev. Pri vseh </w:t>
      </w:r>
      <w:proofErr w:type="spellStart"/>
      <w:r w:rsidRPr="00B15296">
        <w:t>podintervencijah</w:t>
      </w:r>
      <w:proofErr w:type="spellEnd"/>
      <w:r w:rsidRPr="00B15296">
        <w:t xml:space="preserve"> podpora zato ne bo predstavljala 100 % višine podpore, določene po modelnem izračunu.</w:t>
      </w:r>
    </w:p>
    <w:p w14:paraId="115A2D46" w14:textId="0E39739E" w:rsidR="00186F90" w:rsidRPr="00B15296" w:rsidRDefault="00186F90" w:rsidP="00124999">
      <w:pPr>
        <w:pStyle w:val="besedilo"/>
      </w:pPr>
    </w:p>
    <w:p w14:paraId="4D151C43" w14:textId="77777777" w:rsidR="00186F90" w:rsidRPr="00B15296" w:rsidRDefault="00186F90" w:rsidP="00124999">
      <w:pPr>
        <w:pStyle w:val="besedilo"/>
      </w:pPr>
    </w:p>
    <w:p w14:paraId="61AB1725" w14:textId="77777777" w:rsidR="00020D41" w:rsidRPr="00B15296" w:rsidRDefault="00020D41" w:rsidP="00CF42F7">
      <w:pPr>
        <w:pStyle w:val="RSnatevanje"/>
        <w:numPr>
          <w:ilvl w:val="0"/>
          <w:numId w:val="2"/>
        </w:numPr>
        <w:ind w:start="17.85pt" w:hanging="17.85pt"/>
        <w:rPr>
          <w:rFonts w:cs="Arial"/>
          <w:i/>
          <w:szCs w:val="20"/>
          <w:lang w:val="sl-SI"/>
        </w:rPr>
      </w:pPr>
      <w:r w:rsidRPr="00B15296">
        <w:rPr>
          <w:rFonts w:cs="Arial"/>
          <w:i/>
          <w:szCs w:val="20"/>
          <w:lang w:val="sl-SI"/>
        </w:rPr>
        <w:lastRenderedPageBreak/>
        <w:t>Enostavnost in razumljivost pogojev in zahtev za izvajanje intervencije KOPOP</w:t>
      </w:r>
    </w:p>
    <w:p w14:paraId="5633A362" w14:textId="77777777" w:rsidR="00020D41" w:rsidRPr="00B15296" w:rsidRDefault="00020D41" w:rsidP="00124999">
      <w:pPr>
        <w:pStyle w:val="besedilo"/>
        <w:rPr>
          <w:lang w:eastAsia="sl-SI"/>
        </w:rPr>
      </w:pPr>
      <w:r w:rsidRPr="00B15296">
        <w:t xml:space="preserve">Pogoji in zahteve za izvajanje intervencije KOPOP oziroma </w:t>
      </w:r>
      <w:proofErr w:type="spellStart"/>
      <w:r w:rsidRPr="00B15296">
        <w:t>podintervencij</w:t>
      </w:r>
      <w:proofErr w:type="spellEnd"/>
      <w:r w:rsidRPr="00B15296">
        <w:t xml:space="preserve"> morajo upoštevati podnebne in </w:t>
      </w:r>
      <w:proofErr w:type="spellStart"/>
      <w:r w:rsidRPr="00B15296">
        <w:t>okoljske</w:t>
      </w:r>
      <w:proofErr w:type="spellEnd"/>
      <w:r w:rsidRPr="00B15296">
        <w:t xml:space="preserve"> cilje iz EU in nacionalnih strateških dokumentov in programov. Določeni pogoji in zahteve za izvajanje so zato bolj podnebno in </w:t>
      </w:r>
      <w:proofErr w:type="spellStart"/>
      <w:r w:rsidRPr="00B15296">
        <w:t>okoljsko</w:t>
      </w:r>
      <w:proofErr w:type="spellEnd"/>
      <w:r w:rsidRPr="00B15296">
        <w:t xml:space="preserve"> ambiciozne kot v obstoječem programskem obdobju (</w:t>
      </w:r>
      <w:r w:rsidRPr="00B15296">
        <w:rPr>
          <w:color w:val="000000"/>
        </w:rPr>
        <w:t>2014–2020)</w:t>
      </w:r>
      <w:r w:rsidRPr="00B15296">
        <w:t>, kar vedno ne omogoča njihove enostavnosti. Bodo pa vsi pogoji in zahteve p</w:t>
      </w:r>
      <w:r w:rsidRPr="00B15296">
        <w:rPr>
          <w:lang w:eastAsia="sl-SI"/>
        </w:rPr>
        <w:t>odrobnejše opisane oziroma določene v nacionalni uredbi, ki bo urejala intervencijo KOPOP iz SN 2023–2027. Z omenjeno uredbo bomo v največji možni meri poskušali postopke poenostaviti, pogoje in zahteve za izvajanje intervencije KOPOP pa določiti čim bolj razumljivo, pri čemer bomo upoštevali vse relevantne EU in nacionalne predpise.</w:t>
      </w:r>
    </w:p>
    <w:p w14:paraId="794A5332" w14:textId="77777777" w:rsidR="00020D41" w:rsidRPr="00B15296" w:rsidRDefault="00020D41" w:rsidP="002D22CB">
      <w:pPr>
        <w:pStyle w:val="Naslov2"/>
      </w:pPr>
      <w:bookmarkStart w:id="20" w:name="_Toc98913029"/>
      <w:r w:rsidRPr="00B15296">
        <w:t>Integrirana pridelava</w:t>
      </w:r>
      <w:bookmarkEnd w:id="20"/>
    </w:p>
    <w:p w14:paraId="04E58D43" w14:textId="77777777" w:rsidR="00020D41" w:rsidRPr="00B15296" w:rsidRDefault="00020D41" w:rsidP="00124999">
      <w:pPr>
        <w:pStyle w:val="besedilo"/>
      </w:pPr>
      <w:r w:rsidRPr="00B15296">
        <w:t xml:space="preserve">Ves čas priprave SN 2023–2027 so zainteresirana javnost in vsi deležniki lahko podajali predloge in pripombe na intervenciji SOPO in KOPOP. Na vseh dosedanjih sestankih z deležniki na temo SOPO in KOPOP so bile obravnavane tudi podpore za sadjarstvo, v okviru KOPOP tudi integrirana pridelava sadja. Na teh sestankih se je razpravljalo o možnih podporah za sadjarstvo, deležniki pa so bili zaprošeni, da posamezni sektorji podajo enotne, skupne predloge za vse </w:t>
      </w:r>
      <w:proofErr w:type="spellStart"/>
      <w:r w:rsidRPr="00B15296">
        <w:t>podintervencije</w:t>
      </w:r>
      <w:proofErr w:type="spellEnd"/>
      <w:r w:rsidRPr="00B15296">
        <w:t xml:space="preserve"> KOPOP, med drugim tudi za integrirano pridelavo sadja, ki se je v sklopu razprav preimenovala iz »integrirana pridelava sadja« v »integrirana pridelava sadja in oljk«. Na omenjenih sestankih z deležniki je bilo s strani MKGP vedno jasno izpostavljeno, da morajo biti vse </w:t>
      </w:r>
      <w:proofErr w:type="spellStart"/>
      <w:r w:rsidRPr="00B15296">
        <w:t>podintervencije</w:t>
      </w:r>
      <w:proofErr w:type="spellEnd"/>
      <w:r w:rsidRPr="00B15296">
        <w:t xml:space="preserve"> KOPOP nadstandardne, in da bo v SN 2023–2027, konkretno v primeru integrirane pridelave, treba vključiti šest ali sedem zahtev, iz katerih bo vsak bralec lahko razbral, kaj je nadstandard in kaj je predmet podpore.</w:t>
      </w:r>
    </w:p>
    <w:p w14:paraId="53F48293" w14:textId="77777777" w:rsidR="00020D41" w:rsidRPr="00B15296" w:rsidRDefault="00020D41" w:rsidP="002D22CB">
      <w:pPr>
        <w:pStyle w:val="Naslov2"/>
      </w:pPr>
      <w:bookmarkStart w:id="21" w:name="_Toc98913030"/>
      <w:r w:rsidRPr="00B15296">
        <w:t>Zveri</w:t>
      </w:r>
      <w:bookmarkEnd w:id="21"/>
    </w:p>
    <w:p w14:paraId="134F51DA" w14:textId="77777777" w:rsidR="00020D41" w:rsidRPr="00B15296" w:rsidRDefault="00020D41" w:rsidP="00124999">
      <w:pPr>
        <w:pStyle w:val="besedilo"/>
      </w:pPr>
      <w:proofErr w:type="spellStart"/>
      <w:r w:rsidRPr="00B15296">
        <w:t>Podintervencija</w:t>
      </w:r>
      <w:proofErr w:type="spellEnd"/>
      <w:r w:rsidRPr="00B15296">
        <w:t xml:space="preserve"> KOPOP Sobivanje z zvermi bo še naprej podpirala različne načine varovanja pašnih živali pred napadi velikih zveri (elektro ograje, elektro mreže, pastir, pastirski psi). Podrobnejši opis zahtev za posamezen način varovanja bo določen v sodelovanju s strokovnjaki za to področje, izvajanje te </w:t>
      </w:r>
      <w:proofErr w:type="spellStart"/>
      <w:r w:rsidRPr="00B15296">
        <w:t>podintervencije</w:t>
      </w:r>
      <w:proofErr w:type="spellEnd"/>
      <w:r w:rsidRPr="00B15296">
        <w:t xml:space="preserve"> pa bo urejeno v nacionalni uredbi, ki bo urejala intervencijo KOPOP iz SN 2023–2027.</w:t>
      </w:r>
    </w:p>
    <w:p w14:paraId="5D479B8D" w14:textId="77777777" w:rsidR="00020D41" w:rsidRPr="00B15296" w:rsidRDefault="00020D41" w:rsidP="002D22CB">
      <w:pPr>
        <w:pStyle w:val="Naslov2"/>
      </w:pPr>
      <w:bookmarkStart w:id="22" w:name="_Toc98913031"/>
      <w:r w:rsidRPr="00B15296">
        <w:t>Ohranjanje, trajnostna raba in razvoj rastlinskih genskih virov v kmetijstvu</w:t>
      </w:r>
      <w:bookmarkEnd w:id="22"/>
    </w:p>
    <w:p w14:paraId="28C4F06C" w14:textId="3961DD24" w:rsidR="00020D41" w:rsidRPr="00B15296" w:rsidRDefault="00020D41" w:rsidP="00124999">
      <w:pPr>
        <w:pStyle w:val="besedilo"/>
      </w:pPr>
      <w:r w:rsidRPr="00B15296">
        <w:t xml:space="preserve">Upravičenci do plačil za intervencijo Ohranjanje, trajnostna raba in razvoj rastlinskih genskih virov v kmetijstvu so raziskovalne inštitucije, ki se ukvarjajo z rastlinskimi genskimi viri, ker je ta intervencija namenjena dejavnostim, ki podpirajo ohranjanje rastlinskih genskih virov </w:t>
      </w:r>
      <w:r w:rsidRPr="00B15296">
        <w:rPr>
          <w:i/>
        </w:rPr>
        <w:t>in situ</w:t>
      </w:r>
      <w:r w:rsidRPr="00B15296">
        <w:t xml:space="preserve"> in </w:t>
      </w:r>
      <w:r w:rsidRPr="00B15296">
        <w:rPr>
          <w:i/>
        </w:rPr>
        <w:t>ex situ</w:t>
      </w:r>
      <w:r w:rsidRPr="00B15296">
        <w:t>, podpira pa zlasti:</w:t>
      </w:r>
    </w:p>
    <w:p w14:paraId="264826CB" w14:textId="77777777" w:rsidR="00020D41" w:rsidRPr="00B15296" w:rsidRDefault="00020D41" w:rsidP="00124999">
      <w:pPr>
        <w:pStyle w:val="alineja"/>
      </w:pPr>
      <w:r w:rsidRPr="00B15296">
        <w:t xml:space="preserve">vzpostavitev monitoringa rastlinskih genskih virov </w:t>
      </w:r>
      <w:r w:rsidRPr="00B15296">
        <w:rPr>
          <w:i/>
        </w:rPr>
        <w:t>in situ</w:t>
      </w:r>
      <w:r w:rsidRPr="00B15296">
        <w:t xml:space="preserve"> za zelišča (samonikle rastline in divji sorodniki kmetijskih rastlin);</w:t>
      </w:r>
    </w:p>
    <w:p w14:paraId="3904FF21" w14:textId="77777777" w:rsidR="00020D41" w:rsidRPr="00B15296" w:rsidRDefault="00020D41" w:rsidP="00124999">
      <w:pPr>
        <w:pStyle w:val="alineja"/>
      </w:pPr>
      <w:r w:rsidRPr="00B15296">
        <w:t xml:space="preserve">vzpostavitev monitoringa rastlinskih genskih virov </w:t>
      </w:r>
      <w:r w:rsidRPr="00B15296">
        <w:rPr>
          <w:i/>
        </w:rPr>
        <w:t>in situ</w:t>
      </w:r>
      <w:r w:rsidRPr="00B15296">
        <w:t xml:space="preserve"> za jagodičje (samonikle rastline in divji sorodniki);</w:t>
      </w:r>
    </w:p>
    <w:p w14:paraId="0FBC7679" w14:textId="77777777" w:rsidR="00020D41" w:rsidRPr="00B15296" w:rsidRDefault="00020D41" w:rsidP="00124999">
      <w:pPr>
        <w:pStyle w:val="alineja"/>
      </w:pPr>
      <w:r w:rsidRPr="00B15296">
        <w:t xml:space="preserve">pripravo modela varnega hranjenja in pripravo izbora najbolj ogroženih rastlinskih genskih virov za varno hranjenje in za svetovno banko </w:t>
      </w:r>
      <w:proofErr w:type="spellStart"/>
      <w:r w:rsidRPr="00B15296">
        <w:t>Svalbard</w:t>
      </w:r>
      <w:proofErr w:type="spellEnd"/>
      <w:r w:rsidRPr="00B15296">
        <w:t xml:space="preserve"> in repatriacijo;</w:t>
      </w:r>
    </w:p>
    <w:p w14:paraId="4C19BF7F" w14:textId="77777777" w:rsidR="00020D41" w:rsidRPr="00B15296" w:rsidRDefault="00020D41" w:rsidP="00124999">
      <w:pPr>
        <w:pStyle w:val="alineja"/>
      </w:pPr>
      <w:r w:rsidRPr="00B15296">
        <w:t xml:space="preserve">vzpostavitev </w:t>
      </w:r>
      <w:r w:rsidRPr="00B15296">
        <w:rPr>
          <w:i/>
        </w:rPr>
        <w:t>in situ</w:t>
      </w:r>
      <w:r w:rsidRPr="00B15296">
        <w:t xml:space="preserve"> genske banke za trajne travnike;</w:t>
      </w:r>
    </w:p>
    <w:p w14:paraId="12D4462D" w14:textId="77777777" w:rsidR="00020D41" w:rsidRPr="00B15296" w:rsidRDefault="00020D41" w:rsidP="00124999">
      <w:pPr>
        <w:pStyle w:val="alineja"/>
      </w:pPr>
      <w:r w:rsidRPr="00B15296">
        <w:t>nadaljevanje vrednotenja rastlinskih genskih virov (akcesije in lokalne sorte) – poudarek na uporabni vrednosti lokalnih sort in akcesij, izbor genskega materiala za prenos na (</w:t>
      </w:r>
      <w:proofErr w:type="spellStart"/>
      <w:r w:rsidRPr="00B15296">
        <w:t>ark</w:t>
      </w:r>
      <w:proofErr w:type="spellEnd"/>
      <w:r w:rsidRPr="00B15296">
        <w:t>) kmetije;</w:t>
      </w:r>
    </w:p>
    <w:p w14:paraId="7494FA6C" w14:textId="77777777" w:rsidR="00020D41" w:rsidRPr="00B15296" w:rsidRDefault="00020D41" w:rsidP="00124999">
      <w:pPr>
        <w:pStyle w:val="alineja"/>
      </w:pPr>
      <w:r w:rsidRPr="00B15296">
        <w:t>hranjenje in upravljanje rastlinskih genskih virov iz Javne službe nalog rastlinske genske banke na (</w:t>
      </w:r>
      <w:proofErr w:type="spellStart"/>
      <w:r w:rsidRPr="00B15296">
        <w:t>ark</w:t>
      </w:r>
      <w:proofErr w:type="spellEnd"/>
      <w:r w:rsidRPr="00B15296">
        <w:t xml:space="preserve">) kmetijah (genska banka na kmetijah pod okriljem te službe) – ohranjanje z </w:t>
      </w:r>
      <w:r w:rsidRPr="00B15296">
        <w:lastRenderedPageBreak/>
        <w:t>uporabo;</w:t>
      </w:r>
    </w:p>
    <w:p w14:paraId="1257E56B" w14:textId="77777777" w:rsidR="00020D41" w:rsidRPr="00B15296" w:rsidRDefault="00020D41" w:rsidP="00124999">
      <w:pPr>
        <w:pStyle w:val="alineja"/>
      </w:pPr>
      <w:r w:rsidRPr="00B15296">
        <w:t>vzdrževalce lokalnih sort.</w:t>
      </w:r>
    </w:p>
    <w:p w14:paraId="5DB18A93" w14:textId="77777777" w:rsidR="00020D41" w:rsidRPr="00B15296" w:rsidRDefault="00020D41" w:rsidP="00124999">
      <w:pPr>
        <w:pStyle w:val="besedilo"/>
      </w:pPr>
      <w:r w:rsidRPr="00B15296">
        <w:t>Potencialni upravičenci bodo morali v ponudbi na javno naročilo in v času izvajanja javnega naročila:</w:t>
      </w:r>
    </w:p>
    <w:p w14:paraId="7F1E00D7" w14:textId="77777777" w:rsidR="00020D41" w:rsidRPr="00B15296" w:rsidRDefault="00020D41" w:rsidP="00124999">
      <w:pPr>
        <w:pStyle w:val="alineja"/>
      </w:pPr>
      <w:r w:rsidRPr="00B15296">
        <w:t>dokazati in zagotavljati ustrezno izobrazbo, kvalificiranost in/ali reference osebja;</w:t>
      </w:r>
    </w:p>
    <w:p w14:paraId="3D133756" w14:textId="77777777" w:rsidR="00020D41" w:rsidRPr="00B15296" w:rsidRDefault="00020D41" w:rsidP="00124999">
      <w:pPr>
        <w:pStyle w:val="alineja"/>
      </w:pPr>
      <w:r w:rsidRPr="00B15296">
        <w:t>redno razpolagati z zadostnim številom osebja.</w:t>
      </w:r>
    </w:p>
    <w:p w14:paraId="6EE17510" w14:textId="77777777" w:rsidR="00020D41" w:rsidRPr="00B15296" w:rsidRDefault="00020D41" w:rsidP="00124999">
      <w:pPr>
        <w:pStyle w:val="besedilo"/>
      </w:pPr>
      <w:r w:rsidRPr="00B15296">
        <w:t>Upravičenci bodo izbrani na podlagi izbirnega postopka, ki se vodi v skladu z zakonodajo o javnem naročanju, in je odprt za subjekte javnega ali zasebnega prava.</w:t>
      </w:r>
    </w:p>
    <w:p w14:paraId="6DB07159" w14:textId="77777777" w:rsidR="00241E72" w:rsidRPr="00B15296" w:rsidRDefault="00241E72" w:rsidP="00124999">
      <w:pPr>
        <w:pStyle w:val="Naslov1"/>
      </w:pPr>
      <w:bookmarkStart w:id="23" w:name="_Toc98913032"/>
      <w:r w:rsidRPr="00B15296">
        <w:t>DOBROBIT ŽIVALI</w:t>
      </w:r>
      <w:bookmarkEnd w:id="23"/>
    </w:p>
    <w:p w14:paraId="3B5C2A45" w14:textId="4C85B1AC" w:rsidR="00957847" w:rsidRPr="00B15296" w:rsidRDefault="00957847" w:rsidP="002D22CB">
      <w:pPr>
        <w:pStyle w:val="Naslov2"/>
      </w:pPr>
      <w:bookmarkStart w:id="24" w:name="_Toc98913033"/>
      <w:r w:rsidRPr="00B15296">
        <w:t>Podintervencija DŽ za prašiče</w:t>
      </w:r>
      <w:bookmarkEnd w:id="24"/>
    </w:p>
    <w:p w14:paraId="0F24483E" w14:textId="1EF19F73" w:rsidR="002E72EA" w:rsidRPr="00B15296" w:rsidRDefault="002E72EA" w:rsidP="00124999">
      <w:pPr>
        <w:pStyle w:val="besedilo"/>
      </w:pPr>
      <w:r w:rsidRPr="00B15296">
        <w:t xml:space="preserve">Za intervencijo DŽ iz </w:t>
      </w:r>
      <w:r w:rsidR="002F7091" w:rsidRPr="00B15296">
        <w:t>SN 2023–2027</w:t>
      </w:r>
      <w:r w:rsidRPr="00B15296">
        <w:t xml:space="preserve">, ki vključuje tudi </w:t>
      </w:r>
      <w:proofErr w:type="spellStart"/>
      <w:r w:rsidRPr="00B15296">
        <w:t>podintervencijo</w:t>
      </w:r>
      <w:proofErr w:type="spellEnd"/>
      <w:r w:rsidRPr="00B15296">
        <w:t xml:space="preserve"> DŽ za prašiče, bodo na novo ovrednoteni vsi potrebni parametri za izračun plačila. V izdelavi je nov modelni izračun za določitev višine plačila za intervencijo DŽ. Z modelnim izračunom, ki ga izdelujejo strokovnjaki z neodvisnih inštitucij, se bo določila višina plačil za intervencijo z namenom kritja vseh stroškov in izpada dohodka, ki nastanejo z izvajanjem te intervencije. Modelni izračun bo temeljil na enotnih in </w:t>
      </w:r>
      <w:proofErr w:type="spellStart"/>
      <w:r w:rsidRPr="00B15296">
        <w:t>preveljivih</w:t>
      </w:r>
      <w:proofErr w:type="spellEnd"/>
      <w:r w:rsidRPr="00B15296">
        <w:t xml:space="preserve"> kriterijih in bo upošteval običajno rejsko prakso ter dodatne stroške in delo, ki je potrebno zaradi nadstandardnih načinov reje.</w:t>
      </w:r>
    </w:p>
    <w:p w14:paraId="5B695E5C" w14:textId="6BF28E96" w:rsidR="00957847" w:rsidRPr="00B15296" w:rsidRDefault="00957847" w:rsidP="00124999">
      <w:pPr>
        <w:pStyle w:val="besedilo"/>
      </w:pPr>
      <w:r w:rsidRPr="00B15296">
        <w:t xml:space="preserve">Predlogi zahtev so bili oblikovani skozi usklajevanja z deležniki in </w:t>
      </w:r>
      <w:r w:rsidR="00E1570F" w:rsidRPr="00B15296">
        <w:t xml:space="preserve">na podlagi neformalnih pripomb </w:t>
      </w:r>
      <w:r w:rsidR="00193125" w:rsidRPr="00B15296">
        <w:t>EK</w:t>
      </w:r>
      <w:r w:rsidR="00E1570F" w:rsidRPr="00B15296">
        <w:t xml:space="preserve">. Predlog uvedbe podpore za rejo prostih svinj v </w:t>
      </w:r>
      <w:proofErr w:type="spellStart"/>
      <w:r w:rsidR="00E1570F" w:rsidRPr="00B15296">
        <w:t>prasitvenih</w:t>
      </w:r>
      <w:proofErr w:type="spellEnd"/>
      <w:r w:rsidR="00E1570F" w:rsidRPr="00B15296">
        <w:t xml:space="preserve"> boksih </w:t>
      </w:r>
      <w:r w:rsidR="00A10F3A" w:rsidRPr="00B15296">
        <w:t xml:space="preserve">ni bil upoštevan v okviru te </w:t>
      </w:r>
      <w:proofErr w:type="spellStart"/>
      <w:r w:rsidR="00A10F3A" w:rsidRPr="00B15296">
        <w:t>podintevencije</w:t>
      </w:r>
      <w:proofErr w:type="spellEnd"/>
      <w:r w:rsidR="00A10F3A" w:rsidRPr="00B15296">
        <w:t xml:space="preserve">, ker tovrstnih boksov v </w:t>
      </w:r>
      <w:r w:rsidR="005C597A" w:rsidRPr="00B15296">
        <w:t>S</w:t>
      </w:r>
      <w:r w:rsidR="00A10F3A" w:rsidRPr="00B15296">
        <w:t>loveniji še ni, zato bo</w:t>
      </w:r>
      <w:r w:rsidR="00B15296">
        <w:t>do podprte investicije v tovrstn</w:t>
      </w:r>
      <w:r w:rsidR="00A10F3A" w:rsidRPr="00B15296">
        <w:t xml:space="preserve">o opremo v okviru investicij v prilagoditev zahtev s področja </w:t>
      </w:r>
      <w:r w:rsidR="000B56AC" w:rsidRPr="00B15296">
        <w:t>DŽ</w:t>
      </w:r>
      <w:r w:rsidR="00A10F3A" w:rsidRPr="00B15296">
        <w:t>.</w:t>
      </w:r>
    </w:p>
    <w:p w14:paraId="1955B0EC" w14:textId="5BEBADDD" w:rsidR="00A10F3A" w:rsidRPr="00B15296" w:rsidRDefault="00A10F3A" w:rsidP="002D22CB">
      <w:pPr>
        <w:pStyle w:val="Naslov2"/>
      </w:pPr>
      <w:bookmarkStart w:id="25" w:name="_Toc98913034"/>
      <w:r w:rsidRPr="00B15296">
        <w:t>Podintervencija DŽ za perutnino</w:t>
      </w:r>
      <w:bookmarkEnd w:id="25"/>
    </w:p>
    <w:p w14:paraId="2C09CD96" w14:textId="4059F2DA" w:rsidR="00A10F3A" w:rsidRPr="00B15296" w:rsidRDefault="00A10F3A" w:rsidP="00124999">
      <w:pPr>
        <w:pStyle w:val="besedilo"/>
      </w:pPr>
      <w:r w:rsidRPr="00B15296">
        <w:t xml:space="preserve">Zahteve glede </w:t>
      </w:r>
      <w:r w:rsidR="00B15296" w:rsidRPr="00B15296">
        <w:t>man</w:t>
      </w:r>
      <w:r w:rsidR="00B15296">
        <w:t>j</w:t>
      </w:r>
      <w:r w:rsidR="00B15296" w:rsidRPr="00B15296">
        <w:t xml:space="preserve">še </w:t>
      </w:r>
      <w:r w:rsidRPr="00B15296">
        <w:t xml:space="preserve">gostote naseljenosti in zaposlitvenega materiala za kokoši nesnice in pitovne piščance so bile usklajene znotraj </w:t>
      </w:r>
      <w:r w:rsidR="00B67654" w:rsidRPr="00B15296">
        <w:t xml:space="preserve">strokovne skupine, ki izvaja </w:t>
      </w:r>
      <w:r w:rsidR="00B65D8D" w:rsidRPr="00B15296">
        <w:t>projekt v okviru ciljnega raziskovalnega programa (v nadaljevanju besedil</w:t>
      </w:r>
      <w:r w:rsidR="007A036E" w:rsidRPr="00B15296">
        <w:t>a</w:t>
      </w:r>
      <w:r w:rsidR="00B65D8D" w:rsidRPr="00B15296">
        <w:t xml:space="preserve">: </w:t>
      </w:r>
      <w:r w:rsidR="00B67654" w:rsidRPr="00B15296">
        <w:t>CRP</w:t>
      </w:r>
      <w:r w:rsidR="00B65D8D" w:rsidRPr="00B15296">
        <w:t>)</w:t>
      </w:r>
      <w:r w:rsidR="00B67654" w:rsidRPr="00B15296">
        <w:t xml:space="preserve"> V4-2024 - Reja domačih živali z nadgradnjo dobrobiti živali v skladu z družbenimi zahtevami. V največji meri so bile upoštevane tudi pripombe deležnikov. Predlog, da bi zahtevo glede manjše gostote naseljenosti pri kokoših nesnicah znižali s </w:t>
      </w:r>
      <w:r w:rsidR="000B56AC" w:rsidRPr="00B15296">
        <w:t>sedem</w:t>
      </w:r>
      <w:r w:rsidR="00B67654" w:rsidRPr="00B15296">
        <w:t xml:space="preserve"> na </w:t>
      </w:r>
      <w:r w:rsidR="000B56AC" w:rsidRPr="00B15296">
        <w:t>osem</w:t>
      </w:r>
      <w:r w:rsidR="00B67654" w:rsidRPr="00B15296">
        <w:t xml:space="preserve"> kokoši na m</w:t>
      </w:r>
      <w:r w:rsidR="00B67654" w:rsidRPr="00B15296">
        <w:rPr>
          <w:vertAlign w:val="superscript"/>
        </w:rPr>
        <w:t>2</w:t>
      </w:r>
      <w:r w:rsidR="00B67654" w:rsidRPr="00B15296">
        <w:t xml:space="preserve"> in pri pitovnih piščancih s 30 kg na 33 kg na m</w:t>
      </w:r>
      <w:r w:rsidR="00B67654" w:rsidRPr="00B15296">
        <w:rPr>
          <w:vertAlign w:val="superscript"/>
        </w:rPr>
        <w:t>2</w:t>
      </w:r>
      <w:r w:rsidR="00B67654" w:rsidRPr="00B15296">
        <w:t xml:space="preserve">, ni bil sprejet zaradi pripomb </w:t>
      </w:r>
      <w:r w:rsidR="00193125" w:rsidRPr="00B15296">
        <w:t>EK</w:t>
      </w:r>
      <w:r w:rsidR="00B67654" w:rsidRPr="00B15296">
        <w:t xml:space="preserve">, da morajo zahteve izražati jasen nadstandard v </w:t>
      </w:r>
      <w:r w:rsidR="00410DBA" w:rsidRPr="00B15296">
        <w:t>primerjavi s standardom.</w:t>
      </w:r>
    </w:p>
    <w:p w14:paraId="275B39ED" w14:textId="286E2CDC" w:rsidR="00410DBA" w:rsidRPr="00B15296" w:rsidRDefault="00410DBA" w:rsidP="00124999">
      <w:pPr>
        <w:pStyle w:val="besedilo"/>
      </w:pPr>
      <w:r w:rsidRPr="00B15296">
        <w:t xml:space="preserve">Ker je v Slovenji malo rej z možnostjo izpusta perutnine na prosto, bo izgradnja oziroma ureditev izpustov del investicijske podpore v prilagoditev zahtev s področja </w:t>
      </w:r>
      <w:r w:rsidR="000B56AC" w:rsidRPr="00B15296">
        <w:t>DŽ.</w:t>
      </w:r>
      <w:r w:rsidRPr="00B15296">
        <w:t xml:space="preserve"> </w:t>
      </w:r>
    </w:p>
    <w:p w14:paraId="3FE943E5" w14:textId="1C441CEF" w:rsidR="00410DBA" w:rsidRPr="00B15296" w:rsidRDefault="00410DBA" w:rsidP="00124999">
      <w:pPr>
        <w:pStyle w:val="besedilo"/>
      </w:pPr>
      <w:r w:rsidRPr="00B15296">
        <w:t xml:space="preserve">Purani trenutno niso vključeni v </w:t>
      </w:r>
      <w:proofErr w:type="spellStart"/>
      <w:r w:rsidRPr="00B15296">
        <w:t>podintervencijo</w:t>
      </w:r>
      <w:proofErr w:type="spellEnd"/>
      <w:r w:rsidRPr="00B15296">
        <w:t>, zaradi omejenih sredstev in zahtevnosti izvedbe, se pa strinjamo, da bi bilo treba v bodoče vključiti tudi purane.</w:t>
      </w:r>
    </w:p>
    <w:p w14:paraId="406C02B1" w14:textId="52FA5A5F" w:rsidR="00410DBA" w:rsidRPr="00B15296" w:rsidRDefault="00410DBA" w:rsidP="002D22CB">
      <w:pPr>
        <w:pStyle w:val="Naslov2"/>
      </w:pPr>
      <w:bookmarkStart w:id="26" w:name="_Toc98913035"/>
      <w:r w:rsidRPr="00B15296">
        <w:t>Podintervencija DŽ za drobnico</w:t>
      </w:r>
      <w:bookmarkEnd w:id="26"/>
    </w:p>
    <w:p w14:paraId="058C3C3C" w14:textId="14DA59E3" w:rsidR="00410DBA" w:rsidRPr="00B15296" w:rsidRDefault="00410DBA" w:rsidP="00124999">
      <w:pPr>
        <w:pStyle w:val="besedilo"/>
      </w:pPr>
      <w:r w:rsidRPr="00B15296">
        <w:t xml:space="preserve">Predlog glede določitve krajšega – 120 dnevnega obdobja paše na območju z nadmorsko višino </w:t>
      </w:r>
      <w:r w:rsidR="00B56AF7" w:rsidRPr="00B15296">
        <w:t xml:space="preserve">nad 800 m, zaradi krajše vegetacijske dobe, ni bil sprejet, saj z analizo kmetijskih gospodarstev, ki ležijo na območju s krajšo vegetacijsko dobo, kjer je zahtevano obdobje paše 180 dni, ni bilo mogoče argumentirano utemeljiti predlaganega </w:t>
      </w:r>
      <w:r w:rsidR="00FF4CBC" w:rsidRPr="00B15296">
        <w:t xml:space="preserve">dodatnega </w:t>
      </w:r>
      <w:r w:rsidR="00B56AF7" w:rsidRPr="00B15296">
        <w:t>skrajšanja</w:t>
      </w:r>
      <w:r w:rsidR="00FF4CBC" w:rsidRPr="00B15296">
        <w:t xml:space="preserve"> obdobja paše na 120 dni</w:t>
      </w:r>
      <w:r w:rsidR="00B56AF7" w:rsidRPr="00B15296">
        <w:t>.</w:t>
      </w:r>
    </w:p>
    <w:p w14:paraId="17B70813" w14:textId="1DE12F53" w:rsidR="00803625" w:rsidRPr="00B15296" w:rsidRDefault="00803625" w:rsidP="00124999">
      <w:pPr>
        <w:pStyle w:val="besedilo"/>
      </w:pPr>
    </w:p>
    <w:p w14:paraId="62E14BE8" w14:textId="77777777" w:rsidR="00803625" w:rsidRPr="00B15296" w:rsidRDefault="00803625" w:rsidP="00124999">
      <w:pPr>
        <w:pStyle w:val="besedilo"/>
      </w:pPr>
    </w:p>
    <w:p w14:paraId="0DAD817E" w14:textId="4BD9AD94" w:rsidR="00B56AF7" w:rsidRPr="00B15296" w:rsidRDefault="00B56AF7" w:rsidP="00803625">
      <w:pPr>
        <w:pStyle w:val="Naslov2"/>
        <w:spacing w:after="0pt"/>
      </w:pPr>
      <w:bookmarkStart w:id="27" w:name="_Toc98913036"/>
      <w:r w:rsidRPr="00B15296">
        <w:lastRenderedPageBreak/>
        <w:t>Podi</w:t>
      </w:r>
      <w:r w:rsidR="003F448B" w:rsidRPr="00B15296">
        <w:t>n</w:t>
      </w:r>
      <w:r w:rsidRPr="00B15296">
        <w:t>tervencija DŽ</w:t>
      </w:r>
      <w:r w:rsidR="00F33D98" w:rsidRPr="00B15296">
        <w:t xml:space="preserve"> za konje</w:t>
      </w:r>
      <w:bookmarkEnd w:id="27"/>
    </w:p>
    <w:p w14:paraId="6878709D" w14:textId="15694DC8" w:rsidR="00F33D98" w:rsidRPr="00B15296" w:rsidRDefault="00F33D98" w:rsidP="00124999">
      <w:pPr>
        <w:pStyle w:val="besedilo"/>
      </w:pPr>
      <w:r w:rsidRPr="00B15296">
        <w:t xml:space="preserve">Sprejeta je bila pripomba, da se v okviru intervencije ne podpira reje športnih konj, zato je v </w:t>
      </w:r>
      <w:proofErr w:type="spellStart"/>
      <w:r w:rsidRPr="00B15296">
        <w:t>podintervenciji</w:t>
      </w:r>
      <w:proofErr w:type="spellEnd"/>
      <w:r w:rsidRPr="00B15296">
        <w:t xml:space="preserve"> upoštevano, da se podpora </w:t>
      </w:r>
      <w:r w:rsidR="00E84BFD" w:rsidRPr="00B15296">
        <w:t>dodeli za vse kategorije rodovniških konj, ki potencialno vstopajo v prehransko verigo. Pri zahtevi, da reja privezanih konj ni dovoljena, je upoštevano, da velja izjema, da so konji lahko privezani v času krmljenja.</w:t>
      </w:r>
    </w:p>
    <w:p w14:paraId="266EC57C" w14:textId="236737DC" w:rsidR="00E84BFD" w:rsidRPr="00B15296" w:rsidRDefault="00E84BFD" w:rsidP="00124999">
      <w:pPr>
        <w:pStyle w:val="besedilo"/>
      </w:pPr>
      <w:r w:rsidRPr="00B15296">
        <w:t>Glede trajanja dnevnega izpusta za konje, kjer je bilo predlagano, da se zahteva izenači z govedom in drobnico, pojasnjujemo, da je sedaj, na p</w:t>
      </w:r>
      <w:r w:rsidR="00B15296">
        <w:t>o</w:t>
      </w:r>
      <w:r w:rsidRPr="00B15296">
        <w:t xml:space="preserve">dlagi pripomb </w:t>
      </w:r>
      <w:r w:rsidR="00193125" w:rsidRPr="00B15296">
        <w:t>EK</w:t>
      </w:r>
      <w:r w:rsidRPr="00B15296">
        <w:t xml:space="preserve">, </w:t>
      </w:r>
      <w:r w:rsidR="00FD400F" w:rsidRPr="00B15296">
        <w:t xml:space="preserve">za </w:t>
      </w:r>
      <w:r w:rsidRPr="00B15296">
        <w:t xml:space="preserve">vse vrste – govedo, drobnico in konje </w:t>
      </w:r>
      <w:r w:rsidR="0063332F" w:rsidRPr="00B15296">
        <w:t>–</w:t>
      </w:r>
      <w:r w:rsidRPr="00B15296">
        <w:t xml:space="preserve"> določeno</w:t>
      </w:r>
      <w:r w:rsidR="0063332F" w:rsidRPr="00B15296">
        <w:t xml:space="preserve">, da morajo biti živali v izpustu najmanj po </w:t>
      </w:r>
      <w:r w:rsidR="000B56AC" w:rsidRPr="00B15296">
        <w:t>dve</w:t>
      </w:r>
      <w:r w:rsidR="0063332F" w:rsidRPr="00B15296">
        <w:t xml:space="preserve"> uri na dan.</w:t>
      </w:r>
    </w:p>
    <w:p w14:paraId="5F5C62F1" w14:textId="78E8F95D" w:rsidR="00E84BFD" w:rsidRPr="00B15296" w:rsidRDefault="00E84BFD" w:rsidP="00124999">
      <w:pPr>
        <w:pStyle w:val="besedilo"/>
      </w:pPr>
      <w:r w:rsidRPr="00B15296">
        <w:t xml:space="preserve">Zahteva glede ureditve zavetja za konje na pašniku je bila umaknjena iz </w:t>
      </w:r>
      <w:proofErr w:type="spellStart"/>
      <w:r w:rsidRPr="00B15296">
        <w:t>podintervencije</w:t>
      </w:r>
      <w:proofErr w:type="spellEnd"/>
      <w:r w:rsidRPr="00B15296">
        <w:t>.</w:t>
      </w:r>
    </w:p>
    <w:p w14:paraId="0E6D91B6" w14:textId="02ECD6D1" w:rsidR="007E154E" w:rsidRPr="00B15296" w:rsidRDefault="007E154E" w:rsidP="002D22CB">
      <w:pPr>
        <w:pStyle w:val="Naslov2"/>
      </w:pPr>
      <w:bookmarkStart w:id="28" w:name="_Toc98913037"/>
      <w:r w:rsidRPr="00B15296">
        <w:t>Izvajanje paše na območjih potencialnega vpisa ciljnih naravovarstvenih ukrepov</w:t>
      </w:r>
      <w:bookmarkEnd w:id="28"/>
    </w:p>
    <w:p w14:paraId="2467BD3D" w14:textId="596A7340" w:rsidR="007E154E" w:rsidRPr="00B15296" w:rsidRDefault="00F25F19" w:rsidP="001F5A16">
      <w:pPr>
        <w:spacing w:line="13.80pt" w:lineRule="auto"/>
        <w:jc w:val="both"/>
        <w:rPr>
          <w:rFonts w:cs="Arial"/>
          <w:szCs w:val="20"/>
          <w:lang w:val="sl-SI" w:eastAsia="sl-SI"/>
        </w:rPr>
      </w:pPr>
      <w:r w:rsidRPr="00B15296">
        <w:rPr>
          <w:rFonts w:cs="Arial"/>
          <w:szCs w:val="20"/>
          <w:lang w:val="sl-SI" w:eastAsia="sl-SI"/>
        </w:rPr>
        <w:t>Ž</w:t>
      </w:r>
      <w:r w:rsidR="007E154E" w:rsidRPr="00B15296">
        <w:rPr>
          <w:rFonts w:cs="Arial"/>
          <w:szCs w:val="20"/>
          <w:lang w:val="sl-SI" w:eastAsia="sl-SI"/>
        </w:rPr>
        <w:t xml:space="preserve">e v tekočem programskem obdobju </w:t>
      </w:r>
      <w:r w:rsidRPr="00B15296">
        <w:rPr>
          <w:rFonts w:cs="Arial"/>
          <w:szCs w:val="20"/>
          <w:lang w:val="sl-SI" w:eastAsia="sl-SI"/>
        </w:rPr>
        <w:t xml:space="preserve">se ukrep </w:t>
      </w:r>
      <w:r w:rsidR="000B56AC" w:rsidRPr="00B15296">
        <w:rPr>
          <w:rFonts w:cs="Arial"/>
          <w:szCs w:val="20"/>
          <w:lang w:val="sl-SI" w:eastAsia="sl-SI"/>
        </w:rPr>
        <w:t>DŽ</w:t>
      </w:r>
      <w:r w:rsidRPr="00B15296">
        <w:rPr>
          <w:rFonts w:cs="Arial"/>
          <w:szCs w:val="20"/>
          <w:lang w:val="sl-SI" w:eastAsia="sl-SI"/>
        </w:rPr>
        <w:t xml:space="preserve"> </w:t>
      </w:r>
      <w:r w:rsidR="007E154E" w:rsidRPr="00B15296">
        <w:rPr>
          <w:rFonts w:cs="Arial"/>
          <w:szCs w:val="20"/>
          <w:lang w:val="sl-SI" w:eastAsia="sl-SI"/>
        </w:rPr>
        <w:t>izvaja na način, da je na območjih potencialnega vpisa ciljnih naravovarstvenih ukrepov paša prepovedana oz</w:t>
      </w:r>
      <w:r w:rsidR="000B56AC" w:rsidRPr="00B15296">
        <w:rPr>
          <w:rFonts w:cs="Arial"/>
          <w:szCs w:val="20"/>
          <w:lang w:val="sl-SI" w:eastAsia="sl-SI"/>
        </w:rPr>
        <w:t>iroma</w:t>
      </w:r>
      <w:r w:rsidR="007E154E" w:rsidRPr="00B15296">
        <w:rPr>
          <w:rFonts w:cs="Arial"/>
          <w:szCs w:val="20"/>
          <w:lang w:val="sl-SI" w:eastAsia="sl-SI"/>
        </w:rPr>
        <w:t xml:space="preserve"> časovno omejena v skladu z zahtevami posameznih ciljnih naravovarstvenih ukrepov. Enak način izvajanja bo tudi v obdobju 2023</w:t>
      </w:r>
      <w:r w:rsidR="00193125" w:rsidRPr="00B15296">
        <w:rPr>
          <w:rFonts w:cs="Arial"/>
          <w:szCs w:val="20"/>
          <w:lang w:val="sl-SI" w:eastAsia="sl-SI"/>
        </w:rPr>
        <w:t>–</w:t>
      </w:r>
      <w:r w:rsidR="007E154E" w:rsidRPr="00B15296">
        <w:rPr>
          <w:rFonts w:cs="Arial"/>
          <w:szCs w:val="20"/>
          <w:lang w:val="sl-SI" w:eastAsia="sl-SI"/>
        </w:rPr>
        <w:t xml:space="preserve">2027. Območja in natančna pravila izvajanja bodo določena z nacionalno izvedbeno uredbo za intervencijo </w:t>
      </w:r>
      <w:r w:rsidR="000B56AC" w:rsidRPr="00B15296">
        <w:rPr>
          <w:rFonts w:cs="Arial"/>
          <w:szCs w:val="20"/>
          <w:lang w:val="sl-SI" w:eastAsia="sl-SI"/>
        </w:rPr>
        <w:t>DŽ</w:t>
      </w:r>
      <w:r w:rsidR="007E154E" w:rsidRPr="00B15296">
        <w:rPr>
          <w:rFonts w:cs="Arial"/>
          <w:szCs w:val="20"/>
          <w:lang w:val="sl-SI" w:eastAsia="sl-SI"/>
        </w:rPr>
        <w:t>.</w:t>
      </w:r>
    </w:p>
    <w:p w14:paraId="4716C74F" w14:textId="520F1ED2" w:rsidR="00241E72" w:rsidRPr="00B15296" w:rsidRDefault="00241E72" w:rsidP="00124999">
      <w:pPr>
        <w:pStyle w:val="Naslov1"/>
      </w:pPr>
      <w:bookmarkStart w:id="29" w:name="_Toc98913038"/>
      <w:r w:rsidRPr="00B15296">
        <w:t>EKOLOŠKO KMETIJSTVO</w:t>
      </w:r>
      <w:bookmarkEnd w:id="29"/>
    </w:p>
    <w:p w14:paraId="3C12B650" w14:textId="640CAB91" w:rsidR="00A70863" w:rsidRPr="00B15296" w:rsidRDefault="004D3BBC" w:rsidP="00124999">
      <w:pPr>
        <w:pStyle w:val="besedilo"/>
      </w:pPr>
      <w:r w:rsidRPr="00B15296">
        <w:t>MKGP</w:t>
      </w:r>
      <w:r w:rsidR="00A70863" w:rsidRPr="00B15296">
        <w:t xml:space="preserve"> je v okviru SN SKP 2023</w:t>
      </w:r>
      <w:r w:rsidR="001A775F" w:rsidRPr="00B15296">
        <w:t>–</w:t>
      </w:r>
      <w:r w:rsidR="00A70863" w:rsidRPr="00B15296">
        <w:t>2027 pristopil k celoviti podpori ekološkega kmetovanja preko vseh specifičnih ciljev. Ena od pomembnih intervencij, ki bo prispevala k hitrejšemu razvoju ekološkega kmetovanja</w:t>
      </w:r>
      <w:r w:rsidR="00BE4004" w:rsidRPr="00B15296">
        <w:t>,</w:t>
      </w:r>
      <w:r w:rsidR="00A70863" w:rsidRPr="00B15296">
        <w:t xml:space="preserve"> je tudi intervencija Ekološko kmetovanje, za katero bo v petih letih predvidoma namenjenih 73 mi</w:t>
      </w:r>
      <w:r w:rsidR="00DE0C0C" w:rsidRPr="00B15296">
        <w:t>lijonov</w:t>
      </w:r>
      <w:r w:rsidR="00A70863" w:rsidRPr="00B15296">
        <w:t xml:space="preserve"> EUR, kar je več kot je za ukrep Ekološko kmetovanje namenjeno v P</w:t>
      </w:r>
      <w:r w:rsidR="00682117" w:rsidRPr="00B15296">
        <w:t>RP</w:t>
      </w:r>
      <w:r w:rsidR="00A70863" w:rsidRPr="00B15296">
        <w:t xml:space="preserve"> 2014</w:t>
      </w:r>
      <w:r w:rsidR="00DE0C0C" w:rsidRPr="00B15296">
        <w:t>–</w:t>
      </w:r>
      <w:r w:rsidR="00A70863" w:rsidRPr="00B15296">
        <w:t xml:space="preserve">2020. </w:t>
      </w:r>
    </w:p>
    <w:p w14:paraId="0AA4D0A5" w14:textId="17499013" w:rsidR="00A70863" w:rsidRPr="00B15296" w:rsidRDefault="00A70863" w:rsidP="00124999">
      <w:pPr>
        <w:pStyle w:val="besedilo"/>
        <w:rPr>
          <w:lang w:eastAsia="sl-SI"/>
        </w:rPr>
      </w:pPr>
      <w:r w:rsidRPr="00B15296">
        <w:rPr>
          <w:lang w:eastAsia="sl-SI"/>
        </w:rPr>
        <w:t xml:space="preserve">Višine plačil za posamezne vrste rabe v okviru intervencije Ekološko kmetovanje bodo znane, ko bodo znane končne višine kalkulacij za ostale intervencije, kot so KOPOP, SOPO in naravovarstveni ukrepi. Zato tudi ni mogoče narediti t. i. tabele za kombinacije ukrepov, ki bodo </w:t>
      </w:r>
      <w:r w:rsidR="00BE4004" w:rsidRPr="00B15296">
        <w:rPr>
          <w:lang w:eastAsia="sl-SI"/>
        </w:rPr>
        <w:t xml:space="preserve">pri intervenciji Ekološko kmetovanje </w:t>
      </w:r>
      <w:r w:rsidRPr="00B15296">
        <w:rPr>
          <w:lang w:eastAsia="sl-SI"/>
        </w:rPr>
        <w:t xml:space="preserve">tudi vplivali na končno višino plačila na ha. </w:t>
      </w:r>
    </w:p>
    <w:p w14:paraId="4B28D75A" w14:textId="7C28E584" w:rsidR="00A70863" w:rsidRPr="00B15296" w:rsidRDefault="00A70863" w:rsidP="00124999">
      <w:pPr>
        <w:pStyle w:val="besedilo"/>
        <w:rPr>
          <w:lang w:eastAsia="sl-SI"/>
        </w:rPr>
      </w:pPr>
      <w:r w:rsidRPr="00B15296">
        <w:rPr>
          <w:lang w:eastAsia="sl-SI"/>
        </w:rPr>
        <w:t xml:space="preserve">Ko bodo znane vse zgoraj navedene informacije in ko bomo prejeli prve uradne pripombe s strani </w:t>
      </w:r>
      <w:r w:rsidR="001A775F" w:rsidRPr="00B15296">
        <w:rPr>
          <w:lang w:eastAsia="sl-SI"/>
        </w:rPr>
        <w:t>EK</w:t>
      </w:r>
      <w:r w:rsidRPr="00B15296">
        <w:rPr>
          <w:lang w:eastAsia="sl-SI"/>
        </w:rPr>
        <w:t xml:space="preserve"> glede intervencij KOPOP in SOPO ter Ekološko kmetovanje, bodo znani tudi končni zneski plačil na hektar za posamezne rabe v okviru intervencije Ekološko kmetovanje. Pri višini plačil pa bo treba upoštevati tudi razpoložljiva finančna sredstva za intervencijo Ekološko kmetovanje. </w:t>
      </w:r>
    </w:p>
    <w:p w14:paraId="6D4E3CF1" w14:textId="3CB11977" w:rsidR="00A70863" w:rsidRPr="00B15296" w:rsidRDefault="004D3BBC" w:rsidP="00124999">
      <w:pPr>
        <w:pStyle w:val="besedilo"/>
        <w:rPr>
          <w:lang w:eastAsia="sl-SI"/>
        </w:rPr>
      </w:pPr>
      <w:r w:rsidRPr="00B15296">
        <w:rPr>
          <w:lang w:eastAsia="sl-SI"/>
        </w:rPr>
        <w:t>MKGP</w:t>
      </w:r>
      <w:r w:rsidR="00A70863" w:rsidRPr="00B15296">
        <w:rPr>
          <w:lang w:eastAsia="sl-SI"/>
        </w:rPr>
        <w:t xml:space="preserve"> bo predstavil končne zneske plačil na ha za posamezne rabe v okviru intervencije Ekološko kmetovanje vsem relevantnim deležnikom, ko bo pridobil vse zgoraj navedene informacije.</w:t>
      </w:r>
    </w:p>
    <w:p w14:paraId="3568ECF0" w14:textId="0582D0EB" w:rsidR="004360A1" w:rsidRPr="00B15296" w:rsidRDefault="00967212" w:rsidP="00124999">
      <w:pPr>
        <w:pStyle w:val="Naslov1"/>
      </w:pPr>
      <w:bookmarkStart w:id="30" w:name="_Toc98913039"/>
      <w:r w:rsidRPr="00B15296">
        <w:t xml:space="preserve">KRATKE VERIGE </w:t>
      </w:r>
      <w:r w:rsidR="00822608" w:rsidRPr="00B15296">
        <w:t>–</w:t>
      </w:r>
      <w:r w:rsidRPr="00B15296">
        <w:t xml:space="preserve"> SHEME</w:t>
      </w:r>
      <w:r w:rsidR="00822608" w:rsidRPr="00B15296">
        <w:t xml:space="preserve"> </w:t>
      </w:r>
      <w:r w:rsidRPr="00B15296">
        <w:t>KAKOVOSTI IN OPERATIVNI PROGRAMI</w:t>
      </w:r>
      <w:bookmarkEnd w:id="30"/>
    </w:p>
    <w:p w14:paraId="6485DC65" w14:textId="2EF2CFE0" w:rsidR="00DF6B94" w:rsidRPr="00B15296" w:rsidRDefault="00DF6B94" w:rsidP="00124999">
      <w:pPr>
        <w:pStyle w:val="besedilo"/>
      </w:pPr>
      <w:r w:rsidRPr="00B15296">
        <w:t xml:space="preserve">Povezovanje </w:t>
      </w:r>
      <w:r w:rsidR="007C55B3" w:rsidRPr="00B15296">
        <w:t xml:space="preserve">KMG </w:t>
      </w:r>
      <w:r w:rsidRPr="00B15296">
        <w:t xml:space="preserve">v različne oblike proizvodnega in tržnega organiziranja ter vzpostavitev in razvoj kratkih oskrbnih verig, lokalnih trgov in </w:t>
      </w:r>
      <w:proofErr w:type="spellStart"/>
      <w:r w:rsidRPr="00B15296">
        <w:t>agro</w:t>
      </w:r>
      <w:proofErr w:type="spellEnd"/>
      <w:r w:rsidRPr="00B15296">
        <w:t>-živilskih verig, je eden od pomembnih dejavnikov dviga konkurenčnosti kmetijstva in živilstva, pa tudi gozdarskega sektorja.</w:t>
      </w:r>
    </w:p>
    <w:p w14:paraId="7E64FD22" w14:textId="6FEF4E47" w:rsidR="00DF6B94" w:rsidRPr="00B15296" w:rsidRDefault="00DF6B94" w:rsidP="00124999">
      <w:pPr>
        <w:pStyle w:val="besedilo"/>
      </w:pPr>
      <w:r w:rsidRPr="00B15296">
        <w:t>SP in OP predstavljajo evropsko primerljive oblike povezovanja proizvajalcev. Že v tem programskem obdobju se podpira povezovanje pridelovalcev v SP in OP, ki se je izkazalo za učinkovito, saj se je priznalo štiri OP in 25 SP na področju različnih sektorjev.</w:t>
      </w:r>
    </w:p>
    <w:p w14:paraId="034FF784" w14:textId="35AF2662" w:rsidR="00DF6B94" w:rsidRPr="00B15296" w:rsidRDefault="00DF6B94" w:rsidP="00124999">
      <w:pPr>
        <w:pStyle w:val="besedilo"/>
      </w:pPr>
      <w:r w:rsidRPr="00B15296">
        <w:t xml:space="preserve">V </w:t>
      </w:r>
      <w:r w:rsidR="002F7091" w:rsidRPr="00B15296">
        <w:t xml:space="preserve">SN 2023–2027 </w:t>
      </w:r>
      <w:r w:rsidRPr="00B15296">
        <w:t>se bo še naprej vzpodbujalo tovrstno povezovanje, saj le tovrstno povezovanje, poleg članstva v zadrugah, omogoča transparentno obliko povezovanj in omogoča demokratičnost članov znotraj OP ali SP. Tudi kmetijska podjetja lahko s svojimi kooperanti, preko dela pravne osebe, vzpostavijo OP ali SP, saj pri tovrstni vzpostavitvi ni omejitve glede velikosti podjetij.</w:t>
      </w:r>
    </w:p>
    <w:p w14:paraId="66C2D4BB" w14:textId="72705045" w:rsidR="00E451BE" w:rsidRPr="00B15296" w:rsidRDefault="00DF6B94" w:rsidP="00124999">
      <w:pPr>
        <w:pStyle w:val="besedilo"/>
      </w:pPr>
      <w:r w:rsidRPr="00B15296">
        <w:lastRenderedPageBreak/>
        <w:t xml:space="preserve">V </w:t>
      </w:r>
      <w:r w:rsidR="002F7091" w:rsidRPr="00B15296">
        <w:t>SN 2023–2027</w:t>
      </w:r>
      <w:r w:rsidRPr="00B15296">
        <w:t xml:space="preserve"> bo ponovno na voljo začetna podpora za povezovanje pridelovalcev v SP ali OP. Člani SP, OP in zadrug lahko skupaj izvajajo tudi kolektivne naložbe, za katere so predvidena sredstva v novem programskem obdobju. Podpirali bomo tudi novoustanovljene SP za izvajanje shem kakovosti, ki bodo poleg podpor za začetno delovanje deležne tudi sredstev za namen izvajanja promocijskih aktivnosti, tako na lokalnem trgu, kot tudi na področju celotne S</w:t>
      </w:r>
      <w:r w:rsidR="007C55B3" w:rsidRPr="00B15296">
        <w:t>lovenije</w:t>
      </w:r>
      <w:r w:rsidRPr="00B15296">
        <w:t>. Prav tako se bo podpiralo delovanje medpanožnih organizacij, k</w:t>
      </w:r>
      <w:r w:rsidR="008411E7" w:rsidRPr="00B15296">
        <w:t>i</w:t>
      </w:r>
      <w:r w:rsidRPr="00B15296">
        <w:t xml:space="preserve"> sprejemajo ukrepe za upravljanje verig</w:t>
      </w:r>
      <w:r w:rsidR="008411E7" w:rsidRPr="00B15296">
        <w:t xml:space="preserve"> vrednosti</w:t>
      </w:r>
      <w:r w:rsidRPr="00B15296">
        <w:t>, ne da bi bile pri tem same vključene v proizvodnjo, predelavo ali trgo</w:t>
      </w:r>
      <w:r w:rsidR="00F11A68" w:rsidRPr="00B15296">
        <w:t>vino</w:t>
      </w:r>
      <w:r w:rsidRPr="00B15296">
        <w:t xml:space="preserve">. Medpanožne organizacije </w:t>
      </w:r>
      <w:r w:rsidR="008411E7" w:rsidRPr="00B15296">
        <w:t xml:space="preserve">z izvajanjem svojih aktivnosti </w:t>
      </w:r>
      <w:r w:rsidRPr="00B15296">
        <w:t>lahko služijo kot platforma za dialog, spodbujanje dobrih praks in preglednosti trga.</w:t>
      </w:r>
    </w:p>
    <w:p w14:paraId="5B6802A4" w14:textId="21C676D7" w:rsidR="00E451BE" w:rsidRPr="00B15296" w:rsidRDefault="007C55B3" w:rsidP="00124999">
      <w:pPr>
        <w:pStyle w:val="besedilo"/>
        <w:rPr>
          <w:rFonts w:cs="Arial"/>
          <w:b/>
          <w:szCs w:val="20"/>
          <w:lang w:eastAsia="sl-SI"/>
        </w:rPr>
      </w:pPr>
      <w:r w:rsidRPr="00B15296">
        <w:t xml:space="preserve">Glede </w:t>
      </w:r>
      <w:proofErr w:type="spellStart"/>
      <w:r w:rsidRPr="00B15296">
        <w:t>podintervencije</w:t>
      </w:r>
      <w:proofErr w:type="spellEnd"/>
      <w:r w:rsidRPr="00B15296">
        <w:t xml:space="preserve"> Podpora za dejavnosti informiranja in promocijo proizvodov iz shem kakovosti pojasnjujemo, da je le-ta namenjena </w:t>
      </w:r>
      <w:r w:rsidR="00384500" w:rsidRPr="00B15296">
        <w:t xml:space="preserve">tudi </w:t>
      </w:r>
      <w:r w:rsidRPr="00B15296">
        <w:t xml:space="preserve">obstoječim shemam kakovosti </w:t>
      </w:r>
      <w:r w:rsidR="00384500" w:rsidRPr="00B15296">
        <w:t xml:space="preserve">oziroma proizvodov iz shem kakovosti. </w:t>
      </w:r>
      <w:r w:rsidRPr="00B15296">
        <w:t>(primer olje: Ekstra deviško oljčno olje Slovenske Istre z zaščiteno označbo porekla – EDOOSI ZOP).</w:t>
      </w:r>
    </w:p>
    <w:p w14:paraId="403A3F52" w14:textId="06F36E12" w:rsidR="004360A1" w:rsidRPr="00B15296" w:rsidRDefault="004360A1" w:rsidP="00124999">
      <w:pPr>
        <w:pStyle w:val="Naslov1"/>
      </w:pPr>
      <w:bookmarkStart w:id="31" w:name="_Toc98913040"/>
      <w:r w:rsidRPr="00B15296">
        <w:t>NALOŽBE</w:t>
      </w:r>
      <w:r w:rsidR="00B81398" w:rsidRPr="00B15296">
        <w:t xml:space="preserve"> V KMETIJSTVU</w:t>
      </w:r>
      <w:r w:rsidR="006F28B1" w:rsidRPr="00B15296">
        <w:t xml:space="preserve"> in ŽIVILSKO-PREDELOVALNI PANOGI</w:t>
      </w:r>
      <w:bookmarkEnd w:id="31"/>
    </w:p>
    <w:p w14:paraId="38F6180B" w14:textId="77777777" w:rsidR="007A35CD" w:rsidRPr="00B15296" w:rsidRDefault="00B45122" w:rsidP="00124999">
      <w:pPr>
        <w:pStyle w:val="besedilo"/>
      </w:pPr>
      <w:r w:rsidRPr="00B15296">
        <w:t xml:space="preserve">V javni razpravi se je velika večina pripomb na naložbeni del intervencij SN 2023–2027 nanašala na </w:t>
      </w:r>
      <w:r w:rsidR="00B81398" w:rsidRPr="00B15296">
        <w:t>obseg finančnih sredstev za naložbene intervencije, ki naj bi bil nezadosten</w:t>
      </w:r>
      <w:r w:rsidR="007A35CD" w:rsidRPr="00B15296">
        <w:t xml:space="preserve"> zlasti na področju vlaganj v živilsko-predelovalno panogo in ekološko kmetijstvo. </w:t>
      </w:r>
    </w:p>
    <w:p w14:paraId="38EFA79B" w14:textId="6C334F55" w:rsidR="007A35CD" w:rsidRPr="00B15296" w:rsidRDefault="00B81398" w:rsidP="00124999">
      <w:pPr>
        <w:pStyle w:val="besedilo"/>
      </w:pPr>
      <w:r w:rsidRPr="00B15296">
        <w:t xml:space="preserve">Več pripomb se je nanašalo tudi na omejitev (kapico) celotnega zneska za investicijske podpore v obdobju 2023–2027 na največ 800.000 </w:t>
      </w:r>
      <w:r w:rsidR="00B75AC2" w:rsidRPr="00B15296">
        <w:t>EUR</w:t>
      </w:r>
      <w:r w:rsidRPr="00B15296">
        <w:t xml:space="preserve"> javne podpore</w:t>
      </w:r>
      <w:r w:rsidR="00D17198" w:rsidRPr="00B15296">
        <w:t xml:space="preserve"> za naložbe kmetijskih gospodarstev v primarno pridelavo kmetijskih proizvodov</w:t>
      </w:r>
      <w:r w:rsidRPr="00B15296">
        <w:t>, kar naj bi bil prenizek znesek zlasti, ko gre za vlaganja v naložbe, povezane s prilagajanjem na podnebne spremembe</w:t>
      </w:r>
      <w:r w:rsidR="007A35CD" w:rsidRPr="00B15296">
        <w:t xml:space="preserve"> v trajnih nasadih ali pa pri investicijah v dobrobit </w:t>
      </w:r>
      <w:proofErr w:type="spellStart"/>
      <w:r w:rsidR="007A35CD" w:rsidRPr="00B15296">
        <w:t>rejnih</w:t>
      </w:r>
      <w:proofErr w:type="spellEnd"/>
      <w:r w:rsidR="007A35CD" w:rsidRPr="00B15296">
        <w:t xml:space="preserve"> živali oz. kadar gre za kolektivne naložbe</w:t>
      </w:r>
      <w:r w:rsidR="00DA3FB2" w:rsidRPr="00B15296">
        <w:t>, ki jih izvajajo zadruge, skupine ali organizacije proizvajalcev</w:t>
      </w:r>
      <w:r w:rsidRPr="00B15296">
        <w:t xml:space="preserve">. Podobno so bila izražena nestrinjanja z omejitvami pavšalne podpore za majhne kmetije na največ 20.000 </w:t>
      </w:r>
      <w:r w:rsidR="00B75AC2" w:rsidRPr="00B15296">
        <w:t>EUR</w:t>
      </w:r>
      <w:r w:rsidR="00B75AC2" w:rsidRPr="00B15296" w:rsidDel="00B75AC2">
        <w:t xml:space="preserve"> </w:t>
      </w:r>
      <w:r w:rsidRPr="00B15296">
        <w:t>pri intervenciji, vezani na konkurenčnost</w:t>
      </w:r>
      <w:r w:rsidR="007A35CD" w:rsidRPr="00B15296">
        <w:t xml:space="preserve"> oz. na največ 60.000 </w:t>
      </w:r>
      <w:r w:rsidR="00B75AC2" w:rsidRPr="00B15296">
        <w:t>EUR</w:t>
      </w:r>
      <w:r w:rsidR="00B75AC2" w:rsidRPr="00B15296" w:rsidDel="00B75AC2">
        <w:t xml:space="preserve"> </w:t>
      </w:r>
      <w:r w:rsidR="007A35CD" w:rsidRPr="00B15296">
        <w:t>iz vseh intervencij skupaj</w:t>
      </w:r>
      <w:r w:rsidRPr="00B15296">
        <w:t xml:space="preserve">. </w:t>
      </w:r>
    </w:p>
    <w:p w14:paraId="3108F22B" w14:textId="589AFAC2" w:rsidR="007A35CD" w:rsidRPr="00B15296" w:rsidRDefault="00B81398" w:rsidP="00124999">
      <w:pPr>
        <w:pStyle w:val="besedilo"/>
      </w:pPr>
      <w:r w:rsidRPr="00B15296">
        <w:t xml:space="preserve">Kar nekaj stališč izraža nezadovoljstvo z </w:t>
      </w:r>
      <w:r w:rsidR="00B45122" w:rsidRPr="00B15296">
        <w:t>omejit</w:t>
      </w:r>
      <w:r w:rsidRPr="00B15296">
        <w:t>vijo</w:t>
      </w:r>
      <w:r w:rsidR="00B45122" w:rsidRPr="00B15296">
        <w:t xml:space="preserve"> glede enkratne možnosti kandidiranja za naložbe</w:t>
      </w:r>
      <w:r w:rsidRPr="00B15296">
        <w:t xml:space="preserve"> za isti namen</w:t>
      </w:r>
      <w:r w:rsidR="00DA3FB2" w:rsidRPr="00B15296">
        <w:t xml:space="preserve">, kar naj bi bilo za kmetije in podjetja omejujoče in v neskladju z </w:t>
      </w:r>
      <w:r w:rsidR="00D17198" w:rsidRPr="00B15296">
        <w:t xml:space="preserve">njihovimi </w:t>
      </w:r>
      <w:r w:rsidR="00DA3FB2" w:rsidRPr="00B15296">
        <w:t>razvojnimi potrebami</w:t>
      </w:r>
      <w:r w:rsidR="00D17198" w:rsidRPr="00B15296">
        <w:t xml:space="preserve"> in investicijskimi cikli</w:t>
      </w:r>
      <w:r w:rsidR="00DA3FB2" w:rsidRPr="00B15296">
        <w:t>.</w:t>
      </w:r>
      <w:r w:rsidRPr="00B15296">
        <w:t xml:space="preserve"> </w:t>
      </w:r>
    </w:p>
    <w:p w14:paraId="7185BD70" w14:textId="4CA266F6" w:rsidR="00B45122" w:rsidRPr="00B15296" w:rsidRDefault="00B81398" w:rsidP="00124999">
      <w:pPr>
        <w:pStyle w:val="besedilo"/>
      </w:pPr>
      <w:r w:rsidRPr="00B15296">
        <w:t xml:space="preserve">Prejeli smo tudi predloge po dodatni diferenciaciji stopenj podpore pri naložbenih intervencijah, kot na primer dodatni dvig stopnje javne podpore, ko gre za </w:t>
      </w:r>
      <w:r w:rsidR="00B45122" w:rsidRPr="00B15296">
        <w:t>ekološko pridelavo, kolektivne naložbe</w:t>
      </w:r>
      <w:r w:rsidR="007A35CD" w:rsidRPr="00B15296">
        <w:t xml:space="preserve"> zadrug, organizacij in skupin proizvajalcev</w:t>
      </w:r>
      <w:r w:rsidRPr="00B15296">
        <w:t xml:space="preserve"> </w:t>
      </w:r>
      <w:r w:rsidR="00A46967" w:rsidRPr="00B15296">
        <w:t xml:space="preserve">ter naložb v dobrobit živali. </w:t>
      </w:r>
    </w:p>
    <w:p w14:paraId="04E45512" w14:textId="4E9B6B95" w:rsidR="007A35CD" w:rsidRPr="00B15296" w:rsidRDefault="007A35CD" w:rsidP="00124999">
      <w:pPr>
        <w:pStyle w:val="besedilo"/>
      </w:pPr>
      <w:r w:rsidRPr="00B15296">
        <w:t xml:space="preserve">Izpostavljena je bil tudi nujnost vključitve vidika minimalnega deleža slovenske surovine kot vstopnega pogoja oz. eno od prednostnih meril za izbor vlog. </w:t>
      </w:r>
    </w:p>
    <w:p w14:paraId="44DC4406" w14:textId="077750C4" w:rsidR="00993D54" w:rsidRPr="00B15296" w:rsidRDefault="00D17198" w:rsidP="00124999">
      <w:pPr>
        <w:pStyle w:val="besedilo"/>
      </w:pPr>
      <w:r w:rsidRPr="00B15296">
        <w:t xml:space="preserve">Na </w:t>
      </w:r>
      <w:r w:rsidR="007A35CD" w:rsidRPr="00B15296">
        <w:t xml:space="preserve">MKGP </w:t>
      </w:r>
      <w:r w:rsidRPr="00B15296">
        <w:t>smo</w:t>
      </w:r>
      <w:r w:rsidR="007A35CD" w:rsidRPr="00B15296">
        <w:t xml:space="preserve"> vse prejete pripombe na naložben</w:t>
      </w:r>
      <w:r w:rsidRPr="00B15296">
        <w:t>e intervencije natančno preučili</w:t>
      </w:r>
      <w:r w:rsidR="007A35CD" w:rsidRPr="00B15296">
        <w:t xml:space="preserve"> in jih </w:t>
      </w:r>
      <w:r w:rsidRPr="00B15296">
        <w:t xml:space="preserve">tudi </w:t>
      </w:r>
      <w:r w:rsidR="007A35CD" w:rsidRPr="00B15296">
        <w:t>poskušal</w:t>
      </w:r>
      <w:r w:rsidRPr="00B15296">
        <w:t>i</w:t>
      </w:r>
      <w:r w:rsidR="007A35CD" w:rsidRPr="00B15296">
        <w:t xml:space="preserve"> v največji meri upoštevati</w:t>
      </w:r>
      <w:r w:rsidR="00DA3FB2" w:rsidRPr="00B15296">
        <w:t xml:space="preserve">, pri tem pa smo </w:t>
      </w:r>
      <w:r w:rsidRPr="00B15296">
        <w:t xml:space="preserve">upoštevali </w:t>
      </w:r>
      <w:r w:rsidR="00DA3FB2" w:rsidRPr="00B15296">
        <w:t>izhodišč</w:t>
      </w:r>
      <w:r w:rsidRPr="00B15296">
        <w:t>a</w:t>
      </w:r>
      <w:r w:rsidR="00DA3FB2" w:rsidRPr="00B15296">
        <w:t xml:space="preserve">, ki so </w:t>
      </w:r>
      <w:r w:rsidRPr="00B15296">
        <w:t xml:space="preserve">predhodno </w:t>
      </w:r>
      <w:r w:rsidR="00DA3FB2" w:rsidRPr="00B15296">
        <w:t xml:space="preserve">že bila dogovorjena z vsemi ključnimi </w:t>
      </w:r>
      <w:r w:rsidRPr="00B15296">
        <w:t>predstavniki kmetijstva in živilsko-predelovalne panoge</w:t>
      </w:r>
      <w:r w:rsidR="007A35CD" w:rsidRPr="00B15296">
        <w:t xml:space="preserve">. Predvsem smo se skupaj s ključnimi </w:t>
      </w:r>
      <w:r w:rsidR="00DA3FB2" w:rsidRPr="00B15296">
        <w:t>deležniki</w:t>
      </w:r>
      <w:r w:rsidR="007A35CD" w:rsidRPr="00B15296">
        <w:t xml:space="preserve"> uskladili glede nujnosti povečanja obsega sredstev za naložbene intervencije SN 2023–2027, čemur je Vlada RS tudi prisluhnila</w:t>
      </w:r>
      <w:r w:rsidR="00993D54" w:rsidRPr="00B15296">
        <w:t xml:space="preserve"> in zagotovila dodatnih 310 mio </w:t>
      </w:r>
      <w:r w:rsidR="00B75AC2" w:rsidRPr="00B15296">
        <w:t>EUR</w:t>
      </w:r>
      <w:r w:rsidR="00B75AC2" w:rsidRPr="00B15296" w:rsidDel="00B75AC2">
        <w:t xml:space="preserve"> </w:t>
      </w:r>
      <w:r w:rsidR="00993D54" w:rsidRPr="00B15296">
        <w:t>nacionalnih sredstev, ki bodo vložena v nujno potrebno prestrukturiranje slovenskega kmetijstva, povečanje njegove konkurenčnosti, vlaganja v dobrobit živali in v investicije v živilsko pridelovalnem sektorju</w:t>
      </w:r>
      <w:r w:rsidR="007A35CD" w:rsidRPr="00B15296">
        <w:t>.</w:t>
      </w:r>
      <w:r w:rsidR="00993D54" w:rsidRPr="00B15296">
        <w:t xml:space="preserve"> </w:t>
      </w:r>
      <w:r w:rsidRPr="00B15296">
        <w:t>S tem je bila naslovljena ena od ključnih pripomb iz javne razprave na investicijski del SN 2023–2027.</w:t>
      </w:r>
    </w:p>
    <w:p w14:paraId="47353A0F" w14:textId="77777777" w:rsidR="00993D54" w:rsidRPr="00B15296" w:rsidRDefault="00993D54" w:rsidP="00124999">
      <w:pPr>
        <w:pStyle w:val="besedilo"/>
      </w:pPr>
      <w:r w:rsidRPr="00B15296">
        <w:t xml:space="preserve">Omejitve glede najvišjih dovoljenih zneskov skupne javne podpore v obdobju 2023–2027 ter stopenj podpore smo ohranili takšne, kot so bile dogovorjene in usklajene z vsemi ključnimi deležniki. </w:t>
      </w:r>
    </w:p>
    <w:p w14:paraId="220DEA6B" w14:textId="08A3F902" w:rsidR="00993D54" w:rsidRPr="00B15296" w:rsidRDefault="00993D54" w:rsidP="00124999">
      <w:pPr>
        <w:pStyle w:val="besedilo"/>
      </w:pPr>
      <w:r w:rsidRPr="00B15296">
        <w:t>V besedilu naložbenih intervencij smo izostrili vlogo in pomen povezanosti vzdolž verige preskrbe s hrano, pomen dolgoročnih pogodbenih odnosov v verigi.</w:t>
      </w:r>
      <w:r w:rsidR="007A35CD" w:rsidRPr="00B15296">
        <w:t xml:space="preserve"> </w:t>
      </w:r>
      <w:r w:rsidR="00D17198" w:rsidRPr="00B15296">
        <w:t xml:space="preserve">Dodatno </w:t>
      </w:r>
      <w:r w:rsidR="00884088" w:rsidRPr="00B15296">
        <w:t>smo v</w:t>
      </w:r>
      <w:r w:rsidRPr="00B15296">
        <w:t xml:space="preserve"> uradni verziji SN 2023–2027 močno izboljšali poudarke, vezane na digitalizacijo in uvajanje krožnega gospodarstva</w:t>
      </w:r>
      <w:r w:rsidR="00D17198" w:rsidRPr="00B15296">
        <w:t xml:space="preserve"> </w:t>
      </w:r>
      <w:r w:rsidR="00D17198" w:rsidRPr="00B15296">
        <w:lastRenderedPageBreak/>
        <w:t>vzdolž te verige</w:t>
      </w:r>
      <w:r w:rsidRPr="00B15296">
        <w:t xml:space="preserve">, kar </w:t>
      </w:r>
      <w:r w:rsidR="00D17198" w:rsidRPr="00B15296">
        <w:t xml:space="preserve">pa </w:t>
      </w:r>
      <w:r w:rsidRPr="00B15296">
        <w:t>je v skladu s cilji prehoda v trajnostni sistem preskrbe s hrano</w:t>
      </w:r>
      <w:r w:rsidR="00D17198" w:rsidRPr="00B15296">
        <w:t xml:space="preserve"> iz</w:t>
      </w:r>
      <w:r w:rsidRPr="00B15296">
        <w:t xml:space="preserve"> Evropskega zelenega dogovora in podrejenih strategij</w:t>
      </w:r>
      <w:r w:rsidR="00884088" w:rsidRPr="00B15296">
        <w:t xml:space="preserve"> EU »od vil do vilic« in »biotska raznovrstnost do leta 2030«</w:t>
      </w:r>
      <w:r w:rsidRPr="00B15296">
        <w:t>.</w:t>
      </w:r>
      <w:r w:rsidR="00884088" w:rsidRPr="00B15296">
        <w:t xml:space="preserve"> </w:t>
      </w:r>
    </w:p>
    <w:p w14:paraId="62F6E8C3" w14:textId="0DFB45AB" w:rsidR="00385C4E" w:rsidRPr="00B15296" w:rsidRDefault="00967212" w:rsidP="00124999">
      <w:pPr>
        <w:pStyle w:val="Naslov1"/>
      </w:pPr>
      <w:bookmarkStart w:id="32" w:name="_Toc98913041"/>
      <w:r w:rsidRPr="00B15296">
        <w:t>ZEMLJIŠKE OPERACIJE IN NAMAKANJE</w:t>
      </w:r>
      <w:bookmarkEnd w:id="32"/>
    </w:p>
    <w:p w14:paraId="4EFA42F7" w14:textId="229D0F36" w:rsidR="00385C4E" w:rsidRPr="00B15296" w:rsidRDefault="00A15488" w:rsidP="00124999">
      <w:pPr>
        <w:pStyle w:val="besedilo"/>
      </w:pPr>
      <w:r w:rsidRPr="00B15296">
        <w:t>Prejeli smo pripombo</w:t>
      </w:r>
      <w:r w:rsidR="003B156D" w:rsidRPr="00B15296">
        <w:t>,</w:t>
      </w:r>
      <w:r w:rsidRPr="00B15296">
        <w:t xml:space="preserve"> </w:t>
      </w:r>
      <w:r w:rsidR="00136BD6" w:rsidRPr="00B15296">
        <w:t>a</w:t>
      </w:r>
      <w:r w:rsidR="00385C4E" w:rsidRPr="00B15296">
        <w:t>li je investicija »Izgradnja individualnih namakalnih sistemov in namakalne opreme« možna tudi</w:t>
      </w:r>
      <w:r w:rsidR="003B156D" w:rsidRPr="00B15296">
        <w:t xml:space="preserve"> v primeru</w:t>
      </w:r>
      <w:r w:rsidR="00DD6FCE" w:rsidRPr="00B15296">
        <w:t>,</w:t>
      </w:r>
      <w:r w:rsidR="00385C4E" w:rsidRPr="00B15296">
        <w:t xml:space="preserve"> če je investicija </w:t>
      </w:r>
      <w:r w:rsidR="003B156D" w:rsidRPr="00B15296">
        <w:t>le v</w:t>
      </w:r>
      <w:r w:rsidR="00385C4E" w:rsidRPr="00B15296">
        <w:t xml:space="preserve"> namakalno opremo, kjer ni namakalnega sistema in se priključi na vodovod</w:t>
      </w:r>
      <w:r w:rsidR="00DD6FCE" w:rsidRPr="00B15296">
        <w:t>.</w:t>
      </w:r>
      <w:r w:rsidR="00BE4004" w:rsidRPr="00B15296">
        <w:t xml:space="preserve"> </w:t>
      </w:r>
      <w:r w:rsidR="00136BD6" w:rsidRPr="00B15296">
        <w:t>Pojasnjujemo, da je p</w:t>
      </w:r>
      <w:r w:rsidR="00385C4E" w:rsidRPr="00B15296">
        <w:t>ogoj za izgradnjo namakalnega sistema odločba o uvedbi namakalnega sistema, ki jo izda</w:t>
      </w:r>
      <w:r w:rsidR="00385C4E" w:rsidRPr="00B15296" w:rsidDel="00506C8C">
        <w:t xml:space="preserve"> </w:t>
      </w:r>
      <w:r w:rsidR="00506C8C" w:rsidRPr="00B15296">
        <w:t>MKGP</w:t>
      </w:r>
      <w:r w:rsidR="00385C4E" w:rsidRPr="00B15296">
        <w:t>. Vlagatelj mora odločbo pridobiti za kakršnokoli namakanje kmetijskih zemljišč. Odločbo o uvedbi namakanja mora vlagatelj pridobiti tudi v primerih, ko se za namakanje kmetijskih zemljišč kot vodni vir uporablja voda iz vodovoda.</w:t>
      </w:r>
    </w:p>
    <w:p w14:paraId="55A7E7BA" w14:textId="4C4C09EC" w:rsidR="00385C4E" w:rsidRPr="00B15296" w:rsidRDefault="00DD6FCE" w:rsidP="00124999">
      <w:pPr>
        <w:pStyle w:val="besedilo"/>
      </w:pPr>
      <w:r w:rsidRPr="00B15296">
        <w:t xml:space="preserve">Deležniki so želeli </w:t>
      </w:r>
      <w:r w:rsidR="00BE4004" w:rsidRPr="00B15296">
        <w:t>še</w:t>
      </w:r>
      <w:r w:rsidRPr="00B15296">
        <w:t xml:space="preserve"> pojasnilo, z</w:t>
      </w:r>
      <w:r w:rsidR="00385C4E" w:rsidRPr="00B15296">
        <w:t>akaj ni možna investicija za namakalno opremo tudi za majhne kmetije</w:t>
      </w:r>
      <w:r w:rsidRPr="00B15296">
        <w:t xml:space="preserve">. </w:t>
      </w:r>
      <w:r w:rsidR="00506C8C" w:rsidRPr="00B15296">
        <w:t>P</w:t>
      </w:r>
      <w:r w:rsidRPr="00B15296">
        <w:t>ojasnjujemo, da so u</w:t>
      </w:r>
      <w:r w:rsidR="00385C4E" w:rsidRPr="00B15296">
        <w:t>pravičenci do podpore za nakup namakalne opreme in izgradnjo zasebnih namakalnih sistemov z enim uporabnikom fizične ali pravne osebe. Tako da bodo lahko na javnih razpisih kandidirali vsi potencialni upravičenci, stopnja podpore pa bo odvisna od števila uporabnikov.</w:t>
      </w:r>
    </w:p>
    <w:p w14:paraId="3CF0ED25" w14:textId="7BC30ECD" w:rsidR="00361F86" w:rsidRPr="00B15296" w:rsidRDefault="00DD6FCE" w:rsidP="00124999">
      <w:pPr>
        <w:pStyle w:val="besedilo"/>
        <w:rPr>
          <w:rFonts w:cs="Arial"/>
          <w:b/>
          <w:szCs w:val="20"/>
          <w:lang w:eastAsia="sl-SI"/>
        </w:rPr>
      </w:pPr>
      <w:r w:rsidRPr="00B15296">
        <w:t>Prejeli smo tudi vprašanje</w:t>
      </w:r>
      <w:r w:rsidR="003B156D" w:rsidRPr="00B15296">
        <w:t>,</w:t>
      </w:r>
      <w:r w:rsidRPr="00B15296">
        <w:t xml:space="preserve"> a</w:t>
      </w:r>
      <w:r w:rsidR="00385C4E" w:rsidRPr="00B15296">
        <w:t xml:space="preserve">li je </w:t>
      </w:r>
      <w:r w:rsidRPr="00B15296">
        <w:t xml:space="preserve">v okviru </w:t>
      </w:r>
      <w:r w:rsidR="00385C4E" w:rsidRPr="00B15296">
        <w:t>intervencij</w:t>
      </w:r>
      <w:r w:rsidRPr="00B15296">
        <w:t>e</w:t>
      </w:r>
      <w:r w:rsidR="00385C4E" w:rsidRPr="00B15296">
        <w:t xml:space="preserve"> »Naložbe v prilagoditev na podnebne spremembe pri trajnih nasadih« možna nabava namakalne opreme – tu so upravičenci tudi nosilci majhnih kmetij</w:t>
      </w:r>
      <w:r w:rsidRPr="00B15296">
        <w:t xml:space="preserve">. </w:t>
      </w:r>
      <w:r w:rsidR="00506C8C" w:rsidRPr="00B15296">
        <w:t>P</w:t>
      </w:r>
      <w:r w:rsidRPr="00B15296">
        <w:t>ojasnjujemo, da so u</w:t>
      </w:r>
      <w:r w:rsidR="00385C4E" w:rsidRPr="00B15296">
        <w:t xml:space="preserve">pravičenci za nakup namakalne opreme fizične ali pravne osebe, pogoj je, da ima namakalni sistem odločbo o uvedbi namakalnega sistema, ki jo izda </w:t>
      </w:r>
      <w:r w:rsidR="00506C8C" w:rsidRPr="00B15296">
        <w:t>MKGP</w:t>
      </w:r>
      <w:r w:rsidR="00385C4E" w:rsidRPr="00B15296">
        <w:t>.</w:t>
      </w:r>
    </w:p>
    <w:p w14:paraId="6CF8BD34" w14:textId="77777777" w:rsidR="004360A1" w:rsidRPr="00B15296" w:rsidRDefault="004360A1" w:rsidP="00124999">
      <w:pPr>
        <w:pStyle w:val="Naslov1"/>
      </w:pPr>
      <w:bookmarkStart w:id="33" w:name="_Toc98913042"/>
      <w:r w:rsidRPr="00B15296">
        <w:t>MLADI KMETJE</w:t>
      </w:r>
      <w:bookmarkEnd w:id="33"/>
    </w:p>
    <w:p w14:paraId="47C29A89" w14:textId="3001DCD2" w:rsidR="002830E5" w:rsidRPr="00B15296" w:rsidRDefault="002830E5" w:rsidP="00124999">
      <w:pPr>
        <w:pStyle w:val="besedilo"/>
      </w:pPr>
      <w:r w:rsidRPr="00B15296">
        <w:t>Na predlog intervencije Podpora za vzpostavitev gospodarstev mladih kmetov in na splošno glede mladih kmetov v Sloveniji so bile podane nekatere pripombe oziroma pobude</w:t>
      </w:r>
      <w:r w:rsidR="00D74CF7" w:rsidRPr="00B15296">
        <w:t>,</w:t>
      </w:r>
      <w:r w:rsidRPr="00B15296">
        <w:t xml:space="preserve"> s katerimi se </w:t>
      </w:r>
      <w:r w:rsidR="00BE4004" w:rsidRPr="00B15296">
        <w:t xml:space="preserve">na </w:t>
      </w:r>
      <w:r w:rsidR="00D74CF7" w:rsidRPr="00B15296">
        <w:t>MKGP</w:t>
      </w:r>
      <w:r w:rsidRPr="00B15296">
        <w:t xml:space="preserve"> strinja</w:t>
      </w:r>
      <w:r w:rsidR="00BE4004" w:rsidRPr="00B15296">
        <w:t>mo</w:t>
      </w:r>
      <w:r w:rsidRPr="00B15296">
        <w:t xml:space="preserve"> in jih bo</w:t>
      </w:r>
      <w:r w:rsidR="00BE4004" w:rsidRPr="00B15296">
        <w:t>mo</w:t>
      </w:r>
      <w:r w:rsidRPr="00B15296">
        <w:t xml:space="preserve"> skušal</w:t>
      </w:r>
      <w:r w:rsidR="00BE4004" w:rsidRPr="00B15296">
        <w:t>i</w:t>
      </w:r>
      <w:r w:rsidRPr="00B15296">
        <w:t xml:space="preserve"> upoštevati pri nadaljnjem delu, </w:t>
      </w:r>
      <w:r w:rsidR="00962D3F" w:rsidRPr="00B15296">
        <w:t>in sicer</w:t>
      </w:r>
      <w:r w:rsidRPr="00B15296">
        <w:t xml:space="preserve"> pri pripravi izvedbenih uredb, meril za izbor vlog in pri pripravi definicije mladega kmeta v okviru zakona, ki ureja kmetijstvo. Pri slednjem je namreč tudi v interesu </w:t>
      </w:r>
      <w:r w:rsidR="00D74CF7" w:rsidRPr="00B15296">
        <w:t>MKGP</w:t>
      </w:r>
      <w:r w:rsidRPr="00B15296">
        <w:t xml:space="preserve">, da mora biti preverjanje ustreznosti pogojev za kmete enostavno, razumljivo, administrativno nezahtevno in brez dodatnih stroškov. </w:t>
      </w:r>
    </w:p>
    <w:p w14:paraId="51A09671" w14:textId="3012FBC6" w:rsidR="002830E5" w:rsidRPr="00B15296" w:rsidRDefault="002830E5" w:rsidP="00124999">
      <w:pPr>
        <w:pStyle w:val="besedilo"/>
        <w:rPr>
          <w:b/>
          <w:highlight w:val="yellow"/>
        </w:rPr>
      </w:pPr>
      <w:r w:rsidRPr="00B15296">
        <w:t>Nekatere prejete pripombe so se nanašale na vsebine, ki se bodo urejale z izvedbenimi uredbami, saj so prepodrobne za vključitev v SN 2023–2027. Tako bo</w:t>
      </w:r>
      <w:r w:rsidR="00BE4004" w:rsidRPr="00B15296">
        <w:t>mo na</w:t>
      </w:r>
      <w:r w:rsidRPr="00B15296">
        <w:t xml:space="preserve"> </w:t>
      </w:r>
      <w:r w:rsidR="00D74CF7" w:rsidRPr="00B15296">
        <w:t>MKGP</w:t>
      </w:r>
      <w:r w:rsidRPr="00B15296">
        <w:t xml:space="preserve"> pri pripravi izvedbene uredbe skušal</w:t>
      </w:r>
      <w:r w:rsidR="00BE4004" w:rsidRPr="00B15296">
        <w:t>i</w:t>
      </w:r>
      <w:r w:rsidRPr="00B15296">
        <w:t xml:space="preserve"> čim bolj smiselno vključiti pripombo v zvezi z intervencijo Medgeneracijski prenos, in sicer da morata biti pisni dogovor med prenosnikom in prevzemnikom ter vsakoletno poročilo o opravljenem prenosu znanja standardiziran</w:t>
      </w:r>
      <w:r w:rsidR="00962D3F" w:rsidRPr="00B15296">
        <w:t>o</w:t>
      </w:r>
      <w:r w:rsidRPr="00B15296">
        <w:t xml:space="preserve"> in administrativno </w:t>
      </w:r>
      <w:r w:rsidR="00962D3F" w:rsidRPr="00B15296">
        <w:t>enostavno</w:t>
      </w:r>
      <w:r w:rsidRPr="00B15296">
        <w:t>. Prav tako bo</w:t>
      </w:r>
      <w:r w:rsidR="00BE4004" w:rsidRPr="00B15296">
        <w:t>mo</w:t>
      </w:r>
      <w:r w:rsidRPr="00B15296">
        <w:t xml:space="preserve"> skušal</w:t>
      </w:r>
      <w:r w:rsidR="00BE4004" w:rsidRPr="00B15296">
        <w:t>i</w:t>
      </w:r>
      <w:r w:rsidRPr="00B15296">
        <w:t xml:space="preserve"> upoštevati predlog v zvezi s sodelovanjem prenosnika pri izvajanju svetovanja s strani JSKS.</w:t>
      </w:r>
    </w:p>
    <w:p w14:paraId="716D4006" w14:textId="2BB691C0" w:rsidR="002830E5" w:rsidRPr="00B15296" w:rsidRDefault="002830E5" w:rsidP="00124999">
      <w:pPr>
        <w:pStyle w:val="besedilo"/>
      </w:pPr>
      <w:r w:rsidRPr="00B15296">
        <w:t>Nekaj predlogov in pripomb se je nanašalo tudi na merila za izbor vlog, ki jih bo</w:t>
      </w:r>
      <w:r w:rsidR="00BE4004" w:rsidRPr="00B15296">
        <w:t>mo na</w:t>
      </w:r>
      <w:r w:rsidRPr="00B15296">
        <w:t xml:space="preserve"> </w:t>
      </w:r>
      <w:r w:rsidR="00D74CF7" w:rsidRPr="00B15296">
        <w:t>MKGP</w:t>
      </w:r>
      <w:r w:rsidR="00A2647B" w:rsidRPr="00B15296">
        <w:t xml:space="preserve"> </w:t>
      </w:r>
      <w:r w:rsidRPr="00B15296">
        <w:t>pripravil</w:t>
      </w:r>
      <w:r w:rsidR="00BE4004" w:rsidRPr="00B15296">
        <w:t>i</w:t>
      </w:r>
      <w:r w:rsidRPr="00B15296">
        <w:t xml:space="preserve"> šele v nadaljevanju. Tako bo</w:t>
      </w:r>
      <w:r w:rsidR="00BE4004" w:rsidRPr="00B15296">
        <w:t>mo</w:t>
      </w:r>
      <w:r w:rsidRPr="00B15296">
        <w:t xml:space="preserve"> predlog glede dodatnih točk za mladega kmeta s </w:t>
      </w:r>
      <w:r w:rsidR="00D74CF7" w:rsidRPr="00B15296">
        <w:t>KMG</w:t>
      </w:r>
      <w:r w:rsidRPr="00B15296">
        <w:t>, ki aktivno sodeluje z zadrugo ali drugo obliko združenega nastopa na trgu, obravnaval</w:t>
      </w:r>
      <w:r w:rsidR="00BE4004" w:rsidRPr="00B15296">
        <w:t>i</w:t>
      </w:r>
      <w:r w:rsidRPr="00B15296">
        <w:t xml:space="preserve"> pri oblikovanju meril za izbor vlog, pred tem pa bo </w:t>
      </w:r>
      <w:r w:rsidR="00BE4004" w:rsidRPr="00B15296">
        <w:t>treba</w:t>
      </w:r>
      <w:r w:rsidRPr="00B15296">
        <w:t xml:space="preserve"> najprej podrobno opredeliti aktivno sodelovanje z zadrugo. Predloga, da bi </w:t>
      </w:r>
      <w:r w:rsidR="00962D3F" w:rsidRPr="00B15296">
        <w:t>morala</w:t>
      </w:r>
      <w:r w:rsidRPr="00B15296">
        <w:t xml:space="preserve"> biti </w:t>
      </w:r>
      <w:r w:rsidR="00FB4545" w:rsidRPr="00B15296">
        <w:t>med pogoje za pridobitev podpore</w:t>
      </w:r>
      <w:r w:rsidRPr="00B15296">
        <w:t xml:space="preserve"> enakovredno vključene dopolnilne dejavnosti na kmetiji in gozdarski del kmetije, </w:t>
      </w:r>
      <w:r w:rsidR="00BE4004" w:rsidRPr="00B15296">
        <w:t xml:space="preserve">na </w:t>
      </w:r>
      <w:r w:rsidR="00D74CF7" w:rsidRPr="00B15296">
        <w:t>MKGP</w:t>
      </w:r>
      <w:r w:rsidRPr="00B15296">
        <w:t xml:space="preserve"> ne more</w:t>
      </w:r>
      <w:r w:rsidR="00BE4004" w:rsidRPr="00B15296">
        <w:t>mo</w:t>
      </w:r>
      <w:r w:rsidRPr="00B15296">
        <w:t xml:space="preserve"> upoštevati. Mladim kmetom se dodeljuje podpora za zagon kmetijske dejavnosti, zato vstopni prag izhaja iz standardnega prihodka, ki ga </w:t>
      </w:r>
      <w:r w:rsidR="00D74CF7" w:rsidRPr="00B15296">
        <w:t>KMG</w:t>
      </w:r>
      <w:r w:rsidRPr="00B15296">
        <w:t xml:space="preserve"> omogoča. </w:t>
      </w:r>
      <w:r w:rsidR="00E42E1F" w:rsidRPr="00B15296">
        <w:t>Standar</w:t>
      </w:r>
      <w:r w:rsidR="00B15296">
        <w:t>dni prihodek je povprečna denar</w:t>
      </w:r>
      <w:r w:rsidR="00E42E1F" w:rsidRPr="00B15296">
        <w:t xml:space="preserve">na vrednost kmetijske bruto proizvodnje. </w:t>
      </w:r>
      <w:r w:rsidRPr="00B15296">
        <w:t>Na tak način izračunavajo standardni prihodek tudi druge države članice, metodologija izračuna standardnega prihodka je poenotena do te mere, da se statistični poda</w:t>
      </w:r>
      <w:r w:rsidR="00B65D8D" w:rsidRPr="00B15296">
        <w:t xml:space="preserve">tki lahko primerjajo na ravni </w:t>
      </w:r>
      <w:r w:rsidR="00962D3F" w:rsidRPr="00B15296">
        <w:t>EU</w:t>
      </w:r>
      <w:r w:rsidRPr="00B15296">
        <w:t xml:space="preserve">. Poleg tega naj poudarimo, da je glavna vsebina poslovnega načrta mladega kmeta predviden razvoj kmetijske dejavnosti. </w:t>
      </w:r>
    </w:p>
    <w:p w14:paraId="723A1EA0" w14:textId="60043D14" w:rsidR="002830E5" w:rsidRPr="00B15296" w:rsidRDefault="002830E5" w:rsidP="00124999">
      <w:pPr>
        <w:pStyle w:val="besedilo"/>
      </w:pPr>
      <w:r w:rsidRPr="00B15296">
        <w:t>Glede prejetih pripomb, ki so se nanašale na premalo finančnih sredstev, na primer za intervencijo Medgeneracijski prenos znanja, pojasnjuje</w:t>
      </w:r>
      <w:r w:rsidR="00BE4004" w:rsidRPr="00B15296">
        <w:t>mo</w:t>
      </w:r>
      <w:r w:rsidRPr="00B15296">
        <w:t xml:space="preserve">, da so bila sredstva razporejena v </w:t>
      </w:r>
      <w:r w:rsidRPr="00B15296">
        <w:lastRenderedPageBreak/>
        <w:t xml:space="preserve">okviru razpoložljivih finančnih sredstev. Podana je bila tudi pripomba, da se </w:t>
      </w:r>
      <w:r w:rsidRPr="00B15296">
        <w:rPr>
          <w:lang w:eastAsia="sl-SI"/>
        </w:rPr>
        <w:t>izvzame podpora mladim kmetom iz osnove za plačilo dohodnine, ki jo bo</w:t>
      </w:r>
      <w:r w:rsidR="00013652" w:rsidRPr="00B15296">
        <w:rPr>
          <w:lang w:eastAsia="sl-SI"/>
        </w:rPr>
        <w:t>mo</w:t>
      </w:r>
      <w:r w:rsidRPr="00B15296">
        <w:rPr>
          <w:lang w:eastAsia="sl-SI"/>
        </w:rPr>
        <w:t xml:space="preserve"> pri usklajevanju z ministrstvom, pristojnim za finance, vsekakor upošteval</w:t>
      </w:r>
      <w:r w:rsidR="00013652" w:rsidRPr="00B15296">
        <w:rPr>
          <w:lang w:eastAsia="sl-SI"/>
        </w:rPr>
        <w:t>i</w:t>
      </w:r>
      <w:r w:rsidRPr="00B15296">
        <w:rPr>
          <w:lang w:eastAsia="sl-SI"/>
        </w:rPr>
        <w:t>.</w:t>
      </w:r>
    </w:p>
    <w:p w14:paraId="6BE5056F" w14:textId="66DA14C8" w:rsidR="002830E5" w:rsidRPr="00B15296" w:rsidRDefault="002830E5" w:rsidP="00124999">
      <w:pPr>
        <w:pStyle w:val="besedilo"/>
      </w:pPr>
      <w:r w:rsidRPr="00B15296">
        <w:t xml:space="preserve">V okviru pripomb je bil podan tudi poziv, da naj izziv dostopa do kmetijskih zemljišč začne </w:t>
      </w:r>
      <w:r w:rsidR="00BE4004" w:rsidRPr="00B15296">
        <w:t xml:space="preserve">MKGP </w:t>
      </w:r>
      <w:r w:rsidRPr="00B15296">
        <w:t xml:space="preserve">reševati takoj, in sicer v obliki predkupnega vrstnega reda ter v okviru zakona, ki ureja Sklad kmetijskih zemljišč. </w:t>
      </w:r>
      <w:r w:rsidR="00BE4004" w:rsidRPr="00B15296">
        <w:t xml:space="preserve">Na </w:t>
      </w:r>
      <w:r w:rsidR="006562AE" w:rsidRPr="00B15296">
        <w:t>MKGP</w:t>
      </w:r>
      <w:r w:rsidRPr="00B15296">
        <w:t xml:space="preserve"> </w:t>
      </w:r>
      <w:r w:rsidR="00BE4004" w:rsidRPr="00B15296">
        <w:t>smo</w:t>
      </w:r>
      <w:r w:rsidRPr="00B15296">
        <w:t xml:space="preserve"> glede tega že imenoval</w:t>
      </w:r>
      <w:r w:rsidR="00BE4004" w:rsidRPr="00B15296">
        <w:t>i</w:t>
      </w:r>
      <w:r w:rsidRPr="00B15296">
        <w:t xml:space="preserve"> projektno skupino za oblikovanje izhodišč za pripravo Zakona o spremembah in dopolnitvah Zakona o Skladu kmetijskih zemljišč in gozdov R</w:t>
      </w:r>
      <w:r w:rsidR="006562AE" w:rsidRPr="00B15296">
        <w:t xml:space="preserve">epublike </w:t>
      </w:r>
      <w:r w:rsidRPr="00B15296">
        <w:t>S</w:t>
      </w:r>
      <w:r w:rsidR="006562AE" w:rsidRPr="00B15296">
        <w:t>lovenije</w:t>
      </w:r>
      <w:r w:rsidRPr="00B15296">
        <w:t xml:space="preserve">, vendar se delovna skupina ne bo osredotočala le na omenjeni zakon, ampak tudi na vsebine, ki jih zadnje spremembe Zakona o kmetijskih zemljiščih niso zajele, kot na primer prednostni vrstni red pri nakupu kmetijskih zemljišč. Na podlagi sestankov z vsemi ključnimi deležniki </w:t>
      </w:r>
      <w:r w:rsidR="00BE4004" w:rsidRPr="00B15296">
        <w:t>bomo</w:t>
      </w:r>
      <w:r w:rsidRPr="00B15296">
        <w:t xml:space="preserve"> pristopil</w:t>
      </w:r>
      <w:r w:rsidR="00BE4004" w:rsidRPr="00B15296">
        <w:t>i</w:t>
      </w:r>
      <w:r w:rsidRPr="00B15296">
        <w:t xml:space="preserve"> k oblikovanju sistemskih rešitev, torej v celoten proces oblikovanja izhodišč in predlogov za spremembo zakonodaje.</w:t>
      </w:r>
    </w:p>
    <w:p w14:paraId="5EB2938C" w14:textId="1C0203DA" w:rsidR="002830E5" w:rsidRPr="00B15296" w:rsidRDefault="002830E5" w:rsidP="00124999">
      <w:pPr>
        <w:pStyle w:val="besedilo"/>
      </w:pPr>
      <w:r w:rsidRPr="00B15296">
        <w:t>V zvezi s predlogom glede nadomeščanja v času bolezni, odsotnosti zaradi nesreč, dopustov in podobnih odsotnosti ozir</w:t>
      </w:r>
      <w:r w:rsidR="00A46967" w:rsidRPr="00B15296">
        <w:t xml:space="preserve">oma prekinitve dela na kmetiji </w:t>
      </w:r>
      <w:r w:rsidRPr="00B15296">
        <w:t>pojasnjuje</w:t>
      </w:r>
      <w:r w:rsidR="0004462B" w:rsidRPr="00B15296">
        <w:t>mo</w:t>
      </w:r>
      <w:r w:rsidRPr="00B15296">
        <w:t xml:space="preserve">, da v </w:t>
      </w:r>
      <w:r w:rsidR="006562AE" w:rsidRPr="00B15296">
        <w:rPr>
          <w:bCs/>
        </w:rPr>
        <w:t>Uredbi (EU) 2021/2115 o strateških načrtih</w:t>
      </w:r>
      <w:r w:rsidRPr="00B15296">
        <w:t xml:space="preserve"> ni podlage za takšno intervencijo, preko katere bi poskušali reševati tovrstne težave in ki bi se financirala iz sredstev EU v kombinaciji s sredstvi Republike Slovenije. Je pa v izvajanju CRP projekt Odzivanje kmečkih družin na posledice delovnih nesreč in poklicnih bolezni, ki ga sofinancira </w:t>
      </w:r>
      <w:r w:rsidR="006562AE" w:rsidRPr="00B15296">
        <w:t>MKGP</w:t>
      </w:r>
      <w:r w:rsidRPr="00B15296">
        <w:t xml:space="preserve"> in bo zaključen konec 2022. Rezultati in zaključki CRP-</w:t>
      </w:r>
      <w:r w:rsidR="00013652" w:rsidRPr="00B15296">
        <w:t>j</w:t>
      </w:r>
      <w:r w:rsidRPr="00B15296">
        <w:t>a naj bi bili pomoč za preveritev vpeljave teh pomoči, kar bi kasneje bila lahko vsebina oblikovanja ukrepanja na tem področju.</w:t>
      </w:r>
    </w:p>
    <w:p w14:paraId="2AA21B82" w14:textId="437CE7DE" w:rsidR="00BE031D" w:rsidRPr="00B15296" w:rsidRDefault="002830E5" w:rsidP="00124999">
      <w:pPr>
        <w:pStyle w:val="besedilo"/>
      </w:pPr>
      <w:r w:rsidRPr="00B15296">
        <w:t>Posredovanih predlogov, da bi se za manjše kmetije kot dodatno možnost dokazovanja vstopnega praga upoštevali tudi »verodostojni računi«, pa žal ne more</w:t>
      </w:r>
      <w:r w:rsidR="00013652" w:rsidRPr="00B15296">
        <w:t>mo</w:t>
      </w:r>
      <w:r w:rsidRPr="00B15296">
        <w:t xml:space="preserve"> upoštevati, saj niso </w:t>
      </w:r>
      <w:r w:rsidR="00962D3F" w:rsidRPr="00B15296">
        <w:t>mogoči</w:t>
      </w:r>
      <w:r w:rsidRPr="00B15296">
        <w:t xml:space="preserve"> predvsem z vidika izvedljivosti.</w:t>
      </w:r>
    </w:p>
    <w:p w14:paraId="13A673EB" w14:textId="44E85262" w:rsidR="002830E5" w:rsidRPr="00B15296" w:rsidRDefault="002830E5" w:rsidP="00124999">
      <w:pPr>
        <w:pStyle w:val="besedilo"/>
      </w:pPr>
      <w:r w:rsidRPr="00B15296">
        <w:t xml:space="preserve">Glede pripombe, da je v EIP projektih </w:t>
      </w:r>
      <w:r w:rsidR="00013652" w:rsidRPr="00B15296">
        <w:t>treba</w:t>
      </w:r>
      <w:r w:rsidRPr="00B15296">
        <w:t xml:space="preserve"> delo kmetov primerno ovrednotiti in plačati, odgovarjamo, da bodo na izvedbeni ravni pripravljene uredbe oziroma javni razpisi</w:t>
      </w:r>
      <w:r w:rsidR="00962D3F" w:rsidRPr="00B15296">
        <w:t>,</w:t>
      </w:r>
      <w:r w:rsidRPr="00B15296">
        <w:t xml:space="preserve"> kot velja v sedanjem obdobju, ki bodo urejale višino stroškov dela oziroma višino urne postavke. V sedanjem programskem obdobju velja, da se za člana partnerstva, ki je upravičenec do podpore, in je kmetijsko gospodarstvo, organizirano kot kmetija, prizna strošek dela v obliki standardne lestvice stroška na enoto v skladu s točko b) prvega odstavka 67. člena Uredbe 1303/2013/EU v višini 9,45 </w:t>
      </w:r>
      <w:r w:rsidR="00962D3F" w:rsidRPr="00B15296">
        <w:t>EUR</w:t>
      </w:r>
      <w:r w:rsidRPr="00B15296">
        <w:t xml:space="preserve"> na uro opravljenega dela na projektu. Urne postavke se izračunavajo preko metodologije, katero pregleda tudi U</w:t>
      </w:r>
      <w:r w:rsidR="00B65D8D" w:rsidRPr="00B15296">
        <w:t>rad za nadzor proračuna</w:t>
      </w:r>
      <w:r w:rsidRPr="00B15296">
        <w:t xml:space="preserve">. Pri metodologiji je </w:t>
      </w:r>
      <w:r w:rsidR="00013652" w:rsidRPr="00B15296">
        <w:t>treba</w:t>
      </w:r>
      <w:r w:rsidRPr="00B15296">
        <w:t xml:space="preserve"> upoštevati, da se v urno postavko za strokovne kadre upošteva izobrazba in davki ter prispevki iz naslova obračuna plač. Pri kmetu, kjer ni nobenega zaposlenega, tega ni. Metodologijo bomo pred pričetkom izvajanja novega SN 2023–2027 posodobili.</w:t>
      </w:r>
    </w:p>
    <w:p w14:paraId="362DA067" w14:textId="549DE76F" w:rsidR="002830E5" w:rsidRPr="00B15296" w:rsidRDefault="002830E5" w:rsidP="00124999">
      <w:pPr>
        <w:pStyle w:val="besedilo"/>
      </w:pPr>
      <w:r w:rsidRPr="00B15296">
        <w:t>Glede podane pripombe, da ni nikjer navedeno, kdaj posameznik zadostuje kriterijem za dodatno ekološko podporo, pojasnjuje</w:t>
      </w:r>
      <w:r w:rsidR="00013652" w:rsidRPr="00B15296">
        <w:t>mo</w:t>
      </w:r>
      <w:r w:rsidRPr="00B15296">
        <w:t xml:space="preserve">, da je bil v procesu usklajevanj ta pogoj dogovorjen, kar je tudi navedeno v intervenciji Vzpostavitev gospodarstev mladih kmetov v poglavju Oblika in stopnja podpore/premija/metoda izračuna. V uvodnem stavku tega poglavja je navedeno, da se na končno vsoto pavšalov v primeru ekološkega kmetovanja doda 10 % tistim kmetijskim gospodarstvom, ki so že vključena v ekološko kmetovanje in za tista, ki so še v preusmeritvi (najmanj 80 % KZU). </w:t>
      </w:r>
    </w:p>
    <w:p w14:paraId="3CC78172" w14:textId="622EF2F1" w:rsidR="002830E5" w:rsidRPr="00B15296" w:rsidRDefault="002830E5" w:rsidP="00124999">
      <w:pPr>
        <w:pStyle w:val="besedilo"/>
      </w:pPr>
      <w:r w:rsidRPr="00B15296">
        <w:t>Na podan predlog, da se mlade kmete tudi po zagonu podpira iz SKP, pojasnjuje</w:t>
      </w:r>
      <w:r w:rsidR="00013652" w:rsidRPr="00B15296">
        <w:t>mo</w:t>
      </w:r>
      <w:r w:rsidRPr="00B15296">
        <w:t>, da je dejansko ta že upoštevan</w:t>
      </w:r>
      <w:r w:rsidR="00013652" w:rsidRPr="00B15296">
        <w:t>o</w:t>
      </w:r>
      <w:r w:rsidRPr="00B15296">
        <w:t xml:space="preserve"> v sedanjem programskem obdobju. Eden od prispevkov k razvoju kmetijskih gospodarstev mladih kmetov tudi po prejemu zagonske podpore, je dodatni delež podpore na naložbenih ukrepih skupne kmetijske politike. Po zagonu pa se od mladih kmetov vendarle pričakuje, da ne bodo povsem odvisni od podpor skupne kmetijske politike, temveč bodo tudi sami sposobni nadaljnjega razvoja kmetijske dejavnosti.</w:t>
      </w:r>
    </w:p>
    <w:p w14:paraId="478E410C" w14:textId="77777777" w:rsidR="004360A1" w:rsidRPr="00B15296" w:rsidRDefault="004360A1" w:rsidP="00124999">
      <w:pPr>
        <w:pStyle w:val="Naslov1"/>
      </w:pPr>
      <w:bookmarkStart w:id="34" w:name="_Toc98913043"/>
      <w:r w:rsidRPr="00B15296">
        <w:lastRenderedPageBreak/>
        <w:t>MAJHNE KMETIJE</w:t>
      </w:r>
      <w:bookmarkEnd w:id="34"/>
    </w:p>
    <w:p w14:paraId="10571B5C" w14:textId="67C6741B" w:rsidR="009550E6" w:rsidRPr="00B15296" w:rsidRDefault="009550E6" w:rsidP="00124999">
      <w:pPr>
        <w:pStyle w:val="besedilo"/>
      </w:pPr>
      <w:r w:rsidRPr="00B15296">
        <w:t>Za slovensko kmetijstvo je značilna raznolika in dualna struktura kmetijskih gospodarstev z izrazito tržno usmerjenimi kmetijskimi gospodarstvi, ki stremijo k pridelavi kakovostne in raznolike hrane ter doseganju višje dodane vrednosti, na eni ter s samooskrbnimi kmetijskimi gospodarstvi, ki prispevajo k ohranjanju vitalnega in obdelanega podeželja, na drugi strani.</w:t>
      </w:r>
    </w:p>
    <w:p w14:paraId="3DE44E43" w14:textId="32709C05" w:rsidR="00CB1371" w:rsidRPr="00B15296" w:rsidRDefault="009550E6" w:rsidP="00124999">
      <w:pPr>
        <w:pStyle w:val="besedilo"/>
      </w:pPr>
      <w:r w:rsidRPr="00B15296">
        <w:t xml:space="preserve">Dualno kmetijsko strukturo je </w:t>
      </w:r>
      <w:r w:rsidR="00803625" w:rsidRPr="00B15296">
        <w:t>po</w:t>
      </w:r>
      <w:r w:rsidRPr="00B15296">
        <w:t>treb</w:t>
      </w:r>
      <w:r w:rsidR="00803625" w:rsidRPr="00B15296">
        <w:t>no ohranjati</w:t>
      </w:r>
      <w:r w:rsidRPr="00B15296">
        <w:t xml:space="preserve"> in tako </w:t>
      </w:r>
      <w:r w:rsidR="00803625" w:rsidRPr="00B15296">
        <w:t xml:space="preserve">spodbujati </w:t>
      </w:r>
      <w:r w:rsidRPr="00B15296">
        <w:t xml:space="preserve">tudi majhne kmetije. </w:t>
      </w:r>
      <w:r w:rsidR="00587496" w:rsidRPr="00B15296">
        <w:t xml:space="preserve">Prisotnost </w:t>
      </w:r>
      <w:r w:rsidR="00803625" w:rsidRPr="00B15296">
        <w:t xml:space="preserve">pridelkov iz </w:t>
      </w:r>
      <w:r w:rsidR="00587496" w:rsidRPr="00B15296">
        <w:t>majhnih kmetij na trgu je treba povečati. Omogočiti jim je treba tudi boljšo dostopnost do finančnih virov, vlaganja v povečanje proizvodnje, digitalizacijo, pred</w:t>
      </w:r>
      <w:r w:rsidR="00CB1371" w:rsidRPr="00B15296">
        <w:t xml:space="preserve">elavo in dopolnilne dejavnosti. </w:t>
      </w:r>
      <w:r w:rsidR="00587496" w:rsidRPr="00B15296">
        <w:t>Hkrati pa je potrebna tudi nadaljnja krepitev tržno usmerjenih kmetijskih gospodarstev.</w:t>
      </w:r>
    </w:p>
    <w:p w14:paraId="4FD7E6E8" w14:textId="1166C473" w:rsidR="00D17198" w:rsidRPr="00B15296" w:rsidRDefault="00CB1371" w:rsidP="00124999">
      <w:pPr>
        <w:pStyle w:val="besedilo"/>
      </w:pPr>
      <w:r w:rsidRPr="00B15296">
        <w:t xml:space="preserve">V okviru SN 2023–2027 </w:t>
      </w:r>
      <w:r w:rsidR="00215B22" w:rsidRPr="00B15296">
        <w:t xml:space="preserve">se majhne kmetije spodbuja </w:t>
      </w:r>
      <w:r w:rsidRPr="00B15296">
        <w:t xml:space="preserve">preko </w:t>
      </w:r>
      <w:r w:rsidR="00CA09BD" w:rsidRPr="00B15296">
        <w:t xml:space="preserve">več različnih </w:t>
      </w:r>
      <w:r w:rsidRPr="00B15296">
        <w:t>intervencij.</w:t>
      </w:r>
      <w:r w:rsidR="0072155F" w:rsidRPr="00B15296">
        <w:t xml:space="preserve"> Iz javne razprave je mogoče razbrati pobude glede povečanje skupnega pavšalnega zneska, do katerega so v obdobju 2023–2027 upravičene majhne kmetije (60.000 </w:t>
      </w:r>
      <w:r w:rsidR="00B75AC2" w:rsidRPr="00B15296">
        <w:t>EUR</w:t>
      </w:r>
      <w:r w:rsidR="0072155F" w:rsidRPr="00B15296">
        <w:t xml:space="preserve">) iz naslova vseh investicijskih intervencij skupaj, pa tudi glede povečanja pavšalnega zneska, ki je majhnim kmetijam na voljo v okviru intervencije za konkurenčnost (20.000 </w:t>
      </w:r>
      <w:r w:rsidR="00B75AC2" w:rsidRPr="00B15296">
        <w:t>EUR</w:t>
      </w:r>
      <w:r w:rsidR="0072155F" w:rsidRPr="00B15296">
        <w:t>). Na MKGP ocenjujemo, da je predlagana višina podpore za majhne kmetije ustrezna, saj je višja od dosedanjih podpor v okviru M6.3 ukrepa, v okv</w:t>
      </w:r>
      <w:r w:rsidR="00A46967" w:rsidRPr="00B15296">
        <w:t xml:space="preserve">iru katerega se je dodeljevala </w:t>
      </w:r>
      <w:r w:rsidR="0072155F" w:rsidRPr="00B15296">
        <w:t xml:space="preserve">pomoč za zagon dejavnosti, namenjene razvoju majhnih kmetij, iz Programa razvoja podeželja Republike Slovenije za obdobje 2014–2020. Znesek podpore pri tem ukrepu je namreč znašal do vključno 5.000 </w:t>
      </w:r>
      <w:r w:rsidR="00B75AC2" w:rsidRPr="00B15296">
        <w:t>EUR</w:t>
      </w:r>
      <w:r w:rsidR="0072155F" w:rsidRPr="00B15296">
        <w:t xml:space="preserve"> na upravičenca. V SN 2023–2027 pa je ta pavšalni znesek nekajkrat višji, kar kaže na to, da se MKGP zaveda pomena, ki ga imajo te kmetije za ohranjanje kmetijske krajine, poseljenosti podeželja, izvajanje ekosistemskih storitev. Prepoznavamo pa tudi njihov razvojni potencial, in sicer zlasti v smeri dviga dodane vrednosti, diverzifikacije dohodkov, večje tržne usmerjenosti, povezovanja v lokalne dobavne verige itn. </w:t>
      </w:r>
    </w:p>
    <w:p w14:paraId="21B2A4F1" w14:textId="109C302B" w:rsidR="007A147D" w:rsidRPr="00B15296" w:rsidRDefault="00D17198" w:rsidP="00124999">
      <w:pPr>
        <w:pStyle w:val="besedilo"/>
      </w:pPr>
      <w:r w:rsidRPr="00B15296">
        <w:t>Pazili pa smo tudi na to, da za majhne kmetije poenostavimo dostop do investicijskih sredstev, zaradi česar smo zanje uvedli pavšalno podpor</w:t>
      </w:r>
      <w:r w:rsidR="002E3B11" w:rsidRPr="00B15296">
        <w:t>o</w:t>
      </w:r>
      <w:r w:rsidRPr="00B15296">
        <w:t xml:space="preserve"> in pa tudi ločeno ovojnico sredstev.</w:t>
      </w:r>
      <w:r w:rsidR="002E3B11" w:rsidRPr="00B15296">
        <w:t xml:space="preserve"> S tem pa smo naslovili tudi ključne kritike, ki smo jih prejemali v programskem obdobju 2014–2020 glede </w:t>
      </w:r>
      <w:r w:rsidR="00B32A57" w:rsidRPr="00B15296">
        <w:t>ne</w:t>
      </w:r>
      <w:r w:rsidR="002E3B11" w:rsidRPr="00B15296">
        <w:t>dostopnosti investicijskih sredstev za majhne kmetije.</w:t>
      </w:r>
    </w:p>
    <w:p w14:paraId="046ED104" w14:textId="505352B6" w:rsidR="00B57493" w:rsidRPr="00B15296" w:rsidRDefault="004360A1" w:rsidP="00124999">
      <w:pPr>
        <w:pStyle w:val="Naslov1"/>
      </w:pPr>
      <w:bookmarkStart w:id="35" w:name="_Toc98913044"/>
      <w:r w:rsidRPr="00B15296">
        <w:t>LEADER</w:t>
      </w:r>
      <w:bookmarkEnd w:id="35"/>
    </w:p>
    <w:p w14:paraId="72991AF0" w14:textId="772FB744" w:rsidR="00B57493" w:rsidRPr="00B15296" w:rsidRDefault="000F1580" w:rsidP="00124999">
      <w:pPr>
        <w:pStyle w:val="besedilo"/>
        <w:rPr>
          <w:rFonts w:cs="Arial"/>
        </w:rPr>
      </w:pPr>
      <w:r w:rsidRPr="00B15296">
        <w:rPr>
          <w:rFonts w:cs="Arial"/>
          <w:szCs w:val="20"/>
        </w:rPr>
        <w:t xml:space="preserve">Prejeli smo </w:t>
      </w:r>
      <w:r w:rsidR="00752781" w:rsidRPr="00B15296">
        <w:rPr>
          <w:rFonts w:cs="Arial"/>
          <w:szCs w:val="20"/>
        </w:rPr>
        <w:t>veliko</w:t>
      </w:r>
      <w:r w:rsidR="00DE28DA" w:rsidRPr="00B15296">
        <w:rPr>
          <w:rFonts w:cs="Arial"/>
          <w:szCs w:val="20"/>
        </w:rPr>
        <w:t xml:space="preserve"> </w:t>
      </w:r>
      <w:r w:rsidRPr="00B15296">
        <w:rPr>
          <w:rFonts w:cs="Arial"/>
          <w:szCs w:val="20"/>
        </w:rPr>
        <w:t xml:space="preserve">pripomb </w:t>
      </w:r>
      <w:r w:rsidR="00DE28DA" w:rsidRPr="00B15296">
        <w:rPr>
          <w:rFonts w:cs="Arial"/>
          <w:szCs w:val="20"/>
        </w:rPr>
        <w:t xml:space="preserve">s predlogom, naj se </w:t>
      </w:r>
      <w:r w:rsidRPr="00B15296">
        <w:rPr>
          <w:rFonts w:cs="Arial"/>
          <w:szCs w:val="20"/>
        </w:rPr>
        <w:t xml:space="preserve">obsega sredstev </w:t>
      </w:r>
      <w:r w:rsidR="00B57493" w:rsidRPr="00B15296">
        <w:rPr>
          <w:rFonts w:cs="Arial"/>
          <w:szCs w:val="20"/>
        </w:rPr>
        <w:t>za izvajanje pristopa LEADER v prihodnjem programskem obdobju ne zmanjšuje</w:t>
      </w:r>
      <w:r w:rsidR="00013652" w:rsidRPr="00B15296">
        <w:rPr>
          <w:rFonts w:cs="Arial"/>
          <w:szCs w:val="20"/>
        </w:rPr>
        <w:t>,</w:t>
      </w:r>
      <w:r w:rsidR="00B57493" w:rsidRPr="00B15296">
        <w:rPr>
          <w:rFonts w:cs="Arial"/>
          <w:szCs w:val="20"/>
        </w:rPr>
        <w:t xml:space="preserve"> ter </w:t>
      </w:r>
      <w:r w:rsidR="00013652" w:rsidRPr="00B15296">
        <w:rPr>
          <w:rFonts w:cs="Arial"/>
          <w:szCs w:val="20"/>
        </w:rPr>
        <w:t xml:space="preserve">s </w:t>
      </w:r>
      <w:r w:rsidR="00752781" w:rsidRPr="00B15296">
        <w:rPr>
          <w:rFonts w:cs="Arial"/>
          <w:szCs w:val="20"/>
        </w:rPr>
        <w:t xml:space="preserve">pripombo, </w:t>
      </w:r>
      <w:r w:rsidR="00DE28DA" w:rsidRPr="00B15296">
        <w:rPr>
          <w:rFonts w:cs="Arial"/>
          <w:szCs w:val="20"/>
        </w:rPr>
        <w:t>naj</w:t>
      </w:r>
      <w:r w:rsidR="00B57493" w:rsidRPr="00B15296">
        <w:rPr>
          <w:rFonts w:cs="Arial"/>
          <w:szCs w:val="20"/>
        </w:rPr>
        <w:t xml:space="preserve"> se ne ukinja predloga intervencije iz prve javne obravnave SN </w:t>
      </w:r>
      <w:r w:rsidR="00013652" w:rsidRPr="00B15296">
        <w:rPr>
          <w:rFonts w:cs="Arial"/>
          <w:szCs w:val="20"/>
        </w:rPr>
        <w:t>»</w:t>
      </w:r>
      <w:r w:rsidR="00B57493" w:rsidRPr="00B15296">
        <w:rPr>
          <w:rFonts w:cs="Arial"/>
          <w:szCs w:val="20"/>
        </w:rPr>
        <w:t>Obnova in razvoj vasi po konceptu pametnih vasi s poudarkom na kulturni dediščini</w:t>
      </w:r>
      <w:r w:rsidR="00013652" w:rsidRPr="00B15296">
        <w:rPr>
          <w:rFonts w:cs="Arial"/>
          <w:szCs w:val="20"/>
        </w:rPr>
        <w:t>«</w:t>
      </w:r>
      <w:r w:rsidR="00B57493" w:rsidRPr="00B15296">
        <w:rPr>
          <w:rFonts w:cs="Arial"/>
          <w:szCs w:val="20"/>
        </w:rPr>
        <w:t xml:space="preserve">. </w:t>
      </w:r>
    </w:p>
    <w:p w14:paraId="2630F2F2" w14:textId="5FFB0D3D" w:rsidR="00B57493" w:rsidRPr="00B15296" w:rsidRDefault="00B57493" w:rsidP="00124999">
      <w:pPr>
        <w:pStyle w:val="besedilo"/>
        <w:rPr>
          <w:rFonts w:cs="Arial"/>
        </w:rPr>
      </w:pPr>
      <w:r w:rsidRPr="00B15296">
        <w:rPr>
          <w:rFonts w:cs="Arial"/>
          <w:szCs w:val="20"/>
        </w:rPr>
        <w:t xml:space="preserve">Glede na dogovor </w:t>
      </w:r>
      <w:r w:rsidR="006562AE" w:rsidRPr="00B15296">
        <w:rPr>
          <w:rFonts w:cs="Arial"/>
          <w:szCs w:val="20"/>
        </w:rPr>
        <w:t>MKGP</w:t>
      </w:r>
      <w:r w:rsidRPr="00B15296">
        <w:rPr>
          <w:rFonts w:cs="Arial"/>
          <w:szCs w:val="20"/>
        </w:rPr>
        <w:t xml:space="preserve"> z Vlado R</w:t>
      </w:r>
      <w:r w:rsidR="00982BF4" w:rsidRPr="00B15296">
        <w:rPr>
          <w:rFonts w:cs="Arial"/>
          <w:szCs w:val="20"/>
        </w:rPr>
        <w:t xml:space="preserve">epublike </w:t>
      </w:r>
      <w:r w:rsidRPr="00B15296">
        <w:rPr>
          <w:rFonts w:cs="Arial"/>
          <w:szCs w:val="20"/>
        </w:rPr>
        <w:t>S</w:t>
      </w:r>
      <w:r w:rsidR="00982BF4" w:rsidRPr="00B15296">
        <w:rPr>
          <w:rFonts w:cs="Arial"/>
          <w:szCs w:val="20"/>
        </w:rPr>
        <w:t>lovenije</w:t>
      </w:r>
      <w:r w:rsidR="00127143" w:rsidRPr="00B15296">
        <w:rPr>
          <w:rFonts w:cs="Arial"/>
          <w:szCs w:val="20"/>
        </w:rPr>
        <w:t xml:space="preserve"> z dne 1. 12. 2021</w:t>
      </w:r>
      <w:r w:rsidRPr="00B15296">
        <w:rPr>
          <w:rFonts w:cs="Arial"/>
          <w:szCs w:val="20"/>
        </w:rPr>
        <w:t xml:space="preserve"> se je za izvajanje SN</w:t>
      </w:r>
      <w:r w:rsidR="00982BF4" w:rsidRPr="00B15296">
        <w:rPr>
          <w:rFonts w:cs="Arial"/>
          <w:szCs w:val="20"/>
        </w:rPr>
        <w:t xml:space="preserve"> 2023–2027</w:t>
      </w:r>
      <w:r w:rsidRPr="00B15296">
        <w:rPr>
          <w:rFonts w:cs="Arial"/>
          <w:szCs w:val="20"/>
        </w:rPr>
        <w:t xml:space="preserve"> v prihodnjem programskem obdobju namenilo dodatna nacionalna sredstva. Del teh sredstev bo namenjen tudi za izvajanje intervencije LEADER v programskem obdobju 2023</w:t>
      </w:r>
      <w:r w:rsidR="00982BF4" w:rsidRPr="00B15296">
        <w:rPr>
          <w:rFonts w:cs="Arial"/>
          <w:szCs w:val="20"/>
        </w:rPr>
        <w:t>–</w:t>
      </w:r>
      <w:r w:rsidRPr="00B15296">
        <w:rPr>
          <w:rFonts w:cs="Arial"/>
          <w:szCs w:val="20"/>
        </w:rPr>
        <w:t>2027, natančneje dodatnih 10 mi</w:t>
      </w:r>
      <w:r w:rsidR="00982BF4" w:rsidRPr="00B15296">
        <w:rPr>
          <w:rFonts w:cs="Arial"/>
          <w:szCs w:val="20"/>
        </w:rPr>
        <w:t>lijonov</w:t>
      </w:r>
      <w:r w:rsidRPr="00B15296">
        <w:rPr>
          <w:rFonts w:cs="Arial"/>
          <w:szCs w:val="20"/>
        </w:rPr>
        <w:t xml:space="preserve"> EUR. V skupnem znesku bo po zadnjih preračunih za obdobje 2023</w:t>
      </w:r>
      <w:r w:rsidR="00982BF4" w:rsidRPr="00B15296">
        <w:rPr>
          <w:rFonts w:cs="Arial"/>
          <w:szCs w:val="20"/>
        </w:rPr>
        <w:t>–</w:t>
      </w:r>
      <w:r w:rsidRPr="00B15296">
        <w:rPr>
          <w:rFonts w:cs="Arial"/>
          <w:szCs w:val="20"/>
        </w:rPr>
        <w:t>2027 za ta pristop namenjenih 44,4 mi</w:t>
      </w:r>
      <w:r w:rsidR="00982BF4" w:rsidRPr="00B15296">
        <w:rPr>
          <w:rFonts w:cs="Arial"/>
          <w:szCs w:val="20"/>
        </w:rPr>
        <w:t>lijona</w:t>
      </w:r>
      <w:r w:rsidRPr="00B15296">
        <w:rPr>
          <w:rFonts w:cs="Arial"/>
          <w:szCs w:val="20"/>
        </w:rPr>
        <w:t xml:space="preserve"> EUR. </w:t>
      </w:r>
    </w:p>
    <w:p w14:paraId="134225E4" w14:textId="27E54984" w:rsidR="000067DD" w:rsidRPr="00B15296" w:rsidRDefault="000067DD" w:rsidP="00124999">
      <w:pPr>
        <w:pStyle w:val="besedilo"/>
        <w:rPr>
          <w:rFonts w:cs="Arial"/>
          <w:szCs w:val="20"/>
        </w:rPr>
      </w:pPr>
      <w:r w:rsidRPr="00B15296">
        <w:rPr>
          <w:rFonts w:cs="Arial"/>
          <w:szCs w:val="20"/>
        </w:rPr>
        <w:t xml:space="preserve">Intervencija </w:t>
      </w:r>
      <w:r w:rsidR="001858A7" w:rsidRPr="00B15296">
        <w:rPr>
          <w:rFonts w:cs="Arial"/>
          <w:szCs w:val="20"/>
        </w:rPr>
        <w:t>»</w:t>
      </w:r>
      <w:r w:rsidRPr="00B15296">
        <w:rPr>
          <w:rFonts w:cs="Arial"/>
          <w:szCs w:val="20"/>
        </w:rPr>
        <w:t>Obnova in razvoj vasi po konceptu pametnih vasi s poudarkom na kulturni dediščini</w:t>
      </w:r>
      <w:r w:rsidR="001858A7" w:rsidRPr="00B15296">
        <w:rPr>
          <w:rFonts w:cs="Arial"/>
          <w:szCs w:val="20"/>
        </w:rPr>
        <w:t>«</w:t>
      </w:r>
      <w:r w:rsidRPr="00B15296">
        <w:rPr>
          <w:rFonts w:cs="Arial"/>
          <w:szCs w:val="20"/>
        </w:rPr>
        <w:t xml:space="preserve"> se je na podlagi pripomb prve javne obravnave SN izločila iz nabora intervencij. Koncept pametnih vasi se bo izvajal v okviru prihodnje intervencije LEADER po pristopu »od spodaj navzgor«, v okviru prihodnjih strategij lokalnega razvoja.</w:t>
      </w:r>
    </w:p>
    <w:p w14:paraId="7661902C" w14:textId="77777777" w:rsidR="00967212" w:rsidRPr="00B15296" w:rsidRDefault="00967212" w:rsidP="00124999">
      <w:pPr>
        <w:pStyle w:val="Naslov1"/>
      </w:pPr>
      <w:bookmarkStart w:id="36" w:name="_Toc98913045"/>
      <w:r w:rsidRPr="00B15296">
        <w:t>EKO REGIJE</w:t>
      </w:r>
      <w:bookmarkEnd w:id="36"/>
    </w:p>
    <w:p w14:paraId="0B895122" w14:textId="2C73FDA3" w:rsidR="003F45B4" w:rsidRPr="00B15296" w:rsidRDefault="003F45B4" w:rsidP="00124999">
      <w:pPr>
        <w:pStyle w:val="besedilo"/>
        <w:rPr>
          <w:color w:val="000000"/>
        </w:rPr>
      </w:pPr>
      <w:r w:rsidRPr="00B15296">
        <w:rPr>
          <w:color w:val="000000"/>
        </w:rPr>
        <w:t>Intervencija Regijski pristop povezovanja lokalnih proizvodov s poudarkom na ekoloških proizvodih »t.</w:t>
      </w:r>
      <w:r w:rsidR="00EC6559" w:rsidRPr="00B15296">
        <w:rPr>
          <w:color w:val="000000"/>
        </w:rPr>
        <w:t xml:space="preserve"> </w:t>
      </w:r>
      <w:r w:rsidRPr="00B15296">
        <w:rPr>
          <w:color w:val="000000"/>
        </w:rPr>
        <w:t xml:space="preserve">i. </w:t>
      </w:r>
      <w:proofErr w:type="spellStart"/>
      <w:r w:rsidRPr="00B15296">
        <w:rPr>
          <w:color w:val="000000"/>
        </w:rPr>
        <w:t>eko</w:t>
      </w:r>
      <w:proofErr w:type="spellEnd"/>
      <w:r w:rsidRPr="00B15296">
        <w:rPr>
          <w:color w:val="000000"/>
        </w:rPr>
        <w:t xml:space="preserve"> regija« temelji na regijskem pristopu trajnostnega upravljanja lokalnih virov na zaokroženem geografskem območju, ki temelji na kmetovanju in lokalnih proizvodih (še posebej ekoloških) ter na aktivnem sodelovanju kmetov z drugimi lokalnimi deležniki v procesih gospodarskega, socialnega in </w:t>
      </w:r>
      <w:proofErr w:type="spellStart"/>
      <w:r w:rsidRPr="00B15296">
        <w:rPr>
          <w:color w:val="000000"/>
        </w:rPr>
        <w:t>okoljskega</w:t>
      </w:r>
      <w:proofErr w:type="spellEnd"/>
      <w:r w:rsidRPr="00B15296">
        <w:rPr>
          <w:color w:val="000000"/>
        </w:rPr>
        <w:t xml:space="preserve"> razvoja tega geografskega območja. </w:t>
      </w:r>
    </w:p>
    <w:p w14:paraId="2DFA3C5A" w14:textId="3E55A24E" w:rsidR="003F45B4" w:rsidRPr="00B15296" w:rsidRDefault="003F45B4" w:rsidP="00124999">
      <w:pPr>
        <w:pStyle w:val="besedilo"/>
        <w:rPr>
          <w:color w:val="000000"/>
        </w:rPr>
      </w:pPr>
      <w:r w:rsidRPr="00B15296">
        <w:rPr>
          <w:color w:val="000000"/>
        </w:rPr>
        <w:lastRenderedPageBreak/>
        <w:t>Za oblikovanje mora biti vzpostavljeno pogodbeno partnerstvo javno-zasebnega sektorja, v katerega so vključena kmetijska gospodarstva, še posebej ekološka kmetijska gospodarstva, združenja, zadruge in javni organi (občine, izobraževalne institucije, institucije s področja socialnega varstva ipd.) ter ostali deležniki s področja kmetovanja in drugih gospodarskih panog (turizem, gostinstvo, trgovina, idr.). Izmed vključenih partnerjev se izbere vodilnega partnerja, ki upravlja vzpostavljeno partnerstvo. Vodilni partner, ki je pravna oseba (lahko tudi organiziran kot zadruga)</w:t>
      </w:r>
      <w:r w:rsidR="00880B75" w:rsidRPr="00B15296">
        <w:rPr>
          <w:color w:val="000000"/>
        </w:rPr>
        <w:t>,</w:t>
      </w:r>
      <w:r w:rsidRPr="00B15296">
        <w:rPr>
          <w:color w:val="000000"/>
        </w:rPr>
        <w:t xml:space="preserve"> pripravi strategijo razvoja za vzpostavitev in delovanje pogodbenega partnerstva in določi zaokroženo geografsko območje.</w:t>
      </w:r>
    </w:p>
    <w:p w14:paraId="73EA089B" w14:textId="35181B38" w:rsidR="003F45B4" w:rsidRPr="00B15296" w:rsidRDefault="003F45B4" w:rsidP="00124999">
      <w:pPr>
        <w:pStyle w:val="besedilo"/>
        <w:rPr>
          <w:color w:val="000000"/>
        </w:rPr>
      </w:pPr>
      <w:r w:rsidRPr="00B15296">
        <w:rPr>
          <w:color w:val="000000"/>
        </w:rPr>
        <w:t xml:space="preserve">Cilj intervencije je čim bolj povečati gospodarski, </w:t>
      </w:r>
      <w:proofErr w:type="spellStart"/>
      <w:r w:rsidRPr="00B15296">
        <w:rPr>
          <w:color w:val="000000"/>
        </w:rPr>
        <w:t>okoljski</w:t>
      </w:r>
      <w:proofErr w:type="spellEnd"/>
      <w:r w:rsidRPr="00B15296">
        <w:rPr>
          <w:color w:val="000000"/>
        </w:rPr>
        <w:t xml:space="preserve"> in družbeno-kulturni potencial ozemlja, prepoznavnost lokalnih proizvodov ter dvig ekološkega kmetovanja, s čimer intervencija prispeva k Evropskemu zelenemu dogovoru</w:t>
      </w:r>
      <w:r w:rsidR="00880B75" w:rsidRPr="00B15296">
        <w:rPr>
          <w:color w:val="000000"/>
        </w:rPr>
        <w:t>,</w:t>
      </w:r>
      <w:r w:rsidRPr="00B15296">
        <w:rPr>
          <w:color w:val="000000"/>
        </w:rPr>
        <w:t xml:space="preserve"> ciljem Strategije »od vil do vilic« kot tudi k specifičnemu cilju: Izboljšanje položaja kmetov v vrednostni verigi. </w:t>
      </w:r>
    </w:p>
    <w:p w14:paraId="7459202F" w14:textId="78D8F37B" w:rsidR="003F45B4" w:rsidRPr="00B15296" w:rsidRDefault="003F45B4" w:rsidP="00124999">
      <w:pPr>
        <w:pStyle w:val="besedilo"/>
        <w:rPr>
          <w:color w:val="000000"/>
        </w:rPr>
      </w:pPr>
      <w:r w:rsidRPr="00B15296">
        <w:rPr>
          <w:color w:val="000000"/>
        </w:rPr>
        <w:t>Podpora bo namenjena za izdelavo in izvajanje celovitega razvojnega koncepta, strategije za vzpostavitev in razvoj ter za upravljanje vzpostavljenega partnerstva. Strategija razvoja vključuje npr. analizo stanja, definirano območje, skupno vizijo ter ukrepe in načrtovane cilje po določenih obveznih razvojnih področjih: medsebojno povezovanje kmetijskih gospodarstev, povezovanje le-teh znotraj verige vrednosti (lokalna predelava in trženje), povezovanje z drugimi deležniki na geografsko zaokroženem območju (lokalne skupnosti, zadruge, javni zavodi, gastronomija, turizem, izobraževanje, naravna in kulturna krajina) idr.</w:t>
      </w:r>
    </w:p>
    <w:p w14:paraId="42BAD60C" w14:textId="77777777" w:rsidR="00241E72" w:rsidRPr="00B15296" w:rsidRDefault="00241E72" w:rsidP="00124999">
      <w:pPr>
        <w:pStyle w:val="Naslov1"/>
      </w:pPr>
      <w:bookmarkStart w:id="37" w:name="_Toc98913046"/>
      <w:r w:rsidRPr="00B15296">
        <w:t>GOZDARSTVO</w:t>
      </w:r>
      <w:bookmarkEnd w:id="37"/>
    </w:p>
    <w:p w14:paraId="58EE2C0F" w14:textId="77777777" w:rsidR="00B74711" w:rsidRPr="00B15296" w:rsidRDefault="00B74711" w:rsidP="00124999">
      <w:pPr>
        <w:pStyle w:val="besedilo"/>
      </w:pPr>
      <w:r w:rsidRPr="00B15296">
        <w:t xml:space="preserve">Za izvajanje gozdarskih ukrepov za izboljšanje stanja ogroženih vrst in habitatnih tipov v gozdni krajini na območjih Natura 2000 so namenjena sredstva Gozdnega sklada. Pri ostalih intervencijah v gozdarstvu bomo podpirali mehanizacijo in opremo ter prakse, ki so okolju bolj prijazne. </w:t>
      </w:r>
    </w:p>
    <w:p w14:paraId="2CBD92ED" w14:textId="3601A21B" w:rsidR="00B74711" w:rsidRPr="00B15296" w:rsidRDefault="00B74711" w:rsidP="00124999">
      <w:pPr>
        <w:pStyle w:val="besedilo"/>
      </w:pPr>
      <w:r w:rsidRPr="00B15296">
        <w:t xml:space="preserve">Pri intervenciji Naložbe v ureditev gozdne infrastrukture se naložbe izvedejo po opravljeni presoji Zavoda Republike Slovenije za varstvo narave. Pri grajenih prometnicah je v fazi načrtovanja prometnice potrebno pridobiti naravovarstveno soglasje, pri nagrajenih vlakah pa pozitivno mnenje v okviru postopka iz 44. člena Pravilnika o presoji sprejemljivosti vplivov izvedbe planov in posegov v naravo na varovana območja (Uradni list RS, št. 130/04, 53/06, 38/10 in 3/11) v okviru posegov v naravo. Če vlagatelj tega soglasja ali mnenja ne pridobi se gradnja oziroma priprava ne izvede. Prav tako takšna investicija ne more biti predmet podpore in Evropskega kmetijskega sklada. S tem inštrumentom se lahko prepreči gradnja gozdnih prometnic in s tem odpiranje gozdov na predlaganih SPA območjih. V tej fazi se lahko prometnice usmeri mimo točkovnih objektov, kot so naravna vrednota, brlog, </w:t>
      </w:r>
      <w:proofErr w:type="spellStart"/>
      <w:r w:rsidRPr="00B15296">
        <w:t>zimovališče</w:t>
      </w:r>
      <w:proofErr w:type="spellEnd"/>
      <w:r w:rsidRPr="00B15296">
        <w:t xml:space="preserve"> itd.</w:t>
      </w:r>
    </w:p>
    <w:p w14:paraId="28894988" w14:textId="77777777" w:rsidR="00B74711" w:rsidRPr="00B15296" w:rsidRDefault="00B74711" w:rsidP="00124999">
      <w:pPr>
        <w:pStyle w:val="besedilo"/>
      </w:pPr>
      <w:r w:rsidRPr="00B15296">
        <w:t xml:space="preserve">Z intervencijo Naložbe v ustanovitev in razvoj gozdnega drevesničarstva bomo z investicijami podpirali le gozdarski del drevesnic oziroma vzgojo drevesnih vrst, ki so primerna za sadnjo v gozdu, skladno s zakonodajo s področja gozdnega reprodukcijskega materiala. Tudi vnos teh sadik v gozdni prostor, ki se podpira v okviru intervencije Naložbe v sanacijo in obnovo gozdov po naravnih nesrečah in neugodnih vremenskih razmerah se izvaja skladno s to zakonodajo. Intervencija omogoča nakup sadik gozdnega drevja, ki jih lastniki gozdov posadijo v svoj gozd. Katero dovoljeno drevesno vrsto in v kakšni številčnosti se vnese v gozd na posamezno gozdno parcelo določi Zavod za gozdove Slovenije. </w:t>
      </w:r>
    </w:p>
    <w:p w14:paraId="08219F04" w14:textId="77777777" w:rsidR="00B74711" w:rsidRPr="00B15296" w:rsidRDefault="00B74711" w:rsidP="00124999">
      <w:pPr>
        <w:pStyle w:val="besedilo"/>
      </w:pPr>
      <w:r w:rsidRPr="00B15296">
        <w:t xml:space="preserve">Iz naslova NEXTGEN se financira izgradnja Centra za semenarstvo, drevesničarstvo in varstvo rastlin, ki bo nudil strokovno pomoč drevesničarjem. Ne spodbuja se ustanovitve in razvoja podjetij oziroma kmetij, ki se ukvarjajo z drevesničarsko dejavnostjo. </w:t>
      </w:r>
    </w:p>
    <w:p w14:paraId="5BF7CF9B" w14:textId="77777777" w:rsidR="00803625" w:rsidRPr="00B15296" w:rsidRDefault="00803625" w:rsidP="00124999">
      <w:pPr>
        <w:pStyle w:val="besedilo"/>
      </w:pPr>
    </w:p>
    <w:p w14:paraId="3EE8C87E" w14:textId="5AE5B272" w:rsidR="00B74711" w:rsidRPr="00B15296" w:rsidRDefault="00B74711" w:rsidP="00124999">
      <w:pPr>
        <w:pStyle w:val="besedilo"/>
      </w:pPr>
      <w:r w:rsidRPr="00B15296">
        <w:t>M</w:t>
      </w:r>
      <w:r w:rsidR="00EC6559" w:rsidRPr="00B15296">
        <w:t xml:space="preserve">KGP se </w:t>
      </w:r>
      <w:r w:rsidRPr="00B15296">
        <w:t>je na sestanku z deležniki s področja gozdarstva</w:t>
      </w:r>
      <w:r w:rsidR="00EC6559" w:rsidRPr="00B15296">
        <w:t>,</w:t>
      </w:r>
      <w:r w:rsidRPr="00B15296">
        <w:t xml:space="preserve"> </w:t>
      </w:r>
      <w:r w:rsidR="00803625" w:rsidRPr="00B15296">
        <w:t xml:space="preserve">sprejelo </w:t>
      </w:r>
      <w:r w:rsidRPr="00B15296">
        <w:t>odloči</w:t>
      </w:r>
      <w:r w:rsidR="00803625" w:rsidRPr="00B15296">
        <w:t>tev</w:t>
      </w:r>
      <w:r w:rsidRPr="00B15296">
        <w:t>, da se gozdarski intervenciji Naložbe v gradnjo in vzdrževanje protipožarne infrastrukture ter Urejanje hudourniških območij ne vključita v predlog SN 2023-2027. Razlog za ne</w:t>
      </w:r>
      <w:r w:rsidR="00EC6559" w:rsidRPr="00B15296">
        <w:t>-</w:t>
      </w:r>
      <w:r w:rsidRPr="00B15296">
        <w:t xml:space="preserve">vključitev je možnost izbire drugega </w:t>
      </w:r>
      <w:r w:rsidRPr="00B15296">
        <w:lastRenderedPageBreak/>
        <w:t>vira financiranja.</w:t>
      </w:r>
      <w:r w:rsidR="00EC6559" w:rsidRPr="00B15296">
        <w:t xml:space="preserve"> </w:t>
      </w:r>
      <w:r w:rsidRPr="00B15296">
        <w:t>Naložbe v gradnjo in vzdrževanje protipožarne infrastrukture se že uspešno financirajo iz proračuna Republike Slovenije, za naložbe v urejanje hudourniških območij obstaja namenski vir sredstev, ki je v pristojnosti Ministrstva za okolje in prostor.</w:t>
      </w:r>
      <w:r w:rsidR="00EC6559" w:rsidRPr="00B15296">
        <w:t xml:space="preserve"> </w:t>
      </w:r>
      <w:r w:rsidRPr="00B15296">
        <w:t xml:space="preserve">Razpoložljiva sredstva obeh intervencij smo prerazporedili na </w:t>
      </w:r>
      <w:r w:rsidR="00803625" w:rsidRPr="00B15296">
        <w:t>glavne</w:t>
      </w:r>
      <w:r w:rsidRPr="00B15296">
        <w:t xml:space="preserve"> gozdarske intervencije, katere smo izvajali </w:t>
      </w:r>
      <w:r w:rsidR="00EC6559" w:rsidRPr="00B15296">
        <w:t>že</w:t>
      </w:r>
      <w:r w:rsidRPr="00B15296">
        <w:t xml:space="preserve"> v okviru Programa razvoja podeželja Republike Slovenije za obdobje 2014-2020.</w:t>
      </w:r>
    </w:p>
    <w:p w14:paraId="2230E2D9" w14:textId="3E03669A" w:rsidR="00B74711" w:rsidRPr="00B15296" w:rsidRDefault="00B74711" w:rsidP="00124999">
      <w:pPr>
        <w:pStyle w:val="besedilo"/>
        <w:rPr>
          <w:lang w:eastAsia="sl-SI"/>
        </w:rPr>
      </w:pPr>
      <w:r w:rsidRPr="00B15296">
        <w:rPr>
          <w:lang w:eastAsia="sl-SI"/>
        </w:rPr>
        <w:t xml:space="preserve">Pri izvajanju obeh gozdarskih intervencij Naložbe v nakup nove mehanizacije in opreme za delo v gozdu in Naložbe v primarno predelavo lesa in digitalizacijo </w:t>
      </w:r>
      <w:r w:rsidR="00EC6559" w:rsidRPr="00B15296">
        <w:rPr>
          <w:lang w:eastAsia="sl-SI"/>
        </w:rPr>
        <w:t>bomo strmeli k temu</w:t>
      </w:r>
      <w:r w:rsidRPr="00B15296">
        <w:rPr>
          <w:lang w:eastAsia="sl-SI"/>
        </w:rPr>
        <w:t>, da bodo sredstva namenjena za naložbe ustrezno porazdeljena med fizične in pravne osebe</w:t>
      </w:r>
      <w:r w:rsidR="00803625" w:rsidRPr="00B15296">
        <w:rPr>
          <w:lang w:eastAsia="sl-SI"/>
        </w:rPr>
        <w:t xml:space="preserve">, vendar hkrati </w:t>
      </w:r>
      <w:r w:rsidRPr="00B15296">
        <w:rPr>
          <w:lang w:eastAsia="sl-SI"/>
        </w:rPr>
        <w:t xml:space="preserve"> podpreti najboljše projekte. </w:t>
      </w:r>
      <w:r w:rsidR="00EC6559" w:rsidRPr="00B15296">
        <w:rPr>
          <w:lang w:eastAsia="sl-SI"/>
        </w:rPr>
        <w:t>MKGP</w:t>
      </w:r>
      <w:r w:rsidRPr="00B15296">
        <w:rPr>
          <w:lang w:eastAsia="sl-SI"/>
        </w:rPr>
        <w:t xml:space="preserve"> bo za obe intervenciji v SN 2023</w:t>
      </w:r>
      <w:r w:rsidR="00193125" w:rsidRPr="00B15296">
        <w:rPr>
          <w:lang w:eastAsia="sl-SI"/>
        </w:rPr>
        <w:t>–</w:t>
      </w:r>
      <w:r w:rsidRPr="00B15296">
        <w:rPr>
          <w:lang w:eastAsia="sl-SI"/>
        </w:rPr>
        <w:t>2027 namenilo 30,5</w:t>
      </w:r>
      <w:r w:rsidR="00EC6559" w:rsidRPr="00B15296">
        <w:rPr>
          <w:lang w:eastAsia="sl-SI"/>
        </w:rPr>
        <w:t> </w:t>
      </w:r>
      <w:r w:rsidRPr="00B15296">
        <w:rPr>
          <w:lang w:eastAsia="sl-SI"/>
        </w:rPr>
        <w:t>milijona evrov, kar bi ob dodatnih spodbudah Ministrstva za gospodarski razvoj in tehnologijo močno okrepilo gozdno-lesno verigo v Republiki Sloveniji.</w:t>
      </w:r>
    </w:p>
    <w:p w14:paraId="432A77A8" w14:textId="1FE0F784" w:rsidR="00B74711" w:rsidRPr="00B15296" w:rsidRDefault="00B74711" w:rsidP="00124999">
      <w:pPr>
        <w:pStyle w:val="besedilo"/>
        <w:rPr>
          <w:lang w:eastAsia="sl-SI"/>
        </w:rPr>
      </w:pPr>
      <w:r w:rsidRPr="00B15296">
        <w:rPr>
          <w:lang w:eastAsia="sl-SI"/>
        </w:rPr>
        <w:t xml:space="preserve">Pri Intervenciji Naložbe v primarno predelavo lesa in digitalizacijo bo </w:t>
      </w:r>
      <w:r w:rsidR="00EC6559" w:rsidRPr="00B15296">
        <w:rPr>
          <w:lang w:eastAsia="sl-SI"/>
        </w:rPr>
        <w:t>MKGP</w:t>
      </w:r>
      <w:r w:rsidRPr="00B15296">
        <w:rPr>
          <w:lang w:eastAsia="sl-SI"/>
        </w:rPr>
        <w:t xml:space="preserve"> v postopku usklajevanja SN 2023-2027 z E</w:t>
      </w:r>
      <w:r w:rsidR="00193125" w:rsidRPr="00B15296">
        <w:rPr>
          <w:lang w:eastAsia="sl-SI"/>
        </w:rPr>
        <w:t>K</w:t>
      </w:r>
      <w:r w:rsidRPr="00B15296">
        <w:rPr>
          <w:lang w:eastAsia="sl-SI"/>
        </w:rPr>
        <w:t xml:space="preserve"> poskušalo prag majhnega obsega predelave lesa povišati </w:t>
      </w:r>
      <w:r w:rsidR="00AB7852" w:rsidRPr="00B15296">
        <w:rPr>
          <w:lang w:eastAsia="sl-SI"/>
        </w:rPr>
        <w:t xml:space="preserve">na </w:t>
      </w:r>
      <w:r w:rsidRPr="00B15296">
        <w:rPr>
          <w:lang w:eastAsia="sl-SI"/>
        </w:rPr>
        <w:t>predlagane vrednosti</w:t>
      </w:r>
      <w:r w:rsidR="00AB7852" w:rsidRPr="00B15296">
        <w:rPr>
          <w:lang w:eastAsia="sl-SI"/>
        </w:rPr>
        <w:t xml:space="preserve"> in sicer na 20.000 m</w:t>
      </w:r>
      <w:r w:rsidR="00AB7852" w:rsidRPr="00B15296">
        <w:rPr>
          <w:vertAlign w:val="superscript"/>
          <w:lang w:eastAsia="sl-SI"/>
        </w:rPr>
        <w:t>3</w:t>
      </w:r>
      <w:r w:rsidR="00AB7852" w:rsidRPr="00B15296">
        <w:rPr>
          <w:lang w:eastAsia="sl-SI"/>
        </w:rPr>
        <w:t xml:space="preserve"> predelave lesa na leto</w:t>
      </w:r>
      <w:r w:rsidRPr="00B15296">
        <w:rPr>
          <w:lang w:eastAsia="sl-SI"/>
        </w:rPr>
        <w:t>. Sklicevali se bomo na posebnosti in situacijo, ki velja v Republiki Sloveniji.</w:t>
      </w:r>
    </w:p>
    <w:p w14:paraId="7D56CB32" w14:textId="3EB53384" w:rsidR="00B74711" w:rsidRPr="00B15296" w:rsidRDefault="00B74711" w:rsidP="00124999">
      <w:pPr>
        <w:pStyle w:val="besedilo"/>
        <w:rPr>
          <w:lang w:eastAsia="sl-SI"/>
        </w:rPr>
      </w:pPr>
      <w:r w:rsidRPr="00B15296">
        <w:rPr>
          <w:lang w:eastAsia="sl-SI"/>
        </w:rPr>
        <w:t>V okviru Sporazum</w:t>
      </w:r>
      <w:r w:rsidR="002D2035" w:rsidRPr="00B15296">
        <w:rPr>
          <w:lang w:eastAsia="sl-SI"/>
        </w:rPr>
        <w:t>a</w:t>
      </w:r>
      <w:r w:rsidRPr="00B15296">
        <w:rPr>
          <w:lang w:eastAsia="sl-SI"/>
        </w:rPr>
        <w:t xml:space="preserve"> o partnerstvu med Slovenijo in E</w:t>
      </w:r>
      <w:r w:rsidR="00193125" w:rsidRPr="00B15296">
        <w:rPr>
          <w:lang w:eastAsia="sl-SI"/>
        </w:rPr>
        <w:t>K</w:t>
      </w:r>
      <w:r w:rsidRPr="00B15296">
        <w:rPr>
          <w:lang w:eastAsia="sl-SI"/>
        </w:rPr>
        <w:t xml:space="preserve"> za obdobje 2021</w:t>
      </w:r>
      <w:r w:rsidR="00193125" w:rsidRPr="00B15296">
        <w:rPr>
          <w:lang w:eastAsia="sl-SI"/>
        </w:rPr>
        <w:t>–</w:t>
      </w:r>
      <w:r w:rsidRPr="00B15296">
        <w:rPr>
          <w:lang w:eastAsia="sl-SI"/>
        </w:rPr>
        <w:t>2027, ki opredeljuje tudi razmejitev med različnimi EU skladi v naslednjem programskem obdobju</w:t>
      </w:r>
      <w:r w:rsidR="00611D59" w:rsidRPr="00B15296">
        <w:rPr>
          <w:lang w:eastAsia="sl-SI"/>
        </w:rPr>
        <w:t>,</w:t>
      </w:r>
      <w:r w:rsidRPr="00B15296">
        <w:rPr>
          <w:lang w:eastAsia="sl-SI"/>
        </w:rPr>
        <w:t xml:space="preserve"> je bil med različnimi resorji oziroma EU skladi dosežen dogovor, da področje podjetništva, ki se nanaša na nekmetijske dejavnosti in se je v tokratnem obdobju delno podpiralo iz PRP 2014</w:t>
      </w:r>
      <w:r w:rsidR="00193125" w:rsidRPr="00B15296">
        <w:rPr>
          <w:lang w:eastAsia="sl-SI"/>
        </w:rPr>
        <w:t>–</w:t>
      </w:r>
      <w:r w:rsidRPr="00B15296">
        <w:rPr>
          <w:lang w:eastAsia="sl-SI"/>
        </w:rPr>
        <w:t>2020, preide pod okrilje Ministrstva za gospodarski razvoj in tehnologijo, ki je resorno ministrstvo za tovrstne dejavnosti. V okviru SN 2023-2027 pa je predvidena podpora tako kmetijskim kot nekmetijskim dopolnilnim dejavnostim na kmetiji.</w:t>
      </w:r>
    </w:p>
    <w:p w14:paraId="6E05D3BD" w14:textId="77777777" w:rsidR="00B74711" w:rsidRPr="00B15296" w:rsidRDefault="00B74711" w:rsidP="00124999">
      <w:pPr>
        <w:pStyle w:val="besedilo"/>
        <w:rPr>
          <w:lang w:eastAsia="sl-SI"/>
        </w:rPr>
      </w:pPr>
      <w:r w:rsidRPr="00B15296">
        <w:rPr>
          <w:lang w:eastAsia="sl-SI"/>
        </w:rPr>
        <w:t xml:space="preserve">Merila za izbor vlog so bila po 1. javnem razpisu za </w:t>
      </w:r>
      <w:proofErr w:type="spellStart"/>
      <w:r w:rsidRPr="00B15296">
        <w:rPr>
          <w:lang w:eastAsia="sl-SI"/>
        </w:rPr>
        <w:t>podukrep</w:t>
      </w:r>
      <w:proofErr w:type="spellEnd"/>
      <w:r w:rsidRPr="00B15296">
        <w:rPr>
          <w:lang w:eastAsia="sl-SI"/>
        </w:rPr>
        <w:t xml:space="preserve"> 6.4 Podpora za naložbe v vzpostavitev in razvoj nekmetijskih dejavnosti dopolnjena ter na Organu upravljanja PRP 2014-2020 tudi potrjena. Pri merilu »socialni vidik podjetja« je bil </w:t>
      </w:r>
      <w:proofErr w:type="spellStart"/>
      <w:r w:rsidRPr="00B15296">
        <w:rPr>
          <w:lang w:eastAsia="sl-SI"/>
        </w:rPr>
        <w:t>s.p</w:t>
      </w:r>
      <w:proofErr w:type="spellEnd"/>
      <w:r w:rsidRPr="00B15296">
        <w:rPr>
          <w:lang w:eastAsia="sl-SI"/>
        </w:rPr>
        <w:t xml:space="preserve">. izenačen z drugimi gospodarskimi subjekti oziroma zavodi in zadrugami, pri čemer pa </w:t>
      </w:r>
      <w:proofErr w:type="spellStart"/>
      <w:r w:rsidRPr="00B15296">
        <w:rPr>
          <w:lang w:eastAsia="sl-SI"/>
        </w:rPr>
        <w:t>s.p</w:t>
      </w:r>
      <w:proofErr w:type="spellEnd"/>
      <w:r w:rsidRPr="00B15296">
        <w:rPr>
          <w:lang w:eastAsia="sl-SI"/>
        </w:rPr>
        <w:t xml:space="preserve">. statusa socialnega oziroma invalidskega podjetja ni mogel pridobiti. Tako se je pri </w:t>
      </w:r>
      <w:proofErr w:type="spellStart"/>
      <w:r w:rsidRPr="00B15296">
        <w:rPr>
          <w:lang w:eastAsia="sl-SI"/>
        </w:rPr>
        <w:t>s.p</w:t>
      </w:r>
      <w:proofErr w:type="spellEnd"/>
      <w:r w:rsidRPr="00B15296">
        <w:rPr>
          <w:lang w:eastAsia="sl-SI"/>
        </w:rPr>
        <w:t xml:space="preserve">. v okviru merila »družbeno socialni vidik upravičenca« uveljavilo merilo »izobrazba upravičenca«, ki se je prav tako upoštevalo pri upravičencih, ki so nosilci dopolnilnih dejavnosti. V tem programskem obdobju ni predvidenega ponovnega razpisa za </w:t>
      </w:r>
      <w:proofErr w:type="spellStart"/>
      <w:r w:rsidRPr="00B15296">
        <w:rPr>
          <w:lang w:eastAsia="sl-SI"/>
        </w:rPr>
        <w:t>poukrep</w:t>
      </w:r>
      <w:proofErr w:type="spellEnd"/>
      <w:r w:rsidRPr="00B15296">
        <w:rPr>
          <w:lang w:eastAsia="sl-SI"/>
        </w:rPr>
        <w:t xml:space="preserve"> 6.4 Podpora za naložbe v vzpostavitev in razvoj nekmetijskih dejavnosti. Vaše pripombe bomo vzeli v razmislek pri oblikovanju meril za izbor vlog za naslednje programsko obdobje.</w:t>
      </w:r>
    </w:p>
    <w:p w14:paraId="28B92D1A" w14:textId="77777777" w:rsidR="00241E72" w:rsidRPr="00B15296" w:rsidRDefault="00241E72" w:rsidP="00124999">
      <w:pPr>
        <w:pStyle w:val="Naslov1"/>
      </w:pPr>
      <w:bookmarkStart w:id="38" w:name="_Toc98913047"/>
      <w:r w:rsidRPr="00B15296">
        <w:t>BIOTIČNO VARSTVO RASTLIN, FFS, GNOJENJE</w:t>
      </w:r>
      <w:bookmarkEnd w:id="38"/>
    </w:p>
    <w:p w14:paraId="10FFE822" w14:textId="32690E2F" w:rsidR="009B352B" w:rsidRPr="00B15296" w:rsidRDefault="00854AE1" w:rsidP="00124999">
      <w:pPr>
        <w:pStyle w:val="besedilo"/>
        <w:rPr>
          <w:b/>
        </w:rPr>
      </w:pPr>
      <w:r w:rsidRPr="00B15296">
        <w:t xml:space="preserve">SN 2023–2027 je </w:t>
      </w:r>
      <w:proofErr w:type="spellStart"/>
      <w:r w:rsidRPr="00B15296">
        <w:t>okoljsko</w:t>
      </w:r>
      <w:proofErr w:type="spellEnd"/>
      <w:r w:rsidRPr="00B15296">
        <w:t xml:space="preserve"> še ambicioznejši kot dosedanji PRP 2014–2020 in predvsem v okviru intervencij SOPO, KOPOP, EK in Biotično varstvo rastlin sledi usmeritvam trajnostne rabe gnojil in fitofarmacevtskih sredstev iz Zelenega dogovora EU in Strategije »od vil do vilic«, ki določa, da bo EK sprejela dodatne ukrepe za zmanjšanje splošne uporabe kemičnih pesticidov in njihovega tveganja za 50 % ter za zmanjšanje uporabe nevarnejših pesticidov za 50 % do leta 2030. Ukrepi bodo potrebni tudi za zmanjšanje izgube hranil, in sicer za vsaj 50 %, ob istočasnem ohranjanju rodovitnost tal, kar bo zmanjšalo porabo gnojil za vsaj 20 % do leta 2030. Zato bo treba dosledno izvajati zadevno </w:t>
      </w:r>
      <w:proofErr w:type="spellStart"/>
      <w:r w:rsidRPr="00B15296">
        <w:t>okoljsko</w:t>
      </w:r>
      <w:proofErr w:type="spellEnd"/>
      <w:r w:rsidRPr="00B15296">
        <w:t xml:space="preserve"> zakonodajo, da se doseže zmanjšanje obremenitve s hranili in fitofarmacevtskimi sredstvi, k čemur bo prispevalo uravnoteženo gnojenje in trajnostno upravljanje hranil in fitofarmacevtskih sredstev v okviru intervencij SOPO, KOPOP, EK in Biotično varstvo rastlin.</w:t>
      </w:r>
    </w:p>
    <w:p w14:paraId="2A842F7A" w14:textId="77777777" w:rsidR="00967212" w:rsidRPr="00B15296" w:rsidRDefault="007D3E05" w:rsidP="00124999">
      <w:pPr>
        <w:pStyle w:val="Naslov1"/>
      </w:pPr>
      <w:bookmarkStart w:id="39" w:name="_Toc98913048"/>
      <w:r w:rsidRPr="00B15296">
        <w:t>PLAČILA NATURA 2000</w:t>
      </w:r>
      <w:bookmarkEnd w:id="39"/>
    </w:p>
    <w:p w14:paraId="1994A97D" w14:textId="228FA928" w:rsidR="00697A5A" w:rsidRPr="00B15296" w:rsidRDefault="002C18BA" w:rsidP="00124999">
      <w:pPr>
        <w:pStyle w:val="besedilo"/>
      </w:pPr>
      <w:r w:rsidRPr="00B15296">
        <w:t xml:space="preserve">Trenutno </w:t>
      </w:r>
      <w:r w:rsidR="00636546" w:rsidRPr="00B15296">
        <w:t>kmetijstvo na območjih Natura 2000 upravlja s t.</w:t>
      </w:r>
      <w:r w:rsidR="00A37D70" w:rsidRPr="00B15296">
        <w:t xml:space="preserve"> </w:t>
      </w:r>
      <w:r w:rsidR="00636546" w:rsidRPr="00B15296">
        <w:t>i. mehkimi pristopi pogojevanja in prostovoljnostjo z ukrepom KOPOP</w:t>
      </w:r>
      <w:r w:rsidRPr="00B15296">
        <w:t>, kar izhaja iz dejstva</w:t>
      </w:r>
      <w:r w:rsidR="00636546" w:rsidRPr="00B15296">
        <w:t xml:space="preserve">, da je slovensko kmetijstvo ekstenzivno in se izvaja na majhnih razpršenih površinah in bo mogoče že z izboljšanjem operacij ter </w:t>
      </w:r>
      <w:r w:rsidR="00636546" w:rsidRPr="00B15296">
        <w:lastRenderedPageBreak/>
        <w:t>ozaveščanjem kmetovalcev doseči zadovoljive rezultate. Ker pa na območjih Natura 2000 v Sloveniji prihaja do upadanja populacij travniških ptic in metuljev ter slabšanja stanja njihovih habitatov, prostovoljni ukrep KOPOP pa kljub vsem prizadevanjem</w:t>
      </w:r>
      <w:r w:rsidRPr="00B15296">
        <w:t xml:space="preserve"> na določenih območjih </w:t>
      </w:r>
      <w:r w:rsidR="00636546" w:rsidRPr="00B15296">
        <w:t xml:space="preserve"> ni dal </w:t>
      </w:r>
      <w:r w:rsidRPr="00B15296">
        <w:t xml:space="preserve">zadovoljivih </w:t>
      </w:r>
      <w:r w:rsidR="00636546" w:rsidRPr="00B15296">
        <w:t xml:space="preserve">rezultatov, </w:t>
      </w:r>
      <w:r w:rsidRPr="00B15296">
        <w:t>se</w:t>
      </w:r>
      <w:r w:rsidR="00636546" w:rsidRPr="00B15296">
        <w:t xml:space="preserve"> načrtuje, da bo</w:t>
      </w:r>
      <w:r w:rsidRPr="00B15296">
        <w:t>do</w:t>
      </w:r>
      <w:r w:rsidR="00636546" w:rsidRPr="00B15296">
        <w:t xml:space="preserve"> na določenih, najbolj kritičnih območjih Natura 2000</w:t>
      </w:r>
      <w:r w:rsidR="00A37D70" w:rsidRPr="00B15296">
        <w:t>,</w:t>
      </w:r>
      <w:r w:rsidR="00636546" w:rsidRPr="00B15296">
        <w:t xml:space="preserve"> uved</w:t>
      </w:r>
      <w:r w:rsidRPr="00B15296">
        <w:t>ene</w:t>
      </w:r>
      <w:r w:rsidR="00636546" w:rsidRPr="00B15296">
        <w:t xml:space="preserve"> druge vrste ukrepov, kot so obvezni ukrepi v povezavi s plačili v okviru območij Natura 2000. Iz dodatka k </w:t>
      </w:r>
      <w:proofErr w:type="spellStart"/>
      <w:r w:rsidR="00636546" w:rsidRPr="00B15296">
        <w:t>Okoljskemu</w:t>
      </w:r>
      <w:proofErr w:type="spellEnd"/>
      <w:r w:rsidR="00636546" w:rsidRPr="00B15296">
        <w:t xml:space="preserve"> poročilu za PRP 14-20 izhaja, da je v primeru, da bodo rezultati pokazali, da ukrepi PRP 2014–2020 ne prispevajo k doseganju varstvenih ciljev, treba začeti postopek za uvedbo ukrepa plačil v okviru območij Natura 2000 ter prilagoditi način izvajanja ostalih ukrepov.</w:t>
      </w:r>
    </w:p>
    <w:p w14:paraId="33F74F7E" w14:textId="5515A412" w:rsidR="00C95B98" w:rsidRPr="00B15296" w:rsidRDefault="00C04E77" w:rsidP="00124999">
      <w:pPr>
        <w:pStyle w:val="besedilo"/>
      </w:pPr>
      <w:r w:rsidRPr="00B15296">
        <w:t xml:space="preserve">Omeniti je še </w:t>
      </w:r>
      <w:r w:rsidR="00A37D70" w:rsidRPr="00B15296">
        <w:t>treba</w:t>
      </w:r>
      <w:r w:rsidRPr="00B15296">
        <w:t xml:space="preserve">, da </w:t>
      </w:r>
      <w:r w:rsidR="006E32B4" w:rsidRPr="00B15296">
        <w:t xml:space="preserve">je </w:t>
      </w:r>
      <w:r w:rsidR="00636546" w:rsidRPr="00B15296">
        <w:t xml:space="preserve">Slovenija s strani EK prejela uradni opomin zaradi neustrezne uporabe nekaterih členov Direktive Sveta 92/43/EGS o ohranjanju naravnih habitatov ter prosto živečih živalskih in rastlinskih vrst ter Direktive o pticah o ohranjanju prosto živečih ptic. Uradni opomin je posledica nezadovoljivega odgovora na EU Pilot št. 9285/18 glede „upadanja populacij travniških ptic in metulja barjanski </w:t>
      </w:r>
      <w:proofErr w:type="spellStart"/>
      <w:r w:rsidR="00636546" w:rsidRPr="00B15296">
        <w:t>okarček</w:t>
      </w:r>
      <w:proofErr w:type="spellEnd"/>
      <w:r w:rsidR="00636546" w:rsidRPr="00B15296">
        <w:t xml:space="preserve"> (</w:t>
      </w:r>
      <w:proofErr w:type="spellStart"/>
      <w:r w:rsidR="00636546" w:rsidRPr="00B15296">
        <w:rPr>
          <w:i/>
        </w:rPr>
        <w:t>Coenonympha</w:t>
      </w:r>
      <w:proofErr w:type="spellEnd"/>
      <w:r w:rsidR="00636546" w:rsidRPr="00B15296">
        <w:rPr>
          <w:i/>
        </w:rPr>
        <w:t xml:space="preserve"> </w:t>
      </w:r>
      <w:proofErr w:type="spellStart"/>
      <w:r w:rsidR="00636546" w:rsidRPr="00B15296">
        <w:rPr>
          <w:i/>
        </w:rPr>
        <w:t>oedippus</w:t>
      </w:r>
      <w:proofErr w:type="spellEnd"/>
      <w:r w:rsidR="00636546" w:rsidRPr="00B15296">
        <w:t>) ter slabšanja stanja njihovih habitatov na območjih Natura 2000 v Sloveniji.“ Preiskava EU Pilot je zadevala predvsem nadaljevanje slabšanja stanja habitatov iz Priloge I k Direktivi o habitatih ter habitatov iz Priloge II k Direktivi o habitatih in člena 4 direktive o pticah, zlasti več vrst ptic (</w:t>
      </w:r>
      <w:proofErr w:type="spellStart"/>
      <w:r w:rsidR="00636546" w:rsidRPr="00B15296">
        <w:rPr>
          <w:i/>
        </w:rPr>
        <w:t>Crex</w:t>
      </w:r>
      <w:proofErr w:type="spellEnd"/>
      <w:r w:rsidR="00636546" w:rsidRPr="00B15296">
        <w:rPr>
          <w:i/>
        </w:rPr>
        <w:t xml:space="preserve">, </w:t>
      </w:r>
      <w:proofErr w:type="spellStart"/>
      <w:r w:rsidR="00636546" w:rsidRPr="00B15296">
        <w:rPr>
          <w:i/>
        </w:rPr>
        <w:t>Saxicola</w:t>
      </w:r>
      <w:proofErr w:type="spellEnd"/>
      <w:r w:rsidR="00636546" w:rsidRPr="00B15296">
        <w:rPr>
          <w:i/>
        </w:rPr>
        <w:t xml:space="preserve"> </w:t>
      </w:r>
      <w:proofErr w:type="spellStart"/>
      <w:r w:rsidR="00636546" w:rsidRPr="00B15296">
        <w:rPr>
          <w:i/>
        </w:rPr>
        <w:t>rubetra</w:t>
      </w:r>
      <w:proofErr w:type="spellEnd"/>
      <w:r w:rsidR="00636546" w:rsidRPr="00B15296">
        <w:rPr>
          <w:i/>
        </w:rPr>
        <w:t xml:space="preserve">, </w:t>
      </w:r>
      <w:proofErr w:type="spellStart"/>
      <w:r w:rsidR="00636546" w:rsidRPr="00B15296">
        <w:rPr>
          <w:i/>
        </w:rPr>
        <w:t>Numenius</w:t>
      </w:r>
      <w:proofErr w:type="spellEnd"/>
      <w:r w:rsidR="00636546" w:rsidRPr="00B15296">
        <w:rPr>
          <w:i/>
        </w:rPr>
        <w:t xml:space="preserve"> </w:t>
      </w:r>
      <w:proofErr w:type="spellStart"/>
      <w:r w:rsidR="00636546" w:rsidRPr="00B15296">
        <w:rPr>
          <w:i/>
        </w:rPr>
        <w:t>arquata</w:t>
      </w:r>
      <w:proofErr w:type="spellEnd"/>
      <w:r w:rsidR="00636546" w:rsidRPr="00B15296">
        <w:rPr>
          <w:i/>
        </w:rPr>
        <w:t xml:space="preserve">, </w:t>
      </w:r>
      <w:proofErr w:type="spellStart"/>
      <w:r w:rsidR="00636546" w:rsidRPr="00B15296">
        <w:rPr>
          <w:i/>
        </w:rPr>
        <w:t>Otus</w:t>
      </w:r>
      <w:proofErr w:type="spellEnd"/>
      <w:r w:rsidR="00636546" w:rsidRPr="00B15296">
        <w:rPr>
          <w:i/>
        </w:rPr>
        <w:t xml:space="preserve"> </w:t>
      </w:r>
      <w:proofErr w:type="spellStart"/>
      <w:r w:rsidR="00636546" w:rsidRPr="00B15296">
        <w:rPr>
          <w:i/>
        </w:rPr>
        <w:t>scops</w:t>
      </w:r>
      <w:proofErr w:type="spellEnd"/>
      <w:r w:rsidR="00636546" w:rsidRPr="00B15296">
        <w:rPr>
          <w:i/>
        </w:rPr>
        <w:t xml:space="preserve">, </w:t>
      </w:r>
      <w:proofErr w:type="spellStart"/>
      <w:r w:rsidR="00636546" w:rsidRPr="00B15296">
        <w:rPr>
          <w:i/>
        </w:rPr>
        <w:t>Lullula</w:t>
      </w:r>
      <w:proofErr w:type="spellEnd"/>
      <w:r w:rsidR="00636546" w:rsidRPr="00B15296">
        <w:rPr>
          <w:i/>
        </w:rPr>
        <w:t xml:space="preserve"> </w:t>
      </w:r>
      <w:proofErr w:type="spellStart"/>
      <w:r w:rsidR="00636546" w:rsidRPr="00B15296">
        <w:rPr>
          <w:i/>
        </w:rPr>
        <w:t>arborea</w:t>
      </w:r>
      <w:proofErr w:type="spellEnd"/>
      <w:r w:rsidR="00636546" w:rsidRPr="00B15296">
        <w:t xml:space="preserve">) ter vznemirjanje teh vrst na območjih Natura 2000 Ljubljansko barje, Goričko, Planinsko polje, Breginjski stol, Črna dolina pri Grosuplju, Duplica in Stržene luže. Predmet preiskave je bil tudi upad populacij travniških ptic povsod po Sloveniji. </w:t>
      </w:r>
      <w:r w:rsidR="00C95B98" w:rsidRPr="00B15296">
        <w:t xml:space="preserve">EK je v Uradnem opominu zelo jasno nakazala, da če </w:t>
      </w:r>
      <w:r w:rsidR="00636546" w:rsidRPr="00B15296">
        <w:t>samo prostovoljni ukrepi KOPOP kljub vsem prizadevanjem niso dali rezultatov, bi morala Slovenija razmisliti o drugih vrstah ukrepov, kot so obvezni ukrepi v povezavi s plačil</w:t>
      </w:r>
      <w:r w:rsidR="00C95B98" w:rsidRPr="00B15296">
        <w:t>i v okviru območij Natura 2000.</w:t>
      </w:r>
      <w:r w:rsidR="00636546" w:rsidRPr="00B15296">
        <w:t xml:space="preserve"> </w:t>
      </w:r>
      <w:r w:rsidR="00C95B98" w:rsidRPr="00B15296">
        <w:t xml:space="preserve">Iz tega razloga </w:t>
      </w:r>
      <w:r w:rsidR="00A37D70" w:rsidRPr="00B15296">
        <w:t>smo</w:t>
      </w:r>
      <w:r w:rsidR="00C95B98" w:rsidRPr="00B15296">
        <w:t xml:space="preserve"> je v okviru </w:t>
      </w:r>
      <w:r w:rsidR="006E32B4" w:rsidRPr="00B15296">
        <w:t>SN</w:t>
      </w:r>
      <w:r w:rsidR="00C95B98" w:rsidRPr="00B15296">
        <w:t xml:space="preserve"> 2023-2027 programiral</w:t>
      </w:r>
      <w:r w:rsidR="00A37D70" w:rsidRPr="00B15296">
        <w:t>i</w:t>
      </w:r>
      <w:r w:rsidR="00C95B98" w:rsidRPr="00B15296">
        <w:t xml:space="preserve"> intervencij</w:t>
      </w:r>
      <w:r w:rsidR="00A37D70" w:rsidRPr="00B15296">
        <w:t>o</w:t>
      </w:r>
      <w:r w:rsidR="00C95B98" w:rsidRPr="00B15296">
        <w:t xml:space="preserve"> Plačila Natura 2000.</w:t>
      </w:r>
    </w:p>
    <w:p w14:paraId="7211CB90" w14:textId="67AA7FE4" w:rsidR="00636546" w:rsidRPr="00B15296" w:rsidRDefault="00C95B98" w:rsidP="00124999">
      <w:pPr>
        <w:pStyle w:val="besedilo"/>
      </w:pPr>
      <w:r w:rsidRPr="00B15296">
        <w:t xml:space="preserve">V okviru javne razprave </w:t>
      </w:r>
      <w:r w:rsidR="00B575EE" w:rsidRPr="00B15296">
        <w:t xml:space="preserve">je bila vpeljava intervencije Plačila Natura 2000 dobro sprejeta in posledično ni bilo veliko pripomb. Deležniki se strinjajo z izbiro območij in </w:t>
      </w:r>
      <w:r w:rsidR="00B15296">
        <w:t xml:space="preserve">pozdravljajo postopno </w:t>
      </w:r>
      <w:proofErr w:type="spellStart"/>
      <w:r w:rsidR="00B15296">
        <w:t>izvja</w:t>
      </w:r>
      <w:r w:rsidR="00B575EE" w:rsidRPr="00B15296">
        <w:t>nje</w:t>
      </w:r>
      <w:proofErr w:type="spellEnd"/>
      <w:r w:rsidR="00B575EE" w:rsidRPr="00B15296">
        <w:t xml:space="preserve"> te intervencije. </w:t>
      </w:r>
      <w:r w:rsidR="006E32B4" w:rsidRPr="00B15296">
        <w:t>Prejet je bil poziv za</w:t>
      </w:r>
      <w:r w:rsidR="0027105D" w:rsidRPr="00B15296">
        <w:t xml:space="preserve"> kmetijsko in </w:t>
      </w:r>
      <w:proofErr w:type="spellStart"/>
      <w:r w:rsidR="0027105D" w:rsidRPr="00B15296">
        <w:t>okoljsko</w:t>
      </w:r>
      <w:proofErr w:type="spellEnd"/>
      <w:r w:rsidR="0027105D" w:rsidRPr="00B15296">
        <w:t xml:space="preserve"> ministrstvo k čim prejšnjemu pristopu k pripravi pravnih podlag in k vključitvi raziskovalnih in drugih pristojnih inštitucij. </w:t>
      </w:r>
      <w:r w:rsidR="00A37D70" w:rsidRPr="00B15296">
        <w:t>Glede tega pojasnjujemo</w:t>
      </w:r>
      <w:r w:rsidR="006E32B4" w:rsidRPr="00B15296">
        <w:t>, da se je k</w:t>
      </w:r>
      <w:r w:rsidR="0027105D" w:rsidRPr="00B15296">
        <w:t xml:space="preserve"> pripravi ustreznih pravnih podlag že pristopilo in</w:t>
      </w:r>
      <w:r w:rsidR="00B15296">
        <w:t xml:space="preserve"> trenutno poteka intenzivno usk</w:t>
      </w:r>
      <w:r w:rsidR="0027105D" w:rsidRPr="00B15296">
        <w:t>lajevanje med obema ministrstvoma. V naslednjih korakih pa bo</w:t>
      </w:r>
      <w:r w:rsidR="00A37D70" w:rsidRPr="00B15296">
        <w:t>mo</w:t>
      </w:r>
      <w:r w:rsidR="0027105D" w:rsidRPr="00B15296">
        <w:t xml:space="preserve"> vključ</w:t>
      </w:r>
      <w:r w:rsidR="00A37D70" w:rsidRPr="00B15296">
        <w:t>ili</w:t>
      </w:r>
      <w:r w:rsidR="0027105D" w:rsidRPr="00B15296">
        <w:t xml:space="preserve"> tudi strokovne inštitucije in nevladne organizacije. </w:t>
      </w:r>
    </w:p>
    <w:p w14:paraId="7736E544" w14:textId="77777777" w:rsidR="00967212" w:rsidRPr="00B15296" w:rsidRDefault="00967212" w:rsidP="00124999">
      <w:pPr>
        <w:pStyle w:val="Naslov1"/>
      </w:pPr>
      <w:bookmarkStart w:id="40" w:name="_Toc98913049"/>
      <w:r w:rsidRPr="00B15296">
        <w:t xml:space="preserve">USPOSABLJANJE IN PRENOS ZNANJA TER </w:t>
      </w:r>
      <w:r w:rsidR="006719ED" w:rsidRPr="00B15296">
        <w:t xml:space="preserve">SISTEM </w:t>
      </w:r>
      <w:r w:rsidRPr="00B15296">
        <w:t>AKIS</w:t>
      </w:r>
      <w:bookmarkEnd w:id="40"/>
    </w:p>
    <w:p w14:paraId="4012F5FE" w14:textId="62EF1703" w:rsidR="00810BA7" w:rsidRPr="00B15296" w:rsidRDefault="00810BA7" w:rsidP="002D22CB">
      <w:pPr>
        <w:pStyle w:val="Naslov2"/>
      </w:pPr>
      <w:bookmarkStart w:id="41" w:name="_Toc98913050"/>
      <w:r w:rsidRPr="00B15296">
        <w:t>Organizacijska struktura AKIS</w:t>
      </w:r>
      <w:bookmarkEnd w:id="41"/>
    </w:p>
    <w:p w14:paraId="0CEB727D" w14:textId="49BE4319" w:rsidR="00810BA7" w:rsidRPr="00B15296" w:rsidRDefault="00810BA7" w:rsidP="00124999">
      <w:pPr>
        <w:pStyle w:val="besedilo"/>
      </w:pPr>
      <w:r w:rsidRPr="00B15296">
        <w:t xml:space="preserve">Na pripombo, da bi bilo </w:t>
      </w:r>
      <w:r w:rsidR="00A37D70" w:rsidRPr="00B15296">
        <w:t>treba</w:t>
      </w:r>
      <w:r w:rsidRPr="00B15296">
        <w:t xml:space="preserve"> organizacijsko strukturo AKIS dodelati in jasno opredeliti koordinacijo, vsebino in financiranje aktivnosti</w:t>
      </w:r>
      <w:r w:rsidR="0025335C" w:rsidRPr="00B15296">
        <w:t>,</w:t>
      </w:r>
      <w:r w:rsidRPr="00B15296">
        <w:t xml:space="preserve"> ter da ni upoštevana implementacija inovacijske podporne službe</w:t>
      </w:r>
      <w:r w:rsidR="0025335C" w:rsidRPr="00B15296">
        <w:t>,</w:t>
      </w:r>
      <w:r w:rsidRPr="00B15296">
        <w:t xml:space="preserve"> pojasnjujemo da "</w:t>
      </w:r>
      <w:proofErr w:type="spellStart"/>
      <w:r w:rsidRPr="00B15296">
        <w:rPr>
          <w:i/>
        </w:rPr>
        <w:t>Innovation</w:t>
      </w:r>
      <w:proofErr w:type="spellEnd"/>
      <w:r w:rsidRPr="00B15296">
        <w:rPr>
          <w:i/>
        </w:rPr>
        <w:t xml:space="preserve"> </w:t>
      </w:r>
      <w:proofErr w:type="spellStart"/>
      <w:r w:rsidRPr="00B15296">
        <w:rPr>
          <w:i/>
        </w:rPr>
        <w:t>Support</w:t>
      </w:r>
      <w:proofErr w:type="spellEnd"/>
      <w:r w:rsidRPr="00B15296">
        <w:rPr>
          <w:i/>
        </w:rPr>
        <w:t xml:space="preserve"> </w:t>
      </w:r>
      <w:proofErr w:type="spellStart"/>
      <w:r w:rsidRPr="00B15296">
        <w:rPr>
          <w:i/>
        </w:rPr>
        <w:t>Services</w:t>
      </w:r>
      <w:proofErr w:type="spellEnd"/>
      <w:r w:rsidRPr="00B15296">
        <w:t xml:space="preserve">" kot podporni sistem za krepitev inovacij razumemo </w:t>
      </w:r>
      <w:r w:rsidR="00A46967" w:rsidRPr="00B15296">
        <w:t xml:space="preserve">celoten podporni sistem AKIS. </w:t>
      </w:r>
    </w:p>
    <w:p w14:paraId="265BC97C" w14:textId="65E4EB70" w:rsidR="00810BA7" w:rsidRPr="00B15296" w:rsidRDefault="00810BA7" w:rsidP="00124999">
      <w:pPr>
        <w:pStyle w:val="besedilo"/>
      </w:pPr>
      <w:r w:rsidRPr="00B15296">
        <w:t xml:space="preserve">Kot središče izmenjave informacij oziroma mreže znanja je predvideno operativno koordinacijsko telo na </w:t>
      </w:r>
      <w:r w:rsidR="001A775F" w:rsidRPr="00B15296">
        <w:t>ministrstvu</w:t>
      </w:r>
      <w:r w:rsidRPr="00B15296">
        <w:t xml:space="preserve"> v povezavi s spletno platformo AKIS (portal znanja). V tem okviru so potrebna posebna delovna mesta tudi za t.</w:t>
      </w:r>
      <w:r w:rsidR="0025335C" w:rsidRPr="00B15296">
        <w:t xml:space="preserve"> </w:t>
      </w:r>
      <w:r w:rsidRPr="00B15296">
        <w:t>i. posrednike znanja in inovacij (</w:t>
      </w:r>
      <w:proofErr w:type="spellStart"/>
      <w:r w:rsidRPr="00B15296">
        <w:rPr>
          <w:i/>
        </w:rPr>
        <w:t>Innovation</w:t>
      </w:r>
      <w:proofErr w:type="spellEnd"/>
      <w:r w:rsidRPr="00B15296">
        <w:rPr>
          <w:i/>
        </w:rPr>
        <w:t xml:space="preserve"> </w:t>
      </w:r>
      <w:proofErr w:type="spellStart"/>
      <w:r w:rsidRPr="00B15296">
        <w:rPr>
          <w:i/>
        </w:rPr>
        <w:t>Broker</w:t>
      </w:r>
      <w:proofErr w:type="spellEnd"/>
      <w:r w:rsidRPr="00B15296">
        <w:t>), katerih osrednja naloga bi bila posredništvo in izmenjava informacij ter znanja med kmetovalci, ŽPI, svetovalci, raziskovalci in drugimi strokovnjaki oziroma njihovimi organizacijami, pa tudi z javnostjo. Nekaj izkušenj že imamo s tako podporo, in sicer na področju EIP. Posredovanje znanja in informacij pa so seveda tudi naloga vseh javnih služb za izvajanje strokovnih nalog, vključno z javno službo kmetijskega svetovanja in ostalimi javnimi svetovalnimi službami.</w:t>
      </w:r>
    </w:p>
    <w:p w14:paraId="73561755" w14:textId="1A292246" w:rsidR="00810BA7" w:rsidRPr="00B15296" w:rsidRDefault="00810BA7" w:rsidP="00124999">
      <w:pPr>
        <w:pStyle w:val="besedilo"/>
      </w:pPr>
      <w:r w:rsidRPr="00B15296">
        <w:t>Že zdaj si želimo pridobiti več pobud s strani kmetovalcev. Za izvajanje EIP projektov smo vzpostavili posebno spletno mesto za predloge deležnikov, ki ga nameravamo nadgraditi za zbiranje katerihkoli pobud in idej.</w:t>
      </w:r>
    </w:p>
    <w:p w14:paraId="082DDBDE" w14:textId="09338DD8" w:rsidR="00810BA7" w:rsidRPr="00B15296" w:rsidRDefault="00810BA7" w:rsidP="00124999">
      <w:pPr>
        <w:pStyle w:val="besedilo"/>
      </w:pPr>
      <w:r w:rsidRPr="00B15296">
        <w:lastRenderedPageBreak/>
        <w:t>Zavedamo se, da moramo podpornim sistemom nameniti posebno pozornost, kot je bilo poudarjeno tudi na posvetu JSKS</w:t>
      </w:r>
      <w:r w:rsidR="00B74DBE" w:rsidRPr="00B15296">
        <w:t xml:space="preserve"> v novembru 2021</w:t>
      </w:r>
      <w:r w:rsidRPr="00B15296">
        <w:t xml:space="preserve">. Tudi v okviru analize stanja na področju AKIS je bilo strinjanje, da potrebujemo stičišče vseh idej, pobud in predlogov in na drugi strani znanja in rezultatov dejavnosti raziskovalcev, izvajalcev strokovnih nalog in svetovalcev. </w:t>
      </w:r>
    </w:p>
    <w:p w14:paraId="79F9C025" w14:textId="77777777" w:rsidR="00810BA7" w:rsidRPr="00B15296" w:rsidRDefault="00810BA7" w:rsidP="00124999">
      <w:pPr>
        <w:pStyle w:val="besedilo"/>
      </w:pPr>
      <w:r w:rsidRPr="00B15296">
        <w:t>Kmetovalci poudarjajo pomembnost neposredne komunikacije med kmetovalci, ŽPI, svetovalci in raziskovalci in pozdravljajo vpeljane projekte EIP. Predvideno je, da se taka intervencija nadaljuje in to področje okrepi tudi z novo intervencijo za krepitev inovativne sposobnosti raziskovalnih institucij, pri čemer je tudi v tem primeru kot izhodišče predvideno vzpostavljanje partnerstev in povezovanje z obstoječimi strukturami javnih služb in raziskovalnih institucij, ki naj skupaj sledijo potrebam in ciljem v posamezni panogi.</w:t>
      </w:r>
    </w:p>
    <w:p w14:paraId="1AA09C01" w14:textId="2B132D17" w:rsidR="00810BA7" w:rsidRPr="00B15296" w:rsidRDefault="00810BA7" w:rsidP="00124999">
      <w:pPr>
        <w:pStyle w:val="besedilo"/>
      </w:pPr>
      <w:r w:rsidRPr="00B15296">
        <w:t>Novim pristopom želimo z večjo rezultatsko naravnanostjo slediti tudi pri izvajanju javnih služb strokovnih nalog, kjer v prvi vrsti krepimo panožno sodelovanje med izvajalci javnih služb, ki so pogosto tudi v vlogi raziskovalcev. V vseh primerih naj bi sicer šlo za aplikativne naloge, vendar moramo poiskati še boljše načine, da bo vsebina izvajanih nalog, dejansko sledila potrebam kmetovalcev</w:t>
      </w:r>
      <w:r w:rsidR="00B74DBE" w:rsidRPr="00B15296">
        <w:t xml:space="preserve"> in da bodo informacije in nova znanja dejansko prišla do njih. P</w:t>
      </w:r>
      <w:r w:rsidRPr="00B15296">
        <w:t xml:space="preserve">ri </w:t>
      </w:r>
      <w:r w:rsidR="00B74DBE" w:rsidRPr="00B15296">
        <w:t>tem</w:t>
      </w:r>
      <w:r w:rsidRPr="00B15296">
        <w:t xml:space="preserve"> je izjemnega pomena vloga kmetijskih svetovalcev, ki so najbolj neposredno povezani s kmetovalci.</w:t>
      </w:r>
    </w:p>
    <w:p w14:paraId="182EDB7D" w14:textId="7E39F24D" w:rsidR="00810BA7" w:rsidRPr="00B15296" w:rsidRDefault="00810BA7" w:rsidP="00124999">
      <w:pPr>
        <w:pStyle w:val="besedilo"/>
      </w:pPr>
      <w:r w:rsidRPr="00B15296">
        <w:t xml:space="preserve">Spletna platforma AKIS oziroma portal znanja se izgrajuje v okviru prenove spletne strani </w:t>
      </w:r>
      <w:r w:rsidR="00BE031D" w:rsidRPr="00B15296">
        <w:rPr>
          <w:rStyle w:val="Hiperpovezava"/>
          <w:rFonts w:cs="Arial"/>
          <w:color w:val="auto"/>
          <w:szCs w:val="20"/>
          <w:lang w:eastAsia="sl-SI"/>
        </w:rPr>
        <w:t>www.</w:t>
      </w:r>
      <w:r w:rsidR="003248AE" w:rsidRPr="00B15296">
        <w:rPr>
          <w:rStyle w:val="Hiperpovezava"/>
          <w:rFonts w:cs="Arial"/>
          <w:color w:val="auto"/>
          <w:szCs w:val="20"/>
        </w:rPr>
        <w:t>skp.si</w:t>
      </w:r>
      <w:r w:rsidRPr="00B15296">
        <w:t xml:space="preserve">, </w:t>
      </w:r>
      <w:r w:rsidR="003248AE" w:rsidRPr="00B15296">
        <w:t>Mreža za podeželje pa b</w:t>
      </w:r>
      <w:r w:rsidR="00B74DBE" w:rsidRPr="00B15296">
        <w:t>o</w:t>
      </w:r>
      <w:r w:rsidR="003248AE" w:rsidRPr="00B15296">
        <w:t xml:space="preserve"> novosti komunicirala preko svojih komu</w:t>
      </w:r>
      <w:r w:rsidR="00B15296">
        <w:t>n</w:t>
      </w:r>
      <w:r w:rsidR="003248AE" w:rsidRPr="00B15296">
        <w:t>ikacijskih kanalov</w:t>
      </w:r>
      <w:r w:rsidRPr="00B15296">
        <w:t>.</w:t>
      </w:r>
    </w:p>
    <w:p w14:paraId="467E684C" w14:textId="7246A552" w:rsidR="003248AE" w:rsidRPr="00B15296" w:rsidRDefault="003248AE" w:rsidP="002D22CB">
      <w:pPr>
        <w:pStyle w:val="Naslov2"/>
      </w:pPr>
      <w:bookmarkStart w:id="42" w:name="_Toc98913051"/>
      <w:r w:rsidRPr="00B15296">
        <w:t>Izmenjava znanja in prenos informacij</w:t>
      </w:r>
      <w:r w:rsidR="009076F0" w:rsidRPr="00B15296">
        <w:t xml:space="preserve"> ter Usposobljenost svetovalcev</w:t>
      </w:r>
      <w:bookmarkEnd w:id="42"/>
    </w:p>
    <w:p w14:paraId="507BE84C" w14:textId="75A4B37A" w:rsidR="00810BA7" w:rsidRPr="00B15296" w:rsidRDefault="00810BA7" w:rsidP="00124999">
      <w:pPr>
        <w:pStyle w:val="besedilo"/>
      </w:pPr>
      <w:r w:rsidRPr="00B15296">
        <w:t xml:space="preserve">Na prejete pripombe za vključitev širšega nabora upravičencev, ki bi se lahko javili na javne razpise v okviru intervencije Izmenjava znanja in prenos informacij, kot so </w:t>
      </w:r>
      <w:proofErr w:type="spellStart"/>
      <w:r w:rsidRPr="00B15296">
        <w:t>nevlade</w:t>
      </w:r>
      <w:proofErr w:type="spellEnd"/>
      <w:r w:rsidRPr="00B15296">
        <w:t xml:space="preserve"> organizacije, upravljavci zavarovanih območij</w:t>
      </w:r>
      <w:r w:rsidR="00BF067E" w:rsidRPr="00B15296">
        <w:t xml:space="preserve"> idr.</w:t>
      </w:r>
      <w:r w:rsidRPr="00B15296">
        <w:t xml:space="preserve">, </w:t>
      </w:r>
      <w:r w:rsidR="00044793" w:rsidRPr="00B15296">
        <w:t xml:space="preserve">poudarjamo utečene podpore nevladnim organizacijam, ki se izvajajo </w:t>
      </w:r>
      <w:r w:rsidR="00A46967" w:rsidRPr="00B15296">
        <w:t>preko javnih razpisov, in sicer</w:t>
      </w:r>
      <w:r w:rsidR="00044793" w:rsidRPr="00B15296">
        <w:t>:</w:t>
      </w:r>
    </w:p>
    <w:p w14:paraId="3CDC78C6" w14:textId="0314D72D" w:rsidR="00044793" w:rsidRPr="00B15296" w:rsidRDefault="00044793" w:rsidP="00124999">
      <w:pPr>
        <w:pStyle w:val="alineja"/>
      </w:pPr>
      <w:r w:rsidRPr="00B15296">
        <w:t>v skladu z Uredbo o ukrepih kmetijske strukturne politike in kmetijske politike razvoja podeželj</w:t>
      </w:r>
      <w:r w:rsidR="00A46967" w:rsidRPr="00B15296">
        <w:t xml:space="preserve">a (Uradni list RS, št. 35/15), </w:t>
      </w:r>
    </w:p>
    <w:p w14:paraId="71120CAF" w14:textId="1C813053" w:rsidR="00044793" w:rsidRPr="00B15296" w:rsidRDefault="00044793" w:rsidP="00124999">
      <w:pPr>
        <w:pStyle w:val="alineja"/>
      </w:pPr>
      <w:r w:rsidRPr="00B15296">
        <w:t>s podeljevanjem statusa delovanja NVO v javnem interesu na področju kmetijstva, gozdarstva in razvoja podeželja,</w:t>
      </w:r>
    </w:p>
    <w:p w14:paraId="5C7D7DB9" w14:textId="3D443D32" w:rsidR="00044793" w:rsidRPr="00B15296" w:rsidRDefault="00044793" w:rsidP="00124999">
      <w:pPr>
        <w:pStyle w:val="alineja"/>
      </w:pPr>
      <w:r w:rsidRPr="00B15296">
        <w:t>preko strokovnih svetov oziroma posvetovalnih teles, ki so sestavljeni iz predstavnikov vladnih in nevladnih organizacij, javnih zavodov in uglednih predstavnikov stroke,</w:t>
      </w:r>
    </w:p>
    <w:p w14:paraId="096AE296" w14:textId="679CE5B6" w:rsidR="00044793" w:rsidRPr="00B15296" w:rsidRDefault="00044793" w:rsidP="00124999">
      <w:pPr>
        <w:pStyle w:val="alineja"/>
      </w:pPr>
      <w:r w:rsidRPr="00B15296">
        <w:t>preko Sveta Vlade RS za spodbujanje prostovoljstva, prostovoljskih in NVO, katerega člani so predstavniki ministrstev, NVO in prostovoljnih organizacij.</w:t>
      </w:r>
    </w:p>
    <w:p w14:paraId="5F18BEBD" w14:textId="22869062" w:rsidR="00044793" w:rsidRPr="00B15296" w:rsidRDefault="00044793" w:rsidP="00124999">
      <w:pPr>
        <w:pStyle w:val="besedilo"/>
      </w:pPr>
      <w:r w:rsidRPr="00B15296">
        <w:t xml:space="preserve">Na podlagi uredbe </w:t>
      </w:r>
      <w:r w:rsidR="00ED65DA" w:rsidRPr="00B15296">
        <w:t xml:space="preserve">iz prejšnjega odstavka </w:t>
      </w:r>
      <w:r w:rsidRPr="00B15296">
        <w:t>se letno objavijo trije javni razpisi, ki spodbujajo vsebinsko delovanje NVO</w:t>
      </w:r>
      <w:r w:rsidR="0025335C" w:rsidRPr="00B15296">
        <w:t>,</w:t>
      </w:r>
      <w:r w:rsidRPr="00B15296">
        <w:t xml:space="preserve"> in sicer:</w:t>
      </w:r>
    </w:p>
    <w:p w14:paraId="535A338C" w14:textId="1AD78236" w:rsidR="00044793" w:rsidRPr="00B15296" w:rsidRDefault="00044793" w:rsidP="00124999">
      <w:pPr>
        <w:pStyle w:val="alineja"/>
      </w:pPr>
      <w:r w:rsidRPr="00B15296">
        <w:t>Pomoč za prenos znanja in informiranje na področju predelave ter s kmetijstvom povezanega delovanja na podeželju</w:t>
      </w:r>
      <w:r w:rsidR="00ED65DA" w:rsidRPr="00B15296">
        <w:t>;</w:t>
      </w:r>
      <w:r w:rsidRPr="00B15296">
        <w:t xml:space="preserve"> </w:t>
      </w:r>
    </w:p>
    <w:p w14:paraId="2355CC6C" w14:textId="746E98D4" w:rsidR="00044793" w:rsidRPr="00B15296" w:rsidRDefault="00044793" w:rsidP="00124999">
      <w:pPr>
        <w:pStyle w:val="alineja"/>
      </w:pPr>
      <w:r w:rsidRPr="00B15296">
        <w:t>Pomoč delovanju nepridobitnih združenj na področju kmetijstva, gozdarstva in podeželja</w:t>
      </w:r>
      <w:r w:rsidR="00ED65DA" w:rsidRPr="00B15296">
        <w:t>;</w:t>
      </w:r>
    </w:p>
    <w:p w14:paraId="6414D05D" w14:textId="43F5DA00" w:rsidR="00044793" w:rsidRPr="00B15296" w:rsidRDefault="00044793" w:rsidP="00124999">
      <w:pPr>
        <w:pStyle w:val="alineja"/>
      </w:pPr>
      <w:r w:rsidRPr="00B15296">
        <w:t>Pomoč nepridobitnim organizacijam pri organizaciji strokovnih in jubilejnih dogodkov</w:t>
      </w:r>
      <w:r w:rsidR="00ED65DA" w:rsidRPr="00B15296">
        <w:t>.</w:t>
      </w:r>
      <w:r w:rsidRPr="00B15296">
        <w:t xml:space="preserve"> </w:t>
      </w:r>
    </w:p>
    <w:p w14:paraId="649F1DEA" w14:textId="6FAF86C0" w:rsidR="001E2CBD" w:rsidRPr="00B15296" w:rsidRDefault="009076F0" w:rsidP="00124999">
      <w:pPr>
        <w:pStyle w:val="besedilo"/>
      </w:pPr>
      <w:r w:rsidRPr="00B15296">
        <w:t xml:space="preserve">Prejeli smo pripombe, da je </w:t>
      </w:r>
      <w:r w:rsidR="0025335C" w:rsidRPr="00B15296">
        <w:t>treba</w:t>
      </w:r>
      <w:r w:rsidRPr="00B15296">
        <w:t xml:space="preserve"> okrepiti</w:t>
      </w:r>
      <w:r w:rsidR="00481FA4" w:rsidRPr="00B15296">
        <w:t xml:space="preserve"> intervencije za izboljšanje pre</w:t>
      </w:r>
      <w:r w:rsidRPr="00B15296">
        <w:t>nosa znanj s področja ekološkega kmetovanja. Pojasnjujemo, da bo v</w:t>
      </w:r>
      <w:r w:rsidR="001E2CBD" w:rsidRPr="00B15296">
        <w:t xml:space="preserve"> okviru intervencije posebna pozornost namenjena znanju na področju ekološkega kmetovanja, okolja, varstva narave, podnebnih sprememb </w:t>
      </w:r>
      <w:r w:rsidR="0025335C" w:rsidRPr="00B15296">
        <w:t>in podobno,</w:t>
      </w:r>
      <w:r w:rsidR="001E2CBD" w:rsidRPr="00B15296">
        <w:t xml:space="preserve"> s ciljem pridobitve znanj in zavedanja, da so </w:t>
      </w:r>
      <w:proofErr w:type="spellStart"/>
      <w:r w:rsidR="001E2CBD" w:rsidRPr="00B15296">
        <w:t>okoljsko</w:t>
      </w:r>
      <w:proofErr w:type="spellEnd"/>
      <w:r w:rsidR="001E2CBD" w:rsidRPr="00B15296">
        <w:t>-podnebni ukrepi dosegljiva priložnost za kmetovalce, ob tem pa tudi pogoj za njihovo kvaliteto življenja, pa tudi kvaliteto življenja njihovih naslednikov.</w:t>
      </w:r>
    </w:p>
    <w:p w14:paraId="745B6A70" w14:textId="3BD1596E" w:rsidR="001E2CBD" w:rsidRPr="00B15296" w:rsidRDefault="001E2CBD" w:rsidP="00124999">
      <w:pPr>
        <w:pStyle w:val="besedilo"/>
      </w:pPr>
      <w:r w:rsidRPr="00B15296">
        <w:t xml:space="preserve">Za krepitev usposobljenosti se zavedamo, da je potrebna komplementarnost različnih programov, ukrepov in intervencij SKP, vključno z znanstveno raziskovalno dejavnostjo in javnimi službami, </w:t>
      </w:r>
      <w:r w:rsidRPr="00B15296">
        <w:lastRenderedPageBreak/>
        <w:t>vključno z JSKS. To velja tudi na področju intervencije Usposabljanje svetovalcev, kjer bomo izhajali iz različnih potreb po znanju tako po vsebinskih področjih, kot tudi glede na strukturo javne svetovalne službe</w:t>
      </w:r>
      <w:r w:rsidR="00CF7969" w:rsidRPr="00B15296">
        <w:t xml:space="preserve"> in ostale ponudnike storitev svetovanja.</w:t>
      </w:r>
      <w:r w:rsidR="009076F0" w:rsidRPr="00B15296">
        <w:t xml:space="preserve"> </w:t>
      </w:r>
    </w:p>
    <w:p w14:paraId="49BE371F" w14:textId="106EEEE0" w:rsidR="003248AE" w:rsidRPr="00B15296" w:rsidRDefault="003248AE" w:rsidP="002D22CB">
      <w:pPr>
        <w:pStyle w:val="Naslov2"/>
      </w:pPr>
      <w:bookmarkStart w:id="43" w:name="_Toc98913052"/>
      <w:r w:rsidRPr="00B15296">
        <w:t>Medgenarcijski prenos znanja</w:t>
      </w:r>
      <w:bookmarkEnd w:id="43"/>
    </w:p>
    <w:p w14:paraId="11512009" w14:textId="4D9BA719" w:rsidR="00810BA7" w:rsidRPr="00B15296" w:rsidRDefault="003248AE" w:rsidP="00124999">
      <w:pPr>
        <w:pStyle w:val="besedilo"/>
      </w:pPr>
      <w:r w:rsidRPr="00B15296">
        <w:t>Prejeli smo pripombe na pogoje za prenosnike, ki bodo lahko kandidirali za podporo v okviru intervencije Medgeneracijski prenos znanja. Pojasnjujemo, da so bili pogoji usklajeni s ključnima deležnikoma, s katerima usklajujemo tudi ukrepe in intervencije za mlade kmete, to je s KGZS in ZSPM. Skupaj smo uskladili mnenje, da je kmet, ki je najmanj 10 let nosilec kmetijskega gospodarstva, 7 let vključen v pokojninsko, invalidsko in zdravstveno zavarovanje iz naslova opravljanja kmetijske dejavnosti in 5 let uveljavlja ukrepe skupne kmetijske politike, najbolj pristojen, da znanje in izkušnje, ki so specifi</w:t>
      </w:r>
      <w:r w:rsidR="00A46967" w:rsidRPr="00B15296">
        <w:t xml:space="preserve">čne za kmetijsko gospodarstvo, </w:t>
      </w:r>
      <w:r w:rsidRPr="00B15296">
        <w:t>prenaša na svojega naslednika. Zavedamo se, da imajo bogato znanje in izkušnje tudi drugi prenosniki z dolgoletnimi izkušnjami, vendar smo morali kriterije omejiti na način kot smo jih, zaradi omejenih sredstev za ta namen.</w:t>
      </w:r>
      <w:r w:rsidR="004D4A47" w:rsidRPr="00B15296">
        <w:t xml:space="preserve"> </w:t>
      </w:r>
    </w:p>
    <w:p w14:paraId="2AEA5B6F" w14:textId="1C104D71" w:rsidR="00BF067E" w:rsidRPr="00B15296" w:rsidRDefault="00233992" w:rsidP="00124999">
      <w:pPr>
        <w:pStyle w:val="besedilo"/>
      </w:pPr>
      <w:r w:rsidRPr="00B15296">
        <w:t>V zvezi z intervencijo Medgeneracijski prenos znanja smo prejeli opozorilo, da morata biti pisni dogovor med prenosnikom in prevzemnikom ter vsakoletno poročilo o opravljenem prenosu znanja, standardiziran</w:t>
      </w:r>
      <w:r w:rsidR="00B74DBE" w:rsidRPr="00B15296">
        <w:t>a</w:t>
      </w:r>
      <w:r w:rsidRPr="00B15296">
        <w:t xml:space="preserve"> in administrativno enostav</w:t>
      </w:r>
      <w:r w:rsidR="00B74DBE" w:rsidRPr="00B15296">
        <w:t>na</w:t>
      </w:r>
      <w:r w:rsidR="002C18BA" w:rsidRPr="00B15296">
        <w:t>, kar</w:t>
      </w:r>
      <w:r w:rsidRPr="00B15296">
        <w:t xml:space="preserve"> bomo na izvedbeni ravni tudi upoštevali. V zvezi s sodelovanjem prenosnika pri izvajanju svetovanja s strani JSKS, odgovarjamo, da bodo podrobnejša določila navedena v izvedbeni uredbi.</w:t>
      </w:r>
    </w:p>
    <w:p w14:paraId="6DFA5C42" w14:textId="6B1E997B" w:rsidR="00810BA7" w:rsidRPr="00B15296" w:rsidRDefault="009076F0" w:rsidP="002D22CB">
      <w:pPr>
        <w:pStyle w:val="Naslov2"/>
      </w:pPr>
      <w:bookmarkStart w:id="44" w:name="_Toc98913053"/>
      <w:r w:rsidRPr="00B15296">
        <w:t>Podpora za projekte EIP</w:t>
      </w:r>
      <w:bookmarkEnd w:id="44"/>
    </w:p>
    <w:p w14:paraId="6DB0D4CF" w14:textId="6D851DCB" w:rsidR="009076F0" w:rsidRPr="00B15296" w:rsidRDefault="00BF067E" w:rsidP="00124999">
      <w:pPr>
        <w:pStyle w:val="besedilo"/>
      </w:pPr>
      <w:r w:rsidRPr="00B15296">
        <w:t>Prejeli smo pripombo, naj se nameni večji poudarek na prioritetnih vsebinah in se ne omejevati na največjo višino podpore na projekt. Pojasnjujemo, da je i</w:t>
      </w:r>
      <w:r w:rsidR="009076F0" w:rsidRPr="00B15296">
        <w:t xml:space="preserve">ntervencija Podpora za projekte EIP nadaljevanje že </w:t>
      </w:r>
      <w:r w:rsidR="00B74DBE" w:rsidRPr="00B15296">
        <w:t>do</w:t>
      </w:r>
      <w:r w:rsidR="009076F0" w:rsidRPr="00B15296">
        <w:t xml:space="preserve"> sedaj uspešno izvedenih projektov EIP. Namen intervencije je, da partnerstva za izvedbo projekta EIP, ki ga morajo sestavljati najmanj trije partnerji</w:t>
      </w:r>
      <w:r w:rsidR="00ED65DA" w:rsidRPr="00B15296">
        <w:t>,</w:t>
      </w:r>
      <w:r w:rsidR="009076F0" w:rsidRPr="00B15296">
        <w:t xml:space="preserve"> in sicer kmetijsko gospodarstvo, svetovalec in raziskovalec, </w:t>
      </w:r>
      <w:r w:rsidR="00B74DBE" w:rsidRPr="00B15296">
        <w:t>evidentirajo in nagovorijo ko</w:t>
      </w:r>
      <w:r w:rsidR="00B15296">
        <w:t>n</w:t>
      </w:r>
      <w:r w:rsidR="00B74DBE" w:rsidRPr="00B15296">
        <w:t xml:space="preserve">kreten problem in </w:t>
      </w:r>
      <w:r w:rsidR="009076F0" w:rsidRPr="00B15296">
        <w:t xml:space="preserve">izvedejo projekt, ki bo </w:t>
      </w:r>
      <w:r w:rsidR="00B74DBE" w:rsidRPr="00B15296">
        <w:t xml:space="preserve">okrepil sodelovanje ter izmenjavo in prenos </w:t>
      </w:r>
      <w:r w:rsidR="009076F0" w:rsidRPr="00B15296">
        <w:t>nov</w:t>
      </w:r>
      <w:r w:rsidR="00B74DBE" w:rsidRPr="00B15296">
        <w:t>ih</w:t>
      </w:r>
      <w:r w:rsidR="009076F0" w:rsidRPr="00B15296">
        <w:t xml:space="preserve"> znanj, praks, tehnologij, proces</w:t>
      </w:r>
      <w:r w:rsidR="00B74DBE" w:rsidRPr="00B15296">
        <w:t>ov</w:t>
      </w:r>
      <w:r w:rsidR="009076F0" w:rsidRPr="00B15296">
        <w:t xml:space="preserve"> in digitalizacij</w:t>
      </w:r>
      <w:r w:rsidR="00B74DBE" w:rsidRPr="00B15296">
        <w:t>e</w:t>
      </w:r>
      <w:r w:rsidR="009076F0" w:rsidRPr="00B15296">
        <w:t xml:space="preserve"> v prakso v kmetijstvu in gozdarstvu. Višina podpore na projekt je navzgor omejena, natančna višina in pogoji dodelitve pa bodo določeni v izvedbeni uredbi.</w:t>
      </w:r>
    </w:p>
    <w:p w14:paraId="3863AD99" w14:textId="2E9FD650" w:rsidR="00233992" w:rsidRPr="00B15296" w:rsidRDefault="00233992" w:rsidP="002D22CB">
      <w:pPr>
        <w:pStyle w:val="Naslov2"/>
      </w:pPr>
      <w:bookmarkStart w:id="45" w:name="_Toc98913054"/>
      <w:r w:rsidRPr="00B15296">
        <w:t>Prenos znanja v čebelarstvu in Raziskave na področju čebelarstva</w:t>
      </w:r>
      <w:bookmarkEnd w:id="45"/>
    </w:p>
    <w:p w14:paraId="1FFD76F5" w14:textId="2C5B42C5" w:rsidR="00233992" w:rsidRPr="00B15296" w:rsidRDefault="00233992" w:rsidP="00124999">
      <w:pPr>
        <w:pStyle w:val="besedilo"/>
      </w:pPr>
      <w:r w:rsidRPr="00B15296">
        <w:t xml:space="preserve">Prejeli smo pripombe, da je potrebno vključiti vzdrževanje čebelnjakov za prenos znanja v čebelarstvu, ki so bili vzpostavljeni na podlagi Programa ukrepov na področju </w:t>
      </w:r>
      <w:r w:rsidR="00B15296" w:rsidRPr="00B15296">
        <w:t>čebelarstva</w:t>
      </w:r>
      <w:r w:rsidRPr="00B15296">
        <w:t xml:space="preserve"> v Sloveniji v letih 2020-2022. Prejeli smo tudi predlog glede pogojev in referenc za izbor izvajalca za ugotavljanje učinkov masaže z medom. Pojasnjujemo, da so bili predlogi upoštevani in </w:t>
      </w:r>
      <w:proofErr w:type="spellStart"/>
      <w:r w:rsidRPr="00B15296">
        <w:t>vnešeni</w:t>
      </w:r>
      <w:proofErr w:type="spellEnd"/>
      <w:r w:rsidRPr="00B15296">
        <w:t xml:space="preserve"> v SN 2023-2027.</w:t>
      </w:r>
    </w:p>
    <w:p w14:paraId="5F7C77E3" w14:textId="6422D563" w:rsidR="004360A1" w:rsidRPr="00B15296" w:rsidRDefault="00241E72" w:rsidP="00124999">
      <w:pPr>
        <w:pStyle w:val="Naslov1"/>
      </w:pPr>
      <w:bookmarkStart w:id="46" w:name="_Toc98913055"/>
      <w:r w:rsidRPr="00B15296">
        <w:t>FINANČNA SREDSTVA</w:t>
      </w:r>
      <w:bookmarkEnd w:id="46"/>
      <w:r w:rsidR="00C33104" w:rsidRPr="00B15296">
        <w:t xml:space="preserve"> </w:t>
      </w:r>
    </w:p>
    <w:p w14:paraId="2C9CCEA1" w14:textId="7E6C30D5" w:rsidR="004A281B" w:rsidRDefault="00231CA2" w:rsidP="00124999">
      <w:pPr>
        <w:pStyle w:val="besedilo"/>
      </w:pPr>
      <w:r w:rsidRPr="00B15296">
        <w:t>V okviru SN</w:t>
      </w:r>
      <w:r w:rsidR="009B7DEE" w:rsidRPr="00B15296">
        <w:t xml:space="preserve"> </w:t>
      </w:r>
      <w:r w:rsidRPr="00B15296">
        <w:t>2023–2027</w:t>
      </w:r>
      <w:r w:rsidR="009B7DEE" w:rsidRPr="00B15296">
        <w:t xml:space="preserve"> je na voljo 1.778.332.768 </w:t>
      </w:r>
      <w:r w:rsidR="00211063" w:rsidRPr="00B15296">
        <w:t>EUR</w:t>
      </w:r>
      <w:r w:rsidR="009B7DEE" w:rsidRPr="00B15296">
        <w:t>. Za prvi steber SKP (neposredna plačila, vinski in č</w:t>
      </w:r>
      <w:r w:rsidR="0032421B" w:rsidRPr="00B15296">
        <w:t xml:space="preserve">ebelarski sektor) je namenjenih </w:t>
      </w:r>
      <w:r w:rsidR="009B7DEE" w:rsidRPr="00B15296">
        <w:t xml:space="preserve">683.540.796 </w:t>
      </w:r>
      <w:r w:rsidR="00211063" w:rsidRPr="00B15296">
        <w:t>EUR</w:t>
      </w:r>
      <w:r w:rsidR="009B7DEE" w:rsidRPr="00B15296">
        <w:t xml:space="preserve">, in sicer za neposredna plačila 657.650.246 </w:t>
      </w:r>
      <w:r w:rsidR="00211063" w:rsidRPr="00B15296">
        <w:t>EUR</w:t>
      </w:r>
      <w:r w:rsidR="009B7DEE" w:rsidRPr="00B15296">
        <w:t xml:space="preserve">, za vinski sektor 19.396.000 </w:t>
      </w:r>
      <w:r w:rsidR="00211063" w:rsidRPr="00B15296">
        <w:t>EUR</w:t>
      </w:r>
      <w:r w:rsidR="009B7DEE" w:rsidRPr="00B15296">
        <w:t xml:space="preserve"> in 6.494.550 </w:t>
      </w:r>
      <w:r w:rsidR="00211063" w:rsidRPr="00B15296">
        <w:t>EUR</w:t>
      </w:r>
      <w:r w:rsidR="009B7DEE" w:rsidRPr="00B15296">
        <w:t xml:space="preserve"> za čebelarski sektor. Polovico zneska za čebelarski sektor prispeva Slovenija. Za drugi steber SKP (razvoj podeželja) je skupno namenjenih 1.094.791.971 </w:t>
      </w:r>
      <w:r w:rsidR="00211063" w:rsidRPr="00B15296">
        <w:t>EUR</w:t>
      </w:r>
      <w:r w:rsidR="009B7DEE" w:rsidRPr="00B15296">
        <w:t xml:space="preserve">, od tega je 550.850.960 </w:t>
      </w:r>
      <w:r w:rsidR="00211063" w:rsidRPr="00B15296">
        <w:t>EUR</w:t>
      </w:r>
      <w:r w:rsidR="009B7DEE" w:rsidRPr="00B15296">
        <w:t xml:space="preserve"> EU sredstev in 543.941.011 </w:t>
      </w:r>
      <w:r w:rsidR="00211063" w:rsidRPr="00B15296">
        <w:t>EUR</w:t>
      </w:r>
      <w:r w:rsidR="009B7DEE" w:rsidRPr="00B15296">
        <w:t xml:space="preserve"> SLO sredstev. </w:t>
      </w:r>
      <w:r w:rsidR="00CE5B84">
        <w:t>Višina</w:t>
      </w:r>
      <w:r w:rsidR="004A281B">
        <w:t xml:space="preserve"> sredstev S</w:t>
      </w:r>
      <w:r w:rsidR="00CE5B84">
        <w:t>lovenije v okviru drugega stebra</w:t>
      </w:r>
      <w:r w:rsidR="00983FB8">
        <w:t xml:space="preserve"> SKP</w:t>
      </w:r>
      <w:r w:rsidR="00CE5B84">
        <w:t xml:space="preserve"> je odvisna</w:t>
      </w:r>
      <w:r w:rsidR="004A281B">
        <w:t xml:space="preserve"> od stopnje prispevka </w:t>
      </w:r>
      <w:r w:rsidR="00CE5B84">
        <w:t>EU</w:t>
      </w:r>
      <w:r w:rsidR="004A281B">
        <w:t xml:space="preserve"> sredstev in se lahko spreminja.</w:t>
      </w:r>
    </w:p>
    <w:p w14:paraId="50C0C239" w14:textId="339E1AA1" w:rsidR="009B7DEE" w:rsidRPr="00B15296" w:rsidRDefault="009B7DEE" w:rsidP="00124999">
      <w:pPr>
        <w:pStyle w:val="besedilo"/>
      </w:pPr>
      <w:r w:rsidRPr="00B15296">
        <w:t xml:space="preserve">Sredstva, ki jih v okviru </w:t>
      </w:r>
      <w:r w:rsidR="00231CA2" w:rsidRPr="00B15296">
        <w:t>SN 2023–2027</w:t>
      </w:r>
      <w:r w:rsidRPr="00B15296">
        <w:t xml:space="preserve"> </w:t>
      </w:r>
      <w:r w:rsidR="004A281B">
        <w:t xml:space="preserve">trenutno </w:t>
      </w:r>
      <w:r w:rsidRPr="00B15296">
        <w:t xml:space="preserve">prispeva Slovenija, znašajo 547.188.286 </w:t>
      </w:r>
      <w:r w:rsidR="00211063" w:rsidRPr="00B15296">
        <w:t>EUR</w:t>
      </w:r>
      <w:r w:rsidRPr="00B15296">
        <w:t xml:space="preserve">. Omenjeni znesek zajema tudi 310.000.000 </w:t>
      </w:r>
      <w:r w:rsidR="00211063" w:rsidRPr="00B15296">
        <w:t>EUR</w:t>
      </w:r>
      <w:r w:rsidRPr="00B15296">
        <w:t xml:space="preserve">, ki jih je Slovenija iz nacionalnega proračuna za razvoj podeželja zagotovila dodatno, kot je sicer potrebno glede na obvezni nacionalni prispevek. Dodatna sredstva so namenjena naložbam, aktivnostim lokalnih pobud oziroma lokalnega </w:t>
      </w:r>
      <w:r w:rsidRPr="00B15296">
        <w:lastRenderedPageBreak/>
        <w:t xml:space="preserve">razvoja, ki ga vodi skupnost (pristop LEADER/CLLD), ekološkemu kmetijstvu, območjem z </w:t>
      </w:r>
      <w:r w:rsidR="00211063" w:rsidRPr="00B15296">
        <w:t>omejenimi možnostmi za kmetijsko dejavnost</w:t>
      </w:r>
      <w:r w:rsidRPr="00B15296">
        <w:t xml:space="preserve"> in projektom evropskih inovacijskih partnerstev (EIP) ter razvojnim partnerstvom raziskovalnih inštitucij.</w:t>
      </w:r>
    </w:p>
    <w:p w14:paraId="7C6CA232" w14:textId="77777777" w:rsidR="0025335C" w:rsidRPr="00B15296" w:rsidRDefault="004360A1" w:rsidP="00124999">
      <w:pPr>
        <w:pStyle w:val="Naslov1"/>
      </w:pPr>
      <w:bookmarkStart w:id="47" w:name="_Toc98913056"/>
      <w:r w:rsidRPr="00B15296">
        <w:t>KAZALNIKI</w:t>
      </w:r>
      <w:bookmarkEnd w:id="47"/>
    </w:p>
    <w:p w14:paraId="72C9A7F4" w14:textId="66B234CF" w:rsidR="003454D8" w:rsidRPr="00B15296" w:rsidRDefault="009C44F4" w:rsidP="00124999">
      <w:pPr>
        <w:pStyle w:val="besedilo"/>
      </w:pPr>
      <w:r w:rsidRPr="00B15296">
        <w:t xml:space="preserve">Zakonodaja </w:t>
      </w:r>
      <w:r w:rsidR="003454D8" w:rsidRPr="00B15296">
        <w:t>skupne kmetijske politike</w:t>
      </w:r>
      <w:r w:rsidRPr="00B15296">
        <w:t xml:space="preserve"> določa skupen sklop kazalnikov kot del novega okvira </w:t>
      </w:r>
      <w:r w:rsidR="003463A5" w:rsidRPr="00B15296">
        <w:t>smotrnosti</w:t>
      </w:r>
      <w:r w:rsidRPr="00B15296">
        <w:t xml:space="preserve">. Kazalniki se bodo spremljali z letnimi poročili o smotrnosti in </w:t>
      </w:r>
      <w:r w:rsidR="003454D8" w:rsidRPr="00B15296">
        <w:t>dvoletnim</w:t>
      </w:r>
      <w:r w:rsidRPr="00B15296">
        <w:t xml:space="preserve"> pregledom smotrnos</w:t>
      </w:r>
      <w:r w:rsidR="00ED0CE1">
        <w:t>ti strateških načrtov SKP, s čimer EK</w:t>
      </w:r>
      <w:r w:rsidRPr="00B15296">
        <w:t xml:space="preserve"> oceni doseganj</w:t>
      </w:r>
      <w:r w:rsidR="0025335C" w:rsidRPr="00B15296">
        <w:t>e</w:t>
      </w:r>
      <w:r w:rsidRPr="00B15296">
        <w:t xml:space="preserve"> ciljev SKP.</w:t>
      </w:r>
    </w:p>
    <w:p w14:paraId="473D8FC9" w14:textId="70493C4F" w:rsidR="00F83DA5" w:rsidRPr="00B15296" w:rsidRDefault="003463A5" w:rsidP="00124999">
      <w:pPr>
        <w:pStyle w:val="besedilo"/>
      </w:pPr>
      <w:r w:rsidRPr="00B15296">
        <w:t>V okviru javne razprave so bile podane pripombe glede kazalnikov stanja</w:t>
      </w:r>
      <w:r w:rsidR="007D52BA" w:rsidRPr="00B15296">
        <w:t xml:space="preserve">, vpliva </w:t>
      </w:r>
      <w:r w:rsidRPr="00B15296">
        <w:t xml:space="preserve">in rezultata, predvsem v smeri bolj </w:t>
      </w:r>
      <w:r w:rsidR="00F83DA5" w:rsidRPr="00B15296">
        <w:t>podrobnega</w:t>
      </w:r>
      <w:r w:rsidRPr="00B15296">
        <w:t xml:space="preserve"> spremljanja, kot</w:t>
      </w:r>
      <w:r w:rsidR="006861D5">
        <w:t xml:space="preserve"> to določa evropska zakonodaja.</w:t>
      </w:r>
    </w:p>
    <w:p w14:paraId="2E2CCE83" w14:textId="7BD7CD43" w:rsidR="007D52BA" w:rsidRPr="00B15296" w:rsidRDefault="00F83DA5" w:rsidP="00124999">
      <w:pPr>
        <w:pStyle w:val="besedilo"/>
      </w:pPr>
      <w:r w:rsidRPr="00B15296">
        <w:t xml:space="preserve">Kazalniki stanja </w:t>
      </w:r>
      <w:r w:rsidR="007D52BA" w:rsidRPr="00B15296">
        <w:t xml:space="preserve">in vpliva </w:t>
      </w:r>
      <w:r w:rsidRPr="00B15296">
        <w:t xml:space="preserve">se v letnih poročilih o smotrnosti uporabljajo le pri izračunu vrednosti kazalnikov rezultata in se o njih ne poroča na letni ravni. </w:t>
      </w:r>
      <w:r w:rsidR="007D52BA" w:rsidRPr="00B15296">
        <w:t xml:space="preserve">Kazalniki stanja in vpliva bodo presojani v okviru vrednotenj. </w:t>
      </w:r>
      <w:r w:rsidRPr="00B15296">
        <w:t>Bolj podrobno spremljanje kazalnikov stanja je možno</w:t>
      </w:r>
      <w:r w:rsidR="007D52BA" w:rsidRPr="00B15296">
        <w:t xml:space="preserve"> </w:t>
      </w:r>
      <w:r w:rsidRPr="00B15296">
        <w:t>v okvi</w:t>
      </w:r>
      <w:r w:rsidR="007C3496">
        <w:t>ru različnih analiz in poročil.</w:t>
      </w:r>
    </w:p>
    <w:p w14:paraId="06E5DB7E" w14:textId="7F87400F" w:rsidR="007E722F" w:rsidRPr="00B15296" w:rsidRDefault="007E722F" w:rsidP="00124999">
      <w:pPr>
        <w:pStyle w:val="besedilo"/>
      </w:pPr>
      <w:r w:rsidRPr="00B15296">
        <w:t xml:space="preserve">V </w:t>
      </w:r>
      <w:r w:rsidR="002F7091" w:rsidRPr="00B15296">
        <w:t xml:space="preserve">SN 2023–2027 </w:t>
      </w:r>
      <w:r w:rsidRPr="00B15296">
        <w:t>so posodobljeni tudi kazalniki rezultata, kjer so bile pri posameznih kazalnikih upoštevane dodatne intervencije na podlagi pripomb.</w:t>
      </w:r>
    </w:p>
    <w:p w14:paraId="6D54FBFC" w14:textId="77777777" w:rsidR="00241E72" w:rsidRPr="00B15296" w:rsidRDefault="00241E72" w:rsidP="00124999">
      <w:pPr>
        <w:pStyle w:val="Naslov1"/>
      </w:pPr>
      <w:bookmarkStart w:id="48" w:name="_Toc98913057"/>
      <w:r w:rsidRPr="00B15296">
        <w:t>CELOVITA PRESOJA VPLIVA NA OKOLJE (CPVO), OKOLJSKO POROČILO</w:t>
      </w:r>
      <w:bookmarkEnd w:id="48"/>
    </w:p>
    <w:p w14:paraId="5B924FBD" w14:textId="422A8A86" w:rsidR="00241E72" w:rsidRPr="00B15296" w:rsidRDefault="00EC6559" w:rsidP="00124999">
      <w:pPr>
        <w:pStyle w:val="besedilo"/>
      </w:pPr>
      <w:r w:rsidRPr="00B15296">
        <w:t>MKGP</w:t>
      </w:r>
      <w:r w:rsidR="00C26AE0" w:rsidRPr="00B15296">
        <w:t xml:space="preserve"> je osnutek </w:t>
      </w:r>
      <w:proofErr w:type="spellStart"/>
      <w:r w:rsidR="00C26AE0" w:rsidRPr="00B15296">
        <w:t>okoljskega</w:t>
      </w:r>
      <w:proofErr w:type="spellEnd"/>
      <w:r w:rsidR="00C26AE0" w:rsidRPr="00B15296">
        <w:t xml:space="preserve"> poročila in </w:t>
      </w:r>
      <w:r w:rsidR="002F7091" w:rsidRPr="00B15296">
        <w:t>SN 2023–2027</w:t>
      </w:r>
      <w:r w:rsidR="00C26AE0" w:rsidRPr="00B15296">
        <w:t xml:space="preserve"> poslal</w:t>
      </w:r>
      <w:r w:rsidR="002F7091" w:rsidRPr="00B15296">
        <w:t>o</w:t>
      </w:r>
      <w:r w:rsidR="00C26AE0" w:rsidRPr="00B15296">
        <w:t xml:space="preserve"> na Ministrstvo za okolje in prostor, ki je dokumentacijo posredovalo ministrstvom in drugim organizacijam, ki so glede na vsebino strateškega načrta skupne kmetijske politike 2023–2027 pristojne za posamezne </w:t>
      </w:r>
      <w:r w:rsidR="0025335C" w:rsidRPr="00B15296">
        <w:t>vsebine</w:t>
      </w:r>
      <w:r w:rsidR="00C26AE0" w:rsidRPr="00B15296">
        <w:t xml:space="preserve"> varstva okolja, varstva ali rabe naravnih dobrin, krajine, varstva zdravja ljudi ali varstva kulturne dediščine. Ko bo Ministrstvo za okolje in prostor, skupaj z </w:t>
      </w:r>
      <w:proofErr w:type="spellStart"/>
      <w:r w:rsidR="00C26AE0" w:rsidRPr="00B15296">
        <w:t>mnenjedajalci</w:t>
      </w:r>
      <w:proofErr w:type="spellEnd"/>
      <w:r w:rsidR="00C26AE0" w:rsidRPr="00B15296">
        <w:t xml:space="preserve"> ugotovilo, da je </w:t>
      </w:r>
      <w:proofErr w:type="spellStart"/>
      <w:r w:rsidR="00C26AE0" w:rsidRPr="00B15296">
        <w:t>okoljsko</w:t>
      </w:r>
      <w:proofErr w:type="spellEnd"/>
      <w:r w:rsidR="00C26AE0" w:rsidRPr="00B15296">
        <w:t xml:space="preserve"> poročilo ustrezno, se bo lahko pričela javna razgrnitev </w:t>
      </w:r>
      <w:r w:rsidR="002F7091" w:rsidRPr="00B15296">
        <w:t>SN 2023–2027</w:t>
      </w:r>
      <w:r w:rsidR="00C26AE0" w:rsidRPr="00B15296">
        <w:t xml:space="preserve"> in </w:t>
      </w:r>
      <w:proofErr w:type="spellStart"/>
      <w:r w:rsidR="00C26AE0" w:rsidRPr="00B15296">
        <w:t>okoljskega</w:t>
      </w:r>
      <w:proofErr w:type="spellEnd"/>
      <w:r w:rsidR="00C26AE0" w:rsidRPr="00B15296">
        <w:t xml:space="preserve"> poročila. Trenutno še poteka dopolnjevanje </w:t>
      </w:r>
      <w:proofErr w:type="spellStart"/>
      <w:r w:rsidR="00C26AE0" w:rsidRPr="00B15296">
        <w:t>okoljskega</w:t>
      </w:r>
      <w:proofErr w:type="spellEnd"/>
      <w:r w:rsidR="00C26AE0" w:rsidRPr="00B15296">
        <w:t xml:space="preserve"> poročila z dodatnimi ali s podrobnejšimi informacijami, na podlagi pripomb Ministrstva za okolje in prostor </w:t>
      </w:r>
      <w:r w:rsidR="00294FD4" w:rsidRPr="00B15296">
        <w:t>ter</w:t>
      </w:r>
      <w:r w:rsidR="00C26AE0" w:rsidRPr="00B15296">
        <w:t xml:space="preserve"> </w:t>
      </w:r>
      <w:proofErr w:type="spellStart"/>
      <w:r w:rsidR="00C26AE0" w:rsidRPr="00B15296">
        <w:t>mnenjedajalcev</w:t>
      </w:r>
      <w:proofErr w:type="spellEnd"/>
      <w:r w:rsidR="00C26AE0" w:rsidRPr="00B15296">
        <w:t>.</w:t>
      </w:r>
    </w:p>
    <w:sectPr w:rsidR="00241E72" w:rsidRPr="00B15296" w:rsidSect="000D6682">
      <w:headerReference w:type="default" r:id="rId23"/>
      <w:footerReference w:type="default" r:id="rId24"/>
      <w:headerReference w:type="first" r:id="rId25"/>
      <w:footerReference w:type="first" r:id="rId26"/>
      <w:pgSz w:w="595pt" w:h="842pt" w:code="9"/>
      <w:pgMar w:top="85.05pt" w:right="85.05pt" w:bottom="70.90pt" w:left="85.05pt" w:header="48.20pt" w:footer="16.15pt" w:gutter="0pt"/>
      <w:cols w:space="35.40pt"/>
      <w:titlePg/>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39298FD3" w14:textId="77777777" w:rsidR="0062502A" w:rsidRDefault="0062502A">
      <w:r>
        <w:separator/>
      </w:r>
    </w:p>
  </w:endnote>
  <w:endnote w:type="continuationSeparator" w:id="0">
    <w:p w14:paraId="53828702" w14:textId="77777777" w:rsidR="0062502A" w:rsidRDefault="0062502A">
      <w:r>
        <w:continuationSeparator/>
      </w:r>
    </w:p>
  </w:endnote>
  <w:endnote w:type="continuationNotice" w:id="1">
    <w:p w14:paraId="0B18F4D3" w14:textId="77777777" w:rsidR="0062502A" w:rsidRDefault="0062502A">
      <w:pPr>
        <w:spacing w:line="12pt" w:lineRule="auto"/>
      </w:pP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characterSet="windows-1250"/>
    <w:family w:val="roman"/>
    <w:pitch w:val="variable"/>
    <w:sig w:usb0="00000287" w:usb1="00000000" w:usb2="00000000" w:usb3="00000000" w:csb0="0000009F" w:csb1="00000000"/>
  </w:font>
  <w:font w:name="Times New Roman">
    <w:panose1 w:val="02020603050405020304"/>
    <w:charset w:characterSet="windows-1250"/>
    <w:family w:val="roman"/>
    <w:pitch w:val="variable"/>
    <w:sig w:usb0="E0002EFF" w:usb1="C000785B" w:usb2="00000009" w:usb3="00000000" w:csb0="000001FF" w:csb1="00000000"/>
  </w:font>
  <w:font w:name="Courier New">
    <w:panose1 w:val="02070309020205020404"/>
    <w:charset w:characterSet="windows-1250"/>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ymbol">
    <w:panose1 w:val="05050102010706020507"/>
    <w:family w:val="roman"/>
    <w:pitch w:val="variable"/>
    <w:sig w:usb0="00000000" w:usb1="10000000" w:usb2="00000000" w:usb3="00000000" w:csb0="80000000" w:csb1="00000000"/>
  </w:font>
  <w:font w:name="Arial">
    <w:panose1 w:val="020B0604020202020204"/>
    <w:charset w:characterSet="windows-1250"/>
    <w:family w:val="swiss"/>
    <w:pitch w:val="variable"/>
    <w:sig w:usb0="E0002EFF" w:usb1="C000785B" w:usb2="00000009" w:usb3="00000000" w:csb0="000001FF" w:csb1="00000000"/>
  </w:font>
  <w:font w:name="Calibri">
    <w:panose1 w:val="020F0502020204030204"/>
    <w:charset w:characterSet="windows-1250"/>
    <w:family w:val="swiss"/>
    <w:pitch w:val="variable"/>
    <w:sig w:usb0="E4002EFF" w:usb1="C000247B" w:usb2="00000009" w:usb3="00000000" w:csb0="000001FF" w:csb1="00000000"/>
  </w:font>
  <w:font w:name="Calibri Light">
    <w:panose1 w:val="020F0302020204030204"/>
    <w:charset w:characterSet="windows-1250"/>
    <w:family w:val="swiss"/>
    <w:pitch w:val="variable"/>
    <w:sig w:usb0="E4002EFF" w:usb1="C000247B" w:usb2="00000009" w:usb3="00000000" w:csb0="000001FF" w:csb1="00000000"/>
  </w:font>
  <w:font w:name="Tahoma">
    <w:panose1 w:val="020B0604030504040204"/>
    <w:charset w:characterSet="windows-1250"/>
    <w:family w:val="swiss"/>
    <w:pitch w:val="variable"/>
    <w:sig w:usb0="E1002EFF" w:usb1="C000605B" w:usb2="00000029" w:usb3="00000000" w:csb0="000101FF" w:csb1="00000000"/>
  </w:font>
  <w:font w:name="SSUniversCond">
    <w:altName w:val="Arial"/>
    <w:panose1 w:val="00000000000000000000"/>
    <w:charset w:characterSet="iso-8859-1"/>
    <w:family w:val="swiss"/>
    <w:notTrueType/>
    <w:pitch w:val="variable"/>
    <w:sig w:usb0="00000003" w:usb1="00000000" w:usb2="00000000" w:usb3="00000000" w:csb0="00000001" w:csb1="00000000"/>
  </w:font>
  <w:font w:name="Republika">
    <w:panose1 w:val="02000506040000020004"/>
    <w:charset w:characterSet="windows-1250"/>
    <w:family w:val="auto"/>
    <w:pitch w:val="variable"/>
    <w:sig w:usb0="A00000FF" w:usb1="4000205B" w:usb2="00000000" w:usb3="00000000" w:csb0="00000093"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17D9DA1E" w14:textId="43B2C7FF" w:rsidR="00186F90" w:rsidRDefault="00186F90">
    <w:pPr>
      <w:pStyle w:val="Noga"/>
      <w:jc w:val="center"/>
    </w:pPr>
    <w:r>
      <w:fldChar w:fldCharType="begin"/>
    </w:r>
    <w:r>
      <w:instrText>PAGE   \* MERGEFORMAT</w:instrText>
    </w:r>
    <w:r>
      <w:fldChar w:fldCharType="separate"/>
    </w:r>
    <w:r w:rsidR="00BD1E9C" w:rsidRPr="00BD1E9C">
      <w:rPr>
        <w:noProof/>
        <w:lang w:val="sl-SI"/>
      </w:rPr>
      <w:t>21</w:t>
    </w:r>
    <w:r>
      <w:fldChar w:fldCharType="end"/>
    </w:r>
  </w:p>
  <w:p w14:paraId="1B916188" w14:textId="77777777" w:rsidR="00186F90" w:rsidRDefault="00186F90">
    <w:pPr>
      <w:pStyle w:val="Noga"/>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3357C3E8" w14:textId="4B304543" w:rsidR="00186F90" w:rsidRDefault="00186F90" w:rsidP="006B70D2">
    <w:pPr>
      <w:pStyle w:val="Noga"/>
      <w:jc w:val="end"/>
    </w:pPr>
  </w:p>
  <w:p w14:paraId="49037B1D" w14:textId="77777777" w:rsidR="00186F90" w:rsidRDefault="00186F90" w:rsidP="006B70D2">
    <w:pPr>
      <w:pStyle w:val="Noga"/>
      <w:jc w:val="end"/>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2C6B5E9D" w14:textId="77777777" w:rsidR="0062502A" w:rsidRDefault="0062502A">
      <w:r>
        <w:separator/>
      </w:r>
    </w:p>
  </w:footnote>
  <w:footnote w:type="continuationSeparator" w:id="0">
    <w:p w14:paraId="22D9C240" w14:textId="77777777" w:rsidR="0062502A" w:rsidRDefault="0062502A">
      <w:r>
        <w:continuationSeparator/>
      </w:r>
    </w:p>
  </w:footnote>
  <w:footnote w:type="continuationNotice" w:id="1">
    <w:p w14:paraId="22063302" w14:textId="77777777" w:rsidR="0062502A" w:rsidRDefault="0062502A">
      <w:pPr>
        <w:spacing w:line="12pt" w:lineRule="auto"/>
      </w:pP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6803D768" w14:textId="77777777" w:rsidR="00186F90" w:rsidRPr="00110CBD" w:rsidRDefault="00186F90" w:rsidP="007D75CF">
    <w:pPr>
      <w:pStyle w:val="Glava"/>
      <w:spacing w:line="12pt" w:lineRule="exact"/>
      <w:rPr>
        <w:rFonts w:ascii="Republika" w:hAnsi="Republika"/>
        <w:sz w:val="16"/>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6952A97" w14:textId="77777777" w:rsidR="00186F90" w:rsidRPr="008F3500" w:rsidRDefault="00186F90" w:rsidP="007D75CF">
    <w:pPr>
      <w:pStyle w:val="Glava"/>
      <w:tabs>
        <w:tab w:val="clear" w:pos="216pt"/>
        <w:tab w:val="clear" w:pos="432pt"/>
        <w:tab w:val="start" w:pos="255.60pt"/>
      </w:tabs>
      <w:rPr>
        <w:lang w:val="sl-SI"/>
      </w:rP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11051773"/>
    <w:multiLevelType w:val="hybridMultilevel"/>
    <w:tmpl w:val="82348E58"/>
    <w:lvl w:ilvl="0" w:tplc="D37252AE">
      <w:start w:val="1"/>
      <w:numFmt w:val="bullet"/>
      <w:pStyle w:val="RSnatevanje"/>
      <w:lvlText w:val="–"/>
      <w:lvlJc w:val="start"/>
      <w:pPr>
        <w:ind w:start="18pt" w:hanging="18pt"/>
      </w:pPr>
      <w:rPr>
        <w:rFonts w:ascii="Garamond" w:hAnsi="Garamond" w:cs="Times New Roman" w:hint="default"/>
        <w:caps w:val="0"/>
        <w:strike w:val="0"/>
        <w:dstrike w:val="0"/>
        <w:vanish w:val="0"/>
        <w:color w:val="auto"/>
        <w:sz w:val="18"/>
        <w:szCs w:val="18"/>
        <w:vertAlign w:val="baseline"/>
      </w:rPr>
    </w:lvl>
    <w:lvl w:ilvl="1" w:tplc="04240003" w:tentative="1">
      <w:start w:val="1"/>
      <w:numFmt w:val="bullet"/>
      <w:lvlText w:val="o"/>
      <w:lvlJc w:val="start"/>
      <w:pPr>
        <w:ind w:start="54pt" w:hanging="18pt"/>
      </w:pPr>
      <w:rPr>
        <w:rFonts w:ascii="Courier New" w:hAnsi="Courier New" w:cs="Courier New" w:hint="default"/>
      </w:rPr>
    </w:lvl>
    <w:lvl w:ilvl="2" w:tplc="04240005" w:tentative="1">
      <w:start w:val="1"/>
      <w:numFmt w:val="bullet"/>
      <w:lvlText w:val=""/>
      <w:lvlJc w:val="start"/>
      <w:pPr>
        <w:ind w:start="90pt" w:hanging="18pt"/>
      </w:pPr>
      <w:rPr>
        <w:rFonts w:ascii="Wingdings" w:hAnsi="Wingdings" w:hint="default"/>
      </w:rPr>
    </w:lvl>
    <w:lvl w:ilvl="3" w:tplc="04240001" w:tentative="1">
      <w:start w:val="1"/>
      <w:numFmt w:val="bullet"/>
      <w:lvlText w:val=""/>
      <w:lvlJc w:val="start"/>
      <w:pPr>
        <w:ind w:start="126pt" w:hanging="18pt"/>
      </w:pPr>
      <w:rPr>
        <w:rFonts w:ascii="Symbol" w:hAnsi="Symbol" w:hint="default"/>
      </w:rPr>
    </w:lvl>
    <w:lvl w:ilvl="4" w:tplc="04240003" w:tentative="1">
      <w:start w:val="1"/>
      <w:numFmt w:val="bullet"/>
      <w:lvlText w:val="o"/>
      <w:lvlJc w:val="start"/>
      <w:pPr>
        <w:ind w:start="162pt" w:hanging="18pt"/>
      </w:pPr>
      <w:rPr>
        <w:rFonts w:ascii="Courier New" w:hAnsi="Courier New" w:cs="Courier New" w:hint="default"/>
      </w:rPr>
    </w:lvl>
    <w:lvl w:ilvl="5" w:tplc="04240005" w:tentative="1">
      <w:start w:val="1"/>
      <w:numFmt w:val="bullet"/>
      <w:lvlText w:val=""/>
      <w:lvlJc w:val="start"/>
      <w:pPr>
        <w:ind w:start="198pt" w:hanging="18pt"/>
      </w:pPr>
      <w:rPr>
        <w:rFonts w:ascii="Wingdings" w:hAnsi="Wingdings" w:hint="default"/>
      </w:rPr>
    </w:lvl>
    <w:lvl w:ilvl="6" w:tplc="04240001" w:tentative="1">
      <w:start w:val="1"/>
      <w:numFmt w:val="bullet"/>
      <w:lvlText w:val=""/>
      <w:lvlJc w:val="start"/>
      <w:pPr>
        <w:ind w:start="234pt" w:hanging="18pt"/>
      </w:pPr>
      <w:rPr>
        <w:rFonts w:ascii="Symbol" w:hAnsi="Symbol" w:hint="default"/>
      </w:rPr>
    </w:lvl>
    <w:lvl w:ilvl="7" w:tplc="04240003" w:tentative="1">
      <w:start w:val="1"/>
      <w:numFmt w:val="bullet"/>
      <w:lvlText w:val="o"/>
      <w:lvlJc w:val="start"/>
      <w:pPr>
        <w:ind w:start="270pt" w:hanging="18pt"/>
      </w:pPr>
      <w:rPr>
        <w:rFonts w:ascii="Courier New" w:hAnsi="Courier New" w:cs="Courier New" w:hint="default"/>
      </w:rPr>
    </w:lvl>
    <w:lvl w:ilvl="8" w:tplc="04240005" w:tentative="1">
      <w:start w:val="1"/>
      <w:numFmt w:val="bullet"/>
      <w:lvlText w:val=""/>
      <w:lvlJc w:val="start"/>
      <w:pPr>
        <w:ind w:start="306pt" w:hanging="18pt"/>
      </w:pPr>
      <w:rPr>
        <w:rFonts w:ascii="Wingdings" w:hAnsi="Wingdings" w:hint="default"/>
      </w:rPr>
    </w:lvl>
  </w:abstractNum>
  <w:abstractNum w:abstractNumId="1" w15:restartNumberingAfterBreak="0">
    <w:nsid w:val="1E8C108F"/>
    <w:multiLevelType w:val="multilevel"/>
    <w:tmpl w:val="356E0E8C"/>
    <w:lvl w:ilvl="0">
      <w:start w:val="1"/>
      <w:numFmt w:val="decimal"/>
      <w:pStyle w:val="Naslov1"/>
      <w:lvlText w:val="%1"/>
      <w:lvlJc w:val="start"/>
      <w:pPr>
        <w:tabs>
          <w:tab w:val="num" w:pos="21.60pt"/>
        </w:tabs>
        <w:ind w:start="21.60pt" w:hanging="21.60pt"/>
      </w:pPr>
      <w:rPr>
        <w:rFonts w:cs="Times New Roman"/>
      </w:rPr>
    </w:lvl>
    <w:lvl w:ilvl="1">
      <w:start w:val="1"/>
      <w:numFmt w:val="decimal"/>
      <w:pStyle w:val="Naslov2"/>
      <w:lvlText w:val="%1.%2"/>
      <w:lvlJc w:val="start"/>
      <w:pPr>
        <w:tabs>
          <w:tab w:val="num" w:pos="43pt"/>
        </w:tabs>
        <w:ind w:start="43pt" w:hanging="28.80pt"/>
      </w:pPr>
      <w:rPr>
        <w:rFonts w:cs="Times New Roman"/>
      </w:rPr>
    </w:lvl>
    <w:lvl w:ilvl="2">
      <w:start w:val="1"/>
      <w:numFmt w:val="decimal"/>
      <w:pStyle w:val="Naslov3"/>
      <w:lvlText w:val="%1.%2.%3"/>
      <w:lvlJc w:val="start"/>
      <w:pPr>
        <w:tabs>
          <w:tab w:val="num" w:pos="36pt"/>
        </w:tabs>
        <w:ind w:start="36pt" w:hanging="36pt"/>
      </w:pPr>
      <w:rPr>
        <w:rFonts w:cs="Times New Roman"/>
      </w:rPr>
    </w:lvl>
    <w:lvl w:ilvl="3">
      <w:start w:val="1"/>
      <w:numFmt w:val="decimal"/>
      <w:pStyle w:val="Naslov4"/>
      <w:lvlText w:val="%1.%2.%3.%4"/>
      <w:lvlJc w:val="start"/>
      <w:pPr>
        <w:tabs>
          <w:tab w:val="num" w:pos="43.20pt"/>
        </w:tabs>
        <w:ind w:start="43.20pt" w:hanging="43.20pt"/>
      </w:pPr>
      <w:rPr>
        <w:rFonts w:cs="Times New Roman"/>
      </w:rPr>
    </w:lvl>
    <w:lvl w:ilvl="4">
      <w:start w:val="1"/>
      <w:numFmt w:val="decimal"/>
      <w:pStyle w:val="Naslov5"/>
      <w:lvlText w:val="%1.%2.%3.%4.%5"/>
      <w:lvlJc w:val="start"/>
      <w:pPr>
        <w:tabs>
          <w:tab w:val="num" w:pos="50.40pt"/>
        </w:tabs>
        <w:ind w:start="50.40pt" w:hanging="50.40pt"/>
      </w:pPr>
      <w:rPr>
        <w:rFonts w:cs="Times New Roman"/>
      </w:rPr>
    </w:lvl>
    <w:lvl w:ilvl="5">
      <w:start w:val="1"/>
      <w:numFmt w:val="decimal"/>
      <w:pStyle w:val="Naslov6"/>
      <w:lvlText w:val="%1.%2.%3.%4.%5.%6"/>
      <w:lvlJc w:val="start"/>
      <w:pPr>
        <w:tabs>
          <w:tab w:val="num" w:pos="57.60pt"/>
        </w:tabs>
        <w:ind w:start="57.60pt" w:hanging="57.60pt"/>
      </w:pPr>
      <w:rPr>
        <w:rFonts w:cs="Times New Roman"/>
      </w:rPr>
    </w:lvl>
    <w:lvl w:ilvl="6">
      <w:start w:val="1"/>
      <w:numFmt w:val="decimal"/>
      <w:pStyle w:val="Naslov7"/>
      <w:lvlText w:val="%1.%2.%3.%4.%5.%6.%7"/>
      <w:lvlJc w:val="start"/>
      <w:pPr>
        <w:tabs>
          <w:tab w:val="num" w:pos="64.80pt"/>
        </w:tabs>
        <w:ind w:start="64.80pt" w:hanging="64.80pt"/>
      </w:pPr>
      <w:rPr>
        <w:rFonts w:cs="Times New Roman"/>
      </w:rPr>
    </w:lvl>
    <w:lvl w:ilvl="7">
      <w:start w:val="1"/>
      <w:numFmt w:val="decimal"/>
      <w:pStyle w:val="Naslov8"/>
      <w:lvlText w:val="%1.%2.%3.%4.%5.%6.%7.%8"/>
      <w:lvlJc w:val="start"/>
      <w:pPr>
        <w:tabs>
          <w:tab w:val="num" w:pos="72pt"/>
        </w:tabs>
        <w:ind w:start="72pt" w:hanging="72pt"/>
      </w:pPr>
      <w:rPr>
        <w:rFonts w:cs="Times New Roman"/>
      </w:rPr>
    </w:lvl>
    <w:lvl w:ilvl="8">
      <w:start w:val="1"/>
      <w:numFmt w:val="decimal"/>
      <w:pStyle w:val="Naslov9"/>
      <w:lvlText w:val="%1.%2.%3.%4.%5.%6.%7.%8.%9"/>
      <w:lvlJc w:val="start"/>
      <w:pPr>
        <w:tabs>
          <w:tab w:val="num" w:pos="79.20pt"/>
        </w:tabs>
        <w:ind w:start="79.20pt" w:hanging="79.20pt"/>
      </w:pPr>
      <w:rPr>
        <w:rFonts w:cs="Times New Roman"/>
      </w:rPr>
    </w:lvl>
  </w:abstractNum>
  <w:abstractNum w:abstractNumId="2" w15:restartNumberingAfterBreak="0">
    <w:nsid w:val="386D6296"/>
    <w:multiLevelType w:val="hybridMultilevel"/>
    <w:tmpl w:val="863C30A0"/>
    <w:lvl w:ilvl="0" w:tplc="2AA6AB06">
      <w:start w:val="1"/>
      <w:numFmt w:val="bullet"/>
      <w:pStyle w:val="alineja"/>
      <w:lvlText w:val=""/>
      <w:lvlJc w:val="start"/>
      <w:pPr>
        <w:ind w:start="30pt" w:hanging="18pt"/>
      </w:pPr>
      <w:rPr>
        <w:rFonts w:ascii="Symbol" w:hAnsi="Symbol" w:hint="default"/>
      </w:rPr>
    </w:lvl>
    <w:lvl w:ilvl="1" w:tplc="04240003" w:tentative="1">
      <w:start w:val="1"/>
      <w:numFmt w:val="bullet"/>
      <w:lvlText w:val="o"/>
      <w:lvlJc w:val="start"/>
      <w:pPr>
        <w:ind w:start="72pt" w:hanging="18pt"/>
      </w:pPr>
      <w:rPr>
        <w:rFonts w:ascii="Courier New" w:hAnsi="Courier New" w:hint="default"/>
      </w:rPr>
    </w:lvl>
    <w:lvl w:ilvl="2" w:tplc="04240005" w:tentative="1">
      <w:start w:val="1"/>
      <w:numFmt w:val="bullet"/>
      <w:lvlText w:val=""/>
      <w:lvlJc w:val="start"/>
      <w:pPr>
        <w:ind w:start="108pt" w:hanging="18pt"/>
      </w:pPr>
      <w:rPr>
        <w:rFonts w:ascii="Wingdings" w:hAnsi="Wingdings" w:hint="default"/>
      </w:rPr>
    </w:lvl>
    <w:lvl w:ilvl="3" w:tplc="04240001" w:tentative="1">
      <w:start w:val="1"/>
      <w:numFmt w:val="bullet"/>
      <w:lvlText w:val=""/>
      <w:lvlJc w:val="start"/>
      <w:pPr>
        <w:ind w:start="144pt" w:hanging="18pt"/>
      </w:pPr>
      <w:rPr>
        <w:rFonts w:ascii="Symbol" w:hAnsi="Symbol" w:hint="default"/>
      </w:rPr>
    </w:lvl>
    <w:lvl w:ilvl="4" w:tplc="04240003" w:tentative="1">
      <w:start w:val="1"/>
      <w:numFmt w:val="bullet"/>
      <w:lvlText w:val="o"/>
      <w:lvlJc w:val="start"/>
      <w:pPr>
        <w:ind w:start="180pt" w:hanging="18pt"/>
      </w:pPr>
      <w:rPr>
        <w:rFonts w:ascii="Courier New" w:hAnsi="Courier New" w:hint="default"/>
      </w:rPr>
    </w:lvl>
    <w:lvl w:ilvl="5" w:tplc="04240005" w:tentative="1">
      <w:start w:val="1"/>
      <w:numFmt w:val="bullet"/>
      <w:lvlText w:val=""/>
      <w:lvlJc w:val="start"/>
      <w:pPr>
        <w:ind w:start="216pt" w:hanging="18pt"/>
      </w:pPr>
      <w:rPr>
        <w:rFonts w:ascii="Wingdings" w:hAnsi="Wingdings" w:hint="default"/>
      </w:rPr>
    </w:lvl>
    <w:lvl w:ilvl="6" w:tplc="04240001" w:tentative="1">
      <w:start w:val="1"/>
      <w:numFmt w:val="bullet"/>
      <w:lvlText w:val=""/>
      <w:lvlJc w:val="start"/>
      <w:pPr>
        <w:ind w:start="252pt" w:hanging="18pt"/>
      </w:pPr>
      <w:rPr>
        <w:rFonts w:ascii="Symbol" w:hAnsi="Symbol" w:hint="default"/>
      </w:rPr>
    </w:lvl>
    <w:lvl w:ilvl="7" w:tplc="04240003" w:tentative="1">
      <w:start w:val="1"/>
      <w:numFmt w:val="bullet"/>
      <w:lvlText w:val="o"/>
      <w:lvlJc w:val="start"/>
      <w:pPr>
        <w:ind w:start="288pt" w:hanging="18pt"/>
      </w:pPr>
      <w:rPr>
        <w:rFonts w:ascii="Courier New" w:hAnsi="Courier New" w:hint="default"/>
      </w:rPr>
    </w:lvl>
    <w:lvl w:ilvl="8" w:tplc="04240005" w:tentative="1">
      <w:start w:val="1"/>
      <w:numFmt w:val="bullet"/>
      <w:lvlText w:val=""/>
      <w:lvlJc w:val="start"/>
      <w:pPr>
        <w:ind w:start="324pt" w:hanging="18pt"/>
      </w:pPr>
      <w:rPr>
        <w:rFonts w:ascii="Wingdings" w:hAnsi="Wingdings" w:hint="default"/>
      </w:rPr>
    </w:lvl>
  </w:abstractNum>
  <w:abstractNum w:abstractNumId="3" w15:restartNumberingAfterBreak="0">
    <w:nsid w:val="47124B0B"/>
    <w:multiLevelType w:val="hybridMultilevel"/>
    <w:tmpl w:val="3B30F948"/>
    <w:lvl w:ilvl="0" w:tplc="D37252AE">
      <w:start w:val="1"/>
      <w:numFmt w:val="bullet"/>
      <w:lvlText w:val="–"/>
      <w:lvlJc w:val="start"/>
      <w:pPr>
        <w:ind w:start="36pt" w:hanging="18pt"/>
      </w:pPr>
      <w:rPr>
        <w:rFonts w:ascii="Garamond" w:hAnsi="Garamond" w:cs="Times New Roman" w:hint="default"/>
        <w:caps w:val="0"/>
        <w:strike w:val="0"/>
        <w:dstrike w:val="0"/>
        <w:vanish w:val="0"/>
        <w:color w:val="auto"/>
        <w:sz w:val="18"/>
        <w:szCs w:val="18"/>
        <w:vertAlign w:val="baseline"/>
      </w:rPr>
    </w:lvl>
    <w:lvl w:ilvl="1" w:tplc="04240003" w:tentative="1">
      <w:start w:val="1"/>
      <w:numFmt w:val="bullet"/>
      <w:lvlText w:val="o"/>
      <w:lvlJc w:val="start"/>
      <w:pPr>
        <w:ind w:start="72pt" w:hanging="18pt"/>
      </w:pPr>
      <w:rPr>
        <w:rFonts w:ascii="Courier New" w:hAnsi="Courier New" w:cs="Courier New" w:hint="default"/>
      </w:rPr>
    </w:lvl>
    <w:lvl w:ilvl="2" w:tplc="04240005" w:tentative="1">
      <w:start w:val="1"/>
      <w:numFmt w:val="bullet"/>
      <w:lvlText w:val=""/>
      <w:lvlJc w:val="start"/>
      <w:pPr>
        <w:ind w:start="108pt" w:hanging="18pt"/>
      </w:pPr>
      <w:rPr>
        <w:rFonts w:ascii="Wingdings" w:hAnsi="Wingdings" w:hint="default"/>
      </w:rPr>
    </w:lvl>
    <w:lvl w:ilvl="3" w:tplc="04240001" w:tentative="1">
      <w:start w:val="1"/>
      <w:numFmt w:val="bullet"/>
      <w:lvlText w:val=""/>
      <w:lvlJc w:val="start"/>
      <w:pPr>
        <w:ind w:start="144pt" w:hanging="18pt"/>
      </w:pPr>
      <w:rPr>
        <w:rFonts w:ascii="Symbol" w:hAnsi="Symbol" w:hint="default"/>
      </w:rPr>
    </w:lvl>
    <w:lvl w:ilvl="4" w:tplc="04240003" w:tentative="1">
      <w:start w:val="1"/>
      <w:numFmt w:val="bullet"/>
      <w:lvlText w:val="o"/>
      <w:lvlJc w:val="start"/>
      <w:pPr>
        <w:ind w:start="180pt" w:hanging="18pt"/>
      </w:pPr>
      <w:rPr>
        <w:rFonts w:ascii="Courier New" w:hAnsi="Courier New" w:cs="Courier New" w:hint="default"/>
      </w:rPr>
    </w:lvl>
    <w:lvl w:ilvl="5" w:tplc="04240005" w:tentative="1">
      <w:start w:val="1"/>
      <w:numFmt w:val="bullet"/>
      <w:lvlText w:val=""/>
      <w:lvlJc w:val="start"/>
      <w:pPr>
        <w:ind w:start="216pt" w:hanging="18pt"/>
      </w:pPr>
      <w:rPr>
        <w:rFonts w:ascii="Wingdings" w:hAnsi="Wingdings" w:hint="default"/>
      </w:rPr>
    </w:lvl>
    <w:lvl w:ilvl="6" w:tplc="04240001" w:tentative="1">
      <w:start w:val="1"/>
      <w:numFmt w:val="bullet"/>
      <w:lvlText w:val=""/>
      <w:lvlJc w:val="start"/>
      <w:pPr>
        <w:ind w:start="252pt" w:hanging="18pt"/>
      </w:pPr>
      <w:rPr>
        <w:rFonts w:ascii="Symbol" w:hAnsi="Symbol" w:hint="default"/>
      </w:rPr>
    </w:lvl>
    <w:lvl w:ilvl="7" w:tplc="04240003" w:tentative="1">
      <w:start w:val="1"/>
      <w:numFmt w:val="bullet"/>
      <w:lvlText w:val="o"/>
      <w:lvlJc w:val="start"/>
      <w:pPr>
        <w:ind w:start="288pt" w:hanging="18pt"/>
      </w:pPr>
      <w:rPr>
        <w:rFonts w:ascii="Courier New" w:hAnsi="Courier New" w:cs="Courier New" w:hint="default"/>
      </w:rPr>
    </w:lvl>
    <w:lvl w:ilvl="8" w:tplc="04240005" w:tentative="1">
      <w:start w:val="1"/>
      <w:numFmt w:val="bullet"/>
      <w:lvlText w:val=""/>
      <w:lvlJc w:val="start"/>
      <w:pPr>
        <w:ind w:start="324pt" w:hanging="18pt"/>
      </w:pPr>
      <w:rPr>
        <w:rFonts w:ascii="Wingdings" w:hAnsi="Wingding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stylePaneFormatFilter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36pt"/>
  <w:hyphenationZone w:val="21.25pt"/>
  <w:drawingGridHorizontalSpacing w:val="14.20pt"/>
  <w:drawingGridVerticalSpacing w:val="14.20pt"/>
  <w:displayHorizontalDrawingGridEvery w:val="2"/>
  <w:displayVerticalDrawingGridEvery w:val="2"/>
  <w:doNotUseMarginsForDrawingGridOrigin/>
  <w:drawingGridHorizontalOrigin w:val="0pt"/>
  <w:drawingGridVerticalOrigin w:val="0pt"/>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1050"/>
    <w:rsid w:val="0000120B"/>
    <w:rsid w:val="0000322F"/>
    <w:rsid w:val="000067DD"/>
    <w:rsid w:val="00007329"/>
    <w:rsid w:val="00010235"/>
    <w:rsid w:val="000114DD"/>
    <w:rsid w:val="00011899"/>
    <w:rsid w:val="00011B7C"/>
    <w:rsid w:val="00012924"/>
    <w:rsid w:val="00013652"/>
    <w:rsid w:val="000176FC"/>
    <w:rsid w:val="00020D41"/>
    <w:rsid w:val="00021CAD"/>
    <w:rsid w:val="00023A88"/>
    <w:rsid w:val="00023B2F"/>
    <w:rsid w:val="00026B5D"/>
    <w:rsid w:val="0003026A"/>
    <w:rsid w:val="00031FF5"/>
    <w:rsid w:val="00032D69"/>
    <w:rsid w:val="000335DE"/>
    <w:rsid w:val="00033DF0"/>
    <w:rsid w:val="00035E5F"/>
    <w:rsid w:val="00035E91"/>
    <w:rsid w:val="000362CE"/>
    <w:rsid w:val="000376A4"/>
    <w:rsid w:val="00041471"/>
    <w:rsid w:val="0004462B"/>
    <w:rsid w:val="00044793"/>
    <w:rsid w:val="00044C45"/>
    <w:rsid w:val="00051064"/>
    <w:rsid w:val="000516E5"/>
    <w:rsid w:val="00051732"/>
    <w:rsid w:val="00051F84"/>
    <w:rsid w:val="000522C3"/>
    <w:rsid w:val="00052D1A"/>
    <w:rsid w:val="000546B3"/>
    <w:rsid w:val="00055B47"/>
    <w:rsid w:val="00060E5F"/>
    <w:rsid w:val="00062886"/>
    <w:rsid w:val="00063191"/>
    <w:rsid w:val="0006337C"/>
    <w:rsid w:val="00063742"/>
    <w:rsid w:val="00063792"/>
    <w:rsid w:val="000637BB"/>
    <w:rsid w:val="000648F7"/>
    <w:rsid w:val="00064BD5"/>
    <w:rsid w:val="00064EDA"/>
    <w:rsid w:val="000660C3"/>
    <w:rsid w:val="00066E77"/>
    <w:rsid w:val="00067253"/>
    <w:rsid w:val="00067781"/>
    <w:rsid w:val="000700E6"/>
    <w:rsid w:val="00071E36"/>
    <w:rsid w:val="0007272E"/>
    <w:rsid w:val="00076659"/>
    <w:rsid w:val="00077D3A"/>
    <w:rsid w:val="00080411"/>
    <w:rsid w:val="000812C2"/>
    <w:rsid w:val="000817C8"/>
    <w:rsid w:val="00082271"/>
    <w:rsid w:val="000828CA"/>
    <w:rsid w:val="00084D37"/>
    <w:rsid w:val="000860D3"/>
    <w:rsid w:val="000861CC"/>
    <w:rsid w:val="00090458"/>
    <w:rsid w:val="0009147E"/>
    <w:rsid w:val="00092689"/>
    <w:rsid w:val="00092B5F"/>
    <w:rsid w:val="00093DA5"/>
    <w:rsid w:val="000A3E4C"/>
    <w:rsid w:val="000A5663"/>
    <w:rsid w:val="000A57E0"/>
    <w:rsid w:val="000A6AF8"/>
    <w:rsid w:val="000A7238"/>
    <w:rsid w:val="000A7A24"/>
    <w:rsid w:val="000B1D87"/>
    <w:rsid w:val="000B2CEC"/>
    <w:rsid w:val="000B56AC"/>
    <w:rsid w:val="000B6231"/>
    <w:rsid w:val="000C0892"/>
    <w:rsid w:val="000C2C22"/>
    <w:rsid w:val="000C398E"/>
    <w:rsid w:val="000C4015"/>
    <w:rsid w:val="000C51A8"/>
    <w:rsid w:val="000C556B"/>
    <w:rsid w:val="000D1941"/>
    <w:rsid w:val="000D198C"/>
    <w:rsid w:val="000D2004"/>
    <w:rsid w:val="000D22E3"/>
    <w:rsid w:val="000D26FD"/>
    <w:rsid w:val="000D2AEB"/>
    <w:rsid w:val="000D2C6C"/>
    <w:rsid w:val="000D4EF0"/>
    <w:rsid w:val="000D62A6"/>
    <w:rsid w:val="000D6682"/>
    <w:rsid w:val="000E3451"/>
    <w:rsid w:val="000E508B"/>
    <w:rsid w:val="000E5DF7"/>
    <w:rsid w:val="000F136B"/>
    <w:rsid w:val="000F1580"/>
    <w:rsid w:val="000F3BBA"/>
    <w:rsid w:val="000F3D9A"/>
    <w:rsid w:val="000F6FB5"/>
    <w:rsid w:val="000F7214"/>
    <w:rsid w:val="000F7255"/>
    <w:rsid w:val="00101024"/>
    <w:rsid w:val="00101434"/>
    <w:rsid w:val="001054F3"/>
    <w:rsid w:val="001058BC"/>
    <w:rsid w:val="00107380"/>
    <w:rsid w:val="00107724"/>
    <w:rsid w:val="001107AC"/>
    <w:rsid w:val="00110F34"/>
    <w:rsid w:val="0011149E"/>
    <w:rsid w:val="00111894"/>
    <w:rsid w:val="00115D62"/>
    <w:rsid w:val="00117963"/>
    <w:rsid w:val="00122A59"/>
    <w:rsid w:val="0012344B"/>
    <w:rsid w:val="001234BA"/>
    <w:rsid w:val="00124999"/>
    <w:rsid w:val="00124E6F"/>
    <w:rsid w:val="00124EDF"/>
    <w:rsid w:val="00124FAF"/>
    <w:rsid w:val="001251E6"/>
    <w:rsid w:val="001265B7"/>
    <w:rsid w:val="00126F6A"/>
    <w:rsid w:val="00127143"/>
    <w:rsid w:val="00130DB1"/>
    <w:rsid w:val="00132A8A"/>
    <w:rsid w:val="001357B2"/>
    <w:rsid w:val="00136BD6"/>
    <w:rsid w:val="00136C85"/>
    <w:rsid w:val="001434A6"/>
    <w:rsid w:val="00146C44"/>
    <w:rsid w:val="00151A27"/>
    <w:rsid w:val="00153751"/>
    <w:rsid w:val="00154A93"/>
    <w:rsid w:val="00155121"/>
    <w:rsid w:val="00156648"/>
    <w:rsid w:val="001573CB"/>
    <w:rsid w:val="00157C8E"/>
    <w:rsid w:val="001607AF"/>
    <w:rsid w:val="0016126B"/>
    <w:rsid w:val="00162271"/>
    <w:rsid w:val="0016364F"/>
    <w:rsid w:val="0016497D"/>
    <w:rsid w:val="00164BE3"/>
    <w:rsid w:val="00164FD2"/>
    <w:rsid w:val="00170540"/>
    <w:rsid w:val="001710FA"/>
    <w:rsid w:val="0017186E"/>
    <w:rsid w:val="001723A7"/>
    <w:rsid w:val="00172939"/>
    <w:rsid w:val="001734F9"/>
    <w:rsid w:val="001748A8"/>
    <w:rsid w:val="00175395"/>
    <w:rsid w:val="0017775C"/>
    <w:rsid w:val="001818C7"/>
    <w:rsid w:val="001850A6"/>
    <w:rsid w:val="0018510A"/>
    <w:rsid w:val="001858A7"/>
    <w:rsid w:val="00186F90"/>
    <w:rsid w:val="00187285"/>
    <w:rsid w:val="00191440"/>
    <w:rsid w:val="00191DFD"/>
    <w:rsid w:val="001928E0"/>
    <w:rsid w:val="00193125"/>
    <w:rsid w:val="001934CA"/>
    <w:rsid w:val="001943A2"/>
    <w:rsid w:val="00197FFA"/>
    <w:rsid w:val="001A09A8"/>
    <w:rsid w:val="001A18DD"/>
    <w:rsid w:val="001A1909"/>
    <w:rsid w:val="001A1A49"/>
    <w:rsid w:val="001A5574"/>
    <w:rsid w:val="001A5ADE"/>
    <w:rsid w:val="001A775F"/>
    <w:rsid w:val="001A795B"/>
    <w:rsid w:val="001A7D3F"/>
    <w:rsid w:val="001A7FAB"/>
    <w:rsid w:val="001B393F"/>
    <w:rsid w:val="001B3A9B"/>
    <w:rsid w:val="001C067E"/>
    <w:rsid w:val="001C175D"/>
    <w:rsid w:val="001C2D46"/>
    <w:rsid w:val="001C5A2B"/>
    <w:rsid w:val="001C645E"/>
    <w:rsid w:val="001C77B9"/>
    <w:rsid w:val="001D0EFA"/>
    <w:rsid w:val="001D348F"/>
    <w:rsid w:val="001D404C"/>
    <w:rsid w:val="001D553A"/>
    <w:rsid w:val="001D57CF"/>
    <w:rsid w:val="001D6297"/>
    <w:rsid w:val="001E14E5"/>
    <w:rsid w:val="001E1583"/>
    <w:rsid w:val="001E2AEB"/>
    <w:rsid w:val="001E2CBD"/>
    <w:rsid w:val="001E69CF"/>
    <w:rsid w:val="001E7D8B"/>
    <w:rsid w:val="001E7FB8"/>
    <w:rsid w:val="001F0BA4"/>
    <w:rsid w:val="001F2813"/>
    <w:rsid w:val="001F2FA1"/>
    <w:rsid w:val="001F5A16"/>
    <w:rsid w:val="001F600A"/>
    <w:rsid w:val="001F62A0"/>
    <w:rsid w:val="001F7148"/>
    <w:rsid w:val="00202A77"/>
    <w:rsid w:val="002045D2"/>
    <w:rsid w:val="00207A7F"/>
    <w:rsid w:val="00211063"/>
    <w:rsid w:val="00211B9E"/>
    <w:rsid w:val="00212A41"/>
    <w:rsid w:val="0021324F"/>
    <w:rsid w:val="00213633"/>
    <w:rsid w:val="00213FDE"/>
    <w:rsid w:val="0021416B"/>
    <w:rsid w:val="002143E6"/>
    <w:rsid w:val="002144B7"/>
    <w:rsid w:val="00214A57"/>
    <w:rsid w:val="00215B22"/>
    <w:rsid w:val="00215C0E"/>
    <w:rsid w:val="00217982"/>
    <w:rsid w:val="0022024A"/>
    <w:rsid w:val="002203DA"/>
    <w:rsid w:val="0022097B"/>
    <w:rsid w:val="00221B63"/>
    <w:rsid w:val="00221C05"/>
    <w:rsid w:val="0022269A"/>
    <w:rsid w:val="00223E0A"/>
    <w:rsid w:val="00225591"/>
    <w:rsid w:val="00225A02"/>
    <w:rsid w:val="002271DA"/>
    <w:rsid w:val="00231CA2"/>
    <w:rsid w:val="00232A11"/>
    <w:rsid w:val="00233992"/>
    <w:rsid w:val="00234E62"/>
    <w:rsid w:val="00235A29"/>
    <w:rsid w:val="002373B9"/>
    <w:rsid w:val="00240863"/>
    <w:rsid w:val="00240B9D"/>
    <w:rsid w:val="00241CF0"/>
    <w:rsid w:val="00241E72"/>
    <w:rsid w:val="0024335E"/>
    <w:rsid w:val="00243C42"/>
    <w:rsid w:val="002441BB"/>
    <w:rsid w:val="002448AE"/>
    <w:rsid w:val="002457C2"/>
    <w:rsid w:val="002470D4"/>
    <w:rsid w:val="00251787"/>
    <w:rsid w:val="00251AC2"/>
    <w:rsid w:val="00252026"/>
    <w:rsid w:val="0025335C"/>
    <w:rsid w:val="00253DC1"/>
    <w:rsid w:val="002547EF"/>
    <w:rsid w:val="00254E0D"/>
    <w:rsid w:val="00257BE2"/>
    <w:rsid w:val="00263F68"/>
    <w:rsid w:val="0027105D"/>
    <w:rsid w:val="002714A0"/>
    <w:rsid w:val="00271CE5"/>
    <w:rsid w:val="002724B2"/>
    <w:rsid w:val="00273163"/>
    <w:rsid w:val="00274E6B"/>
    <w:rsid w:val="00275A7F"/>
    <w:rsid w:val="00277A37"/>
    <w:rsid w:val="00277C6A"/>
    <w:rsid w:val="00280D44"/>
    <w:rsid w:val="00282020"/>
    <w:rsid w:val="002830E5"/>
    <w:rsid w:val="00283A34"/>
    <w:rsid w:val="00285EE7"/>
    <w:rsid w:val="002862ED"/>
    <w:rsid w:val="00286302"/>
    <w:rsid w:val="00286516"/>
    <w:rsid w:val="00291D1B"/>
    <w:rsid w:val="00292921"/>
    <w:rsid w:val="00292BC0"/>
    <w:rsid w:val="00294399"/>
    <w:rsid w:val="00294D01"/>
    <w:rsid w:val="00294FD4"/>
    <w:rsid w:val="00295757"/>
    <w:rsid w:val="00296E7F"/>
    <w:rsid w:val="002977CF"/>
    <w:rsid w:val="002A0261"/>
    <w:rsid w:val="002A0450"/>
    <w:rsid w:val="002A08DE"/>
    <w:rsid w:val="002A3737"/>
    <w:rsid w:val="002A4444"/>
    <w:rsid w:val="002A52B7"/>
    <w:rsid w:val="002A6721"/>
    <w:rsid w:val="002A6EDC"/>
    <w:rsid w:val="002A7CCD"/>
    <w:rsid w:val="002B1537"/>
    <w:rsid w:val="002B1D12"/>
    <w:rsid w:val="002B1EF2"/>
    <w:rsid w:val="002B3BB5"/>
    <w:rsid w:val="002B54A7"/>
    <w:rsid w:val="002B660A"/>
    <w:rsid w:val="002B74D7"/>
    <w:rsid w:val="002C18BA"/>
    <w:rsid w:val="002C20EC"/>
    <w:rsid w:val="002C303B"/>
    <w:rsid w:val="002C539F"/>
    <w:rsid w:val="002C579A"/>
    <w:rsid w:val="002C58AC"/>
    <w:rsid w:val="002C62B6"/>
    <w:rsid w:val="002C6E5A"/>
    <w:rsid w:val="002D09B1"/>
    <w:rsid w:val="002D0E3D"/>
    <w:rsid w:val="002D0E6A"/>
    <w:rsid w:val="002D2035"/>
    <w:rsid w:val="002D22CB"/>
    <w:rsid w:val="002D2CC4"/>
    <w:rsid w:val="002D33A9"/>
    <w:rsid w:val="002D4A7B"/>
    <w:rsid w:val="002D4CEB"/>
    <w:rsid w:val="002D67C5"/>
    <w:rsid w:val="002D7481"/>
    <w:rsid w:val="002D7C51"/>
    <w:rsid w:val="002E13EA"/>
    <w:rsid w:val="002E21AD"/>
    <w:rsid w:val="002E3AA6"/>
    <w:rsid w:val="002E3B11"/>
    <w:rsid w:val="002E3E34"/>
    <w:rsid w:val="002E6233"/>
    <w:rsid w:val="002E6709"/>
    <w:rsid w:val="002E676B"/>
    <w:rsid w:val="002E72EA"/>
    <w:rsid w:val="002E79D7"/>
    <w:rsid w:val="002F083F"/>
    <w:rsid w:val="002F0BA7"/>
    <w:rsid w:val="002F2C28"/>
    <w:rsid w:val="002F4EC9"/>
    <w:rsid w:val="002F5801"/>
    <w:rsid w:val="002F7091"/>
    <w:rsid w:val="002F74AA"/>
    <w:rsid w:val="0030047C"/>
    <w:rsid w:val="0030084D"/>
    <w:rsid w:val="00302679"/>
    <w:rsid w:val="00302F4C"/>
    <w:rsid w:val="00303E53"/>
    <w:rsid w:val="00306CEC"/>
    <w:rsid w:val="003124DC"/>
    <w:rsid w:val="00313D4E"/>
    <w:rsid w:val="00315931"/>
    <w:rsid w:val="00317A5C"/>
    <w:rsid w:val="00320B6E"/>
    <w:rsid w:val="00322EF7"/>
    <w:rsid w:val="0032347C"/>
    <w:rsid w:val="0032421B"/>
    <w:rsid w:val="003248AE"/>
    <w:rsid w:val="00325C1C"/>
    <w:rsid w:val="00326CEA"/>
    <w:rsid w:val="003328AF"/>
    <w:rsid w:val="0033457D"/>
    <w:rsid w:val="00336199"/>
    <w:rsid w:val="00341776"/>
    <w:rsid w:val="00341E2B"/>
    <w:rsid w:val="00343F6D"/>
    <w:rsid w:val="003454D8"/>
    <w:rsid w:val="003463A5"/>
    <w:rsid w:val="00346C93"/>
    <w:rsid w:val="00347DBB"/>
    <w:rsid w:val="00350288"/>
    <w:rsid w:val="0035107B"/>
    <w:rsid w:val="00351593"/>
    <w:rsid w:val="00354B31"/>
    <w:rsid w:val="00354E5E"/>
    <w:rsid w:val="00355080"/>
    <w:rsid w:val="003614ED"/>
    <w:rsid w:val="00361F86"/>
    <w:rsid w:val="003635B5"/>
    <w:rsid w:val="003636BF"/>
    <w:rsid w:val="00364673"/>
    <w:rsid w:val="0036665D"/>
    <w:rsid w:val="00370CFC"/>
    <w:rsid w:val="0037278F"/>
    <w:rsid w:val="00373198"/>
    <w:rsid w:val="0037479F"/>
    <w:rsid w:val="00375E88"/>
    <w:rsid w:val="0037712F"/>
    <w:rsid w:val="00380413"/>
    <w:rsid w:val="00382608"/>
    <w:rsid w:val="0038268D"/>
    <w:rsid w:val="00384500"/>
    <w:rsid w:val="003845B4"/>
    <w:rsid w:val="003848C5"/>
    <w:rsid w:val="00385568"/>
    <w:rsid w:val="00385C4E"/>
    <w:rsid w:val="00386F62"/>
    <w:rsid w:val="00387B1A"/>
    <w:rsid w:val="00390BD9"/>
    <w:rsid w:val="00390D51"/>
    <w:rsid w:val="003912D5"/>
    <w:rsid w:val="00392328"/>
    <w:rsid w:val="00394004"/>
    <w:rsid w:val="00396539"/>
    <w:rsid w:val="00397303"/>
    <w:rsid w:val="003A0DC9"/>
    <w:rsid w:val="003A2334"/>
    <w:rsid w:val="003A37D4"/>
    <w:rsid w:val="003A62EC"/>
    <w:rsid w:val="003A7103"/>
    <w:rsid w:val="003A742C"/>
    <w:rsid w:val="003B08F6"/>
    <w:rsid w:val="003B156D"/>
    <w:rsid w:val="003B34DE"/>
    <w:rsid w:val="003B3550"/>
    <w:rsid w:val="003B7441"/>
    <w:rsid w:val="003C168C"/>
    <w:rsid w:val="003C2E65"/>
    <w:rsid w:val="003C3E36"/>
    <w:rsid w:val="003C7A09"/>
    <w:rsid w:val="003D07F2"/>
    <w:rsid w:val="003D217C"/>
    <w:rsid w:val="003D2ECC"/>
    <w:rsid w:val="003D5E2F"/>
    <w:rsid w:val="003D6434"/>
    <w:rsid w:val="003E1796"/>
    <w:rsid w:val="003E1C74"/>
    <w:rsid w:val="003E27B8"/>
    <w:rsid w:val="003E2B33"/>
    <w:rsid w:val="003E3CF1"/>
    <w:rsid w:val="003E469C"/>
    <w:rsid w:val="003E7C20"/>
    <w:rsid w:val="003F2D4A"/>
    <w:rsid w:val="003F3B9A"/>
    <w:rsid w:val="003F448B"/>
    <w:rsid w:val="003F45B4"/>
    <w:rsid w:val="003F462F"/>
    <w:rsid w:val="004049AA"/>
    <w:rsid w:val="00407403"/>
    <w:rsid w:val="00407A89"/>
    <w:rsid w:val="00410DBA"/>
    <w:rsid w:val="00410FC1"/>
    <w:rsid w:val="00412022"/>
    <w:rsid w:val="00413885"/>
    <w:rsid w:val="00415ABD"/>
    <w:rsid w:val="00416F88"/>
    <w:rsid w:val="0042148B"/>
    <w:rsid w:val="00421578"/>
    <w:rsid w:val="00421901"/>
    <w:rsid w:val="0042280B"/>
    <w:rsid w:val="00423886"/>
    <w:rsid w:val="00423C7D"/>
    <w:rsid w:val="00433EF4"/>
    <w:rsid w:val="00434B62"/>
    <w:rsid w:val="004357B6"/>
    <w:rsid w:val="004360A1"/>
    <w:rsid w:val="004369E9"/>
    <w:rsid w:val="00437C29"/>
    <w:rsid w:val="00441916"/>
    <w:rsid w:val="00442F23"/>
    <w:rsid w:val="00444FA1"/>
    <w:rsid w:val="004513FC"/>
    <w:rsid w:val="00451DE5"/>
    <w:rsid w:val="004528A0"/>
    <w:rsid w:val="00452C55"/>
    <w:rsid w:val="004551A7"/>
    <w:rsid w:val="004551FB"/>
    <w:rsid w:val="00456B8B"/>
    <w:rsid w:val="00457199"/>
    <w:rsid w:val="00457562"/>
    <w:rsid w:val="0046276A"/>
    <w:rsid w:val="00463137"/>
    <w:rsid w:val="0046333E"/>
    <w:rsid w:val="004637D5"/>
    <w:rsid w:val="004638D7"/>
    <w:rsid w:val="00464A41"/>
    <w:rsid w:val="00467EC4"/>
    <w:rsid w:val="004720F0"/>
    <w:rsid w:val="00472226"/>
    <w:rsid w:val="00475AE0"/>
    <w:rsid w:val="0048004C"/>
    <w:rsid w:val="0048071C"/>
    <w:rsid w:val="00480771"/>
    <w:rsid w:val="004818A2"/>
    <w:rsid w:val="00481FA4"/>
    <w:rsid w:val="00482528"/>
    <w:rsid w:val="00482590"/>
    <w:rsid w:val="00482E20"/>
    <w:rsid w:val="0048441A"/>
    <w:rsid w:val="0048712F"/>
    <w:rsid w:val="00487616"/>
    <w:rsid w:val="00487861"/>
    <w:rsid w:val="0049152A"/>
    <w:rsid w:val="0049468F"/>
    <w:rsid w:val="00494D31"/>
    <w:rsid w:val="00495FEA"/>
    <w:rsid w:val="004973C1"/>
    <w:rsid w:val="004A01BD"/>
    <w:rsid w:val="004A0A8D"/>
    <w:rsid w:val="004A26E9"/>
    <w:rsid w:val="004A281B"/>
    <w:rsid w:val="004A36BE"/>
    <w:rsid w:val="004B0CF6"/>
    <w:rsid w:val="004B2AC2"/>
    <w:rsid w:val="004B2E56"/>
    <w:rsid w:val="004B42C6"/>
    <w:rsid w:val="004C0A91"/>
    <w:rsid w:val="004C20C8"/>
    <w:rsid w:val="004C22EE"/>
    <w:rsid w:val="004C27C2"/>
    <w:rsid w:val="004C39C0"/>
    <w:rsid w:val="004C55DF"/>
    <w:rsid w:val="004C68CF"/>
    <w:rsid w:val="004C774C"/>
    <w:rsid w:val="004D1D68"/>
    <w:rsid w:val="004D3BBC"/>
    <w:rsid w:val="004D4A47"/>
    <w:rsid w:val="004D4AEE"/>
    <w:rsid w:val="004D5C42"/>
    <w:rsid w:val="004D6C96"/>
    <w:rsid w:val="004E0596"/>
    <w:rsid w:val="004E1569"/>
    <w:rsid w:val="004E16F5"/>
    <w:rsid w:val="004E19CE"/>
    <w:rsid w:val="004E2687"/>
    <w:rsid w:val="004E3C62"/>
    <w:rsid w:val="004E70DB"/>
    <w:rsid w:val="004E7396"/>
    <w:rsid w:val="004F3566"/>
    <w:rsid w:val="004F39B6"/>
    <w:rsid w:val="004F7255"/>
    <w:rsid w:val="005014F4"/>
    <w:rsid w:val="00501715"/>
    <w:rsid w:val="00502E31"/>
    <w:rsid w:val="005035E1"/>
    <w:rsid w:val="00503F34"/>
    <w:rsid w:val="00506B4D"/>
    <w:rsid w:val="00506C8C"/>
    <w:rsid w:val="005077E4"/>
    <w:rsid w:val="005114FA"/>
    <w:rsid w:val="0051347A"/>
    <w:rsid w:val="0051379B"/>
    <w:rsid w:val="005162A4"/>
    <w:rsid w:val="00516E87"/>
    <w:rsid w:val="0052168C"/>
    <w:rsid w:val="0052279B"/>
    <w:rsid w:val="005241CC"/>
    <w:rsid w:val="005249B0"/>
    <w:rsid w:val="00524DA4"/>
    <w:rsid w:val="00526246"/>
    <w:rsid w:val="00526762"/>
    <w:rsid w:val="00526F00"/>
    <w:rsid w:val="00531CCF"/>
    <w:rsid w:val="00534482"/>
    <w:rsid w:val="00534589"/>
    <w:rsid w:val="00535225"/>
    <w:rsid w:val="005358B4"/>
    <w:rsid w:val="00535A97"/>
    <w:rsid w:val="00541D4D"/>
    <w:rsid w:val="00542413"/>
    <w:rsid w:val="00545F99"/>
    <w:rsid w:val="00551D77"/>
    <w:rsid w:val="0055325F"/>
    <w:rsid w:val="00553894"/>
    <w:rsid w:val="00554723"/>
    <w:rsid w:val="005547B4"/>
    <w:rsid w:val="00554A9A"/>
    <w:rsid w:val="00555D09"/>
    <w:rsid w:val="00555FCE"/>
    <w:rsid w:val="00556A19"/>
    <w:rsid w:val="00562279"/>
    <w:rsid w:val="00563B03"/>
    <w:rsid w:val="00566000"/>
    <w:rsid w:val="00567106"/>
    <w:rsid w:val="00567E2A"/>
    <w:rsid w:val="00574169"/>
    <w:rsid w:val="0057766E"/>
    <w:rsid w:val="005776B6"/>
    <w:rsid w:val="00581910"/>
    <w:rsid w:val="00581B81"/>
    <w:rsid w:val="00582CB5"/>
    <w:rsid w:val="00582E4B"/>
    <w:rsid w:val="00583E09"/>
    <w:rsid w:val="0058411E"/>
    <w:rsid w:val="00584179"/>
    <w:rsid w:val="00586703"/>
    <w:rsid w:val="00587496"/>
    <w:rsid w:val="005876F7"/>
    <w:rsid w:val="00587DD4"/>
    <w:rsid w:val="0059010C"/>
    <w:rsid w:val="0059071E"/>
    <w:rsid w:val="005913CB"/>
    <w:rsid w:val="00591E15"/>
    <w:rsid w:val="00594DCF"/>
    <w:rsid w:val="005953F9"/>
    <w:rsid w:val="005956DE"/>
    <w:rsid w:val="00597733"/>
    <w:rsid w:val="00597D57"/>
    <w:rsid w:val="005A0748"/>
    <w:rsid w:val="005A0B17"/>
    <w:rsid w:val="005A1EEC"/>
    <w:rsid w:val="005A2C26"/>
    <w:rsid w:val="005A3240"/>
    <w:rsid w:val="005A46EF"/>
    <w:rsid w:val="005A5564"/>
    <w:rsid w:val="005A58A3"/>
    <w:rsid w:val="005A5FF5"/>
    <w:rsid w:val="005B09FC"/>
    <w:rsid w:val="005B11E3"/>
    <w:rsid w:val="005B342D"/>
    <w:rsid w:val="005C1757"/>
    <w:rsid w:val="005C2BEB"/>
    <w:rsid w:val="005C3F36"/>
    <w:rsid w:val="005C597A"/>
    <w:rsid w:val="005C6584"/>
    <w:rsid w:val="005D11F0"/>
    <w:rsid w:val="005D1881"/>
    <w:rsid w:val="005D2D94"/>
    <w:rsid w:val="005D426C"/>
    <w:rsid w:val="005D510D"/>
    <w:rsid w:val="005D563D"/>
    <w:rsid w:val="005D5935"/>
    <w:rsid w:val="005D6AD1"/>
    <w:rsid w:val="005E1D3C"/>
    <w:rsid w:val="005E28D1"/>
    <w:rsid w:val="005E2C67"/>
    <w:rsid w:val="005E4FFD"/>
    <w:rsid w:val="005E519E"/>
    <w:rsid w:val="005E6080"/>
    <w:rsid w:val="005F0BAD"/>
    <w:rsid w:val="005F2A1E"/>
    <w:rsid w:val="005F4CDB"/>
    <w:rsid w:val="005F4DDE"/>
    <w:rsid w:val="005F6EFE"/>
    <w:rsid w:val="005F7497"/>
    <w:rsid w:val="00600833"/>
    <w:rsid w:val="00600906"/>
    <w:rsid w:val="0060098C"/>
    <w:rsid w:val="00602F44"/>
    <w:rsid w:val="00606393"/>
    <w:rsid w:val="00606DF5"/>
    <w:rsid w:val="0061066F"/>
    <w:rsid w:val="00611D59"/>
    <w:rsid w:val="00612399"/>
    <w:rsid w:val="00617DD5"/>
    <w:rsid w:val="006219E4"/>
    <w:rsid w:val="0062502A"/>
    <w:rsid w:val="0062622C"/>
    <w:rsid w:val="00626453"/>
    <w:rsid w:val="006266C7"/>
    <w:rsid w:val="00626707"/>
    <w:rsid w:val="00626A9B"/>
    <w:rsid w:val="00627EAE"/>
    <w:rsid w:val="0063093C"/>
    <w:rsid w:val="00630D0C"/>
    <w:rsid w:val="006314C3"/>
    <w:rsid w:val="00631BCC"/>
    <w:rsid w:val="00631D88"/>
    <w:rsid w:val="00632253"/>
    <w:rsid w:val="00632377"/>
    <w:rsid w:val="0063332F"/>
    <w:rsid w:val="00634403"/>
    <w:rsid w:val="00634883"/>
    <w:rsid w:val="006362BE"/>
    <w:rsid w:val="00636546"/>
    <w:rsid w:val="00636691"/>
    <w:rsid w:val="00637079"/>
    <w:rsid w:val="006374DA"/>
    <w:rsid w:val="00637A58"/>
    <w:rsid w:val="00640904"/>
    <w:rsid w:val="00640EED"/>
    <w:rsid w:val="00642714"/>
    <w:rsid w:val="00642C7B"/>
    <w:rsid w:val="00643D04"/>
    <w:rsid w:val="00643F9A"/>
    <w:rsid w:val="006440F3"/>
    <w:rsid w:val="006450F4"/>
    <w:rsid w:val="006455CE"/>
    <w:rsid w:val="0064566F"/>
    <w:rsid w:val="00646B37"/>
    <w:rsid w:val="00646F93"/>
    <w:rsid w:val="006470F1"/>
    <w:rsid w:val="0065119B"/>
    <w:rsid w:val="00651DFE"/>
    <w:rsid w:val="00655220"/>
    <w:rsid w:val="00655EE7"/>
    <w:rsid w:val="006562AE"/>
    <w:rsid w:val="0066437F"/>
    <w:rsid w:val="00665D3D"/>
    <w:rsid w:val="00667FF0"/>
    <w:rsid w:val="00670351"/>
    <w:rsid w:val="00671226"/>
    <w:rsid w:val="006719ED"/>
    <w:rsid w:val="00672E08"/>
    <w:rsid w:val="00673219"/>
    <w:rsid w:val="00675DF5"/>
    <w:rsid w:val="00682117"/>
    <w:rsid w:val="006829EE"/>
    <w:rsid w:val="00682E88"/>
    <w:rsid w:val="00685246"/>
    <w:rsid w:val="00685686"/>
    <w:rsid w:val="006861D5"/>
    <w:rsid w:val="0068760A"/>
    <w:rsid w:val="00690220"/>
    <w:rsid w:val="006907D9"/>
    <w:rsid w:val="006919AC"/>
    <w:rsid w:val="00691D5E"/>
    <w:rsid w:val="00691EF1"/>
    <w:rsid w:val="00691F55"/>
    <w:rsid w:val="006933ED"/>
    <w:rsid w:val="00693908"/>
    <w:rsid w:val="00693998"/>
    <w:rsid w:val="00694859"/>
    <w:rsid w:val="00697A5A"/>
    <w:rsid w:val="006A07E2"/>
    <w:rsid w:val="006A2C0F"/>
    <w:rsid w:val="006A74FD"/>
    <w:rsid w:val="006B4F6A"/>
    <w:rsid w:val="006B5DE6"/>
    <w:rsid w:val="006B70D2"/>
    <w:rsid w:val="006C2D49"/>
    <w:rsid w:val="006C3C25"/>
    <w:rsid w:val="006C523F"/>
    <w:rsid w:val="006C5C20"/>
    <w:rsid w:val="006C6C8A"/>
    <w:rsid w:val="006C6D37"/>
    <w:rsid w:val="006C7719"/>
    <w:rsid w:val="006C77D2"/>
    <w:rsid w:val="006D0722"/>
    <w:rsid w:val="006D42D9"/>
    <w:rsid w:val="006D5ABF"/>
    <w:rsid w:val="006D6626"/>
    <w:rsid w:val="006E1134"/>
    <w:rsid w:val="006E2D05"/>
    <w:rsid w:val="006E32B4"/>
    <w:rsid w:val="006E38E1"/>
    <w:rsid w:val="006E4887"/>
    <w:rsid w:val="006E5A9E"/>
    <w:rsid w:val="006E5D68"/>
    <w:rsid w:val="006E7BAC"/>
    <w:rsid w:val="006F170D"/>
    <w:rsid w:val="006F28B1"/>
    <w:rsid w:val="006F2FF2"/>
    <w:rsid w:val="006F3063"/>
    <w:rsid w:val="006F6E15"/>
    <w:rsid w:val="007015EC"/>
    <w:rsid w:val="0070242F"/>
    <w:rsid w:val="00706345"/>
    <w:rsid w:val="0070759B"/>
    <w:rsid w:val="007102D2"/>
    <w:rsid w:val="00710391"/>
    <w:rsid w:val="00710735"/>
    <w:rsid w:val="00710F88"/>
    <w:rsid w:val="007122FD"/>
    <w:rsid w:val="0071356A"/>
    <w:rsid w:val="007149FB"/>
    <w:rsid w:val="0071558C"/>
    <w:rsid w:val="007205DF"/>
    <w:rsid w:val="00721372"/>
    <w:rsid w:val="0072155F"/>
    <w:rsid w:val="00726204"/>
    <w:rsid w:val="007268A6"/>
    <w:rsid w:val="007273A5"/>
    <w:rsid w:val="00730BC5"/>
    <w:rsid w:val="0073192F"/>
    <w:rsid w:val="00732818"/>
    <w:rsid w:val="00733017"/>
    <w:rsid w:val="00733A47"/>
    <w:rsid w:val="00734086"/>
    <w:rsid w:val="007424D1"/>
    <w:rsid w:val="00743D33"/>
    <w:rsid w:val="00744056"/>
    <w:rsid w:val="007504C2"/>
    <w:rsid w:val="00752781"/>
    <w:rsid w:val="00753502"/>
    <w:rsid w:val="007537F9"/>
    <w:rsid w:val="00753803"/>
    <w:rsid w:val="00753B28"/>
    <w:rsid w:val="007615D4"/>
    <w:rsid w:val="00762F5B"/>
    <w:rsid w:val="007658FB"/>
    <w:rsid w:val="007709DF"/>
    <w:rsid w:val="007718EC"/>
    <w:rsid w:val="0077267A"/>
    <w:rsid w:val="00772C18"/>
    <w:rsid w:val="00772EA4"/>
    <w:rsid w:val="00774D15"/>
    <w:rsid w:val="007775FE"/>
    <w:rsid w:val="007829DC"/>
    <w:rsid w:val="00783310"/>
    <w:rsid w:val="0078666A"/>
    <w:rsid w:val="00786C4A"/>
    <w:rsid w:val="0078756F"/>
    <w:rsid w:val="007877B3"/>
    <w:rsid w:val="0079164F"/>
    <w:rsid w:val="00792D6B"/>
    <w:rsid w:val="00793057"/>
    <w:rsid w:val="00793654"/>
    <w:rsid w:val="007939CF"/>
    <w:rsid w:val="007958BA"/>
    <w:rsid w:val="007A036E"/>
    <w:rsid w:val="007A0444"/>
    <w:rsid w:val="007A0B7D"/>
    <w:rsid w:val="007A1289"/>
    <w:rsid w:val="007A147D"/>
    <w:rsid w:val="007A1530"/>
    <w:rsid w:val="007A25C2"/>
    <w:rsid w:val="007A308E"/>
    <w:rsid w:val="007A35CD"/>
    <w:rsid w:val="007A3E63"/>
    <w:rsid w:val="007A4A6D"/>
    <w:rsid w:val="007A4C84"/>
    <w:rsid w:val="007A7954"/>
    <w:rsid w:val="007B1078"/>
    <w:rsid w:val="007B2042"/>
    <w:rsid w:val="007B61B6"/>
    <w:rsid w:val="007B6A1C"/>
    <w:rsid w:val="007B6CDC"/>
    <w:rsid w:val="007C0B4B"/>
    <w:rsid w:val="007C10CA"/>
    <w:rsid w:val="007C114A"/>
    <w:rsid w:val="007C2631"/>
    <w:rsid w:val="007C3496"/>
    <w:rsid w:val="007C3F9C"/>
    <w:rsid w:val="007C55B3"/>
    <w:rsid w:val="007C7D61"/>
    <w:rsid w:val="007D0196"/>
    <w:rsid w:val="007D01C5"/>
    <w:rsid w:val="007D0B78"/>
    <w:rsid w:val="007D1BCF"/>
    <w:rsid w:val="007D268D"/>
    <w:rsid w:val="007D2BB2"/>
    <w:rsid w:val="007D3E05"/>
    <w:rsid w:val="007D4195"/>
    <w:rsid w:val="007D52BA"/>
    <w:rsid w:val="007D6264"/>
    <w:rsid w:val="007D6AF6"/>
    <w:rsid w:val="007D6D93"/>
    <w:rsid w:val="007D7497"/>
    <w:rsid w:val="007D75CF"/>
    <w:rsid w:val="007D798D"/>
    <w:rsid w:val="007E12CB"/>
    <w:rsid w:val="007E154E"/>
    <w:rsid w:val="007E1EF4"/>
    <w:rsid w:val="007E229F"/>
    <w:rsid w:val="007E2A7D"/>
    <w:rsid w:val="007E5124"/>
    <w:rsid w:val="007E59F9"/>
    <w:rsid w:val="007E5B48"/>
    <w:rsid w:val="007E6036"/>
    <w:rsid w:val="007E6DC5"/>
    <w:rsid w:val="007E722F"/>
    <w:rsid w:val="007F30EA"/>
    <w:rsid w:val="007F43C4"/>
    <w:rsid w:val="007F5D7B"/>
    <w:rsid w:val="007F65C1"/>
    <w:rsid w:val="0080055C"/>
    <w:rsid w:val="008011CE"/>
    <w:rsid w:val="00803507"/>
    <w:rsid w:val="00803625"/>
    <w:rsid w:val="00804903"/>
    <w:rsid w:val="008050FD"/>
    <w:rsid w:val="00806459"/>
    <w:rsid w:val="00806BD4"/>
    <w:rsid w:val="00807A95"/>
    <w:rsid w:val="00810BA7"/>
    <w:rsid w:val="00810BFB"/>
    <w:rsid w:val="008117D8"/>
    <w:rsid w:val="008124C9"/>
    <w:rsid w:val="008148EB"/>
    <w:rsid w:val="00814F7C"/>
    <w:rsid w:val="00815CE3"/>
    <w:rsid w:val="00815EAA"/>
    <w:rsid w:val="00816330"/>
    <w:rsid w:val="0081642C"/>
    <w:rsid w:val="008166D7"/>
    <w:rsid w:val="00817529"/>
    <w:rsid w:val="00820812"/>
    <w:rsid w:val="0082123A"/>
    <w:rsid w:val="00822608"/>
    <w:rsid w:val="00824D15"/>
    <w:rsid w:val="00826987"/>
    <w:rsid w:val="0082713F"/>
    <w:rsid w:val="00831E37"/>
    <w:rsid w:val="00832BE3"/>
    <w:rsid w:val="0083437B"/>
    <w:rsid w:val="008345F3"/>
    <w:rsid w:val="008411E7"/>
    <w:rsid w:val="008437C7"/>
    <w:rsid w:val="00845202"/>
    <w:rsid w:val="00846B94"/>
    <w:rsid w:val="00847BF0"/>
    <w:rsid w:val="0085135D"/>
    <w:rsid w:val="00854AE1"/>
    <w:rsid w:val="00856EE7"/>
    <w:rsid w:val="00860FCD"/>
    <w:rsid w:val="0086119C"/>
    <w:rsid w:val="00862511"/>
    <w:rsid w:val="00862874"/>
    <w:rsid w:val="008666A2"/>
    <w:rsid w:val="0087022F"/>
    <w:rsid w:val="00870845"/>
    <w:rsid w:val="00871332"/>
    <w:rsid w:val="00875155"/>
    <w:rsid w:val="008770F0"/>
    <w:rsid w:val="00877F06"/>
    <w:rsid w:val="0088043C"/>
    <w:rsid w:val="00880B75"/>
    <w:rsid w:val="00882449"/>
    <w:rsid w:val="00884088"/>
    <w:rsid w:val="00884539"/>
    <w:rsid w:val="008878A3"/>
    <w:rsid w:val="008906C9"/>
    <w:rsid w:val="00894787"/>
    <w:rsid w:val="008A28BF"/>
    <w:rsid w:val="008A38A0"/>
    <w:rsid w:val="008A566D"/>
    <w:rsid w:val="008B14CE"/>
    <w:rsid w:val="008B2E48"/>
    <w:rsid w:val="008B41D1"/>
    <w:rsid w:val="008B4909"/>
    <w:rsid w:val="008C1834"/>
    <w:rsid w:val="008C3AA8"/>
    <w:rsid w:val="008C5738"/>
    <w:rsid w:val="008C5D24"/>
    <w:rsid w:val="008C6AD1"/>
    <w:rsid w:val="008C71A6"/>
    <w:rsid w:val="008C7686"/>
    <w:rsid w:val="008D04F0"/>
    <w:rsid w:val="008D37DE"/>
    <w:rsid w:val="008D42A5"/>
    <w:rsid w:val="008D77CF"/>
    <w:rsid w:val="008E284E"/>
    <w:rsid w:val="008E2F7E"/>
    <w:rsid w:val="008E3148"/>
    <w:rsid w:val="008E4C99"/>
    <w:rsid w:val="008E5F09"/>
    <w:rsid w:val="008E710B"/>
    <w:rsid w:val="008E7472"/>
    <w:rsid w:val="008F0A2F"/>
    <w:rsid w:val="008F0FFA"/>
    <w:rsid w:val="008F2D79"/>
    <w:rsid w:val="008F3404"/>
    <w:rsid w:val="008F3500"/>
    <w:rsid w:val="008F52DD"/>
    <w:rsid w:val="008F762E"/>
    <w:rsid w:val="008F7886"/>
    <w:rsid w:val="00902EA2"/>
    <w:rsid w:val="009035BD"/>
    <w:rsid w:val="00905D96"/>
    <w:rsid w:val="00906E86"/>
    <w:rsid w:val="009076F0"/>
    <w:rsid w:val="00907EBE"/>
    <w:rsid w:val="00913B14"/>
    <w:rsid w:val="0091543D"/>
    <w:rsid w:val="00923721"/>
    <w:rsid w:val="00924099"/>
    <w:rsid w:val="009245AB"/>
    <w:rsid w:val="00924E3C"/>
    <w:rsid w:val="00926CBB"/>
    <w:rsid w:val="00931916"/>
    <w:rsid w:val="00932F69"/>
    <w:rsid w:val="00933602"/>
    <w:rsid w:val="00934C5B"/>
    <w:rsid w:val="00935AFB"/>
    <w:rsid w:val="00936F70"/>
    <w:rsid w:val="009377B8"/>
    <w:rsid w:val="00941B6E"/>
    <w:rsid w:val="00943295"/>
    <w:rsid w:val="009455D4"/>
    <w:rsid w:val="009456E3"/>
    <w:rsid w:val="00947042"/>
    <w:rsid w:val="00950580"/>
    <w:rsid w:val="00950F0E"/>
    <w:rsid w:val="009529FE"/>
    <w:rsid w:val="00954535"/>
    <w:rsid w:val="009550E6"/>
    <w:rsid w:val="0095518C"/>
    <w:rsid w:val="00955857"/>
    <w:rsid w:val="009573E5"/>
    <w:rsid w:val="00957847"/>
    <w:rsid w:val="009607F2"/>
    <w:rsid w:val="009612BB"/>
    <w:rsid w:val="009626C4"/>
    <w:rsid w:val="00962D3F"/>
    <w:rsid w:val="00963F6E"/>
    <w:rsid w:val="00966902"/>
    <w:rsid w:val="00966A28"/>
    <w:rsid w:val="00967212"/>
    <w:rsid w:val="00975234"/>
    <w:rsid w:val="00975A26"/>
    <w:rsid w:val="009764A5"/>
    <w:rsid w:val="00976B77"/>
    <w:rsid w:val="009777BC"/>
    <w:rsid w:val="0098092C"/>
    <w:rsid w:val="00981410"/>
    <w:rsid w:val="00982BF4"/>
    <w:rsid w:val="00983736"/>
    <w:rsid w:val="00983FB8"/>
    <w:rsid w:val="009851A8"/>
    <w:rsid w:val="009857F1"/>
    <w:rsid w:val="009858D4"/>
    <w:rsid w:val="00987881"/>
    <w:rsid w:val="00987FFD"/>
    <w:rsid w:val="0099083B"/>
    <w:rsid w:val="009937F9"/>
    <w:rsid w:val="00993B0A"/>
    <w:rsid w:val="00993D54"/>
    <w:rsid w:val="009944BB"/>
    <w:rsid w:val="00995E74"/>
    <w:rsid w:val="00996124"/>
    <w:rsid w:val="009975FE"/>
    <w:rsid w:val="009A1779"/>
    <w:rsid w:val="009A31AC"/>
    <w:rsid w:val="009A39FB"/>
    <w:rsid w:val="009A4D11"/>
    <w:rsid w:val="009A556B"/>
    <w:rsid w:val="009A692E"/>
    <w:rsid w:val="009A7711"/>
    <w:rsid w:val="009B1ADF"/>
    <w:rsid w:val="009B1EF3"/>
    <w:rsid w:val="009B352B"/>
    <w:rsid w:val="009B391B"/>
    <w:rsid w:val="009B4719"/>
    <w:rsid w:val="009B5C0A"/>
    <w:rsid w:val="009B600F"/>
    <w:rsid w:val="009B7DEE"/>
    <w:rsid w:val="009C26BB"/>
    <w:rsid w:val="009C3A45"/>
    <w:rsid w:val="009C4098"/>
    <w:rsid w:val="009C44F4"/>
    <w:rsid w:val="009C7380"/>
    <w:rsid w:val="009D03AE"/>
    <w:rsid w:val="009D12DA"/>
    <w:rsid w:val="009D207C"/>
    <w:rsid w:val="009D4873"/>
    <w:rsid w:val="009E1D63"/>
    <w:rsid w:val="009E3129"/>
    <w:rsid w:val="009E3E6E"/>
    <w:rsid w:val="009E5DF8"/>
    <w:rsid w:val="009F045C"/>
    <w:rsid w:val="009F46AC"/>
    <w:rsid w:val="009F540C"/>
    <w:rsid w:val="009F54A0"/>
    <w:rsid w:val="009F62C1"/>
    <w:rsid w:val="009F63FB"/>
    <w:rsid w:val="009F7718"/>
    <w:rsid w:val="009F774B"/>
    <w:rsid w:val="009F7D9A"/>
    <w:rsid w:val="00A00383"/>
    <w:rsid w:val="00A0324F"/>
    <w:rsid w:val="00A03362"/>
    <w:rsid w:val="00A07018"/>
    <w:rsid w:val="00A0789E"/>
    <w:rsid w:val="00A10F3A"/>
    <w:rsid w:val="00A1193D"/>
    <w:rsid w:val="00A125C5"/>
    <w:rsid w:val="00A13725"/>
    <w:rsid w:val="00A14EDC"/>
    <w:rsid w:val="00A15488"/>
    <w:rsid w:val="00A17446"/>
    <w:rsid w:val="00A178E0"/>
    <w:rsid w:val="00A20054"/>
    <w:rsid w:val="00A21E6B"/>
    <w:rsid w:val="00A2254B"/>
    <w:rsid w:val="00A2647B"/>
    <w:rsid w:val="00A33A9A"/>
    <w:rsid w:val="00A35299"/>
    <w:rsid w:val="00A35A98"/>
    <w:rsid w:val="00A360E5"/>
    <w:rsid w:val="00A36B49"/>
    <w:rsid w:val="00A37D49"/>
    <w:rsid w:val="00A37D70"/>
    <w:rsid w:val="00A415F2"/>
    <w:rsid w:val="00A41FFD"/>
    <w:rsid w:val="00A427D9"/>
    <w:rsid w:val="00A42ED8"/>
    <w:rsid w:val="00A434B4"/>
    <w:rsid w:val="00A44DA6"/>
    <w:rsid w:val="00A46967"/>
    <w:rsid w:val="00A5039D"/>
    <w:rsid w:val="00A50CCA"/>
    <w:rsid w:val="00A5229B"/>
    <w:rsid w:val="00A52B73"/>
    <w:rsid w:val="00A5449F"/>
    <w:rsid w:val="00A54CFF"/>
    <w:rsid w:val="00A55C1F"/>
    <w:rsid w:val="00A63A74"/>
    <w:rsid w:val="00A63C85"/>
    <w:rsid w:val="00A65EE7"/>
    <w:rsid w:val="00A70023"/>
    <w:rsid w:val="00A70133"/>
    <w:rsid w:val="00A70863"/>
    <w:rsid w:val="00A73124"/>
    <w:rsid w:val="00A7377F"/>
    <w:rsid w:val="00A73BDA"/>
    <w:rsid w:val="00A75A7D"/>
    <w:rsid w:val="00A768AF"/>
    <w:rsid w:val="00A7734A"/>
    <w:rsid w:val="00A80A28"/>
    <w:rsid w:val="00A80EC8"/>
    <w:rsid w:val="00A8312A"/>
    <w:rsid w:val="00A84302"/>
    <w:rsid w:val="00A84513"/>
    <w:rsid w:val="00A86701"/>
    <w:rsid w:val="00A86821"/>
    <w:rsid w:val="00A868FF"/>
    <w:rsid w:val="00A92DC9"/>
    <w:rsid w:val="00A943A6"/>
    <w:rsid w:val="00A94702"/>
    <w:rsid w:val="00A95628"/>
    <w:rsid w:val="00A97D77"/>
    <w:rsid w:val="00A97FDD"/>
    <w:rsid w:val="00AA296B"/>
    <w:rsid w:val="00AA29BD"/>
    <w:rsid w:val="00AA610E"/>
    <w:rsid w:val="00AB01B4"/>
    <w:rsid w:val="00AB04BE"/>
    <w:rsid w:val="00AB21AE"/>
    <w:rsid w:val="00AB6E57"/>
    <w:rsid w:val="00AB7852"/>
    <w:rsid w:val="00AB7AA3"/>
    <w:rsid w:val="00AB7C9B"/>
    <w:rsid w:val="00AC0A9D"/>
    <w:rsid w:val="00AC7F42"/>
    <w:rsid w:val="00AD3780"/>
    <w:rsid w:val="00AD52C3"/>
    <w:rsid w:val="00AD7520"/>
    <w:rsid w:val="00AE25E2"/>
    <w:rsid w:val="00AE30C0"/>
    <w:rsid w:val="00AE463A"/>
    <w:rsid w:val="00AE4861"/>
    <w:rsid w:val="00AE524C"/>
    <w:rsid w:val="00AE5D87"/>
    <w:rsid w:val="00AE6B00"/>
    <w:rsid w:val="00AF0921"/>
    <w:rsid w:val="00AF0F66"/>
    <w:rsid w:val="00AF13E0"/>
    <w:rsid w:val="00AF196B"/>
    <w:rsid w:val="00AF1AF3"/>
    <w:rsid w:val="00AF1E60"/>
    <w:rsid w:val="00AF225A"/>
    <w:rsid w:val="00AF2413"/>
    <w:rsid w:val="00AF370B"/>
    <w:rsid w:val="00AF4EAA"/>
    <w:rsid w:val="00AF51DF"/>
    <w:rsid w:val="00AF67FD"/>
    <w:rsid w:val="00AF7DF4"/>
    <w:rsid w:val="00B01CD3"/>
    <w:rsid w:val="00B024CA"/>
    <w:rsid w:val="00B02ACD"/>
    <w:rsid w:val="00B04E65"/>
    <w:rsid w:val="00B0547B"/>
    <w:rsid w:val="00B074B9"/>
    <w:rsid w:val="00B07AB6"/>
    <w:rsid w:val="00B13BE1"/>
    <w:rsid w:val="00B15296"/>
    <w:rsid w:val="00B15F33"/>
    <w:rsid w:val="00B17141"/>
    <w:rsid w:val="00B21479"/>
    <w:rsid w:val="00B3010A"/>
    <w:rsid w:val="00B3047E"/>
    <w:rsid w:val="00B31575"/>
    <w:rsid w:val="00B318AA"/>
    <w:rsid w:val="00B3192E"/>
    <w:rsid w:val="00B31EC0"/>
    <w:rsid w:val="00B32A57"/>
    <w:rsid w:val="00B34423"/>
    <w:rsid w:val="00B36D3A"/>
    <w:rsid w:val="00B37316"/>
    <w:rsid w:val="00B44012"/>
    <w:rsid w:val="00B447DC"/>
    <w:rsid w:val="00B45122"/>
    <w:rsid w:val="00B4594A"/>
    <w:rsid w:val="00B46E1E"/>
    <w:rsid w:val="00B4785D"/>
    <w:rsid w:val="00B47FC6"/>
    <w:rsid w:val="00B50C60"/>
    <w:rsid w:val="00B54453"/>
    <w:rsid w:val="00B546B2"/>
    <w:rsid w:val="00B56898"/>
    <w:rsid w:val="00B56AF7"/>
    <w:rsid w:val="00B57493"/>
    <w:rsid w:val="00B575EE"/>
    <w:rsid w:val="00B6201B"/>
    <w:rsid w:val="00B65D8D"/>
    <w:rsid w:val="00B66CA1"/>
    <w:rsid w:val="00B67654"/>
    <w:rsid w:val="00B717AD"/>
    <w:rsid w:val="00B71E64"/>
    <w:rsid w:val="00B72E06"/>
    <w:rsid w:val="00B73688"/>
    <w:rsid w:val="00B73EF2"/>
    <w:rsid w:val="00B74711"/>
    <w:rsid w:val="00B74DBE"/>
    <w:rsid w:val="00B75176"/>
    <w:rsid w:val="00B75AC2"/>
    <w:rsid w:val="00B762F7"/>
    <w:rsid w:val="00B76371"/>
    <w:rsid w:val="00B7685A"/>
    <w:rsid w:val="00B80AFE"/>
    <w:rsid w:val="00B81398"/>
    <w:rsid w:val="00B820CD"/>
    <w:rsid w:val="00B821CE"/>
    <w:rsid w:val="00B84225"/>
    <w:rsid w:val="00B84C4C"/>
    <w:rsid w:val="00B8547D"/>
    <w:rsid w:val="00B923BB"/>
    <w:rsid w:val="00B93CE4"/>
    <w:rsid w:val="00B95073"/>
    <w:rsid w:val="00B96AF7"/>
    <w:rsid w:val="00B96F0C"/>
    <w:rsid w:val="00B97CE4"/>
    <w:rsid w:val="00B97E68"/>
    <w:rsid w:val="00BA380C"/>
    <w:rsid w:val="00BA40C3"/>
    <w:rsid w:val="00BA4EE7"/>
    <w:rsid w:val="00BA690E"/>
    <w:rsid w:val="00BA794F"/>
    <w:rsid w:val="00BB5154"/>
    <w:rsid w:val="00BB5445"/>
    <w:rsid w:val="00BB5471"/>
    <w:rsid w:val="00BC4080"/>
    <w:rsid w:val="00BC49EE"/>
    <w:rsid w:val="00BC645E"/>
    <w:rsid w:val="00BC710A"/>
    <w:rsid w:val="00BD1E9C"/>
    <w:rsid w:val="00BD267A"/>
    <w:rsid w:val="00BD3F71"/>
    <w:rsid w:val="00BD4495"/>
    <w:rsid w:val="00BE031D"/>
    <w:rsid w:val="00BE2CD5"/>
    <w:rsid w:val="00BE2F44"/>
    <w:rsid w:val="00BE3F1B"/>
    <w:rsid w:val="00BE4004"/>
    <w:rsid w:val="00BE5D6B"/>
    <w:rsid w:val="00BE6597"/>
    <w:rsid w:val="00BE6CB7"/>
    <w:rsid w:val="00BF067E"/>
    <w:rsid w:val="00BF0F98"/>
    <w:rsid w:val="00BF183D"/>
    <w:rsid w:val="00BF1E32"/>
    <w:rsid w:val="00BF240A"/>
    <w:rsid w:val="00BF31C5"/>
    <w:rsid w:val="00BF4B39"/>
    <w:rsid w:val="00BF5135"/>
    <w:rsid w:val="00BF5F44"/>
    <w:rsid w:val="00BF617D"/>
    <w:rsid w:val="00BF64C5"/>
    <w:rsid w:val="00BF6C02"/>
    <w:rsid w:val="00BF7BE8"/>
    <w:rsid w:val="00C00DD3"/>
    <w:rsid w:val="00C018C8"/>
    <w:rsid w:val="00C01B59"/>
    <w:rsid w:val="00C03182"/>
    <w:rsid w:val="00C032E6"/>
    <w:rsid w:val="00C0402A"/>
    <w:rsid w:val="00C04E77"/>
    <w:rsid w:val="00C0507E"/>
    <w:rsid w:val="00C06F6F"/>
    <w:rsid w:val="00C07CF9"/>
    <w:rsid w:val="00C07F22"/>
    <w:rsid w:val="00C10B12"/>
    <w:rsid w:val="00C1116D"/>
    <w:rsid w:val="00C1233B"/>
    <w:rsid w:val="00C12B2E"/>
    <w:rsid w:val="00C142B3"/>
    <w:rsid w:val="00C14864"/>
    <w:rsid w:val="00C15A1F"/>
    <w:rsid w:val="00C220F2"/>
    <w:rsid w:val="00C23A0C"/>
    <w:rsid w:val="00C250D5"/>
    <w:rsid w:val="00C26AE0"/>
    <w:rsid w:val="00C279FF"/>
    <w:rsid w:val="00C30250"/>
    <w:rsid w:val="00C3286F"/>
    <w:rsid w:val="00C33104"/>
    <w:rsid w:val="00C339AD"/>
    <w:rsid w:val="00C33D34"/>
    <w:rsid w:val="00C3415A"/>
    <w:rsid w:val="00C36570"/>
    <w:rsid w:val="00C379E4"/>
    <w:rsid w:val="00C44257"/>
    <w:rsid w:val="00C445F8"/>
    <w:rsid w:val="00C461ED"/>
    <w:rsid w:val="00C4682C"/>
    <w:rsid w:val="00C472F5"/>
    <w:rsid w:val="00C506E2"/>
    <w:rsid w:val="00C508B8"/>
    <w:rsid w:val="00C50B4E"/>
    <w:rsid w:val="00C54A6A"/>
    <w:rsid w:val="00C54D17"/>
    <w:rsid w:val="00C57812"/>
    <w:rsid w:val="00C61D4E"/>
    <w:rsid w:val="00C622BB"/>
    <w:rsid w:val="00C63531"/>
    <w:rsid w:val="00C63EA0"/>
    <w:rsid w:val="00C6433E"/>
    <w:rsid w:val="00C65BE6"/>
    <w:rsid w:val="00C67F80"/>
    <w:rsid w:val="00C70272"/>
    <w:rsid w:val="00C71649"/>
    <w:rsid w:val="00C73ECB"/>
    <w:rsid w:val="00C763D1"/>
    <w:rsid w:val="00C77160"/>
    <w:rsid w:val="00C7720C"/>
    <w:rsid w:val="00C8303D"/>
    <w:rsid w:val="00C83636"/>
    <w:rsid w:val="00C838CC"/>
    <w:rsid w:val="00C847FA"/>
    <w:rsid w:val="00C85400"/>
    <w:rsid w:val="00C85619"/>
    <w:rsid w:val="00C85CAE"/>
    <w:rsid w:val="00C87000"/>
    <w:rsid w:val="00C909E8"/>
    <w:rsid w:val="00C918C6"/>
    <w:rsid w:val="00C919FB"/>
    <w:rsid w:val="00C922FA"/>
    <w:rsid w:val="00C92898"/>
    <w:rsid w:val="00C934B2"/>
    <w:rsid w:val="00C95B98"/>
    <w:rsid w:val="00C963C0"/>
    <w:rsid w:val="00C974B7"/>
    <w:rsid w:val="00CA0591"/>
    <w:rsid w:val="00CA09BD"/>
    <w:rsid w:val="00CA140A"/>
    <w:rsid w:val="00CA35CA"/>
    <w:rsid w:val="00CA43A1"/>
    <w:rsid w:val="00CA7F14"/>
    <w:rsid w:val="00CB0CE7"/>
    <w:rsid w:val="00CB0F41"/>
    <w:rsid w:val="00CB1371"/>
    <w:rsid w:val="00CB2501"/>
    <w:rsid w:val="00CB40D0"/>
    <w:rsid w:val="00CB44DC"/>
    <w:rsid w:val="00CC0A93"/>
    <w:rsid w:val="00CC335A"/>
    <w:rsid w:val="00CC39C4"/>
    <w:rsid w:val="00CC5322"/>
    <w:rsid w:val="00CC6CC8"/>
    <w:rsid w:val="00CC7411"/>
    <w:rsid w:val="00CD145C"/>
    <w:rsid w:val="00CD1C5A"/>
    <w:rsid w:val="00CD4A82"/>
    <w:rsid w:val="00CD55B7"/>
    <w:rsid w:val="00CD689D"/>
    <w:rsid w:val="00CD6D1B"/>
    <w:rsid w:val="00CE00DD"/>
    <w:rsid w:val="00CE0714"/>
    <w:rsid w:val="00CE26C3"/>
    <w:rsid w:val="00CE36C0"/>
    <w:rsid w:val="00CE5230"/>
    <w:rsid w:val="00CE5B84"/>
    <w:rsid w:val="00CE7514"/>
    <w:rsid w:val="00CE759B"/>
    <w:rsid w:val="00CF00BD"/>
    <w:rsid w:val="00CF10C5"/>
    <w:rsid w:val="00CF2B45"/>
    <w:rsid w:val="00CF2C0F"/>
    <w:rsid w:val="00CF42F7"/>
    <w:rsid w:val="00CF6423"/>
    <w:rsid w:val="00CF7969"/>
    <w:rsid w:val="00D015F5"/>
    <w:rsid w:val="00D01BB1"/>
    <w:rsid w:val="00D04605"/>
    <w:rsid w:val="00D05748"/>
    <w:rsid w:val="00D11874"/>
    <w:rsid w:val="00D164EE"/>
    <w:rsid w:val="00D1657F"/>
    <w:rsid w:val="00D17198"/>
    <w:rsid w:val="00D207C0"/>
    <w:rsid w:val="00D22D07"/>
    <w:rsid w:val="00D2429F"/>
    <w:rsid w:val="00D24529"/>
    <w:rsid w:val="00D248DE"/>
    <w:rsid w:val="00D24C79"/>
    <w:rsid w:val="00D24FDB"/>
    <w:rsid w:val="00D25C4E"/>
    <w:rsid w:val="00D26E4D"/>
    <w:rsid w:val="00D303C8"/>
    <w:rsid w:val="00D3076C"/>
    <w:rsid w:val="00D309F8"/>
    <w:rsid w:val="00D33A93"/>
    <w:rsid w:val="00D3462D"/>
    <w:rsid w:val="00D37031"/>
    <w:rsid w:val="00D37099"/>
    <w:rsid w:val="00D42026"/>
    <w:rsid w:val="00D447C2"/>
    <w:rsid w:val="00D44AD8"/>
    <w:rsid w:val="00D45EE6"/>
    <w:rsid w:val="00D46E9D"/>
    <w:rsid w:val="00D5216A"/>
    <w:rsid w:val="00D526C0"/>
    <w:rsid w:val="00D52B12"/>
    <w:rsid w:val="00D52E65"/>
    <w:rsid w:val="00D530F9"/>
    <w:rsid w:val="00D55B68"/>
    <w:rsid w:val="00D56B51"/>
    <w:rsid w:val="00D61DB4"/>
    <w:rsid w:val="00D648FB"/>
    <w:rsid w:val="00D71EEC"/>
    <w:rsid w:val="00D721F3"/>
    <w:rsid w:val="00D749F8"/>
    <w:rsid w:val="00D74AA9"/>
    <w:rsid w:val="00D74CF7"/>
    <w:rsid w:val="00D76FBB"/>
    <w:rsid w:val="00D77968"/>
    <w:rsid w:val="00D77C8A"/>
    <w:rsid w:val="00D77EB5"/>
    <w:rsid w:val="00D8089F"/>
    <w:rsid w:val="00D81C49"/>
    <w:rsid w:val="00D8542D"/>
    <w:rsid w:val="00D865E5"/>
    <w:rsid w:val="00D90B4C"/>
    <w:rsid w:val="00D920CC"/>
    <w:rsid w:val="00DA38E7"/>
    <w:rsid w:val="00DA3FB2"/>
    <w:rsid w:val="00DA578C"/>
    <w:rsid w:val="00DA59C0"/>
    <w:rsid w:val="00DA7126"/>
    <w:rsid w:val="00DB1BDA"/>
    <w:rsid w:val="00DB2237"/>
    <w:rsid w:val="00DC0044"/>
    <w:rsid w:val="00DC0A0C"/>
    <w:rsid w:val="00DC329C"/>
    <w:rsid w:val="00DC3DA7"/>
    <w:rsid w:val="00DC51DE"/>
    <w:rsid w:val="00DC68D9"/>
    <w:rsid w:val="00DC6A71"/>
    <w:rsid w:val="00DC706E"/>
    <w:rsid w:val="00DC784E"/>
    <w:rsid w:val="00DC79CD"/>
    <w:rsid w:val="00DD02ED"/>
    <w:rsid w:val="00DD3B95"/>
    <w:rsid w:val="00DD6FCE"/>
    <w:rsid w:val="00DE0C0C"/>
    <w:rsid w:val="00DE0C23"/>
    <w:rsid w:val="00DE28DA"/>
    <w:rsid w:val="00DE38D4"/>
    <w:rsid w:val="00DE44ED"/>
    <w:rsid w:val="00DE4B43"/>
    <w:rsid w:val="00DE5869"/>
    <w:rsid w:val="00DE5B46"/>
    <w:rsid w:val="00DE61B0"/>
    <w:rsid w:val="00DE7299"/>
    <w:rsid w:val="00DF273E"/>
    <w:rsid w:val="00DF3492"/>
    <w:rsid w:val="00DF6B94"/>
    <w:rsid w:val="00DF7EC1"/>
    <w:rsid w:val="00E01FCD"/>
    <w:rsid w:val="00E0357D"/>
    <w:rsid w:val="00E065C3"/>
    <w:rsid w:val="00E11195"/>
    <w:rsid w:val="00E1121E"/>
    <w:rsid w:val="00E116CA"/>
    <w:rsid w:val="00E1359E"/>
    <w:rsid w:val="00E1570F"/>
    <w:rsid w:val="00E158A1"/>
    <w:rsid w:val="00E161F9"/>
    <w:rsid w:val="00E2019A"/>
    <w:rsid w:val="00E211C0"/>
    <w:rsid w:val="00E221F7"/>
    <w:rsid w:val="00E222BF"/>
    <w:rsid w:val="00E23406"/>
    <w:rsid w:val="00E246B7"/>
    <w:rsid w:val="00E24EC2"/>
    <w:rsid w:val="00E30367"/>
    <w:rsid w:val="00E31118"/>
    <w:rsid w:val="00E3260C"/>
    <w:rsid w:val="00E3332B"/>
    <w:rsid w:val="00E33B36"/>
    <w:rsid w:val="00E340D9"/>
    <w:rsid w:val="00E34135"/>
    <w:rsid w:val="00E34284"/>
    <w:rsid w:val="00E3515D"/>
    <w:rsid w:val="00E357A9"/>
    <w:rsid w:val="00E36D25"/>
    <w:rsid w:val="00E36F4C"/>
    <w:rsid w:val="00E37B66"/>
    <w:rsid w:val="00E37BAE"/>
    <w:rsid w:val="00E41129"/>
    <w:rsid w:val="00E42088"/>
    <w:rsid w:val="00E42E1F"/>
    <w:rsid w:val="00E42F8C"/>
    <w:rsid w:val="00E438A0"/>
    <w:rsid w:val="00E451BE"/>
    <w:rsid w:val="00E463B3"/>
    <w:rsid w:val="00E46527"/>
    <w:rsid w:val="00E509B6"/>
    <w:rsid w:val="00E5413B"/>
    <w:rsid w:val="00E55415"/>
    <w:rsid w:val="00E55B8B"/>
    <w:rsid w:val="00E5670E"/>
    <w:rsid w:val="00E60CEC"/>
    <w:rsid w:val="00E61A2A"/>
    <w:rsid w:val="00E61B30"/>
    <w:rsid w:val="00E6233A"/>
    <w:rsid w:val="00E6472D"/>
    <w:rsid w:val="00E65008"/>
    <w:rsid w:val="00E711DD"/>
    <w:rsid w:val="00E74463"/>
    <w:rsid w:val="00E75542"/>
    <w:rsid w:val="00E760A3"/>
    <w:rsid w:val="00E764A0"/>
    <w:rsid w:val="00E7739E"/>
    <w:rsid w:val="00E80167"/>
    <w:rsid w:val="00E801B5"/>
    <w:rsid w:val="00E80445"/>
    <w:rsid w:val="00E808A5"/>
    <w:rsid w:val="00E811D3"/>
    <w:rsid w:val="00E8321D"/>
    <w:rsid w:val="00E84BFD"/>
    <w:rsid w:val="00E85E93"/>
    <w:rsid w:val="00E94BDE"/>
    <w:rsid w:val="00E95D68"/>
    <w:rsid w:val="00E96018"/>
    <w:rsid w:val="00E966AC"/>
    <w:rsid w:val="00E96D28"/>
    <w:rsid w:val="00E96EEA"/>
    <w:rsid w:val="00EA3D6F"/>
    <w:rsid w:val="00EA466F"/>
    <w:rsid w:val="00EA4B42"/>
    <w:rsid w:val="00EA7EB0"/>
    <w:rsid w:val="00EB1323"/>
    <w:rsid w:val="00EB3ECB"/>
    <w:rsid w:val="00EB4DC8"/>
    <w:rsid w:val="00EB53E7"/>
    <w:rsid w:val="00EB5D5F"/>
    <w:rsid w:val="00EC0E27"/>
    <w:rsid w:val="00EC4AD5"/>
    <w:rsid w:val="00EC623B"/>
    <w:rsid w:val="00EC6559"/>
    <w:rsid w:val="00EC7C16"/>
    <w:rsid w:val="00ED0CE1"/>
    <w:rsid w:val="00ED10E6"/>
    <w:rsid w:val="00ED135D"/>
    <w:rsid w:val="00ED34F0"/>
    <w:rsid w:val="00ED47EB"/>
    <w:rsid w:val="00ED65DA"/>
    <w:rsid w:val="00EE084B"/>
    <w:rsid w:val="00EE1C63"/>
    <w:rsid w:val="00EE3168"/>
    <w:rsid w:val="00EE43E5"/>
    <w:rsid w:val="00EE4B95"/>
    <w:rsid w:val="00EE5072"/>
    <w:rsid w:val="00EE6E86"/>
    <w:rsid w:val="00EE73AF"/>
    <w:rsid w:val="00EE7EE2"/>
    <w:rsid w:val="00EF1231"/>
    <w:rsid w:val="00EF24E2"/>
    <w:rsid w:val="00EF52D3"/>
    <w:rsid w:val="00EF5527"/>
    <w:rsid w:val="00EF6D21"/>
    <w:rsid w:val="00EF6FBE"/>
    <w:rsid w:val="00EF7A61"/>
    <w:rsid w:val="00F0096B"/>
    <w:rsid w:val="00F023EC"/>
    <w:rsid w:val="00F02442"/>
    <w:rsid w:val="00F02DD7"/>
    <w:rsid w:val="00F030BB"/>
    <w:rsid w:val="00F04528"/>
    <w:rsid w:val="00F05546"/>
    <w:rsid w:val="00F05CA3"/>
    <w:rsid w:val="00F102E7"/>
    <w:rsid w:val="00F1109C"/>
    <w:rsid w:val="00F11A68"/>
    <w:rsid w:val="00F13740"/>
    <w:rsid w:val="00F16166"/>
    <w:rsid w:val="00F162D0"/>
    <w:rsid w:val="00F2057E"/>
    <w:rsid w:val="00F20AAE"/>
    <w:rsid w:val="00F2105D"/>
    <w:rsid w:val="00F23209"/>
    <w:rsid w:val="00F240BB"/>
    <w:rsid w:val="00F24D97"/>
    <w:rsid w:val="00F25603"/>
    <w:rsid w:val="00F25F19"/>
    <w:rsid w:val="00F27163"/>
    <w:rsid w:val="00F27E36"/>
    <w:rsid w:val="00F33D98"/>
    <w:rsid w:val="00F35EA6"/>
    <w:rsid w:val="00F36B08"/>
    <w:rsid w:val="00F36D47"/>
    <w:rsid w:val="00F41BA0"/>
    <w:rsid w:val="00F429B2"/>
    <w:rsid w:val="00F45204"/>
    <w:rsid w:val="00F45AD7"/>
    <w:rsid w:val="00F45AF1"/>
    <w:rsid w:val="00F46724"/>
    <w:rsid w:val="00F46DB0"/>
    <w:rsid w:val="00F5020E"/>
    <w:rsid w:val="00F53893"/>
    <w:rsid w:val="00F540CC"/>
    <w:rsid w:val="00F57B6C"/>
    <w:rsid w:val="00F57E0D"/>
    <w:rsid w:val="00F57E3D"/>
    <w:rsid w:val="00F57FED"/>
    <w:rsid w:val="00F63ED0"/>
    <w:rsid w:val="00F6455D"/>
    <w:rsid w:val="00F666B2"/>
    <w:rsid w:val="00F67616"/>
    <w:rsid w:val="00F6786F"/>
    <w:rsid w:val="00F706DD"/>
    <w:rsid w:val="00F73851"/>
    <w:rsid w:val="00F73B89"/>
    <w:rsid w:val="00F80AB2"/>
    <w:rsid w:val="00F816A0"/>
    <w:rsid w:val="00F82386"/>
    <w:rsid w:val="00F83DA5"/>
    <w:rsid w:val="00F83E02"/>
    <w:rsid w:val="00F8585F"/>
    <w:rsid w:val="00F92F8E"/>
    <w:rsid w:val="00F93391"/>
    <w:rsid w:val="00F93800"/>
    <w:rsid w:val="00F9421D"/>
    <w:rsid w:val="00F94293"/>
    <w:rsid w:val="00F9521D"/>
    <w:rsid w:val="00F9648D"/>
    <w:rsid w:val="00F97267"/>
    <w:rsid w:val="00FA1CE3"/>
    <w:rsid w:val="00FA33EF"/>
    <w:rsid w:val="00FA43F4"/>
    <w:rsid w:val="00FA4653"/>
    <w:rsid w:val="00FA6671"/>
    <w:rsid w:val="00FA6CFD"/>
    <w:rsid w:val="00FB1CA7"/>
    <w:rsid w:val="00FB2ED5"/>
    <w:rsid w:val="00FB3E73"/>
    <w:rsid w:val="00FB4545"/>
    <w:rsid w:val="00FB4F88"/>
    <w:rsid w:val="00FC1631"/>
    <w:rsid w:val="00FC1A8B"/>
    <w:rsid w:val="00FC5F23"/>
    <w:rsid w:val="00FC6741"/>
    <w:rsid w:val="00FC6970"/>
    <w:rsid w:val="00FD084F"/>
    <w:rsid w:val="00FD12E4"/>
    <w:rsid w:val="00FD1397"/>
    <w:rsid w:val="00FD400F"/>
    <w:rsid w:val="00FE00EA"/>
    <w:rsid w:val="00FE4A73"/>
    <w:rsid w:val="00FE5689"/>
    <w:rsid w:val="00FE644A"/>
    <w:rsid w:val="00FF0881"/>
    <w:rsid w:val="00FF1E40"/>
    <w:rsid w:val="00FF3677"/>
    <w:rsid w:val="00FF3A1C"/>
    <w:rsid w:val="00FF4CBC"/>
    <w:rsid w:val="00FF4E27"/>
    <w:rsid w:val="00FF500B"/>
    <w:rsid w:val="00FF58A4"/>
    <w:rsid w:val="00FF68BC"/>
    <w:rsid w:val="00FF7392"/>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EmbedSmartTags/>
  <w:decimalSymbol w:val=","/>
  <w:listSeparator w:val=";"/>
  <w14:docId w14:val="613A475E"/>
  <w15:chartTrackingRefBased/>
  <w15:docId w15:val="{F27C531D-3709-4C30-B546-31B39BA933E7}"/>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13pt" w:lineRule="atLeast"/>
    </w:pPr>
    <w:rPr>
      <w:rFonts w:ascii="Arial" w:hAnsi="Arial"/>
      <w:szCs w:val="24"/>
      <w:lang w:val="en-US" w:eastAsia="en-US"/>
    </w:rPr>
  </w:style>
  <w:style w:type="paragraph" w:styleId="Naslov1">
    <w:name w:val="heading 1"/>
    <w:aliases w:val="Naslov 1_Nina"/>
    <w:basedOn w:val="Navaden"/>
    <w:next w:val="Navaden"/>
    <w:link w:val="Naslov1Znak"/>
    <w:uiPriority w:val="99"/>
    <w:qFormat/>
    <w:rsid w:val="00F45AF1"/>
    <w:pPr>
      <w:keepNext/>
      <w:keepLines/>
      <w:widowControl w:val="0"/>
      <w:numPr>
        <w:numId w:val="3"/>
      </w:numPr>
      <w:spacing w:before="12pt" w:after="12pt" w:line="12pt" w:lineRule="auto"/>
      <w:ind w:start="21.55pt" w:hanging="21.55pt"/>
      <w:jc w:val="both"/>
      <w:outlineLvl w:val="0"/>
    </w:pPr>
    <w:rPr>
      <w:rFonts w:eastAsia="Calibri"/>
      <w:b/>
      <w:bCs/>
      <w:caps/>
      <w:kern w:val="32"/>
      <w:szCs w:val="32"/>
      <w:lang w:val="sl-SI" w:eastAsia="ar-SA"/>
    </w:rPr>
  </w:style>
  <w:style w:type="paragraph" w:styleId="Naslov2">
    <w:name w:val="heading 2"/>
    <w:aliases w:val="Naslov 2_Nina"/>
    <w:basedOn w:val="Navaden"/>
    <w:next w:val="Navaden"/>
    <w:link w:val="Naslov2Znak"/>
    <w:uiPriority w:val="99"/>
    <w:qFormat/>
    <w:rsid w:val="002D22CB"/>
    <w:pPr>
      <w:keepNext/>
      <w:numPr>
        <w:ilvl w:val="1"/>
        <w:numId w:val="3"/>
      </w:numPr>
      <w:tabs>
        <w:tab w:val="clear" w:pos="43pt"/>
        <w:tab w:val="num" w:pos="28.80pt"/>
      </w:tabs>
      <w:spacing w:before="12pt" w:after="12pt" w:line="12pt" w:lineRule="auto"/>
      <w:ind w:start="28.80pt"/>
      <w:jc w:val="both"/>
      <w:outlineLvl w:val="1"/>
    </w:pPr>
    <w:rPr>
      <w:rFonts w:eastAsia="Calibri"/>
      <w:bCs/>
      <w:iCs/>
      <w:caps/>
      <w:szCs w:val="28"/>
      <w:lang w:val="sl-SI" w:eastAsia="ar-SA"/>
    </w:rPr>
  </w:style>
  <w:style w:type="paragraph" w:styleId="Naslov3">
    <w:name w:val="heading 3"/>
    <w:aliases w:val="Naslov 3_Nina"/>
    <w:basedOn w:val="Navaden"/>
    <w:next w:val="Navaden"/>
    <w:link w:val="Naslov3Znak"/>
    <w:uiPriority w:val="99"/>
    <w:qFormat/>
    <w:rsid w:val="00B6201B"/>
    <w:pPr>
      <w:keepNext/>
      <w:numPr>
        <w:ilvl w:val="2"/>
        <w:numId w:val="3"/>
      </w:numPr>
      <w:spacing w:before="12pt" w:after="3pt" w:line="12pt" w:lineRule="auto"/>
      <w:jc w:val="both"/>
      <w:outlineLvl w:val="2"/>
    </w:pPr>
    <w:rPr>
      <w:rFonts w:eastAsia="Calibri"/>
      <w:b/>
      <w:bCs/>
      <w:szCs w:val="26"/>
      <w:lang w:val="sl-SI" w:eastAsia="ar-SA"/>
    </w:rPr>
  </w:style>
  <w:style w:type="paragraph" w:styleId="Naslov4">
    <w:name w:val="heading 4"/>
    <w:aliases w:val="Naslov 4_Nina"/>
    <w:basedOn w:val="Navaden"/>
    <w:next w:val="Navaden"/>
    <w:link w:val="Naslov4Znak"/>
    <w:uiPriority w:val="99"/>
    <w:qFormat/>
    <w:rsid w:val="00B6201B"/>
    <w:pPr>
      <w:keepNext/>
      <w:numPr>
        <w:ilvl w:val="3"/>
        <w:numId w:val="3"/>
      </w:numPr>
      <w:tabs>
        <w:tab w:val="start" w:pos="36pt"/>
      </w:tabs>
      <w:spacing w:before="12pt" w:after="3pt" w:line="12pt" w:lineRule="auto"/>
      <w:jc w:val="both"/>
      <w:outlineLvl w:val="3"/>
    </w:pPr>
    <w:rPr>
      <w:rFonts w:eastAsia="Calibri"/>
      <w:bCs/>
      <w:szCs w:val="28"/>
      <w:lang w:val="sl-SI" w:eastAsia="ar-SA"/>
    </w:rPr>
  </w:style>
  <w:style w:type="paragraph" w:styleId="Naslov5">
    <w:name w:val="heading 5"/>
    <w:basedOn w:val="Navaden"/>
    <w:next w:val="Navaden"/>
    <w:link w:val="Naslov5Znak"/>
    <w:semiHidden/>
    <w:unhideWhenUsed/>
    <w:qFormat/>
    <w:rsid w:val="00241E72"/>
    <w:pPr>
      <w:numPr>
        <w:ilvl w:val="4"/>
        <w:numId w:val="3"/>
      </w:numPr>
      <w:spacing w:before="12pt" w:after="3pt"/>
      <w:outlineLvl w:val="4"/>
    </w:pPr>
    <w:rPr>
      <w:rFonts w:ascii="Calibri" w:hAnsi="Calibri"/>
      <w:b/>
      <w:bCs/>
      <w:i/>
      <w:iCs/>
      <w:sz w:val="26"/>
      <w:szCs w:val="26"/>
    </w:rPr>
  </w:style>
  <w:style w:type="paragraph" w:styleId="Naslov6">
    <w:name w:val="heading 6"/>
    <w:basedOn w:val="Navaden"/>
    <w:next w:val="Navaden"/>
    <w:link w:val="Naslov6Znak"/>
    <w:semiHidden/>
    <w:unhideWhenUsed/>
    <w:qFormat/>
    <w:rsid w:val="00C07F22"/>
    <w:pPr>
      <w:numPr>
        <w:ilvl w:val="5"/>
        <w:numId w:val="3"/>
      </w:numPr>
      <w:spacing w:before="12pt" w:after="3pt"/>
      <w:outlineLvl w:val="5"/>
    </w:pPr>
    <w:rPr>
      <w:rFonts w:ascii="Calibri" w:hAnsi="Calibri"/>
      <w:b/>
      <w:bCs/>
      <w:sz w:val="22"/>
      <w:szCs w:val="22"/>
    </w:rPr>
  </w:style>
  <w:style w:type="paragraph" w:styleId="Naslov7">
    <w:name w:val="heading 7"/>
    <w:basedOn w:val="Navaden"/>
    <w:next w:val="Navaden"/>
    <w:link w:val="Naslov7Znak"/>
    <w:semiHidden/>
    <w:unhideWhenUsed/>
    <w:qFormat/>
    <w:rsid w:val="00241E72"/>
    <w:pPr>
      <w:numPr>
        <w:ilvl w:val="6"/>
        <w:numId w:val="3"/>
      </w:numPr>
      <w:spacing w:before="12pt" w:after="3pt"/>
      <w:outlineLvl w:val="6"/>
    </w:pPr>
    <w:rPr>
      <w:rFonts w:ascii="Calibri" w:hAnsi="Calibri"/>
      <w:sz w:val="24"/>
    </w:rPr>
  </w:style>
  <w:style w:type="paragraph" w:styleId="Naslov8">
    <w:name w:val="heading 8"/>
    <w:basedOn w:val="Navaden"/>
    <w:next w:val="Navaden"/>
    <w:link w:val="Naslov8Znak"/>
    <w:semiHidden/>
    <w:unhideWhenUsed/>
    <w:qFormat/>
    <w:rsid w:val="00241E72"/>
    <w:pPr>
      <w:numPr>
        <w:ilvl w:val="7"/>
        <w:numId w:val="3"/>
      </w:numPr>
      <w:spacing w:before="12pt" w:after="3pt"/>
      <w:outlineLvl w:val="7"/>
    </w:pPr>
    <w:rPr>
      <w:rFonts w:ascii="Calibri" w:hAnsi="Calibri"/>
      <w:i/>
      <w:iCs/>
      <w:sz w:val="24"/>
    </w:rPr>
  </w:style>
  <w:style w:type="paragraph" w:styleId="Naslov9">
    <w:name w:val="heading 9"/>
    <w:basedOn w:val="Navaden"/>
    <w:next w:val="Navaden"/>
    <w:link w:val="Naslov9Znak"/>
    <w:semiHidden/>
    <w:unhideWhenUsed/>
    <w:qFormat/>
    <w:rsid w:val="00241E72"/>
    <w:pPr>
      <w:numPr>
        <w:ilvl w:val="8"/>
        <w:numId w:val="3"/>
      </w:numPr>
      <w:spacing w:before="12pt" w:after="3pt"/>
      <w:outlineLvl w:val="8"/>
    </w:pPr>
    <w:rPr>
      <w:rFonts w:ascii="Calibri Light" w:hAnsi="Calibri Light"/>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pt" w:type="dxa"/>
      <w:tblCellMar>
        <w:top w:w="0pt" w:type="dxa"/>
        <w:start w:w="5.40pt" w:type="dxa"/>
        <w:bottom w:w="0pt" w:type="dxa"/>
        <w:end w:w="5.40pt"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216pt"/>
        <w:tab w:val="end" w:pos="432pt"/>
      </w:tabs>
    </w:pPr>
  </w:style>
  <w:style w:type="paragraph" w:styleId="Noga">
    <w:name w:val="footer"/>
    <w:basedOn w:val="Navaden"/>
    <w:link w:val="NogaZnak"/>
    <w:uiPriority w:val="99"/>
    <w:rsid w:val="00AD2B87"/>
    <w:pPr>
      <w:tabs>
        <w:tab w:val="center" w:pos="216pt"/>
        <w:tab w:val="end" w:pos="432pt"/>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start" w:pos="85.05pt"/>
      </w:tabs>
    </w:pPr>
    <w:rPr>
      <w:szCs w:val="20"/>
      <w:lang w:val="sl-SI" w:eastAsia="sl-SI"/>
    </w:rPr>
  </w:style>
  <w:style w:type="paragraph" w:customStyle="1" w:styleId="ZADEVA">
    <w:name w:val="ZADEVA"/>
    <w:basedOn w:val="Navaden"/>
    <w:qFormat/>
    <w:rsid w:val="00DC6A71"/>
    <w:pPr>
      <w:tabs>
        <w:tab w:val="start" w:pos="85.05pt"/>
      </w:tabs>
      <w:ind w:start="85.05pt" w:hanging="85.05pt"/>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start" w:pos="170.10pt"/>
      </w:tabs>
    </w:pPr>
    <w:rPr>
      <w:lang w:val="it-IT"/>
    </w:rPr>
  </w:style>
  <w:style w:type="paragraph" w:styleId="Besedilooblaka">
    <w:name w:val="Balloon Text"/>
    <w:basedOn w:val="Navaden"/>
    <w:link w:val="BesedilooblakaZnak"/>
    <w:rsid w:val="002D7481"/>
    <w:pPr>
      <w:spacing w:line="12pt" w:lineRule="auto"/>
    </w:pPr>
    <w:rPr>
      <w:rFonts w:ascii="Tahoma" w:hAnsi="Tahoma" w:cs="Tahoma"/>
      <w:sz w:val="16"/>
      <w:szCs w:val="16"/>
    </w:rPr>
  </w:style>
  <w:style w:type="character" w:customStyle="1" w:styleId="BesedilooblakaZnak">
    <w:name w:val="Besedilo oblačka Znak"/>
    <w:link w:val="Besedilooblaka"/>
    <w:rsid w:val="002D7481"/>
    <w:rPr>
      <w:rFonts w:ascii="Tahoma" w:hAnsi="Tahoma" w:cs="Tahoma"/>
      <w:sz w:val="16"/>
      <w:szCs w:val="16"/>
      <w:lang w:val="en-US" w:eastAsia="en-US"/>
    </w:rPr>
  </w:style>
  <w:style w:type="character" w:customStyle="1" w:styleId="GlavaZnak">
    <w:name w:val="Glava Znak"/>
    <w:link w:val="Glava"/>
    <w:rsid w:val="00EF6FBE"/>
    <w:rPr>
      <w:rFonts w:ascii="Arial" w:hAnsi="Arial"/>
      <w:szCs w:val="24"/>
      <w:lang w:val="en-US" w:eastAsia="en-US"/>
    </w:rPr>
  </w:style>
  <w:style w:type="paragraph" w:styleId="Telobesedila">
    <w:name w:val="Body Text"/>
    <w:basedOn w:val="Navaden"/>
    <w:link w:val="TelobesedilaZnak"/>
    <w:rsid w:val="00EF6FBE"/>
    <w:pPr>
      <w:spacing w:after="6pt" w:line="12pt" w:lineRule="auto"/>
    </w:pPr>
    <w:rPr>
      <w:rFonts w:ascii="SSUniversCond" w:hAnsi="SSUniversCond"/>
      <w:i/>
      <w:sz w:val="18"/>
      <w:szCs w:val="20"/>
      <w:lang w:eastAsia="sl-SI"/>
    </w:rPr>
  </w:style>
  <w:style w:type="character" w:customStyle="1" w:styleId="TelobesedilaZnak">
    <w:name w:val="Telo besedila Znak"/>
    <w:link w:val="Telobesedila"/>
    <w:rsid w:val="00EF6FBE"/>
    <w:rPr>
      <w:rFonts w:ascii="SSUniversCond" w:hAnsi="SSUniversCond"/>
      <w:i/>
      <w:sz w:val="18"/>
      <w:lang w:val="en-US"/>
    </w:rPr>
  </w:style>
  <w:style w:type="paragraph" w:customStyle="1" w:styleId="1">
    <w:name w:val="1"/>
    <w:basedOn w:val="Navaden"/>
    <w:rsid w:val="00EF6FBE"/>
    <w:pPr>
      <w:spacing w:after="8pt" w:line="12pt" w:lineRule="exact"/>
    </w:pPr>
    <w:rPr>
      <w:rFonts w:ascii="Tahoma" w:hAnsi="Tahoma"/>
      <w:szCs w:val="20"/>
    </w:rPr>
  </w:style>
  <w:style w:type="paragraph" w:customStyle="1" w:styleId="Nav">
    <w:name w:val="Navđ"/>
    <w:basedOn w:val="Navaden"/>
    <w:rsid w:val="00EF6FBE"/>
    <w:pPr>
      <w:tabs>
        <w:tab w:val="start" w:pos="70.90pt"/>
      </w:tabs>
      <w:jc w:val="both"/>
    </w:pPr>
    <w:rPr>
      <w:rFonts w:cs="Arial"/>
      <w:szCs w:val="20"/>
      <w:lang w:val="sl-SI"/>
    </w:rPr>
  </w:style>
  <w:style w:type="paragraph" w:customStyle="1" w:styleId="ZnakCharCharZnak">
    <w:name w:val="Znak Char Char Znak"/>
    <w:basedOn w:val="Navaden"/>
    <w:rsid w:val="00EF6FBE"/>
    <w:pPr>
      <w:spacing w:after="8pt" w:line="12pt" w:lineRule="exact"/>
    </w:pPr>
    <w:rPr>
      <w:rFonts w:ascii="Tahoma" w:hAnsi="Tahoma" w:cs="Tahoma"/>
      <w:szCs w:val="20"/>
    </w:rPr>
  </w:style>
  <w:style w:type="paragraph" w:customStyle="1" w:styleId="Znak1ZnakZnak">
    <w:name w:val="Znak1 Znak Znak"/>
    <w:basedOn w:val="Navaden"/>
    <w:rsid w:val="00EF6FBE"/>
    <w:pPr>
      <w:spacing w:after="8pt" w:line="12pt" w:lineRule="exact"/>
    </w:pPr>
    <w:rPr>
      <w:rFonts w:ascii="Tahoma" w:hAnsi="Tahoma" w:cs="Tahoma"/>
      <w:szCs w:val="20"/>
    </w:rPr>
  </w:style>
  <w:style w:type="character" w:styleId="Pripombasklic">
    <w:name w:val="annotation reference"/>
    <w:rsid w:val="00011899"/>
    <w:rPr>
      <w:sz w:val="16"/>
      <w:szCs w:val="16"/>
    </w:rPr>
  </w:style>
  <w:style w:type="paragraph" w:styleId="Pripombabesedilo">
    <w:name w:val="annotation text"/>
    <w:basedOn w:val="Navaden"/>
    <w:link w:val="PripombabesediloZnak"/>
    <w:rsid w:val="00011899"/>
    <w:rPr>
      <w:szCs w:val="20"/>
    </w:rPr>
  </w:style>
  <w:style w:type="character" w:customStyle="1" w:styleId="PripombabesediloZnak">
    <w:name w:val="Pripomba – besedilo Znak"/>
    <w:link w:val="Pripombabesedilo"/>
    <w:rsid w:val="00011899"/>
    <w:rPr>
      <w:rFonts w:ascii="Arial" w:hAnsi="Arial"/>
      <w:lang w:val="en-US" w:eastAsia="en-US"/>
    </w:rPr>
  </w:style>
  <w:style w:type="paragraph" w:styleId="Zadevapripombe">
    <w:name w:val="annotation subject"/>
    <w:basedOn w:val="Pripombabesedilo"/>
    <w:next w:val="Pripombabesedilo"/>
    <w:link w:val="ZadevapripombeZnak"/>
    <w:rsid w:val="00011899"/>
    <w:rPr>
      <w:b/>
      <w:bCs/>
    </w:rPr>
  </w:style>
  <w:style w:type="character" w:customStyle="1" w:styleId="ZadevapripombeZnak">
    <w:name w:val="Zadeva pripombe Znak"/>
    <w:link w:val="Zadevapripombe"/>
    <w:rsid w:val="00011899"/>
    <w:rPr>
      <w:rFonts w:ascii="Arial" w:hAnsi="Arial"/>
      <w:b/>
      <w:bCs/>
      <w:lang w:val="en-US" w:eastAsia="en-US"/>
    </w:rPr>
  </w:style>
  <w:style w:type="paragraph" w:styleId="Odstavekseznama">
    <w:name w:val="List Paragraph"/>
    <w:aliases w:val="Bullet 1,Bullet Points,Bullet layer,Colorful List - Accent 11,Dot pt,F5 List Paragraph,Indicator Text,Issue Action POC,List Paragraph Char Char Char,List Paragraph1,List Paragraph2,MAIN CONTENT,No Spacing1,Normal numbered,Seznam_IP_1"/>
    <w:basedOn w:val="Navaden"/>
    <w:link w:val="OdstavekseznamaZnak"/>
    <w:uiPriority w:val="34"/>
    <w:qFormat/>
    <w:rsid w:val="00A37D49"/>
    <w:pPr>
      <w:spacing w:line="12pt" w:lineRule="auto"/>
      <w:ind w:start="36pt"/>
      <w:contextualSpacing/>
      <w:jc w:val="both"/>
    </w:pPr>
    <w:rPr>
      <w:rFonts w:ascii="Times New Roman" w:hAnsi="Times New Roman"/>
      <w:sz w:val="22"/>
      <w:szCs w:val="20"/>
      <w:lang w:val="sl-SI" w:eastAsia="sl-SI"/>
    </w:rPr>
  </w:style>
  <w:style w:type="character" w:customStyle="1" w:styleId="OdstavekseznamaZnak">
    <w:name w:val="Odstavek seznama Znak"/>
    <w:aliases w:val="Bullet 1 Znak,Bullet Points Znak,Bullet layer Znak,Colorful List - Accent 11 Znak,Dot pt Znak,F5 List Paragraph Znak,Indicator Text Znak,Issue Action POC Znak,List Paragraph Char Char Char Znak,List Paragraph1 Znak,No Spacing1 Znak"/>
    <w:link w:val="Odstavekseznama"/>
    <w:uiPriority w:val="34"/>
    <w:qFormat/>
    <w:rsid w:val="00A37D49"/>
    <w:rPr>
      <w:sz w:val="22"/>
    </w:rPr>
  </w:style>
  <w:style w:type="paragraph" w:styleId="Brezrazmikov">
    <w:name w:val="No Spacing"/>
    <w:uiPriority w:val="1"/>
    <w:qFormat/>
    <w:rsid w:val="001251E6"/>
    <w:rPr>
      <w:rFonts w:ascii="Calibri" w:eastAsia="Calibri" w:hAnsi="Calibri"/>
      <w:sz w:val="22"/>
      <w:szCs w:val="22"/>
      <w:lang w:eastAsia="en-US"/>
    </w:rPr>
  </w:style>
  <w:style w:type="character" w:customStyle="1" w:styleId="NogaZnak">
    <w:name w:val="Noga Znak"/>
    <w:link w:val="Noga"/>
    <w:uiPriority w:val="99"/>
    <w:rsid w:val="001251E6"/>
    <w:rPr>
      <w:rFonts w:ascii="Arial" w:hAnsi="Arial"/>
      <w:szCs w:val="24"/>
      <w:lang w:val="en-US" w:eastAsia="en-US"/>
    </w:rPr>
  </w:style>
  <w:style w:type="character" w:customStyle="1" w:styleId="Naslov2Znak">
    <w:name w:val="Naslov 2 Znak"/>
    <w:aliases w:val="Naslov 2_Nina Znak"/>
    <w:link w:val="Naslov2"/>
    <w:uiPriority w:val="99"/>
    <w:rsid w:val="002D22CB"/>
    <w:rPr>
      <w:rFonts w:ascii="Arial" w:eastAsia="Calibri" w:hAnsi="Arial"/>
      <w:bCs/>
      <w:iCs/>
      <w:caps/>
      <w:szCs w:val="28"/>
      <w:lang w:eastAsia="ar-SA"/>
    </w:rPr>
  </w:style>
  <w:style w:type="character" w:customStyle="1" w:styleId="highlight">
    <w:name w:val="highlight"/>
    <w:rsid w:val="00E65008"/>
  </w:style>
  <w:style w:type="paragraph" w:customStyle="1" w:styleId="Default">
    <w:name w:val="Default"/>
    <w:rsid w:val="00234E62"/>
    <w:pPr>
      <w:autoSpaceDE w:val="0"/>
      <w:autoSpaceDN w:val="0"/>
      <w:adjustRightInd w:val="0"/>
    </w:pPr>
    <w:rPr>
      <w:rFonts w:ascii="Arial" w:eastAsia="Calibri" w:hAnsi="Arial" w:cs="Arial"/>
      <w:color w:val="000000"/>
      <w:sz w:val="24"/>
      <w:szCs w:val="24"/>
      <w:lang w:eastAsia="en-US"/>
    </w:rPr>
  </w:style>
  <w:style w:type="character" w:customStyle="1" w:styleId="Naslov6Znak">
    <w:name w:val="Naslov 6 Znak"/>
    <w:link w:val="Naslov6"/>
    <w:semiHidden/>
    <w:rsid w:val="00C07F22"/>
    <w:rPr>
      <w:rFonts w:ascii="Calibri" w:hAnsi="Calibri"/>
      <w:b/>
      <w:bCs/>
      <w:sz w:val="22"/>
      <w:szCs w:val="22"/>
      <w:lang w:val="en-US" w:eastAsia="en-US"/>
    </w:rPr>
  </w:style>
  <w:style w:type="character" w:customStyle="1" w:styleId="Naslov3Znak">
    <w:name w:val="Naslov 3 Znak"/>
    <w:aliases w:val="Naslov 3_Nina Znak"/>
    <w:link w:val="Naslov3"/>
    <w:uiPriority w:val="99"/>
    <w:rsid w:val="00B6201B"/>
    <w:rPr>
      <w:rFonts w:ascii="Arial" w:eastAsia="Calibri" w:hAnsi="Arial"/>
      <w:b/>
      <w:bCs/>
      <w:szCs w:val="26"/>
      <w:lang w:eastAsia="ar-SA"/>
    </w:rPr>
  </w:style>
  <w:style w:type="character" w:styleId="Krepko">
    <w:name w:val="Strong"/>
    <w:uiPriority w:val="22"/>
    <w:qFormat/>
    <w:rsid w:val="0070242F"/>
    <w:rPr>
      <w:b/>
      <w:bCs/>
    </w:rPr>
  </w:style>
  <w:style w:type="character" w:styleId="SledenaHiperpovezava">
    <w:name w:val="FollowedHyperlink"/>
    <w:rsid w:val="002C303B"/>
    <w:rPr>
      <w:color w:val="800080"/>
      <w:u w:val="single"/>
    </w:rPr>
  </w:style>
  <w:style w:type="paragraph" w:styleId="Navadensplet">
    <w:name w:val="Normal (Web)"/>
    <w:basedOn w:val="Navaden"/>
    <w:uiPriority w:val="99"/>
    <w:unhideWhenUsed/>
    <w:rsid w:val="00894787"/>
    <w:pPr>
      <w:spacing w:before="5pt" w:beforeAutospacing="1" w:after="5pt" w:afterAutospacing="1" w:line="12pt" w:lineRule="auto"/>
    </w:pPr>
    <w:rPr>
      <w:rFonts w:ascii="Times New Roman" w:hAnsi="Times New Roman"/>
      <w:sz w:val="24"/>
      <w:lang w:val="sl-SI" w:eastAsia="sl-SI"/>
    </w:rPr>
  </w:style>
  <w:style w:type="paragraph" w:customStyle="1" w:styleId="odstavek">
    <w:name w:val="odstavek"/>
    <w:basedOn w:val="Navaden"/>
    <w:rsid w:val="00C85619"/>
    <w:pPr>
      <w:spacing w:before="5pt" w:beforeAutospacing="1" w:after="5pt" w:afterAutospacing="1" w:line="12pt" w:lineRule="auto"/>
    </w:pPr>
    <w:rPr>
      <w:rFonts w:ascii="Times New Roman" w:hAnsi="Times New Roman"/>
      <w:sz w:val="24"/>
      <w:lang w:val="sl-SI" w:eastAsia="sl-SI"/>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9F46AC"/>
    <w:pPr>
      <w:widowControl w:val="0"/>
      <w:adjustRightInd w:val="0"/>
      <w:spacing w:after="8pt" w:line="12pt" w:lineRule="exact"/>
      <w:jc w:val="both"/>
      <w:textAlignment w:val="baseline"/>
    </w:pPr>
    <w:rPr>
      <w:rFonts w:ascii="Tahoma" w:hAnsi="Tahoma" w:cs="Tahoma"/>
      <w:szCs w:val="20"/>
    </w:rPr>
  </w:style>
  <w:style w:type="paragraph" w:customStyle="1" w:styleId="RSnatevanje">
    <w:name w:val="RS naštevanje"/>
    <w:basedOn w:val="Navaden"/>
    <w:rsid w:val="009A556B"/>
    <w:pPr>
      <w:numPr>
        <w:numId w:val="1"/>
      </w:numPr>
    </w:pPr>
  </w:style>
  <w:style w:type="paragraph" w:styleId="Revizija">
    <w:name w:val="Revision"/>
    <w:hidden/>
    <w:uiPriority w:val="99"/>
    <w:semiHidden/>
    <w:rsid w:val="00051732"/>
    <w:rPr>
      <w:rFonts w:ascii="Arial" w:hAnsi="Arial"/>
      <w:szCs w:val="24"/>
      <w:lang w:val="en-US" w:eastAsia="en-US"/>
    </w:rPr>
  </w:style>
  <w:style w:type="character" w:customStyle="1" w:styleId="Naslov4Znak">
    <w:name w:val="Naslov 4 Znak"/>
    <w:aliases w:val="Naslov 4_Nina Znak"/>
    <w:link w:val="Naslov4"/>
    <w:uiPriority w:val="99"/>
    <w:rsid w:val="00B6201B"/>
    <w:rPr>
      <w:rFonts w:ascii="Arial" w:eastAsia="Calibri" w:hAnsi="Arial"/>
      <w:bCs/>
      <w:szCs w:val="28"/>
      <w:lang w:eastAsia="ar-SA"/>
    </w:rPr>
  </w:style>
  <w:style w:type="character" w:customStyle="1" w:styleId="Naslov5Znak">
    <w:name w:val="Naslov 5 Znak"/>
    <w:link w:val="Naslov5"/>
    <w:semiHidden/>
    <w:rsid w:val="00241E72"/>
    <w:rPr>
      <w:rFonts w:ascii="Calibri" w:hAnsi="Calibri"/>
      <w:b/>
      <w:bCs/>
      <w:i/>
      <w:iCs/>
      <w:sz w:val="26"/>
      <w:szCs w:val="26"/>
      <w:lang w:val="en-US" w:eastAsia="en-US"/>
    </w:rPr>
  </w:style>
  <w:style w:type="character" w:customStyle="1" w:styleId="Naslov7Znak">
    <w:name w:val="Naslov 7 Znak"/>
    <w:link w:val="Naslov7"/>
    <w:semiHidden/>
    <w:rsid w:val="00241E72"/>
    <w:rPr>
      <w:rFonts w:ascii="Calibri" w:hAnsi="Calibri"/>
      <w:sz w:val="24"/>
      <w:szCs w:val="24"/>
      <w:lang w:val="en-US" w:eastAsia="en-US"/>
    </w:rPr>
  </w:style>
  <w:style w:type="character" w:customStyle="1" w:styleId="Naslov8Znak">
    <w:name w:val="Naslov 8 Znak"/>
    <w:link w:val="Naslov8"/>
    <w:semiHidden/>
    <w:rsid w:val="00241E72"/>
    <w:rPr>
      <w:rFonts w:ascii="Calibri" w:hAnsi="Calibri"/>
      <w:i/>
      <w:iCs/>
      <w:sz w:val="24"/>
      <w:szCs w:val="24"/>
      <w:lang w:val="en-US" w:eastAsia="en-US"/>
    </w:rPr>
  </w:style>
  <w:style w:type="character" w:customStyle="1" w:styleId="Naslov9Znak">
    <w:name w:val="Naslov 9 Znak"/>
    <w:link w:val="Naslov9"/>
    <w:semiHidden/>
    <w:rsid w:val="00241E72"/>
    <w:rPr>
      <w:rFonts w:ascii="Calibri Light" w:hAnsi="Calibri Light"/>
      <w:sz w:val="22"/>
      <w:szCs w:val="22"/>
      <w:lang w:val="en-US" w:eastAsia="en-US"/>
    </w:rPr>
  </w:style>
  <w:style w:type="paragraph" w:customStyle="1" w:styleId="ZFlag">
    <w:name w:val="Z_Flag"/>
    <w:basedOn w:val="Navaden"/>
    <w:next w:val="Navaden"/>
    <w:uiPriority w:val="99"/>
    <w:semiHidden/>
    <w:rsid w:val="003C168C"/>
    <w:pPr>
      <w:widowControl w:val="0"/>
      <w:spacing w:line="12pt" w:lineRule="auto"/>
      <w:ind w:end="4.25pt"/>
      <w:jc w:val="both"/>
    </w:pPr>
    <w:rPr>
      <w:lang w:val="sl-SI" w:eastAsia="en-GB"/>
    </w:rPr>
  </w:style>
  <w:style w:type="paragraph" w:customStyle="1" w:styleId="ZDGName">
    <w:name w:val="Z_DGName"/>
    <w:basedOn w:val="Navaden"/>
    <w:rsid w:val="003C168C"/>
    <w:pPr>
      <w:widowControl w:val="0"/>
      <w:spacing w:line="12pt" w:lineRule="auto"/>
      <w:ind w:end="4.25pt"/>
    </w:pPr>
    <w:rPr>
      <w:sz w:val="16"/>
      <w:lang w:val="sl-SI" w:eastAsia="en-GB"/>
    </w:rPr>
  </w:style>
  <w:style w:type="paragraph" w:styleId="Datum">
    <w:name w:val="Date"/>
    <w:basedOn w:val="Navaden"/>
    <w:next w:val="Navaden"/>
    <w:link w:val="DatumZnak"/>
    <w:rsid w:val="003C168C"/>
    <w:pPr>
      <w:spacing w:line="12pt" w:lineRule="auto"/>
      <w:ind w:start="255.10pt" w:end="0.35pt"/>
    </w:pPr>
    <w:rPr>
      <w:lang w:val="sl-SI" w:eastAsia="en-GB"/>
    </w:rPr>
  </w:style>
  <w:style w:type="character" w:customStyle="1" w:styleId="DatumZnak">
    <w:name w:val="Datum Znak"/>
    <w:basedOn w:val="Privzetapisavaodstavka"/>
    <w:link w:val="Datum"/>
    <w:rsid w:val="003C168C"/>
    <w:rPr>
      <w:rFonts w:ascii="Arial" w:hAnsi="Arial"/>
      <w:szCs w:val="24"/>
      <w:lang w:eastAsia="en-GB"/>
    </w:rPr>
  </w:style>
  <w:style w:type="table" w:customStyle="1" w:styleId="TableLetterhead">
    <w:name w:val="Table Letterhead"/>
    <w:basedOn w:val="Navadnatabela"/>
    <w:uiPriority w:val="99"/>
    <w:rsid w:val="003C168C"/>
    <w:rPr>
      <w:sz w:val="24"/>
      <w:szCs w:val="24"/>
      <w:lang w:val="en-GB" w:eastAsia="en-GB"/>
    </w:rPr>
    <w:tblPr>
      <w:tblCellMar>
        <w:start w:w="0pt" w:type="dxa"/>
        <w:bottom w:w="17pt" w:type="dxa"/>
        <w:end w:w="0pt" w:type="dxa"/>
      </w:tblCellMar>
    </w:tblPr>
  </w:style>
  <w:style w:type="paragraph" w:customStyle="1" w:styleId="SKPalinea">
    <w:name w:val="SKP alinea"/>
    <w:basedOn w:val="Odstavekseznama"/>
    <w:uiPriority w:val="1"/>
    <w:qFormat/>
    <w:rsid w:val="00AE463A"/>
    <w:pPr>
      <w:spacing w:after="10pt" w:line="13.80pt" w:lineRule="auto"/>
      <w:ind w:start="18pt" w:hanging="18pt"/>
    </w:pPr>
    <w:rPr>
      <w:rFonts w:ascii="Arial" w:hAnsi="Arial" w:cs="Arial"/>
      <w:sz w:val="20"/>
      <w:lang w:eastAsia="en-US"/>
    </w:rPr>
  </w:style>
  <w:style w:type="character" w:styleId="Poudarek">
    <w:name w:val="Emphasis"/>
    <w:basedOn w:val="Privzetapisavaodstavka"/>
    <w:uiPriority w:val="20"/>
    <w:qFormat/>
    <w:rsid w:val="004973C1"/>
    <w:rPr>
      <w:i/>
      <w:iCs/>
    </w:rPr>
  </w:style>
  <w:style w:type="paragraph" w:customStyle="1" w:styleId="besedilo">
    <w:name w:val="besedilo"/>
    <w:basedOn w:val="Navaden"/>
    <w:link w:val="besediloZnak"/>
    <w:uiPriority w:val="99"/>
    <w:rsid w:val="00B6201B"/>
    <w:pPr>
      <w:suppressAutoHyphens/>
      <w:spacing w:before="6pt" w:after="6pt" w:line="13.20pt" w:lineRule="auto"/>
      <w:jc w:val="both"/>
    </w:pPr>
    <w:rPr>
      <w:lang w:val="sl-SI" w:eastAsia="ar-SA"/>
    </w:rPr>
  </w:style>
  <w:style w:type="character" w:customStyle="1" w:styleId="besediloZnak">
    <w:name w:val="besedilo Znak"/>
    <w:link w:val="besedilo"/>
    <w:uiPriority w:val="99"/>
    <w:locked/>
    <w:rsid w:val="00B6201B"/>
    <w:rPr>
      <w:rFonts w:ascii="Arial" w:hAnsi="Arial"/>
      <w:szCs w:val="24"/>
      <w:lang w:eastAsia="ar-SA"/>
    </w:rPr>
  </w:style>
  <w:style w:type="paragraph" w:customStyle="1" w:styleId="alineja">
    <w:name w:val="alineja"/>
    <w:basedOn w:val="Navaden"/>
    <w:uiPriority w:val="99"/>
    <w:rsid w:val="00124999"/>
    <w:pPr>
      <w:keepNext/>
      <w:widowControl w:val="0"/>
      <w:numPr>
        <w:numId w:val="4"/>
      </w:numPr>
      <w:suppressAutoHyphens/>
      <w:spacing w:before="6pt" w:after="6pt" w:line="13.20pt" w:lineRule="auto"/>
      <w:ind w:start="29.75pt" w:hanging="17.85pt"/>
      <w:jc w:val="both"/>
    </w:pPr>
    <w:rPr>
      <w:rFonts w:cs="Arial"/>
      <w:szCs w:val="32"/>
      <w:lang w:val="sl-SI" w:eastAsia="ar-SA"/>
    </w:rPr>
  </w:style>
  <w:style w:type="paragraph" w:customStyle="1" w:styleId="alinejabesedilo">
    <w:name w:val="alineja_besedilo"/>
    <w:basedOn w:val="alineja"/>
    <w:uiPriority w:val="99"/>
    <w:rsid w:val="00B6201B"/>
    <w:pPr>
      <w:ind w:start="35.70pt"/>
    </w:pPr>
    <w:rPr>
      <w:lang w:eastAsia="en-US"/>
    </w:rPr>
  </w:style>
  <w:style w:type="paragraph" w:styleId="Kazalovsebine1">
    <w:name w:val="toc 1"/>
    <w:basedOn w:val="Navaden"/>
    <w:next w:val="Navaden"/>
    <w:uiPriority w:val="39"/>
    <w:rsid w:val="002D22CB"/>
    <w:pPr>
      <w:suppressAutoHyphens/>
      <w:spacing w:before="6pt" w:after="6pt" w:line="15.60pt" w:lineRule="auto"/>
    </w:pPr>
    <w:rPr>
      <w:rFonts w:eastAsia="Calibri"/>
      <w:b/>
      <w:bCs/>
      <w:caps/>
      <w:szCs w:val="20"/>
      <w:lang w:val="sl-SI" w:eastAsia="ar-SA"/>
    </w:rPr>
  </w:style>
  <w:style w:type="paragraph" w:styleId="Kazalovsebine2">
    <w:name w:val="toc 2"/>
    <w:basedOn w:val="Navaden"/>
    <w:next w:val="Navaden"/>
    <w:uiPriority w:val="39"/>
    <w:rsid w:val="00B6201B"/>
    <w:pPr>
      <w:suppressAutoHyphens/>
      <w:spacing w:before="6pt" w:after="6pt" w:line="15.60pt" w:lineRule="auto"/>
      <w:ind w:start="35.45pt" w:hanging="35.45pt"/>
    </w:pPr>
    <w:rPr>
      <w:rFonts w:ascii="Times New Roman" w:eastAsia="Calibri" w:hAnsi="Times New Roman"/>
      <w:caps/>
      <w:sz w:val="24"/>
      <w:szCs w:val="20"/>
      <w:lang w:val="sl-SI" w:eastAsia="ar-SA"/>
    </w:rPr>
  </w:style>
  <w:style w:type="paragraph" w:styleId="Kazalovsebine3">
    <w:name w:val="toc 3"/>
    <w:basedOn w:val="Navaden"/>
    <w:next w:val="Navaden"/>
    <w:uiPriority w:val="39"/>
    <w:rsid w:val="00B6201B"/>
    <w:pPr>
      <w:suppressAutoHyphens/>
      <w:spacing w:before="6pt" w:after="6pt" w:line="15.60pt" w:lineRule="auto"/>
      <w:ind w:start="35.45pt" w:hanging="35.45pt"/>
    </w:pPr>
    <w:rPr>
      <w:rFonts w:ascii="Times New Roman" w:eastAsia="Calibri" w:hAnsi="Times New Roman"/>
      <w:b/>
      <w:iCs/>
      <w:sz w:val="24"/>
      <w:szCs w:val="20"/>
      <w:lang w:val="sl-SI" w:eastAsia="ar-SA"/>
    </w:rPr>
  </w:style>
  <w:style w:type="character" w:customStyle="1" w:styleId="Naslov1Znak">
    <w:name w:val="Naslov 1 Znak"/>
    <w:aliases w:val="Naslov 1_Nina Znak"/>
    <w:link w:val="Naslov1"/>
    <w:uiPriority w:val="99"/>
    <w:locked/>
    <w:rsid w:val="00F45AF1"/>
    <w:rPr>
      <w:rFonts w:ascii="Arial" w:eastAsia="Calibri" w:hAnsi="Arial"/>
      <w:b/>
      <w:bCs/>
      <w:caps/>
      <w:kern w:val="32"/>
      <w:szCs w:val="32"/>
      <w:lang w:eastAsia="ar-SA"/>
    </w:rPr>
  </w:style>
  <w:style w:type="paragraph" w:customStyle="1" w:styleId="slika">
    <w:name w:val="slika"/>
    <w:basedOn w:val="Navaden"/>
    <w:next w:val="Navaden"/>
    <w:uiPriority w:val="99"/>
    <w:rsid w:val="00B6201B"/>
    <w:pPr>
      <w:keepNext/>
      <w:suppressAutoHyphens/>
      <w:spacing w:before="24pt" w:after="12pt" w:line="15.60pt" w:lineRule="auto"/>
      <w:jc w:val="center"/>
    </w:pPr>
    <w:rPr>
      <w:rFonts w:eastAsia="Calibri"/>
      <w:szCs w:val="20"/>
      <w:lang w:val="sl-SI" w:eastAsia="ar-SA"/>
    </w:rPr>
  </w:style>
  <w:style w:type="paragraph" w:customStyle="1" w:styleId="slikanaslov">
    <w:name w:val="slika_naslov"/>
    <w:basedOn w:val="Navaden"/>
    <w:next w:val="Navaden"/>
    <w:uiPriority w:val="99"/>
    <w:rsid w:val="00B6201B"/>
    <w:pPr>
      <w:keepLines/>
      <w:widowControl w:val="0"/>
      <w:suppressAutoHyphens/>
      <w:spacing w:before="6pt" w:after="6pt" w:line="12pt" w:lineRule="auto"/>
      <w:jc w:val="center"/>
    </w:pPr>
    <w:rPr>
      <w:lang w:val="sl-SI" w:eastAsia="ar-SA"/>
    </w:rPr>
  </w:style>
  <w:style w:type="paragraph" w:customStyle="1" w:styleId="slikanaslovNina">
    <w:name w:val="slika_naslov_Nina"/>
    <w:basedOn w:val="Navaden"/>
    <w:next w:val="Navaden"/>
    <w:uiPriority w:val="99"/>
    <w:rsid w:val="00B6201B"/>
    <w:pPr>
      <w:keepLines/>
      <w:widowControl w:val="0"/>
      <w:spacing w:after="6pt" w:line="15.60pt" w:lineRule="auto"/>
      <w:ind w:start="36.85pt" w:hanging="36.85pt"/>
      <w:jc w:val="both"/>
    </w:pPr>
    <w:rPr>
      <w:sz w:val="16"/>
      <w:lang w:val="sl-SI" w:eastAsia="sl-SI"/>
    </w:rPr>
  </w:style>
  <w:style w:type="paragraph" w:customStyle="1" w:styleId="tabelatekst">
    <w:name w:val="tabela tekst"/>
    <w:basedOn w:val="Navaden"/>
    <w:uiPriority w:val="99"/>
    <w:rsid w:val="00B6201B"/>
    <w:pPr>
      <w:keepNext/>
      <w:keepLines/>
      <w:widowControl w:val="0"/>
      <w:suppressAutoHyphens/>
      <w:spacing w:line="15.60pt" w:lineRule="auto"/>
    </w:pPr>
    <w:rPr>
      <w:lang w:val="sl-SI" w:eastAsia="ar-SA"/>
    </w:rPr>
  </w:style>
  <w:style w:type="paragraph" w:customStyle="1" w:styleId="tabelaglavaNina">
    <w:name w:val="tabela_glava_Nina"/>
    <w:basedOn w:val="Navaden"/>
    <w:uiPriority w:val="99"/>
    <w:rsid w:val="00DE38D4"/>
    <w:pPr>
      <w:keepNext/>
      <w:keepLines/>
      <w:widowControl w:val="0"/>
      <w:spacing w:line="12pt" w:lineRule="auto"/>
      <w:jc w:val="center"/>
    </w:pPr>
    <w:rPr>
      <w:iCs/>
      <w:lang w:val="sl-SI"/>
    </w:rPr>
  </w:style>
  <w:style w:type="paragraph" w:customStyle="1" w:styleId="tabelanaslovdvetNina">
    <w:name w:val="tabela_naslov_dve št_Nina"/>
    <w:basedOn w:val="Navaden"/>
    <w:uiPriority w:val="99"/>
    <w:rsid w:val="00DE38D4"/>
    <w:pPr>
      <w:keepNext/>
      <w:keepLines/>
      <w:spacing w:before="12pt" w:line="15.60pt" w:lineRule="auto"/>
      <w:ind w:start="68.05pt" w:hanging="68.05pt"/>
      <w:jc w:val="both"/>
    </w:pPr>
    <w:rPr>
      <w:iCs/>
      <w:lang w:val="sl-SI"/>
    </w:rPr>
  </w:style>
  <w:style w:type="paragraph" w:customStyle="1" w:styleId="tabelapodnapisNina">
    <w:name w:val="tabela_podnapis_Nina"/>
    <w:basedOn w:val="Navaden"/>
    <w:uiPriority w:val="99"/>
    <w:rsid w:val="00B6201B"/>
    <w:pPr>
      <w:keepLines/>
      <w:widowControl w:val="0"/>
      <w:spacing w:line="12pt" w:lineRule="auto"/>
      <w:jc w:val="both"/>
    </w:pPr>
    <w:rPr>
      <w:sz w:val="16"/>
      <w:lang w:val="sl-SI"/>
    </w:rPr>
  </w:style>
  <w:style w:type="paragraph" w:customStyle="1" w:styleId="tabelatevilkeNina">
    <w:name w:val="tabela_številke_Nina"/>
    <w:basedOn w:val="Navaden"/>
    <w:uiPriority w:val="99"/>
    <w:rsid w:val="00B6201B"/>
    <w:pPr>
      <w:keepNext/>
      <w:keepLines/>
      <w:widowControl w:val="0"/>
      <w:spacing w:line="15.60pt" w:lineRule="auto"/>
      <w:ind w:start="2.85pt"/>
      <w:jc w:val="end"/>
    </w:pPr>
    <w:rPr>
      <w:lang w:val="sl-SI"/>
    </w:rPr>
  </w:style>
  <w:style w:type="paragraph" w:customStyle="1" w:styleId="tabelatekstNina">
    <w:name w:val="tabela_tekst_Nina"/>
    <w:basedOn w:val="Navaden"/>
    <w:uiPriority w:val="99"/>
    <w:rsid w:val="00DE38D4"/>
    <w:pPr>
      <w:keepNext/>
      <w:keepLines/>
      <w:widowControl w:val="0"/>
      <w:spacing w:line="12pt" w:lineRule="auto"/>
    </w:pPr>
    <w:rPr>
      <w:bCs/>
      <w:lang w:val="sl-SI"/>
    </w:rPr>
  </w:style>
  <w:style w:type="paragraph" w:styleId="NaslovTOC">
    <w:name w:val="TOC Heading"/>
    <w:basedOn w:val="Naslov1"/>
    <w:next w:val="Navaden"/>
    <w:uiPriority w:val="39"/>
    <w:unhideWhenUsed/>
    <w:qFormat/>
    <w:rsid w:val="002D22CB"/>
    <w:pPr>
      <w:widowControl/>
      <w:numPr>
        <w:numId w:val="0"/>
      </w:numPr>
      <w:spacing w:after="0pt" w:line="12.95pt" w:lineRule="auto"/>
      <w:jc w:val="start"/>
      <w:outlineLvl w:val="9"/>
    </w:pPr>
    <w:rPr>
      <w:rFonts w:asciiTheme="majorHAnsi" w:eastAsiaTheme="majorEastAsia" w:hAnsiTheme="majorHAnsi" w:cstheme="majorBidi"/>
      <w:b w:val="0"/>
      <w:bCs w:val="0"/>
      <w:caps w:val="0"/>
      <w:color w:val="2E74B5" w:themeColor="accent1" w:themeShade="BF"/>
      <w:kern w:val="0"/>
      <w:sz w:val="32"/>
      <w:lang w:eastAsia="sl-SI"/>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4344">
      <w:bodyDiv w:val="1"/>
      <w:marLeft w:val="0pt"/>
      <w:marRight w:val="0pt"/>
      <w:marTop w:val="0pt"/>
      <w:marBottom w:val="0pt"/>
      <w:divBdr>
        <w:top w:val="none" w:sz="0" w:space="0" w:color="auto"/>
        <w:left w:val="none" w:sz="0" w:space="0" w:color="auto"/>
        <w:bottom w:val="none" w:sz="0" w:space="0" w:color="auto"/>
        <w:right w:val="none" w:sz="0" w:space="0" w:color="auto"/>
      </w:divBdr>
    </w:div>
    <w:div w:id="130094509">
      <w:bodyDiv w:val="1"/>
      <w:marLeft w:val="0pt"/>
      <w:marRight w:val="0pt"/>
      <w:marTop w:val="0pt"/>
      <w:marBottom w:val="0pt"/>
      <w:divBdr>
        <w:top w:val="none" w:sz="0" w:space="0" w:color="auto"/>
        <w:left w:val="none" w:sz="0" w:space="0" w:color="auto"/>
        <w:bottom w:val="none" w:sz="0" w:space="0" w:color="auto"/>
        <w:right w:val="none" w:sz="0" w:space="0" w:color="auto"/>
      </w:divBdr>
    </w:div>
    <w:div w:id="15507762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88384106">
          <w:marLeft w:val="0pt"/>
          <w:marRight w:val="0pt"/>
          <w:marTop w:val="0pt"/>
          <w:marBottom w:val="0pt"/>
          <w:divBdr>
            <w:top w:val="none" w:sz="0" w:space="0" w:color="auto"/>
            <w:left w:val="none" w:sz="0" w:space="0" w:color="auto"/>
            <w:bottom w:val="none" w:sz="0" w:space="0" w:color="auto"/>
            <w:right w:val="none" w:sz="0" w:space="0" w:color="auto"/>
          </w:divBdr>
          <w:divsChild>
            <w:div w:id="1809661720">
              <w:marLeft w:val="0pt"/>
              <w:marRight w:val="0pt"/>
              <w:marTop w:val="0pt"/>
              <w:marBottom w:val="0pt"/>
              <w:divBdr>
                <w:top w:val="none" w:sz="0" w:space="0" w:color="auto"/>
                <w:left w:val="none" w:sz="0" w:space="0" w:color="auto"/>
                <w:bottom w:val="none" w:sz="0" w:space="0" w:color="auto"/>
                <w:right w:val="none" w:sz="0" w:space="0" w:color="auto"/>
              </w:divBdr>
              <w:divsChild>
                <w:div w:id="2066447528">
                  <w:marLeft w:val="0pt"/>
                  <w:marRight w:val="0pt"/>
                  <w:marTop w:val="0pt"/>
                  <w:marBottom w:val="0pt"/>
                  <w:divBdr>
                    <w:top w:val="none" w:sz="0" w:space="0" w:color="auto"/>
                    <w:left w:val="none" w:sz="0" w:space="0" w:color="auto"/>
                    <w:bottom w:val="none" w:sz="0" w:space="0" w:color="auto"/>
                    <w:right w:val="none" w:sz="0" w:space="0" w:color="auto"/>
                  </w:divBdr>
                  <w:divsChild>
                    <w:div w:id="228925185">
                      <w:marLeft w:val="0pt"/>
                      <w:marRight w:val="0pt"/>
                      <w:marTop w:val="0pt"/>
                      <w:marBottom w:val="0pt"/>
                      <w:divBdr>
                        <w:top w:val="none" w:sz="0" w:space="0" w:color="auto"/>
                        <w:left w:val="none" w:sz="0" w:space="0" w:color="auto"/>
                        <w:bottom w:val="none" w:sz="0" w:space="0" w:color="auto"/>
                        <w:right w:val="none" w:sz="0" w:space="0" w:color="auto"/>
                      </w:divBdr>
                      <w:divsChild>
                        <w:div w:id="4669488">
                          <w:marLeft w:val="0pt"/>
                          <w:marRight w:val="0pt"/>
                          <w:marTop w:val="0pt"/>
                          <w:marBottom w:val="0pt"/>
                          <w:divBdr>
                            <w:top w:val="none" w:sz="0" w:space="0" w:color="auto"/>
                            <w:left w:val="none" w:sz="0" w:space="0" w:color="auto"/>
                            <w:bottom w:val="none" w:sz="0" w:space="0" w:color="auto"/>
                            <w:right w:val="none" w:sz="0" w:space="0" w:color="auto"/>
                          </w:divBdr>
                          <w:divsChild>
                            <w:div w:id="2038311172">
                              <w:marLeft w:val="0pt"/>
                              <w:marRight w:val="0pt"/>
                              <w:marTop w:val="0pt"/>
                              <w:marBottom w:val="0pt"/>
                              <w:divBdr>
                                <w:top w:val="none" w:sz="0" w:space="0" w:color="auto"/>
                                <w:left w:val="none" w:sz="0" w:space="0" w:color="auto"/>
                                <w:bottom w:val="none" w:sz="0" w:space="0" w:color="auto"/>
                                <w:right w:val="none" w:sz="0" w:space="0" w:color="auto"/>
                              </w:divBdr>
                              <w:divsChild>
                                <w:div w:id="1162698685">
                                  <w:marLeft w:val="0pt"/>
                                  <w:marRight w:val="0pt"/>
                                  <w:marTop w:val="0pt"/>
                                  <w:marBottom w:val="0pt"/>
                                  <w:divBdr>
                                    <w:top w:val="none" w:sz="0" w:space="0" w:color="auto"/>
                                    <w:left w:val="none" w:sz="0" w:space="0" w:color="auto"/>
                                    <w:bottom w:val="none" w:sz="0" w:space="0" w:color="auto"/>
                                    <w:right w:val="none" w:sz="0" w:space="0" w:color="auto"/>
                                  </w:divBdr>
                                  <w:divsChild>
                                    <w:div w:id="1578514124">
                                      <w:marLeft w:val="0pt"/>
                                      <w:marRight w:val="0pt"/>
                                      <w:marTop w:val="0pt"/>
                                      <w:marBottom w:val="0pt"/>
                                      <w:divBdr>
                                        <w:top w:val="none" w:sz="0" w:space="0" w:color="auto"/>
                                        <w:left w:val="none" w:sz="0" w:space="0" w:color="auto"/>
                                        <w:bottom w:val="none" w:sz="0" w:space="0" w:color="auto"/>
                                        <w:right w:val="none" w:sz="0" w:space="0" w:color="auto"/>
                                      </w:divBdr>
                                      <w:divsChild>
                                        <w:div w:id="2033604103">
                                          <w:marLeft w:val="0pt"/>
                                          <w:marRight w:val="0pt"/>
                                          <w:marTop w:val="0pt"/>
                                          <w:marBottom w:val="0pt"/>
                                          <w:divBdr>
                                            <w:top w:val="none" w:sz="0" w:space="0" w:color="auto"/>
                                            <w:left w:val="none" w:sz="0" w:space="0" w:color="auto"/>
                                            <w:bottom w:val="none" w:sz="0" w:space="0" w:color="auto"/>
                                            <w:right w:val="none" w:sz="0" w:space="0" w:color="auto"/>
                                          </w:divBdr>
                                          <w:divsChild>
                                            <w:div w:id="233785465">
                                              <w:marLeft w:val="0pt"/>
                                              <w:marRight w:val="0pt"/>
                                              <w:marTop w:val="0pt"/>
                                              <w:marBottom w:val="0pt"/>
                                              <w:divBdr>
                                                <w:top w:val="none" w:sz="0" w:space="0" w:color="auto"/>
                                                <w:left w:val="none" w:sz="0" w:space="0" w:color="auto"/>
                                                <w:bottom w:val="none" w:sz="0" w:space="0" w:color="auto"/>
                                                <w:right w:val="none" w:sz="0" w:space="0" w:color="auto"/>
                                              </w:divBdr>
                                              <w:divsChild>
                                                <w:div w:id="367292881">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11941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45241596">
          <w:marLeft w:val="0pt"/>
          <w:marRight w:val="0pt"/>
          <w:marTop w:val="0pt"/>
          <w:marBottom w:val="0pt"/>
          <w:divBdr>
            <w:top w:val="none" w:sz="0" w:space="0" w:color="auto"/>
            <w:left w:val="none" w:sz="0" w:space="0" w:color="auto"/>
            <w:bottom w:val="none" w:sz="0" w:space="0" w:color="auto"/>
            <w:right w:val="none" w:sz="0" w:space="0" w:color="auto"/>
          </w:divBdr>
        </w:div>
        <w:div w:id="160779813">
          <w:marLeft w:val="0pt"/>
          <w:marRight w:val="0pt"/>
          <w:marTop w:val="0pt"/>
          <w:marBottom w:val="0pt"/>
          <w:divBdr>
            <w:top w:val="none" w:sz="0" w:space="0" w:color="auto"/>
            <w:left w:val="none" w:sz="0" w:space="0" w:color="auto"/>
            <w:bottom w:val="none" w:sz="0" w:space="0" w:color="auto"/>
            <w:right w:val="none" w:sz="0" w:space="0" w:color="auto"/>
          </w:divBdr>
        </w:div>
        <w:div w:id="201484578">
          <w:marLeft w:val="0pt"/>
          <w:marRight w:val="0pt"/>
          <w:marTop w:val="0pt"/>
          <w:marBottom w:val="0pt"/>
          <w:divBdr>
            <w:top w:val="none" w:sz="0" w:space="0" w:color="auto"/>
            <w:left w:val="none" w:sz="0" w:space="0" w:color="auto"/>
            <w:bottom w:val="none" w:sz="0" w:space="0" w:color="auto"/>
            <w:right w:val="none" w:sz="0" w:space="0" w:color="auto"/>
          </w:divBdr>
        </w:div>
        <w:div w:id="239337673">
          <w:marLeft w:val="0pt"/>
          <w:marRight w:val="0pt"/>
          <w:marTop w:val="0pt"/>
          <w:marBottom w:val="0pt"/>
          <w:divBdr>
            <w:top w:val="none" w:sz="0" w:space="0" w:color="auto"/>
            <w:left w:val="none" w:sz="0" w:space="0" w:color="auto"/>
            <w:bottom w:val="none" w:sz="0" w:space="0" w:color="auto"/>
            <w:right w:val="none" w:sz="0" w:space="0" w:color="auto"/>
          </w:divBdr>
        </w:div>
        <w:div w:id="267347546">
          <w:marLeft w:val="0pt"/>
          <w:marRight w:val="0pt"/>
          <w:marTop w:val="0pt"/>
          <w:marBottom w:val="0pt"/>
          <w:divBdr>
            <w:top w:val="none" w:sz="0" w:space="0" w:color="auto"/>
            <w:left w:val="none" w:sz="0" w:space="0" w:color="auto"/>
            <w:bottom w:val="none" w:sz="0" w:space="0" w:color="auto"/>
            <w:right w:val="none" w:sz="0" w:space="0" w:color="auto"/>
          </w:divBdr>
        </w:div>
        <w:div w:id="279069581">
          <w:marLeft w:val="0pt"/>
          <w:marRight w:val="0pt"/>
          <w:marTop w:val="0pt"/>
          <w:marBottom w:val="0pt"/>
          <w:divBdr>
            <w:top w:val="none" w:sz="0" w:space="0" w:color="auto"/>
            <w:left w:val="none" w:sz="0" w:space="0" w:color="auto"/>
            <w:bottom w:val="none" w:sz="0" w:space="0" w:color="auto"/>
            <w:right w:val="none" w:sz="0" w:space="0" w:color="auto"/>
          </w:divBdr>
        </w:div>
        <w:div w:id="364063312">
          <w:marLeft w:val="0pt"/>
          <w:marRight w:val="0pt"/>
          <w:marTop w:val="0pt"/>
          <w:marBottom w:val="0pt"/>
          <w:divBdr>
            <w:top w:val="none" w:sz="0" w:space="0" w:color="auto"/>
            <w:left w:val="none" w:sz="0" w:space="0" w:color="auto"/>
            <w:bottom w:val="none" w:sz="0" w:space="0" w:color="auto"/>
            <w:right w:val="none" w:sz="0" w:space="0" w:color="auto"/>
          </w:divBdr>
        </w:div>
        <w:div w:id="384989881">
          <w:marLeft w:val="0pt"/>
          <w:marRight w:val="0pt"/>
          <w:marTop w:val="0pt"/>
          <w:marBottom w:val="0pt"/>
          <w:divBdr>
            <w:top w:val="none" w:sz="0" w:space="0" w:color="auto"/>
            <w:left w:val="none" w:sz="0" w:space="0" w:color="auto"/>
            <w:bottom w:val="none" w:sz="0" w:space="0" w:color="auto"/>
            <w:right w:val="none" w:sz="0" w:space="0" w:color="auto"/>
          </w:divBdr>
        </w:div>
        <w:div w:id="446630274">
          <w:marLeft w:val="0pt"/>
          <w:marRight w:val="0pt"/>
          <w:marTop w:val="0pt"/>
          <w:marBottom w:val="0pt"/>
          <w:divBdr>
            <w:top w:val="none" w:sz="0" w:space="0" w:color="auto"/>
            <w:left w:val="none" w:sz="0" w:space="0" w:color="auto"/>
            <w:bottom w:val="none" w:sz="0" w:space="0" w:color="auto"/>
            <w:right w:val="none" w:sz="0" w:space="0" w:color="auto"/>
          </w:divBdr>
        </w:div>
        <w:div w:id="466899848">
          <w:marLeft w:val="0pt"/>
          <w:marRight w:val="0pt"/>
          <w:marTop w:val="0pt"/>
          <w:marBottom w:val="0pt"/>
          <w:divBdr>
            <w:top w:val="none" w:sz="0" w:space="0" w:color="auto"/>
            <w:left w:val="none" w:sz="0" w:space="0" w:color="auto"/>
            <w:bottom w:val="none" w:sz="0" w:space="0" w:color="auto"/>
            <w:right w:val="none" w:sz="0" w:space="0" w:color="auto"/>
          </w:divBdr>
        </w:div>
        <w:div w:id="471338111">
          <w:marLeft w:val="0pt"/>
          <w:marRight w:val="0pt"/>
          <w:marTop w:val="0pt"/>
          <w:marBottom w:val="0pt"/>
          <w:divBdr>
            <w:top w:val="none" w:sz="0" w:space="0" w:color="auto"/>
            <w:left w:val="none" w:sz="0" w:space="0" w:color="auto"/>
            <w:bottom w:val="none" w:sz="0" w:space="0" w:color="auto"/>
            <w:right w:val="none" w:sz="0" w:space="0" w:color="auto"/>
          </w:divBdr>
        </w:div>
        <w:div w:id="494418670">
          <w:marLeft w:val="0pt"/>
          <w:marRight w:val="0pt"/>
          <w:marTop w:val="0pt"/>
          <w:marBottom w:val="0pt"/>
          <w:divBdr>
            <w:top w:val="none" w:sz="0" w:space="0" w:color="auto"/>
            <w:left w:val="none" w:sz="0" w:space="0" w:color="auto"/>
            <w:bottom w:val="none" w:sz="0" w:space="0" w:color="auto"/>
            <w:right w:val="none" w:sz="0" w:space="0" w:color="auto"/>
          </w:divBdr>
        </w:div>
        <w:div w:id="667291853">
          <w:marLeft w:val="0pt"/>
          <w:marRight w:val="0pt"/>
          <w:marTop w:val="0pt"/>
          <w:marBottom w:val="0pt"/>
          <w:divBdr>
            <w:top w:val="none" w:sz="0" w:space="0" w:color="auto"/>
            <w:left w:val="none" w:sz="0" w:space="0" w:color="auto"/>
            <w:bottom w:val="none" w:sz="0" w:space="0" w:color="auto"/>
            <w:right w:val="none" w:sz="0" w:space="0" w:color="auto"/>
          </w:divBdr>
        </w:div>
        <w:div w:id="736781713">
          <w:marLeft w:val="0pt"/>
          <w:marRight w:val="0pt"/>
          <w:marTop w:val="0pt"/>
          <w:marBottom w:val="0pt"/>
          <w:divBdr>
            <w:top w:val="none" w:sz="0" w:space="0" w:color="auto"/>
            <w:left w:val="none" w:sz="0" w:space="0" w:color="auto"/>
            <w:bottom w:val="none" w:sz="0" w:space="0" w:color="auto"/>
            <w:right w:val="none" w:sz="0" w:space="0" w:color="auto"/>
          </w:divBdr>
        </w:div>
        <w:div w:id="859658807">
          <w:marLeft w:val="0pt"/>
          <w:marRight w:val="0pt"/>
          <w:marTop w:val="0pt"/>
          <w:marBottom w:val="0pt"/>
          <w:divBdr>
            <w:top w:val="none" w:sz="0" w:space="0" w:color="auto"/>
            <w:left w:val="none" w:sz="0" w:space="0" w:color="auto"/>
            <w:bottom w:val="none" w:sz="0" w:space="0" w:color="auto"/>
            <w:right w:val="none" w:sz="0" w:space="0" w:color="auto"/>
          </w:divBdr>
        </w:div>
        <w:div w:id="883056158">
          <w:marLeft w:val="0pt"/>
          <w:marRight w:val="0pt"/>
          <w:marTop w:val="0pt"/>
          <w:marBottom w:val="0pt"/>
          <w:divBdr>
            <w:top w:val="none" w:sz="0" w:space="0" w:color="auto"/>
            <w:left w:val="none" w:sz="0" w:space="0" w:color="auto"/>
            <w:bottom w:val="none" w:sz="0" w:space="0" w:color="auto"/>
            <w:right w:val="none" w:sz="0" w:space="0" w:color="auto"/>
          </w:divBdr>
        </w:div>
        <w:div w:id="897402220">
          <w:marLeft w:val="0pt"/>
          <w:marRight w:val="0pt"/>
          <w:marTop w:val="0pt"/>
          <w:marBottom w:val="0pt"/>
          <w:divBdr>
            <w:top w:val="none" w:sz="0" w:space="0" w:color="auto"/>
            <w:left w:val="none" w:sz="0" w:space="0" w:color="auto"/>
            <w:bottom w:val="none" w:sz="0" w:space="0" w:color="auto"/>
            <w:right w:val="none" w:sz="0" w:space="0" w:color="auto"/>
          </w:divBdr>
        </w:div>
        <w:div w:id="914051506">
          <w:marLeft w:val="0pt"/>
          <w:marRight w:val="0pt"/>
          <w:marTop w:val="0pt"/>
          <w:marBottom w:val="0pt"/>
          <w:divBdr>
            <w:top w:val="none" w:sz="0" w:space="0" w:color="auto"/>
            <w:left w:val="none" w:sz="0" w:space="0" w:color="auto"/>
            <w:bottom w:val="none" w:sz="0" w:space="0" w:color="auto"/>
            <w:right w:val="none" w:sz="0" w:space="0" w:color="auto"/>
          </w:divBdr>
        </w:div>
        <w:div w:id="1037588032">
          <w:marLeft w:val="0pt"/>
          <w:marRight w:val="0pt"/>
          <w:marTop w:val="0pt"/>
          <w:marBottom w:val="0pt"/>
          <w:divBdr>
            <w:top w:val="none" w:sz="0" w:space="0" w:color="auto"/>
            <w:left w:val="none" w:sz="0" w:space="0" w:color="auto"/>
            <w:bottom w:val="none" w:sz="0" w:space="0" w:color="auto"/>
            <w:right w:val="none" w:sz="0" w:space="0" w:color="auto"/>
          </w:divBdr>
        </w:div>
        <w:div w:id="1061750392">
          <w:marLeft w:val="0pt"/>
          <w:marRight w:val="0pt"/>
          <w:marTop w:val="0pt"/>
          <w:marBottom w:val="0pt"/>
          <w:divBdr>
            <w:top w:val="none" w:sz="0" w:space="0" w:color="auto"/>
            <w:left w:val="none" w:sz="0" w:space="0" w:color="auto"/>
            <w:bottom w:val="none" w:sz="0" w:space="0" w:color="auto"/>
            <w:right w:val="none" w:sz="0" w:space="0" w:color="auto"/>
          </w:divBdr>
        </w:div>
        <w:div w:id="1340235415">
          <w:marLeft w:val="0pt"/>
          <w:marRight w:val="0pt"/>
          <w:marTop w:val="0pt"/>
          <w:marBottom w:val="0pt"/>
          <w:divBdr>
            <w:top w:val="none" w:sz="0" w:space="0" w:color="auto"/>
            <w:left w:val="none" w:sz="0" w:space="0" w:color="auto"/>
            <w:bottom w:val="none" w:sz="0" w:space="0" w:color="auto"/>
            <w:right w:val="none" w:sz="0" w:space="0" w:color="auto"/>
          </w:divBdr>
        </w:div>
        <w:div w:id="1468664847">
          <w:marLeft w:val="0pt"/>
          <w:marRight w:val="0pt"/>
          <w:marTop w:val="0pt"/>
          <w:marBottom w:val="0pt"/>
          <w:divBdr>
            <w:top w:val="none" w:sz="0" w:space="0" w:color="auto"/>
            <w:left w:val="none" w:sz="0" w:space="0" w:color="auto"/>
            <w:bottom w:val="none" w:sz="0" w:space="0" w:color="auto"/>
            <w:right w:val="none" w:sz="0" w:space="0" w:color="auto"/>
          </w:divBdr>
        </w:div>
        <w:div w:id="1508323729">
          <w:marLeft w:val="0pt"/>
          <w:marRight w:val="0pt"/>
          <w:marTop w:val="0pt"/>
          <w:marBottom w:val="0pt"/>
          <w:divBdr>
            <w:top w:val="none" w:sz="0" w:space="0" w:color="auto"/>
            <w:left w:val="none" w:sz="0" w:space="0" w:color="auto"/>
            <w:bottom w:val="none" w:sz="0" w:space="0" w:color="auto"/>
            <w:right w:val="none" w:sz="0" w:space="0" w:color="auto"/>
          </w:divBdr>
        </w:div>
        <w:div w:id="1606763518">
          <w:marLeft w:val="0pt"/>
          <w:marRight w:val="0pt"/>
          <w:marTop w:val="0pt"/>
          <w:marBottom w:val="0pt"/>
          <w:divBdr>
            <w:top w:val="none" w:sz="0" w:space="0" w:color="auto"/>
            <w:left w:val="none" w:sz="0" w:space="0" w:color="auto"/>
            <w:bottom w:val="none" w:sz="0" w:space="0" w:color="auto"/>
            <w:right w:val="none" w:sz="0" w:space="0" w:color="auto"/>
          </w:divBdr>
        </w:div>
        <w:div w:id="1629047238">
          <w:marLeft w:val="0pt"/>
          <w:marRight w:val="0pt"/>
          <w:marTop w:val="0pt"/>
          <w:marBottom w:val="0pt"/>
          <w:divBdr>
            <w:top w:val="none" w:sz="0" w:space="0" w:color="auto"/>
            <w:left w:val="none" w:sz="0" w:space="0" w:color="auto"/>
            <w:bottom w:val="none" w:sz="0" w:space="0" w:color="auto"/>
            <w:right w:val="none" w:sz="0" w:space="0" w:color="auto"/>
          </w:divBdr>
        </w:div>
        <w:div w:id="1674183287">
          <w:marLeft w:val="0pt"/>
          <w:marRight w:val="0pt"/>
          <w:marTop w:val="0pt"/>
          <w:marBottom w:val="0pt"/>
          <w:divBdr>
            <w:top w:val="none" w:sz="0" w:space="0" w:color="auto"/>
            <w:left w:val="none" w:sz="0" w:space="0" w:color="auto"/>
            <w:bottom w:val="none" w:sz="0" w:space="0" w:color="auto"/>
            <w:right w:val="none" w:sz="0" w:space="0" w:color="auto"/>
          </w:divBdr>
        </w:div>
        <w:div w:id="1741832330">
          <w:marLeft w:val="0pt"/>
          <w:marRight w:val="0pt"/>
          <w:marTop w:val="0pt"/>
          <w:marBottom w:val="0pt"/>
          <w:divBdr>
            <w:top w:val="none" w:sz="0" w:space="0" w:color="auto"/>
            <w:left w:val="none" w:sz="0" w:space="0" w:color="auto"/>
            <w:bottom w:val="none" w:sz="0" w:space="0" w:color="auto"/>
            <w:right w:val="none" w:sz="0" w:space="0" w:color="auto"/>
          </w:divBdr>
        </w:div>
        <w:div w:id="1899248330">
          <w:marLeft w:val="0pt"/>
          <w:marRight w:val="0pt"/>
          <w:marTop w:val="0pt"/>
          <w:marBottom w:val="0pt"/>
          <w:divBdr>
            <w:top w:val="none" w:sz="0" w:space="0" w:color="auto"/>
            <w:left w:val="none" w:sz="0" w:space="0" w:color="auto"/>
            <w:bottom w:val="none" w:sz="0" w:space="0" w:color="auto"/>
            <w:right w:val="none" w:sz="0" w:space="0" w:color="auto"/>
          </w:divBdr>
        </w:div>
        <w:div w:id="1903829482">
          <w:marLeft w:val="0pt"/>
          <w:marRight w:val="0pt"/>
          <w:marTop w:val="0pt"/>
          <w:marBottom w:val="0pt"/>
          <w:divBdr>
            <w:top w:val="none" w:sz="0" w:space="0" w:color="auto"/>
            <w:left w:val="none" w:sz="0" w:space="0" w:color="auto"/>
            <w:bottom w:val="none" w:sz="0" w:space="0" w:color="auto"/>
            <w:right w:val="none" w:sz="0" w:space="0" w:color="auto"/>
          </w:divBdr>
        </w:div>
        <w:div w:id="1924796291">
          <w:marLeft w:val="0pt"/>
          <w:marRight w:val="0pt"/>
          <w:marTop w:val="0pt"/>
          <w:marBottom w:val="0pt"/>
          <w:divBdr>
            <w:top w:val="none" w:sz="0" w:space="0" w:color="auto"/>
            <w:left w:val="none" w:sz="0" w:space="0" w:color="auto"/>
            <w:bottom w:val="none" w:sz="0" w:space="0" w:color="auto"/>
            <w:right w:val="none" w:sz="0" w:space="0" w:color="auto"/>
          </w:divBdr>
        </w:div>
        <w:div w:id="1961524506">
          <w:marLeft w:val="0pt"/>
          <w:marRight w:val="0pt"/>
          <w:marTop w:val="0pt"/>
          <w:marBottom w:val="0pt"/>
          <w:divBdr>
            <w:top w:val="none" w:sz="0" w:space="0" w:color="auto"/>
            <w:left w:val="none" w:sz="0" w:space="0" w:color="auto"/>
            <w:bottom w:val="none" w:sz="0" w:space="0" w:color="auto"/>
            <w:right w:val="none" w:sz="0" w:space="0" w:color="auto"/>
          </w:divBdr>
        </w:div>
        <w:div w:id="2050373098">
          <w:marLeft w:val="0pt"/>
          <w:marRight w:val="0pt"/>
          <w:marTop w:val="0pt"/>
          <w:marBottom w:val="0pt"/>
          <w:divBdr>
            <w:top w:val="none" w:sz="0" w:space="0" w:color="auto"/>
            <w:left w:val="none" w:sz="0" w:space="0" w:color="auto"/>
            <w:bottom w:val="none" w:sz="0" w:space="0" w:color="auto"/>
            <w:right w:val="none" w:sz="0" w:space="0" w:color="auto"/>
          </w:divBdr>
        </w:div>
      </w:divsChild>
    </w:div>
    <w:div w:id="298732308">
      <w:bodyDiv w:val="1"/>
      <w:marLeft w:val="0pt"/>
      <w:marRight w:val="0pt"/>
      <w:marTop w:val="0pt"/>
      <w:marBottom w:val="0pt"/>
      <w:divBdr>
        <w:top w:val="none" w:sz="0" w:space="0" w:color="auto"/>
        <w:left w:val="none" w:sz="0" w:space="0" w:color="auto"/>
        <w:bottom w:val="none" w:sz="0" w:space="0" w:color="auto"/>
        <w:right w:val="none" w:sz="0" w:space="0" w:color="auto"/>
      </w:divBdr>
    </w:div>
    <w:div w:id="70918402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28463251">
          <w:marLeft w:val="0pt"/>
          <w:marRight w:val="0pt"/>
          <w:marTop w:val="0pt"/>
          <w:marBottom w:val="0pt"/>
          <w:divBdr>
            <w:top w:val="none" w:sz="0" w:space="0" w:color="auto"/>
            <w:left w:val="none" w:sz="0" w:space="0" w:color="auto"/>
            <w:bottom w:val="none" w:sz="0" w:space="0" w:color="auto"/>
            <w:right w:val="none" w:sz="0" w:space="0" w:color="auto"/>
          </w:divBdr>
          <w:divsChild>
            <w:div w:id="1203476">
              <w:marLeft w:val="0pt"/>
              <w:marRight w:val="0pt"/>
              <w:marTop w:val="0pt"/>
              <w:marBottom w:val="0pt"/>
              <w:divBdr>
                <w:top w:val="none" w:sz="0" w:space="0" w:color="auto"/>
                <w:left w:val="none" w:sz="0" w:space="0" w:color="auto"/>
                <w:bottom w:val="none" w:sz="0" w:space="0" w:color="auto"/>
                <w:right w:val="none" w:sz="0" w:space="0" w:color="auto"/>
              </w:divBdr>
            </w:div>
            <w:div w:id="33509206">
              <w:marLeft w:val="0pt"/>
              <w:marRight w:val="0pt"/>
              <w:marTop w:val="0pt"/>
              <w:marBottom w:val="0pt"/>
              <w:divBdr>
                <w:top w:val="none" w:sz="0" w:space="0" w:color="auto"/>
                <w:left w:val="none" w:sz="0" w:space="0" w:color="auto"/>
                <w:bottom w:val="none" w:sz="0" w:space="0" w:color="auto"/>
                <w:right w:val="none" w:sz="0" w:space="0" w:color="auto"/>
              </w:divBdr>
            </w:div>
            <w:div w:id="70279038">
              <w:marLeft w:val="0pt"/>
              <w:marRight w:val="0pt"/>
              <w:marTop w:val="0pt"/>
              <w:marBottom w:val="0pt"/>
              <w:divBdr>
                <w:top w:val="none" w:sz="0" w:space="0" w:color="auto"/>
                <w:left w:val="none" w:sz="0" w:space="0" w:color="auto"/>
                <w:bottom w:val="none" w:sz="0" w:space="0" w:color="auto"/>
                <w:right w:val="none" w:sz="0" w:space="0" w:color="auto"/>
              </w:divBdr>
            </w:div>
            <w:div w:id="77990224">
              <w:marLeft w:val="0pt"/>
              <w:marRight w:val="0pt"/>
              <w:marTop w:val="0pt"/>
              <w:marBottom w:val="0pt"/>
              <w:divBdr>
                <w:top w:val="none" w:sz="0" w:space="0" w:color="auto"/>
                <w:left w:val="none" w:sz="0" w:space="0" w:color="auto"/>
                <w:bottom w:val="none" w:sz="0" w:space="0" w:color="auto"/>
                <w:right w:val="none" w:sz="0" w:space="0" w:color="auto"/>
              </w:divBdr>
            </w:div>
            <w:div w:id="113989794">
              <w:marLeft w:val="0pt"/>
              <w:marRight w:val="0pt"/>
              <w:marTop w:val="0pt"/>
              <w:marBottom w:val="0pt"/>
              <w:divBdr>
                <w:top w:val="none" w:sz="0" w:space="0" w:color="auto"/>
                <w:left w:val="none" w:sz="0" w:space="0" w:color="auto"/>
                <w:bottom w:val="none" w:sz="0" w:space="0" w:color="auto"/>
                <w:right w:val="none" w:sz="0" w:space="0" w:color="auto"/>
              </w:divBdr>
            </w:div>
            <w:div w:id="119079974">
              <w:marLeft w:val="0pt"/>
              <w:marRight w:val="0pt"/>
              <w:marTop w:val="0pt"/>
              <w:marBottom w:val="0pt"/>
              <w:divBdr>
                <w:top w:val="none" w:sz="0" w:space="0" w:color="auto"/>
                <w:left w:val="none" w:sz="0" w:space="0" w:color="auto"/>
                <w:bottom w:val="none" w:sz="0" w:space="0" w:color="auto"/>
                <w:right w:val="none" w:sz="0" w:space="0" w:color="auto"/>
              </w:divBdr>
            </w:div>
            <w:div w:id="139201193">
              <w:marLeft w:val="0pt"/>
              <w:marRight w:val="0pt"/>
              <w:marTop w:val="0pt"/>
              <w:marBottom w:val="0pt"/>
              <w:divBdr>
                <w:top w:val="none" w:sz="0" w:space="0" w:color="auto"/>
                <w:left w:val="none" w:sz="0" w:space="0" w:color="auto"/>
                <w:bottom w:val="none" w:sz="0" w:space="0" w:color="auto"/>
                <w:right w:val="none" w:sz="0" w:space="0" w:color="auto"/>
              </w:divBdr>
            </w:div>
            <w:div w:id="182548751">
              <w:marLeft w:val="0pt"/>
              <w:marRight w:val="0pt"/>
              <w:marTop w:val="0pt"/>
              <w:marBottom w:val="0pt"/>
              <w:divBdr>
                <w:top w:val="none" w:sz="0" w:space="0" w:color="auto"/>
                <w:left w:val="none" w:sz="0" w:space="0" w:color="auto"/>
                <w:bottom w:val="none" w:sz="0" w:space="0" w:color="auto"/>
                <w:right w:val="none" w:sz="0" w:space="0" w:color="auto"/>
              </w:divBdr>
            </w:div>
            <w:div w:id="279189028">
              <w:marLeft w:val="0pt"/>
              <w:marRight w:val="0pt"/>
              <w:marTop w:val="0pt"/>
              <w:marBottom w:val="0pt"/>
              <w:divBdr>
                <w:top w:val="none" w:sz="0" w:space="0" w:color="auto"/>
                <w:left w:val="none" w:sz="0" w:space="0" w:color="auto"/>
                <w:bottom w:val="none" w:sz="0" w:space="0" w:color="auto"/>
                <w:right w:val="none" w:sz="0" w:space="0" w:color="auto"/>
              </w:divBdr>
            </w:div>
            <w:div w:id="293798405">
              <w:marLeft w:val="0pt"/>
              <w:marRight w:val="0pt"/>
              <w:marTop w:val="0pt"/>
              <w:marBottom w:val="0pt"/>
              <w:divBdr>
                <w:top w:val="none" w:sz="0" w:space="0" w:color="auto"/>
                <w:left w:val="none" w:sz="0" w:space="0" w:color="auto"/>
                <w:bottom w:val="none" w:sz="0" w:space="0" w:color="auto"/>
                <w:right w:val="none" w:sz="0" w:space="0" w:color="auto"/>
              </w:divBdr>
            </w:div>
            <w:div w:id="303706483">
              <w:marLeft w:val="0pt"/>
              <w:marRight w:val="0pt"/>
              <w:marTop w:val="0pt"/>
              <w:marBottom w:val="0pt"/>
              <w:divBdr>
                <w:top w:val="none" w:sz="0" w:space="0" w:color="auto"/>
                <w:left w:val="none" w:sz="0" w:space="0" w:color="auto"/>
                <w:bottom w:val="none" w:sz="0" w:space="0" w:color="auto"/>
                <w:right w:val="none" w:sz="0" w:space="0" w:color="auto"/>
              </w:divBdr>
            </w:div>
            <w:div w:id="327831266">
              <w:marLeft w:val="0pt"/>
              <w:marRight w:val="0pt"/>
              <w:marTop w:val="0pt"/>
              <w:marBottom w:val="0pt"/>
              <w:divBdr>
                <w:top w:val="none" w:sz="0" w:space="0" w:color="auto"/>
                <w:left w:val="none" w:sz="0" w:space="0" w:color="auto"/>
                <w:bottom w:val="none" w:sz="0" w:space="0" w:color="auto"/>
                <w:right w:val="none" w:sz="0" w:space="0" w:color="auto"/>
              </w:divBdr>
            </w:div>
            <w:div w:id="337268147">
              <w:marLeft w:val="0pt"/>
              <w:marRight w:val="0pt"/>
              <w:marTop w:val="0pt"/>
              <w:marBottom w:val="0pt"/>
              <w:divBdr>
                <w:top w:val="none" w:sz="0" w:space="0" w:color="auto"/>
                <w:left w:val="none" w:sz="0" w:space="0" w:color="auto"/>
                <w:bottom w:val="none" w:sz="0" w:space="0" w:color="auto"/>
                <w:right w:val="none" w:sz="0" w:space="0" w:color="auto"/>
              </w:divBdr>
            </w:div>
            <w:div w:id="343290820">
              <w:marLeft w:val="0pt"/>
              <w:marRight w:val="0pt"/>
              <w:marTop w:val="0pt"/>
              <w:marBottom w:val="0pt"/>
              <w:divBdr>
                <w:top w:val="none" w:sz="0" w:space="0" w:color="auto"/>
                <w:left w:val="none" w:sz="0" w:space="0" w:color="auto"/>
                <w:bottom w:val="none" w:sz="0" w:space="0" w:color="auto"/>
                <w:right w:val="none" w:sz="0" w:space="0" w:color="auto"/>
              </w:divBdr>
            </w:div>
            <w:div w:id="356125903">
              <w:marLeft w:val="0pt"/>
              <w:marRight w:val="0pt"/>
              <w:marTop w:val="0pt"/>
              <w:marBottom w:val="0pt"/>
              <w:divBdr>
                <w:top w:val="none" w:sz="0" w:space="0" w:color="auto"/>
                <w:left w:val="none" w:sz="0" w:space="0" w:color="auto"/>
                <w:bottom w:val="none" w:sz="0" w:space="0" w:color="auto"/>
                <w:right w:val="none" w:sz="0" w:space="0" w:color="auto"/>
              </w:divBdr>
            </w:div>
            <w:div w:id="393510493">
              <w:marLeft w:val="0pt"/>
              <w:marRight w:val="0pt"/>
              <w:marTop w:val="0pt"/>
              <w:marBottom w:val="0pt"/>
              <w:divBdr>
                <w:top w:val="none" w:sz="0" w:space="0" w:color="auto"/>
                <w:left w:val="none" w:sz="0" w:space="0" w:color="auto"/>
                <w:bottom w:val="none" w:sz="0" w:space="0" w:color="auto"/>
                <w:right w:val="none" w:sz="0" w:space="0" w:color="auto"/>
              </w:divBdr>
            </w:div>
            <w:div w:id="402725333">
              <w:marLeft w:val="0pt"/>
              <w:marRight w:val="0pt"/>
              <w:marTop w:val="0pt"/>
              <w:marBottom w:val="0pt"/>
              <w:divBdr>
                <w:top w:val="none" w:sz="0" w:space="0" w:color="auto"/>
                <w:left w:val="none" w:sz="0" w:space="0" w:color="auto"/>
                <w:bottom w:val="none" w:sz="0" w:space="0" w:color="auto"/>
                <w:right w:val="none" w:sz="0" w:space="0" w:color="auto"/>
              </w:divBdr>
            </w:div>
            <w:div w:id="428046739">
              <w:marLeft w:val="0pt"/>
              <w:marRight w:val="0pt"/>
              <w:marTop w:val="0pt"/>
              <w:marBottom w:val="0pt"/>
              <w:divBdr>
                <w:top w:val="none" w:sz="0" w:space="0" w:color="auto"/>
                <w:left w:val="none" w:sz="0" w:space="0" w:color="auto"/>
                <w:bottom w:val="none" w:sz="0" w:space="0" w:color="auto"/>
                <w:right w:val="none" w:sz="0" w:space="0" w:color="auto"/>
              </w:divBdr>
            </w:div>
            <w:div w:id="446044082">
              <w:marLeft w:val="0pt"/>
              <w:marRight w:val="0pt"/>
              <w:marTop w:val="0pt"/>
              <w:marBottom w:val="0pt"/>
              <w:divBdr>
                <w:top w:val="none" w:sz="0" w:space="0" w:color="auto"/>
                <w:left w:val="none" w:sz="0" w:space="0" w:color="auto"/>
                <w:bottom w:val="none" w:sz="0" w:space="0" w:color="auto"/>
                <w:right w:val="none" w:sz="0" w:space="0" w:color="auto"/>
              </w:divBdr>
            </w:div>
            <w:div w:id="455680259">
              <w:marLeft w:val="0pt"/>
              <w:marRight w:val="0pt"/>
              <w:marTop w:val="0pt"/>
              <w:marBottom w:val="0pt"/>
              <w:divBdr>
                <w:top w:val="none" w:sz="0" w:space="0" w:color="auto"/>
                <w:left w:val="none" w:sz="0" w:space="0" w:color="auto"/>
                <w:bottom w:val="none" w:sz="0" w:space="0" w:color="auto"/>
                <w:right w:val="none" w:sz="0" w:space="0" w:color="auto"/>
              </w:divBdr>
            </w:div>
            <w:div w:id="486826279">
              <w:marLeft w:val="0pt"/>
              <w:marRight w:val="0pt"/>
              <w:marTop w:val="0pt"/>
              <w:marBottom w:val="0pt"/>
              <w:divBdr>
                <w:top w:val="none" w:sz="0" w:space="0" w:color="auto"/>
                <w:left w:val="none" w:sz="0" w:space="0" w:color="auto"/>
                <w:bottom w:val="none" w:sz="0" w:space="0" w:color="auto"/>
                <w:right w:val="none" w:sz="0" w:space="0" w:color="auto"/>
              </w:divBdr>
            </w:div>
            <w:div w:id="535050271">
              <w:marLeft w:val="0pt"/>
              <w:marRight w:val="0pt"/>
              <w:marTop w:val="0pt"/>
              <w:marBottom w:val="0pt"/>
              <w:divBdr>
                <w:top w:val="none" w:sz="0" w:space="0" w:color="auto"/>
                <w:left w:val="none" w:sz="0" w:space="0" w:color="auto"/>
                <w:bottom w:val="none" w:sz="0" w:space="0" w:color="auto"/>
                <w:right w:val="none" w:sz="0" w:space="0" w:color="auto"/>
              </w:divBdr>
            </w:div>
            <w:div w:id="545264941">
              <w:marLeft w:val="0pt"/>
              <w:marRight w:val="0pt"/>
              <w:marTop w:val="0pt"/>
              <w:marBottom w:val="0pt"/>
              <w:divBdr>
                <w:top w:val="none" w:sz="0" w:space="0" w:color="auto"/>
                <w:left w:val="none" w:sz="0" w:space="0" w:color="auto"/>
                <w:bottom w:val="none" w:sz="0" w:space="0" w:color="auto"/>
                <w:right w:val="none" w:sz="0" w:space="0" w:color="auto"/>
              </w:divBdr>
            </w:div>
            <w:div w:id="575094957">
              <w:marLeft w:val="0pt"/>
              <w:marRight w:val="0pt"/>
              <w:marTop w:val="0pt"/>
              <w:marBottom w:val="0pt"/>
              <w:divBdr>
                <w:top w:val="none" w:sz="0" w:space="0" w:color="auto"/>
                <w:left w:val="none" w:sz="0" w:space="0" w:color="auto"/>
                <w:bottom w:val="none" w:sz="0" w:space="0" w:color="auto"/>
                <w:right w:val="none" w:sz="0" w:space="0" w:color="auto"/>
              </w:divBdr>
            </w:div>
            <w:div w:id="629677643">
              <w:marLeft w:val="0pt"/>
              <w:marRight w:val="0pt"/>
              <w:marTop w:val="0pt"/>
              <w:marBottom w:val="0pt"/>
              <w:divBdr>
                <w:top w:val="none" w:sz="0" w:space="0" w:color="auto"/>
                <w:left w:val="none" w:sz="0" w:space="0" w:color="auto"/>
                <w:bottom w:val="none" w:sz="0" w:space="0" w:color="auto"/>
                <w:right w:val="none" w:sz="0" w:space="0" w:color="auto"/>
              </w:divBdr>
            </w:div>
            <w:div w:id="634719696">
              <w:marLeft w:val="0pt"/>
              <w:marRight w:val="0pt"/>
              <w:marTop w:val="0pt"/>
              <w:marBottom w:val="0pt"/>
              <w:divBdr>
                <w:top w:val="none" w:sz="0" w:space="0" w:color="auto"/>
                <w:left w:val="none" w:sz="0" w:space="0" w:color="auto"/>
                <w:bottom w:val="none" w:sz="0" w:space="0" w:color="auto"/>
                <w:right w:val="none" w:sz="0" w:space="0" w:color="auto"/>
              </w:divBdr>
            </w:div>
            <w:div w:id="679237183">
              <w:marLeft w:val="0pt"/>
              <w:marRight w:val="0pt"/>
              <w:marTop w:val="0pt"/>
              <w:marBottom w:val="0pt"/>
              <w:divBdr>
                <w:top w:val="none" w:sz="0" w:space="0" w:color="auto"/>
                <w:left w:val="none" w:sz="0" w:space="0" w:color="auto"/>
                <w:bottom w:val="none" w:sz="0" w:space="0" w:color="auto"/>
                <w:right w:val="none" w:sz="0" w:space="0" w:color="auto"/>
              </w:divBdr>
            </w:div>
            <w:div w:id="686056070">
              <w:marLeft w:val="0pt"/>
              <w:marRight w:val="0pt"/>
              <w:marTop w:val="0pt"/>
              <w:marBottom w:val="0pt"/>
              <w:divBdr>
                <w:top w:val="none" w:sz="0" w:space="0" w:color="auto"/>
                <w:left w:val="none" w:sz="0" w:space="0" w:color="auto"/>
                <w:bottom w:val="none" w:sz="0" w:space="0" w:color="auto"/>
                <w:right w:val="none" w:sz="0" w:space="0" w:color="auto"/>
              </w:divBdr>
            </w:div>
            <w:div w:id="699353781">
              <w:marLeft w:val="0pt"/>
              <w:marRight w:val="0pt"/>
              <w:marTop w:val="0pt"/>
              <w:marBottom w:val="0pt"/>
              <w:divBdr>
                <w:top w:val="none" w:sz="0" w:space="0" w:color="auto"/>
                <w:left w:val="none" w:sz="0" w:space="0" w:color="auto"/>
                <w:bottom w:val="none" w:sz="0" w:space="0" w:color="auto"/>
                <w:right w:val="none" w:sz="0" w:space="0" w:color="auto"/>
              </w:divBdr>
            </w:div>
            <w:div w:id="834611635">
              <w:marLeft w:val="0pt"/>
              <w:marRight w:val="0pt"/>
              <w:marTop w:val="0pt"/>
              <w:marBottom w:val="0pt"/>
              <w:divBdr>
                <w:top w:val="none" w:sz="0" w:space="0" w:color="auto"/>
                <w:left w:val="none" w:sz="0" w:space="0" w:color="auto"/>
                <w:bottom w:val="none" w:sz="0" w:space="0" w:color="auto"/>
                <w:right w:val="none" w:sz="0" w:space="0" w:color="auto"/>
              </w:divBdr>
            </w:div>
            <w:div w:id="846332091">
              <w:marLeft w:val="0pt"/>
              <w:marRight w:val="0pt"/>
              <w:marTop w:val="0pt"/>
              <w:marBottom w:val="0pt"/>
              <w:divBdr>
                <w:top w:val="none" w:sz="0" w:space="0" w:color="auto"/>
                <w:left w:val="none" w:sz="0" w:space="0" w:color="auto"/>
                <w:bottom w:val="none" w:sz="0" w:space="0" w:color="auto"/>
                <w:right w:val="none" w:sz="0" w:space="0" w:color="auto"/>
              </w:divBdr>
            </w:div>
            <w:div w:id="870336408">
              <w:marLeft w:val="0pt"/>
              <w:marRight w:val="0pt"/>
              <w:marTop w:val="0pt"/>
              <w:marBottom w:val="0pt"/>
              <w:divBdr>
                <w:top w:val="none" w:sz="0" w:space="0" w:color="auto"/>
                <w:left w:val="none" w:sz="0" w:space="0" w:color="auto"/>
                <w:bottom w:val="none" w:sz="0" w:space="0" w:color="auto"/>
                <w:right w:val="none" w:sz="0" w:space="0" w:color="auto"/>
              </w:divBdr>
            </w:div>
            <w:div w:id="872306829">
              <w:marLeft w:val="0pt"/>
              <w:marRight w:val="0pt"/>
              <w:marTop w:val="0pt"/>
              <w:marBottom w:val="0pt"/>
              <w:divBdr>
                <w:top w:val="none" w:sz="0" w:space="0" w:color="auto"/>
                <w:left w:val="none" w:sz="0" w:space="0" w:color="auto"/>
                <w:bottom w:val="none" w:sz="0" w:space="0" w:color="auto"/>
                <w:right w:val="none" w:sz="0" w:space="0" w:color="auto"/>
              </w:divBdr>
            </w:div>
            <w:div w:id="897596798">
              <w:marLeft w:val="0pt"/>
              <w:marRight w:val="0pt"/>
              <w:marTop w:val="0pt"/>
              <w:marBottom w:val="0pt"/>
              <w:divBdr>
                <w:top w:val="none" w:sz="0" w:space="0" w:color="auto"/>
                <w:left w:val="none" w:sz="0" w:space="0" w:color="auto"/>
                <w:bottom w:val="none" w:sz="0" w:space="0" w:color="auto"/>
                <w:right w:val="none" w:sz="0" w:space="0" w:color="auto"/>
              </w:divBdr>
            </w:div>
            <w:div w:id="925726115">
              <w:marLeft w:val="0pt"/>
              <w:marRight w:val="0pt"/>
              <w:marTop w:val="0pt"/>
              <w:marBottom w:val="0pt"/>
              <w:divBdr>
                <w:top w:val="none" w:sz="0" w:space="0" w:color="auto"/>
                <w:left w:val="none" w:sz="0" w:space="0" w:color="auto"/>
                <w:bottom w:val="none" w:sz="0" w:space="0" w:color="auto"/>
                <w:right w:val="none" w:sz="0" w:space="0" w:color="auto"/>
              </w:divBdr>
            </w:div>
            <w:div w:id="928538204">
              <w:marLeft w:val="0pt"/>
              <w:marRight w:val="0pt"/>
              <w:marTop w:val="0pt"/>
              <w:marBottom w:val="0pt"/>
              <w:divBdr>
                <w:top w:val="none" w:sz="0" w:space="0" w:color="auto"/>
                <w:left w:val="none" w:sz="0" w:space="0" w:color="auto"/>
                <w:bottom w:val="none" w:sz="0" w:space="0" w:color="auto"/>
                <w:right w:val="none" w:sz="0" w:space="0" w:color="auto"/>
              </w:divBdr>
            </w:div>
            <w:div w:id="986588060">
              <w:marLeft w:val="0pt"/>
              <w:marRight w:val="0pt"/>
              <w:marTop w:val="0pt"/>
              <w:marBottom w:val="0pt"/>
              <w:divBdr>
                <w:top w:val="none" w:sz="0" w:space="0" w:color="auto"/>
                <w:left w:val="none" w:sz="0" w:space="0" w:color="auto"/>
                <w:bottom w:val="none" w:sz="0" w:space="0" w:color="auto"/>
                <w:right w:val="none" w:sz="0" w:space="0" w:color="auto"/>
              </w:divBdr>
            </w:div>
            <w:div w:id="1030763771">
              <w:marLeft w:val="0pt"/>
              <w:marRight w:val="0pt"/>
              <w:marTop w:val="0pt"/>
              <w:marBottom w:val="0pt"/>
              <w:divBdr>
                <w:top w:val="none" w:sz="0" w:space="0" w:color="auto"/>
                <w:left w:val="none" w:sz="0" w:space="0" w:color="auto"/>
                <w:bottom w:val="none" w:sz="0" w:space="0" w:color="auto"/>
                <w:right w:val="none" w:sz="0" w:space="0" w:color="auto"/>
              </w:divBdr>
            </w:div>
            <w:div w:id="1068578956">
              <w:marLeft w:val="0pt"/>
              <w:marRight w:val="0pt"/>
              <w:marTop w:val="0pt"/>
              <w:marBottom w:val="0pt"/>
              <w:divBdr>
                <w:top w:val="none" w:sz="0" w:space="0" w:color="auto"/>
                <w:left w:val="none" w:sz="0" w:space="0" w:color="auto"/>
                <w:bottom w:val="none" w:sz="0" w:space="0" w:color="auto"/>
                <w:right w:val="none" w:sz="0" w:space="0" w:color="auto"/>
              </w:divBdr>
            </w:div>
            <w:div w:id="1074200986">
              <w:marLeft w:val="0pt"/>
              <w:marRight w:val="0pt"/>
              <w:marTop w:val="0pt"/>
              <w:marBottom w:val="0pt"/>
              <w:divBdr>
                <w:top w:val="none" w:sz="0" w:space="0" w:color="auto"/>
                <w:left w:val="none" w:sz="0" w:space="0" w:color="auto"/>
                <w:bottom w:val="none" w:sz="0" w:space="0" w:color="auto"/>
                <w:right w:val="none" w:sz="0" w:space="0" w:color="auto"/>
              </w:divBdr>
            </w:div>
            <w:div w:id="1074475762">
              <w:marLeft w:val="0pt"/>
              <w:marRight w:val="0pt"/>
              <w:marTop w:val="0pt"/>
              <w:marBottom w:val="0pt"/>
              <w:divBdr>
                <w:top w:val="none" w:sz="0" w:space="0" w:color="auto"/>
                <w:left w:val="none" w:sz="0" w:space="0" w:color="auto"/>
                <w:bottom w:val="none" w:sz="0" w:space="0" w:color="auto"/>
                <w:right w:val="none" w:sz="0" w:space="0" w:color="auto"/>
              </w:divBdr>
            </w:div>
            <w:div w:id="1111053860">
              <w:marLeft w:val="0pt"/>
              <w:marRight w:val="0pt"/>
              <w:marTop w:val="0pt"/>
              <w:marBottom w:val="0pt"/>
              <w:divBdr>
                <w:top w:val="none" w:sz="0" w:space="0" w:color="auto"/>
                <w:left w:val="none" w:sz="0" w:space="0" w:color="auto"/>
                <w:bottom w:val="none" w:sz="0" w:space="0" w:color="auto"/>
                <w:right w:val="none" w:sz="0" w:space="0" w:color="auto"/>
              </w:divBdr>
            </w:div>
            <w:div w:id="1159231011">
              <w:marLeft w:val="0pt"/>
              <w:marRight w:val="0pt"/>
              <w:marTop w:val="0pt"/>
              <w:marBottom w:val="0pt"/>
              <w:divBdr>
                <w:top w:val="none" w:sz="0" w:space="0" w:color="auto"/>
                <w:left w:val="none" w:sz="0" w:space="0" w:color="auto"/>
                <w:bottom w:val="none" w:sz="0" w:space="0" w:color="auto"/>
                <w:right w:val="none" w:sz="0" w:space="0" w:color="auto"/>
              </w:divBdr>
            </w:div>
            <w:div w:id="1250189163">
              <w:marLeft w:val="0pt"/>
              <w:marRight w:val="0pt"/>
              <w:marTop w:val="0pt"/>
              <w:marBottom w:val="0pt"/>
              <w:divBdr>
                <w:top w:val="none" w:sz="0" w:space="0" w:color="auto"/>
                <w:left w:val="none" w:sz="0" w:space="0" w:color="auto"/>
                <w:bottom w:val="none" w:sz="0" w:space="0" w:color="auto"/>
                <w:right w:val="none" w:sz="0" w:space="0" w:color="auto"/>
              </w:divBdr>
            </w:div>
            <w:div w:id="1277905713">
              <w:marLeft w:val="0pt"/>
              <w:marRight w:val="0pt"/>
              <w:marTop w:val="0pt"/>
              <w:marBottom w:val="0pt"/>
              <w:divBdr>
                <w:top w:val="none" w:sz="0" w:space="0" w:color="auto"/>
                <w:left w:val="none" w:sz="0" w:space="0" w:color="auto"/>
                <w:bottom w:val="none" w:sz="0" w:space="0" w:color="auto"/>
                <w:right w:val="none" w:sz="0" w:space="0" w:color="auto"/>
              </w:divBdr>
            </w:div>
            <w:div w:id="1282999850">
              <w:marLeft w:val="0pt"/>
              <w:marRight w:val="0pt"/>
              <w:marTop w:val="0pt"/>
              <w:marBottom w:val="0pt"/>
              <w:divBdr>
                <w:top w:val="none" w:sz="0" w:space="0" w:color="auto"/>
                <w:left w:val="none" w:sz="0" w:space="0" w:color="auto"/>
                <w:bottom w:val="none" w:sz="0" w:space="0" w:color="auto"/>
                <w:right w:val="none" w:sz="0" w:space="0" w:color="auto"/>
              </w:divBdr>
            </w:div>
            <w:div w:id="1283877655">
              <w:marLeft w:val="0pt"/>
              <w:marRight w:val="0pt"/>
              <w:marTop w:val="0pt"/>
              <w:marBottom w:val="0pt"/>
              <w:divBdr>
                <w:top w:val="none" w:sz="0" w:space="0" w:color="auto"/>
                <w:left w:val="none" w:sz="0" w:space="0" w:color="auto"/>
                <w:bottom w:val="none" w:sz="0" w:space="0" w:color="auto"/>
                <w:right w:val="none" w:sz="0" w:space="0" w:color="auto"/>
              </w:divBdr>
            </w:div>
            <w:div w:id="1283996707">
              <w:marLeft w:val="0pt"/>
              <w:marRight w:val="0pt"/>
              <w:marTop w:val="0pt"/>
              <w:marBottom w:val="0pt"/>
              <w:divBdr>
                <w:top w:val="none" w:sz="0" w:space="0" w:color="auto"/>
                <w:left w:val="none" w:sz="0" w:space="0" w:color="auto"/>
                <w:bottom w:val="none" w:sz="0" w:space="0" w:color="auto"/>
                <w:right w:val="none" w:sz="0" w:space="0" w:color="auto"/>
              </w:divBdr>
            </w:div>
            <w:div w:id="1305349422">
              <w:marLeft w:val="0pt"/>
              <w:marRight w:val="0pt"/>
              <w:marTop w:val="0pt"/>
              <w:marBottom w:val="0pt"/>
              <w:divBdr>
                <w:top w:val="none" w:sz="0" w:space="0" w:color="auto"/>
                <w:left w:val="none" w:sz="0" w:space="0" w:color="auto"/>
                <w:bottom w:val="none" w:sz="0" w:space="0" w:color="auto"/>
                <w:right w:val="none" w:sz="0" w:space="0" w:color="auto"/>
              </w:divBdr>
            </w:div>
            <w:div w:id="1325474086">
              <w:marLeft w:val="0pt"/>
              <w:marRight w:val="0pt"/>
              <w:marTop w:val="0pt"/>
              <w:marBottom w:val="0pt"/>
              <w:divBdr>
                <w:top w:val="none" w:sz="0" w:space="0" w:color="auto"/>
                <w:left w:val="none" w:sz="0" w:space="0" w:color="auto"/>
                <w:bottom w:val="none" w:sz="0" w:space="0" w:color="auto"/>
                <w:right w:val="none" w:sz="0" w:space="0" w:color="auto"/>
              </w:divBdr>
            </w:div>
            <w:div w:id="1366129739">
              <w:marLeft w:val="0pt"/>
              <w:marRight w:val="0pt"/>
              <w:marTop w:val="0pt"/>
              <w:marBottom w:val="0pt"/>
              <w:divBdr>
                <w:top w:val="none" w:sz="0" w:space="0" w:color="auto"/>
                <w:left w:val="none" w:sz="0" w:space="0" w:color="auto"/>
                <w:bottom w:val="none" w:sz="0" w:space="0" w:color="auto"/>
                <w:right w:val="none" w:sz="0" w:space="0" w:color="auto"/>
              </w:divBdr>
            </w:div>
            <w:div w:id="1469669161">
              <w:marLeft w:val="0pt"/>
              <w:marRight w:val="0pt"/>
              <w:marTop w:val="0pt"/>
              <w:marBottom w:val="0pt"/>
              <w:divBdr>
                <w:top w:val="none" w:sz="0" w:space="0" w:color="auto"/>
                <w:left w:val="none" w:sz="0" w:space="0" w:color="auto"/>
                <w:bottom w:val="none" w:sz="0" w:space="0" w:color="auto"/>
                <w:right w:val="none" w:sz="0" w:space="0" w:color="auto"/>
              </w:divBdr>
            </w:div>
            <w:div w:id="1484657069">
              <w:marLeft w:val="0pt"/>
              <w:marRight w:val="0pt"/>
              <w:marTop w:val="0pt"/>
              <w:marBottom w:val="0pt"/>
              <w:divBdr>
                <w:top w:val="none" w:sz="0" w:space="0" w:color="auto"/>
                <w:left w:val="none" w:sz="0" w:space="0" w:color="auto"/>
                <w:bottom w:val="none" w:sz="0" w:space="0" w:color="auto"/>
                <w:right w:val="none" w:sz="0" w:space="0" w:color="auto"/>
              </w:divBdr>
            </w:div>
            <w:div w:id="1530297071">
              <w:marLeft w:val="0pt"/>
              <w:marRight w:val="0pt"/>
              <w:marTop w:val="0pt"/>
              <w:marBottom w:val="0pt"/>
              <w:divBdr>
                <w:top w:val="none" w:sz="0" w:space="0" w:color="auto"/>
                <w:left w:val="none" w:sz="0" w:space="0" w:color="auto"/>
                <w:bottom w:val="none" w:sz="0" w:space="0" w:color="auto"/>
                <w:right w:val="none" w:sz="0" w:space="0" w:color="auto"/>
              </w:divBdr>
            </w:div>
            <w:div w:id="1547333832">
              <w:marLeft w:val="0pt"/>
              <w:marRight w:val="0pt"/>
              <w:marTop w:val="0pt"/>
              <w:marBottom w:val="0pt"/>
              <w:divBdr>
                <w:top w:val="none" w:sz="0" w:space="0" w:color="auto"/>
                <w:left w:val="none" w:sz="0" w:space="0" w:color="auto"/>
                <w:bottom w:val="none" w:sz="0" w:space="0" w:color="auto"/>
                <w:right w:val="none" w:sz="0" w:space="0" w:color="auto"/>
              </w:divBdr>
            </w:div>
            <w:div w:id="1557935806">
              <w:marLeft w:val="0pt"/>
              <w:marRight w:val="0pt"/>
              <w:marTop w:val="0pt"/>
              <w:marBottom w:val="0pt"/>
              <w:divBdr>
                <w:top w:val="none" w:sz="0" w:space="0" w:color="auto"/>
                <w:left w:val="none" w:sz="0" w:space="0" w:color="auto"/>
                <w:bottom w:val="none" w:sz="0" w:space="0" w:color="auto"/>
                <w:right w:val="none" w:sz="0" w:space="0" w:color="auto"/>
              </w:divBdr>
            </w:div>
            <w:div w:id="1561288060">
              <w:marLeft w:val="0pt"/>
              <w:marRight w:val="0pt"/>
              <w:marTop w:val="0pt"/>
              <w:marBottom w:val="0pt"/>
              <w:divBdr>
                <w:top w:val="none" w:sz="0" w:space="0" w:color="auto"/>
                <w:left w:val="none" w:sz="0" w:space="0" w:color="auto"/>
                <w:bottom w:val="none" w:sz="0" w:space="0" w:color="auto"/>
                <w:right w:val="none" w:sz="0" w:space="0" w:color="auto"/>
              </w:divBdr>
            </w:div>
            <w:div w:id="1562787995">
              <w:marLeft w:val="0pt"/>
              <w:marRight w:val="0pt"/>
              <w:marTop w:val="0pt"/>
              <w:marBottom w:val="0pt"/>
              <w:divBdr>
                <w:top w:val="none" w:sz="0" w:space="0" w:color="auto"/>
                <w:left w:val="none" w:sz="0" w:space="0" w:color="auto"/>
                <w:bottom w:val="none" w:sz="0" w:space="0" w:color="auto"/>
                <w:right w:val="none" w:sz="0" w:space="0" w:color="auto"/>
              </w:divBdr>
            </w:div>
            <w:div w:id="1565918705">
              <w:marLeft w:val="0pt"/>
              <w:marRight w:val="0pt"/>
              <w:marTop w:val="0pt"/>
              <w:marBottom w:val="0pt"/>
              <w:divBdr>
                <w:top w:val="none" w:sz="0" w:space="0" w:color="auto"/>
                <w:left w:val="none" w:sz="0" w:space="0" w:color="auto"/>
                <w:bottom w:val="none" w:sz="0" w:space="0" w:color="auto"/>
                <w:right w:val="none" w:sz="0" w:space="0" w:color="auto"/>
              </w:divBdr>
            </w:div>
            <w:div w:id="1584677298">
              <w:marLeft w:val="0pt"/>
              <w:marRight w:val="0pt"/>
              <w:marTop w:val="0pt"/>
              <w:marBottom w:val="0pt"/>
              <w:divBdr>
                <w:top w:val="none" w:sz="0" w:space="0" w:color="auto"/>
                <w:left w:val="none" w:sz="0" w:space="0" w:color="auto"/>
                <w:bottom w:val="none" w:sz="0" w:space="0" w:color="auto"/>
                <w:right w:val="none" w:sz="0" w:space="0" w:color="auto"/>
              </w:divBdr>
            </w:div>
            <w:div w:id="1639531544">
              <w:marLeft w:val="0pt"/>
              <w:marRight w:val="0pt"/>
              <w:marTop w:val="0pt"/>
              <w:marBottom w:val="0pt"/>
              <w:divBdr>
                <w:top w:val="none" w:sz="0" w:space="0" w:color="auto"/>
                <w:left w:val="none" w:sz="0" w:space="0" w:color="auto"/>
                <w:bottom w:val="none" w:sz="0" w:space="0" w:color="auto"/>
                <w:right w:val="none" w:sz="0" w:space="0" w:color="auto"/>
              </w:divBdr>
            </w:div>
            <w:div w:id="1642686060">
              <w:marLeft w:val="0pt"/>
              <w:marRight w:val="0pt"/>
              <w:marTop w:val="0pt"/>
              <w:marBottom w:val="0pt"/>
              <w:divBdr>
                <w:top w:val="none" w:sz="0" w:space="0" w:color="auto"/>
                <w:left w:val="none" w:sz="0" w:space="0" w:color="auto"/>
                <w:bottom w:val="none" w:sz="0" w:space="0" w:color="auto"/>
                <w:right w:val="none" w:sz="0" w:space="0" w:color="auto"/>
              </w:divBdr>
            </w:div>
            <w:div w:id="1685982239">
              <w:marLeft w:val="0pt"/>
              <w:marRight w:val="0pt"/>
              <w:marTop w:val="0pt"/>
              <w:marBottom w:val="0pt"/>
              <w:divBdr>
                <w:top w:val="none" w:sz="0" w:space="0" w:color="auto"/>
                <w:left w:val="none" w:sz="0" w:space="0" w:color="auto"/>
                <w:bottom w:val="none" w:sz="0" w:space="0" w:color="auto"/>
                <w:right w:val="none" w:sz="0" w:space="0" w:color="auto"/>
              </w:divBdr>
            </w:div>
            <w:div w:id="1729067518">
              <w:marLeft w:val="0pt"/>
              <w:marRight w:val="0pt"/>
              <w:marTop w:val="0pt"/>
              <w:marBottom w:val="0pt"/>
              <w:divBdr>
                <w:top w:val="none" w:sz="0" w:space="0" w:color="auto"/>
                <w:left w:val="none" w:sz="0" w:space="0" w:color="auto"/>
                <w:bottom w:val="none" w:sz="0" w:space="0" w:color="auto"/>
                <w:right w:val="none" w:sz="0" w:space="0" w:color="auto"/>
              </w:divBdr>
            </w:div>
            <w:div w:id="1791507298">
              <w:marLeft w:val="0pt"/>
              <w:marRight w:val="0pt"/>
              <w:marTop w:val="0pt"/>
              <w:marBottom w:val="0pt"/>
              <w:divBdr>
                <w:top w:val="none" w:sz="0" w:space="0" w:color="auto"/>
                <w:left w:val="none" w:sz="0" w:space="0" w:color="auto"/>
                <w:bottom w:val="none" w:sz="0" w:space="0" w:color="auto"/>
                <w:right w:val="none" w:sz="0" w:space="0" w:color="auto"/>
              </w:divBdr>
            </w:div>
            <w:div w:id="1837568549">
              <w:marLeft w:val="0pt"/>
              <w:marRight w:val="0pt"/>
              <w:marTop w:val="0pt"/>
              <w:marBottom w:val="0pt"/>
              <w:divBdr>
                <w:top w:val="none" w:sz="0" w:space="0" w:color="auto"/>
                <w:left w:val="none" w:sz="0" w:space="0" w:color="auto"/>
                <w:bottom w:val="none" w:sz="0" w:space="0" w:color="auto"/>
                <w:right w:val="none" w:sz="0" w:space="0" w:color="auto"/>
              </w:divBdr>
            </w:div>
            <w:div w:id="1887982994">
              <w:marLeft w:val="0pt"/>
              <w:marRight w:val="0pt"/>
              <w:marTop w:val="0pt"/>
              <w:marBottom w:val="0pt"/>
              <w:divBdr>
                <w:top w:val="none" w:sz="0" w:space="0" w:color="auto"/>
                <w:left w:val="none" w:sz="0" w:space="0" w:color="auto"/>
                <w:bottom w:val="none" w:sz="0" w:space="0" w:color="auto"/>
                <w:right w:val="none" w:sz="0" w:space="0" w:color="auto"/>
              </w:divBdr>
            </w:div>
            <w:div w:id="1899124100">
              <w:marLeft w:val="0pt"/>
              <w:marRight w:val="0pt"/>
              <w:marTop w:val="0pt"/>
              <w:marBottom w:val="0pt"/>
              <w:divBdr>
                <w:top w:val="none" w:sz="0" w:space="0" w:color="auto"/>
                <w:left w:val="none" w:sz="0" w:space="0" w:color="auto"/>
                <w:bottom w:val="none" w:sz="0" w:space="0" w:color="auto"/>
                <w:right w:val="none" w:sz="0" w:space="0" w:color="auto"/>
              </w:divBdr>
            </w:div>
            <w:div w:id="1909606320">
              <w:marLeft w:val="0pt"/>
              <w:marRight w:val="0pt"/>
              <w:marTop w:val="0pt"/>
              <w:marBottom w:val="0pt"/>
              <w:divBdr>
                <w:top w:val="none" w:sz="0" w:space="0" w:color="auto"/>
                <w:left w:val="none" w:sz="0" w:space="0" w:color="auto"/>
                <w:bottom w:val="none" w:sz="0" w:space="0" w:color="auto"/>
                <w:right w:val="none" w:sz="0" w:space="0" w:color="auto"/>
              </w:divBdr>
            </w:div>
            <w:div w:id="1916475097">
              <w:marLeft w:val="0pt"/>
              <w:marRight w:val="0pt"/>
              <w:marTop w:val="0pt"/>
              <w:marBottom w:val="0pt"/>
              <w:divBdr>
                <w:top w:val="none" w:sz="0" w:space="0" w:color="auto"/>
                <w:left w:val="none" w:sz="0" w:space="0" w:color="auto"/>
                <w:bottom w:val="none" w:sz="0" w:space="0" w:color="auto"/>
                <w:right w:val="none" w:sz="0" w:space="0" w:color="auto"/>
              </w:divBdr>
            </w:div>
            <w:div w:id="1918860427">
              <w:marLeft w:val="0pt"/>
              <w:marRight w:val="0pt"/>
              <w:marTop w:val="0pt"/>
              <w:marBottom w:val="0pt"/>
              <w:divBdr>
                <w:top w:val="none" w:sz="0" w:space="0" w:color="auto"/>
                <w:left w:val="none" w:sz="0" w:space="0" w:color="auto"/>
                <w:bottom w:val="none" w:sz="0" w:space="0" w:color="auto"/>
                <w:right w:val="none" w:sz="0" w:space="0" w:color="auto"/>
              </w:divBdr>
            </w:div>
            <w:div w:id="1939604979">
              <w:marLeft w:val="0pt"/>
              <w:marRight w:val="0pt"/>
              <w:marTop w:val="0pt"/>
              <w:marBottom w:val="0pt"/>
              <w:divBdr>
                <w:top w:val="none" w:sz="0" w:space="0" w:color="auto"/>
                <w:left w:val="none" w:sz="0" w:space="0" w:color="auto"/>
                <w:bottom w:val="none" w:sz="0" w:space="0" w:color="auto"/>
                <w:right w:val="none" w:sz="0" w:space="0" w:color="auto"/>
              </w:divBdr>
            </w:div>
            <w:div w:id="1952931655">
              <w:marLeft w:val="0pt"/>
              <w:marRight w:val="0pt"/>
              <w:marTop w:val="0pt"/>
              <w:marBottom w:val="0pt"/>
              <w:divBdr>
                <w:top w:val="none" w:sz="0" w:space="0" w:color="auto"/>
                <w:left w:val="none" w:sz="0" w:space="0" w:color="auto"/>
                <w:bottom w:val="none" w:sz="0" w:space="0" w:color="auto"/>
                <w:right w:val="none" w:sz="0" w:space="0" w:color="auto"/>
              </w:divBdr>
            </w:div>
            <w:div w:id="1985888246">
              <w:marLeft w:val="0pt"/>
              <w:marRight w:val="0pt"/>
              <w:marTop w:val="0pt"/>
              <w:marBottom w:val="0pt"/>
              <w:divBdr>
                <w:top w:val="none" w:sz="0" w:space="0" w:color="auto"/>
                <w:left w:val="none" w:sz="0" w:space="0" w:color="auto"/>
                <w:bottom w:val="none" w:sz="0" w:space="0" w:color="auto"/>
                <w:right w:val="none" w:sz="0" w:space="0" w:color="auto"/>
              </w:divBdr>
            </w:div>
            <w:div w:id="1997492415">
              <w:marLeft w:val="0pt"/>
              <w:marRight w:val="0pt"/>
              <w:marTop w:val="0pt"/>
              <w:marBottom w:val="0pt"/>
              <w:divBdr>
                <w:top w:val="none" w:sz="0" w:space="0" w:color="auto"/>
                <w:left w:val="none" w:sz="0" w:space="0" w:color="auto"/>
                <w:bottom w:val="none" w:sz="0" w:space="0" w:color="auto"/>
                <w:right w:val="none" w:sz="0" w:space="0" w:color="auto"/>
              </w:divBdr>
            </w:div>
            <w:div w:id="2016758405">
              <w:marLeft w:val="0pt"/>
              <w:marRight w:val="0pt"/>
              <w:marTop w:val="0pt"/>
              <w:marBottom w:val="0pt"/>
              <w:divBdr>
                <w:top w:val="none" w:sz="0" w:space="0" w:color="auto"/>
                <w:left w:val="none" w:sz="0" w:space="0" w:color="auto"/>
                <w:bottom w:val="none" w:sz="0" w:space="0" w:color="auto"/>
                <w:right w:val="none" w:sz="0" w:space="0" w:color="auto"/>
              </w:divBdr>
            </w:div>
            <w:div w:id="2072578698">
              <w:marLeft w:val="0pt"/>
              <w:marRight w:val="0pt"/>
              <w:marTop w:val="0pt"/>
              <w:marBottom w:val="0pt"/>
              <w:divBdr>
                <w:top w:val="none" w:sz="0" w:space="0" w:color="auto"/>
                <w:left w:val="none" w:sz="0" w:space="0" w:color="auto"/>
                <w:bottom w:val="none" w:sz="0" w:space="0" w:color="auto"/>
                <w:right w:val="none" w:sz="0" w:space="0" w:color="auto"/>
              </w:divBdr>
            </w:div>
            <w:div w:id="2080638829">
              <w:marLeft w:val="0pt"/>
              <w:marRight w:val="0pt"/>
              <w:marTop w:val="0pt"/>
              <w:marBottom w:val="0pt"/>
              <w:divBdr>
                <w:top w:val="none" w:sz="0" w:space="0" w:color="auto"/>
                <w:left w:val="none" w:sz="0" w:space="0" w:color="auto"/>
                <w:bottom w:val="none" w:sz="0" w:space="0" w:color="auto"/>
                <w:right w:val="none" w:sz="0" w:space="0" w:color="auto"/>
              </w:divBdr>
            </w:div>
            <w:div w:id="2081979643">
              <w:marLeft w:val="0pt"/>
              <w:marRight w:val="0pt"/>
              <w:marTop w:val="0pt"/>
              <w:marBottom w:val="0pt"/>
              <w:divBdr>
                <w:top w:val="none" w:sz="0" w:space="0" w:color="auto"/>
                <w:left w:val="none" w:sz="0" w:space="0" w:color="auto"/>
                <w:bottom w:val="none" w:sz="0" w:space="0" w:color="auto"/>
                <w:right w:val="none" w:sz="0" w:space="0" w:color="auto"/>
              </w:divBdr>
            </w:div>
            <w:div w:id="2093314401">
              <w:marLeft w:val="0pt"/>
              <w:marRight w:val="0pt"/>
              <w:marTop w:val="0pt"/>
              <w:marBottom w:val="0pt"/>
              <w:divBdr>
                <w:top w:val="none" w:sz="0" w:space="0" w:color="auto"/>
                <w:left w:val="none" w:sz="0" w:space="0" w:color="auto"/>
                <w:bottom w:val="none" w:sz="0" w:space="0" w:color="auto"/>
                <w:right w:val="none" w:sz="0" w:space="0" w:color="auto"/>
              </w:divBdr>
            </w:div>
            <w:div w:id="2097243677">
              <w:marLeft w:val="0pt"/>
              <w:marRight w:val="0pt"/>
              <w:marTop w:val="0pt"/>
              <w:marBottom w:val="0pt"/>
              <w:divBdr>
                <w:top w:val="none" w:sz="0" w:space="0" w:color="auto"/>
                <w:left w:val="none" w:sz="0" w:space="0" w:color="auto"/>
                <w:bottom w:val="none" w:sz="0" w:space="0" w:color="auto"/>
                <w:right w:val="none" w:sz="0" w:space="0" w:color="auto"/>
              </w:divBdr>
            </w:div>
            <w:div w:id="2135637966">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 w:id="89031266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84889399">
          <w:marLeft w:val="0pt"/>
          <w:marRight w:val="0pt"/>
          <w:marTop w:val="0pt"/>
          <w:marBottom w:val="0pt"/>
          <w:divBdr>
            <w:top w:val="none" w:sz="0" w:space="0" w:color="auto"/>
            <w:left w:val="none" w:sz="0" w:space="0" w:color="auto"/>
            <w:bottom w:val="none" w:sz="0" w:space="0" w:color="auto"/>
            <w:right w:val="none" w:sz="0" w:space="0" w:color="auto"/>
          </w:divBdr>
        </w:div>
        <w:div w:id="280691767">
          <w:marLeft w:val="0pt"/>
          <w:marRight w:val="0pt"/>
          <w:marTop w:val="0pt"/>
          <w:marBottom w:val="0pt"/>
          <w:divBdr>
            <w:top w:val="none" w:sz="0" w:space="0" w:color="auto"/>
            <w:left w:val="none" w:sz="0" w:space="0" w:color="auto"/>
            <w:bottom w:val="none" w:sz="0" w:space="0" w:color="auto"/>
            <w:right w:val="none" w:sz="0" w:space="0" w:color="auto"/>
          </w:divBdr>
        </w:div>
      </w:divsChild>
    </w:div>
    <w:div w:id="935016371">
      <w:bodyDiv w:val="1"/>
      <w:marLeft w:val="0pt"/>
      <w:marRight w:val="0pt"/>
      <w:marTop w:val="0pt"/>
      <w:marBottom w:val="0pt"/>
      <w:divBdr>
        <w:top w:val="none" w:sz="0" w:space="0" w:color="auto"/>
        <w:left w:val="none" w:sz="0" w:space="0" w:color="auto"/>
        <w:bottom w:val="none" w:sz="0" w:space="0" w:color="auto"/>
        <w:right w:val="none" w:sz="0" w:space="0" w:color="auto"/>
      </w:divBdr>
    </w:div>
    <w:div w:id="1007250657">
      <w:bodyDiv w:val="1"/>
      <w:marLeft w:val="0pt"/>
      <w:marRight w:val="0pt"/>
      <w:marTop w:val="0pt"/>
      <w:marBottom w:val="0pt"/>
      <w:divBdr>
        <w:top w:val="none" w:sz="0" w:space="0" w:color="auto"/>
        <w:left w:val="none" w:sz="0" w:space="0" w:color="auto"/>
        <w:bottom w:val="none" w:sz="0" w:space="0" w:color="auto"/>
        <w:right w:val="none" w:sz="0" w:space="0" w:color="auto"/>
      </w:divBdr>
    </w:div>
    <w:div w:id="1114792857">
      <w:bodyDiv w:val="1"/>
      <w:marLeft w:val="0pt"/>
      <w:marRight w:val="0pt"/>
      <w:marTop w:val="0pt"/>
      <w:marBottom w:val="0pt"/>
      <w:divBdr>
        <w:top w:val="none" w:sz="0" w:space="0" w:color="auto"/>
        <w:left w:val="none" w:sz="0" w:space="0" w:color="auto"/>
        <w:bottom w:val="none" w:sz="0" w:space="0" w:color="auto"/>
        <w:right w:val="none" w:sz="0" w:space="0" w:color="auto"/>
      </w:divBdr>
    </w:div>
    <w:div w:id="1158233797">
      <w:bodyDiv w:val="1"/>
      <w:marLeft w:val="0pt"/>
      <w:marRight w:val="0pt"/>
      <w:marTop w:val="0pt"/>
      <w:marBottom w:val="0pt"/>
      <w:divBdr>
        <w:top w:val="none" w:sz="0" w:space="0" w:color="auto"/>
        <w:left w:val="none" w:sz="0" w:space="0" w:color="auto"/>
        <w:bottom w:val="none" w:sz="0" w:space="0" w:color="auto"/>
        <w:right w:val="none" w:sz="0" w:space="0" w:color="auto"/>
      </w:divBdr>
    </w:div>
    <w:div w:id="1183395600">
      <w:bodyDiv w:val="1"/>
      <w:marLeft w:val="0pt"/>
      <w:marRight w:val="0pt"/>
      <w:marTop w:val="0pt"/>
      <w:marBottom w:val="0pt"/>
      <w:divBdr>
        <w:top w:val="none" w:sz="0" w:space="0" w:color="auto"/>
        <w:left w:val="none" w:sz="0" w:space="0" w:color="auto"/>
        <w:bottom w:val="none" w:sz="0" w:space="0" w:color="auto"/>
        <w:right w:val="none" w:sz="0" w:space="0" w:color="auto"/>
      </w:divBdr>
    </w:div>
    <w:div w:id="124656835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17073351">
          <w:marLeft w:val="0pt"/>
          <w:marRight w:val="0pt"/>
          <w:marTop w:val="0pt"/>
          <w:marBottom w:val="0pt"/>
          <w:divBdr>
            <w:top w:val="none" w:sz="0" w:space="0" w:color="auto"/>
            <w:left w:val="none" w:sz="0" w:space="0" w:color="auto"/>
            <w:bottom w:val="none" w:sz="0" w:space="0" w:color="auto"/>
            <w:right w:val="none" w:sz="0" w:space="0" w:color="auto"/>
          </w:divBdr>
        </w:div>
        <w:div w:id="574365226">
          <w:marLeft w:val="0pt"/>
          <w:marRight w:val="0pt"/>
          <w:marTop w:val="0pt"/>
          <w:marBottom w:val="0pt"/>
          <w:divBdr>
            <w:top w:val="none" w:sz="0" w:space="0" w:color="auto"/>
            <w:left w:val="none" w:sz="0" w:space="0" w:color="auto"/>
            <w:bottom w:val="none" w:sz="0" w:space="0" w:color="auto"/>
            <w:right w:val="none" w:sz="0" w:space="0" w:color="auto"/>
          </w:divBdr>
        </w:div>
      </w:divsChild>
    </w:div>
    <w:div w:id="1277177884">
      <w:bodyDiv w:val="1"/>
      <w:marLeft w:val="0pt"/>
      <w:marRight w:val="0pt"/>
      <w:marTop w:val="0pt"/>
      <w:marBottom w:val="0pt"/>
      <w:divBdr>
        <w:top w:val="none" w:sz="0" w:space="0" w:color="auto"/>
        <w:left w:val="none" w:sz="0" w:space="0" w:color="auto"/>
        <w:bottom w:val="none" w:sz="0" w:space="0" w:color="auto"/>
        <w:right w:val="none" w:sz="0" w:space="0" w:color="auto"/>
      </w:divBdr>
    </w:div>
    <w:div w:id="1321730931">
      <w:bodyDiv w:val="1"/>
      <w:marLeft w:val="0pt"/>
      <w:marRight w:val="0pt"/>
      <w:marTop w:val="0pt"/>
      <w:marBottom w:val="0pt"/>
      <w:divBdr>
        <w:top w:val="none" w:sz="0" w:space="0" w:color="auto"/>
        <w:left w:val="none" w:sz="0" w:space="0" w:color="auto"/>
        <w:bottom w:val="none" w:sz="0" w:space="0" w:color="auto"/>
        <w:right w:val="none" w:sz="0" w:space="0" w:color="auto"/>
      </w:divBdr>
    </w:div>
    <w:div w:id="134901867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11234244">
          <w:marLeft w:val="0pt"/>
          <w:marRight w:val="0pt"/>
          <w:marTop w:val="0pt"/>
          <w:marBottom w:val="0pt"/>
          <w:divBdr>
            <w:top w:val="none" w:sz="0" w:space="0" w:color="auto"/>
            <w:left w:val="none" w:sz="0" w:space="0" w:color="auto"/>
            <w:bottom w:val="none" w:sz="0" w:space="0" w:color="auto"/>
            <w:right w:val="none" w:sz="0" w:space="0" w:color="auto"/>
          </w:divBdr>
        </w:div>
        <w:div w:id="217515304">
          <w:marLeft w:val="0pt"/>
          <w:marRight w:val="0pt"/>
          <w:marTop w:val="0pt"/>
          <w:marBottom w:val="0pt"/>
          <w:divBdr>
            <w:top w:val="none" w:sz="0" w:space="0" w:color="auto"/>
            <w:left w:val="none" w:sz="0" w:space="0" w:color="auto"/>
            <w:bottom w:val="none" w:sz="0" w:space="0" w:color="auto"/>
            <w:right w:val="none" w:sz="0" w:space="0" w:color="auto"/>
          </w:divBdr>
        </w:div>
        <w:div w:id="325983549">
          <w:marLeft w:val="0pt"/>
          <w:marRight w:val="0pt"/>
          <w:marTop w:val="0pt"/>
          <w:marBottom w:val="0pt"/>
          <w:divBdr>
            <w:top w:val="none" w:sz="0" w:space="0" w:color="auto"/>
            <w:left w:val="none" w:sz="0" w:space="0" w:color="auto"/>
            <w:bottom w:val="none" w:sz="0" w:space="0" w:color="auto"/>
            <w:right w:val="none" w:sz="0" w:space="0" w:color="auto"/>
          </w:divBdr>
        </w:div>
        <w:div w:id="436947229">
          <w:marLeft w:val="0pt"/>
          <w:marRight w:val="0pt"/>
          <w:marTop w:val="0pt"/>
          <w:marBottom w:val="0pt"/>
          <w:divBdr>
            <w:top w:val="none" w:sz="0" w:space="0" w:color="auto"/>
            <w:left w:val="none" w:sz="0" w:space="0" w:color="auto"/>
            <w:bottom w:val="none" w:sz="0" w:space="0" w:color="auto"/>
            <w:right w:val="none" w:sz="0" w:space="0" w:color="auto"/>
          </w:divBdr>
        </w:div>
        <w:div w:id="970402793">
          <w:marLeft w:val="0pt"/>
          <w:marRight w:val="0pt"/>
          <w:marTop w:val="0pt"/>
          <w:marBottom w:val="0pt"/>
          <w:divBdr>
            <w:top w:val="none" w:sz="0" w:space="0" w:color="auto"/>
            <w:left w:val="none" w:sz="0" w:space="0" w:color="auto"/>
            <w:bottom w:val="none" w:sz="0" w:space="0" w:color="auto"/>
            <w:right w:val="none" w:sz="0" w:space="0" w:color="auto"/>
          </w:divBdr>
        </w:div>
        <w:div w:id="1006977266">
          <w:marLeft w:val="0pt"/>
          <w:marRight w:val="0pt"/>
          <w:marTop w:val="0pt"/>
          <w:marBottom w:val="0pt"/>
          <w:divBdr>
            <w:top w:val="none" w:sz="0" w:space="0" w:color="auto"/>
            <w:left w:val="none" w:sz="0" w:space="0" w:color="auto"/>
            <w:bottom w:val="none" w:sz="0" w:space="0" w:color="auto"/>
            <w:right w:val="none" w:sz="0" w:space="0" w:color="auto"/>
          </w:divBdr>
        </w:div>
        <w:div w:id="1064912167">
          <w:marLeft w:val="0pt"/>
          <w:marRight w:val="0pt"/>
          <w:marTop w:val="0pt"/>
          <w:marBottom w:val="0pt"/>
          <w:divBdr>
            <w:top w:val="none" w:sz="0" w:space="0" w:color="auto"/>
            <w:left w:val="none" w:sz="0" w:space="0" w:color="auto"/>
            <w:bottom w:val="none" w:sz="0" w:space="0" w:color="auto"/>
            <w:right w:val="none" w:sz="0" w:space="0" w:color="auto"/>
          </w:divBdr>
        </w:div>
        <w:div w:id="1210994858">
          <w:marLeft w:val="0pt"/>
          <w:marRight w:val="0pt"/>
          <w:marTop w:val="0pt"/>
          <w:marBottom w:val="0pt"/>
          <w:divBdr>
            <w:top w:val="none" w:sz="0" w:space="0" w:color="auto"/>
            <w:left w:val="none" w:sz="0" w:space="0" w:color="auto"/>
            <w:bottom w:val="none" w:sz="0" w:space="0" w:color="auto"/>
            <w:right w:val="none" w:sz="0" w:space="0" w:color="auto"/>
          </w:divBdr>
        </w:div>
        <w:div w:id="1837722256">
          <w:marLeft w:val="0pt"/>
          <w:marRight w:val="0pt"/>
          <w:marTop w:val="0pt"/>
          <w:marBottom w:val="0pt"/>
          <w:divBdr>
            <w:top w:val="none" w:sz="0" w:space="0" w:color="auto"/>
            <w:left w:val="none" w:sz="0" w:space="0" w:color="auto"/>
            <w:bottom w:val="none" w:sz="0" w:space="0" w:color="auto"/>
            <w:right w:val="none" w:sz="0" w:space="0" w:color="auto"/>
          </w:divBdr>
        </w:div>
        <w:div w:id="1999308575">
          <w:marLeft w:val="0pt"/>
          <w:marRight w:val="0pt"/>
          <w:marTop w:val="0pt"/>
          <w:marBottom w:val="0pt"/>
          <w:divBdr>
            <w:top w:val="none" w:sz="0" w:space="0" w:color="auto"/>
            <w:left w:val="none" w:sz="0" w:space="0" w:color="auto"/>
            <w:bottom w:val="none" w:sz="0" w:space="0" w:color="auto"/>
            <w:right w:val="none" w:sz="0" w:space="0" w:color="auto"/>
          </w:divBdr>
        </w:div>
      </w:divsChild>
    </w:div>
    <w:div w:id="1391542519">
      <w:bodyDiv w:val="1"/>
      <w:marLeft w:val="0pt"/>
      <w:marRight w:val="0pt"/>
      <w:marTop w:val="0pt"/>
      <w:marBottom w:val="0pt"/>
      <w:divBdr>
        <w:top w:val="none" w:sz="0" w:space="0" w:color="auto"/>
        <w:left w:val="none" w:sz="0" w:space="0" w:color="auto"/>
        <w:bottom w:val="none" w:sz="0" w:space="0" w:color="auto"/>
        <w:right w:val="none" w:sz="0" w:space="0" w:color="auto"/>
      </w:divBdr>
    </w:div>
    <w:div w:id="141285025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77314168">
          <w:marLeft w:val="0pt"/>
          <w:marRight w:val="0pt"/>
          <w:marTop w:val="0pt"/>
          <w:marBottom w:val="0pt"/>
          <w:divBdr>
            <w:top w:val="none" w:sz="0" w:space="0" w:color="auto"/>
            <w:left w:val="none" w:sz="0" w:space="0" w:color="auto"/>
            <w:bottom w:val="none" w:sz="0" w:space="0" w:color="auto"/>
            <w:right w:val="none" w:sz="0" w:space="0" w:color="auto"/>
          </w:divBdr>
        </w:div>
        <w:div w:id="502209577">
          <w:marLeft w:val="0pt"/>
          <w:marRight w:val="0pt"/>
          <w:marTop w:val="0pt"/>
          <w:marBottom w:val="0pt"/>
          <w:divBdr>
            <w:top w:val="none" w:sz="0" w:space="0" w:color="auto"/>
            <w:left w:val="none" w:sz="0" w:space="0" w:color="auto"/>
            <w:bottom w:val="none" w:sz="0" w:space="0" w:color="auto"/>
            <w:right w:val="none" w:sz="0" w:space="0" w:color="auto"/>
          </w:divBdr>
        </w:div>
        <w:div w:id="595484829">
          <w:marLeft w:val="0pt"/>
          <w:marRight w:val="0pt"/>
          <w:marTop w:val="0pt"/>
          <w:marBottom w:val="0pt"/>
          <w:divBdr>
            <w:top w:val="none" w:sz="0" w:space="0" w:color="auto"/>
            <w:left w:val="none" w:sz="0" w:space="0" w:color="auto"/>
            <w:bottom w:val="none" w:sz="0" w:space="0" w:color="auto"/>
            <w:right w:val="none" w:sz="0" w:space="0" w:color="auto"/>
          </w:divBdr>
        </w:div>
        <w:div w:id="637688934">
          <w:marLeft w:val="0pt"/>
          <w:marRight w:val="0pt"/>
          <w:marTop w:val="0pt"/>
          <w:marBottom w:val="0pt"/>
          <w:divBdr>
            <w:top w:val="none" w:sz="0" w:space="0" w:color="auto"/>
            <w:left w:val="none" w:sz="0" w:space="0" w:color="auto"/>
            <w:bottom w:val="none" w:sz="0" w:space="0" w:color="auto"/>
            <w:right w:val="none" w:sz="0" w:space="0" w:color="auto"/>
          </w:divBdr>
        </w:div>
        <w:div w:id="743915696">
          <w:marLeft w:val="0pt"/>
          <w:marRight w:val="0pt"/>
          <w:marTop w:val="0pt"/>
          <w:marBottom w:val="0pt"/>
          <w:divBdr>
            <w:top w:val="none" w:sz="0" w:space="0" w:color="auto"/>
            <w:left w:val="none" w:sz="0" w:space="0" w:color="auto"/>
            <w:bottom w:val="none" w:sz="0" w:space="0" w:color="auto"/>
            <w:right w:val="none" w:sz="0" w:space="0" w:color="auto"/>
          </w:divBdr>
        </w:div>
        <w:div w:id="803159769">
          <w:marLeft w:val="0pt"/>
          <w:marRight w:val="0pt"/>
          <w:marTop w:val="0pt"/>
          <w:marBottom w:val="0pt"/>
          <w:divBdr>
            <w:top w:val="none" w:sz="0" w:space="0" w:color="auto"/>
            <w:left w:val="none" w:sz="0" w:space="0" w:color="auto"/>
            <w:bottom w:val="none" w:sz="0" w:space="0" w:color="auto"/>
            <w:right w:val="none" w:sz="0" w:space="0" w:color="auto"/>
          </w:divBdr>
        </w:div>
        <w:div w:id="874926684">
          <w:marLeft w:val="0pt"/>
          <w:marRight w:val="0pt"/>
          <w:marTop w:val="0pt"/>
          <w:marBottom w:val="0pt"/>
          <w:divBdr>
            <w:top w:val="none" w:sz="0" w:space="0" w:color="auto"/>
            <w:left w:val="none" w:sz="0" w:space="0" w:color="auto"/>
            <w:bottom w:val="none" w:sz="0" w:space="0" w:color="auto"/>
            <w:right w:val="none" w:sz="0" w:space="0" w:color="auto"/>
          </w:divBdr>
        </w:div>
        <w:div w:id="902525872">
          <w:marLeft w:val="0pt"/>
          <w:marRight w:val="0pt"/>
          <w:marTop w:val="0pt"/>
          <w:marBottom w:val="0pt"/>
          <w:divBdr>
            <w:top w:val="none" w:sz="0" w:space="0" w:color="auto"/>
            <w:left w:val="none" w:sz="0" w:space="0" w:color="auto"/>
            <w:bottom w:val="none" w:sz="0" w:space="0" w:color="auto"/>
            <w:right w:val="none" w:sz="0" w:space="0" w:color="auto"/>
          </w:divBdr>
        </w:div>
        <w:div w:id="1123309876">
          <w:marLeft w:val="0pt"/>
          <w:marRight w:val="0pt"/>
          <w:marTop w:val="0pt"/>
          <w:marBottom w:val="0pt"/>
          <w:divBdr>
            <w:top w:val="none" w:sz="0" w:space="0" w:color="auto"/>
            <w:left w:val="none" w:sz="0" w:space="0" w:color="auto"/>
            <w:bottom w:val="none" w:sz="0" w:space="0" w:color="auto"/>
            <w:right w:val="none" w:sz="0" w:space="0" w:color="auto"/>
          </w:divBdr>
        </w:div>
        <w:div w:id="1187521240">
          <w:marLeft w:val="0pt"/>
          <w:marRight w:val="0pt"/>
          <w:marTop w:val="0pt"/>
          <w:marBottom w:val="0pt"/>
          <w:divBdr>
            <w:top w:val="none" w:sz="0" w:space="0" w:color="auto"/>
            <w:left w:val="none" w:sz="0" w:space="0" w:color="auto"/>
            <w:bottom w:val="none" w:sz="0" w:space="0" w:color="auto"/>
            <w:right w:val="none" w:sz="0" w:space="0" w:color="auto"/>
          </w:divBdr>
        </w:div>
        <w:div w:id="1208641911">
          <w:marLeft w:val="0pt"/>
          <w:marRight w:val="0pt"/>
          <w:marTop w:val="0pt"/>
          <w:marBottom w:val="0pt"/>
          <w:divBdr>
            <w:top w:val="none" w:sz="0" w:space="0" w:color="auto"/>
            <w:left w:val="none" w:sz="0" w:space="0" w:color="auto"/>
            <w:bottom w:val="none" w:sz="0" w:space="0" w:color="auto"/>
            <w:right w:val="none" w:sz="0" w:space="0" w:color="auto"/>
          </w:divBdr>
        </w:div>
        <w:div w:id="1269389363">
          <w:marLeft w:val="0pt"/>
          <w:marRight w:val="0pt"/>
          <w:marTop w:val="0pt"/>
          <w:marBottom w:val="0pt"/>
          <w:divBdr>
            <w:top w:val="none" w:sz="0" w:space="0" w:color="auto"/>
            <w:left w:val="none" w:sz="0" w:space="0" w:color="auto"/>
            <w:bottom w:val="none" w:sz="0" w:space="0" w:color="auto"/>
            <w:right w:val="none" w:sz="0" w:space="0" w:color="auto"/>
          </w:divBdr>
        </w:div>
        <w:div w:id="1865749577">
          <w:marLeft w:val="0pt"/>
          <w:marRight w:val="0pt"/>
          <w:marTop w:val="0pt"/>
          <w:marBottom w:val="0pt"/>
          <w:divBdr>
            <w:top w:val="none" w:sz="0" w:space="0" w:color="auto"/>
            <w:left w:val="none" w:sz="0" w:space="0" w:color="auto"/>
            <w:bottom w:val="none" w:sz="0" w:space="0" w:color="auto"/>
            <w:right w:val="none" w:sz="0" w:space="0" w:color="auto"/>
          </w:divBdr>
        </w:div>
      </w:divsChild>
    </w:div>
    <w:div w:id="1423263165">
      <w:bodyDiv w:val="1"/>
      <w:marLeft w:val="0pt"/>
      <w:marRight w:val="0pt"/>
      <w:marTop w:val="0pt"/>
      <w:marBottom w:val="0pt"/>
      <w:divBdr>
        <w:top w:val="none" w:sz="0" w:space="0" w:color="auto"/>
        <w:left w:val="none" w:sz="0" w:space="0" w:color="auto"/>
        <w:bottom w:val="none" w:sz="0" w:space="0" w:color="auto"/>
        <w:right w:val="none" w:sz="0" w:space="0" w:color="auto"/>
      </w:divBdr>
    </w:div>
    <w:div w:id="1491363778">
      <w:bodyDiv w:val="1"/>
      <w:marLeft w:val="0pt"/>
      <w:marRight w:val="0pt"/>
      <w:marTop w:val="0pt"/>
      <w:marBottom w:val="0pt"/>
      <w:divBdr>
        <w:top w:val="none" w:sz="0" w:space="0" w:color="auto"/>
        <w:left w:val="none" w:sz="0" w:space="0" w:color="auto"/>
        <w:bottom w:val="none" w:sz="0" w:space="0" w:color="auto"/>
        <w:right w:val="none" w:sz="0" w:space="0" w:color="auto"/>
      </w:divBdr>
    </w:div>
    <w:div w:id="1564633975">
      <w:bodyDiv w:val="1"/>
      <w:marLeft w:val="0pt"/>
      <w:marRight w:val="0pt"/>
      <w:marTop w:val="0pt"/>
      <w:marBottom w:val="0pt"/>
      <w:divBdr>
        <w:top w:val="none" w:sz="0" w:space="0" w:color="auto"/>
        <w:left w:val="none" w:sz="0" w:space="0" w:color="auto"/>
        <w:bottom w:val="none" w:sz="0" w:space="0" w:color="auto"/>
        <w:right w:val="none" w:sz="0" w:space="0" w:color="auto"/>
      </w:divBdr>
    </w:div>
    <w:div w:id="1581063751">
      <w:bodyDiv w:val="1"/>
      <w:marLeft w:val="0pt"/>
      <w:marRight w:val="0pt"/>
      <w:marTop w:val="0pt"/>
      <w:marBottom w:val="0pt"/>
      <w:divBdr>
        <w:top w:val="none" w:sz="0" w:space="0" w:color="auto"/>
        <w:left w:val="none" w:sz="0" w:space="0" w:color="auto"/>
        <w:bottom w:val="none" w:sz="0" w:space="0" w:color="auto"/>
        <w:right w:val="none" w:sz="0" w:space="0" w:color="auto"/>
      </w:divBdr>
    </w:div>
    <w:div w:id="169969826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16112296">
          <w:marLeft w:val="0pt"/>
          <w:marRight w:val="0pt"/>
          <w:marTop w:val="0pt"/>
          <w:marBottom w:val="0pt"/>
          <w:divBdr>
            <w:top w:val="none" w:sz="0" w:space="0" w:color="auto"/>
            <w:left w:val="none" w:sz="0" w:space="0" w:color="auto"/>
            <w:bottom w:val="none" w:sz="0" w:space="0" w:color="auto"/>
            <w:right w:val="none" w:sz="0" w:space="0" w:color="auto"/>
          </w:divBdr>
        </w:div>
        <w:div w:id="334385792">
          <w:marLeft w:val="0pt"/>
          <w:marRight w:val="0pt"/>
          <w:marTop w:val="0pt"/>
          <w:marBottom w:val="0pt"/>
          <w:divBdr>
            <w:top w:val="none" w:sz="0" w:space="0" w:color="auto"/>
            <w:left w:val="none" w:sz="0" w:space="0" w:color="auto"/>
            <w:bottom w:val="none" w:sz="0" w:space="0" w:color="auto"/>
            <w:right w:val="none" w:sz="0" w:space="0" w:color="auto"/>
          </w:divBdr>
        </w:div>
        <w:div w:id="461922440">
          <w:marLeft w:val="0pt"/>
          <w:marRight w:val="0pt"/>
          <w:marTop w:val="0pt"/>
          <w:marBottom w:val="0pt"/>
          <w:divBdr>
            <w:top w:val="none" w:sz="0" w:space="0" w:color="auto"/>
            <w:left w:val="none" w:sz="0" w:space="0" w:color="auto"/>
            <w:bottom w:val="none" w:sz="0" w:space="0" w:color="auto"/>
            <w:right w:val="none" w:sz="0" w:space="0" w:color="auto"/>
          </w:divBdr>
        </w:div>
        <w:div w:id="713047166">
          <w:marLeft w:val="0pt"/>
          <w:marRight w:val="0pt"/>
          <w:marTop w:val="0pt"/>
          <w:marBottom w:val="0pt"/>
          <w:divBdr>
            <w:top w:val="none" w:sz="0" w:space="0" w:color="auto"/>
            <w:left w:val="none" w:sz="0" w:space="0" w:color="auto"/>
            <w:bottom w:val="none" w:sz="0" w:space="0" w:color="auto"/>
            <w:right w:val="none" w:sz="0" w:space="0" w:color="auto"/>
          </w:divBdr>
        </w:div>
        <w:div w:id="904803222">
          <w:marLeft w:val="0pt"/>
          <w:marRight w:val="0pt"/>
          <w:marTop w:val="0pt"/>
          <w:marBottom w:val="0pt"/>
          <w:divBdr>
            <w:top w:val="none" w:sz="0" w:space="0" w:color="auto"/>
            <w:left w:val="none" w:sz="0" w:space="0" w:color="auto"/>
            <w:bottom w:val="none" w:sz="0" w:space="0" w:color="auto"/>
            <w:right w:val="none" w:sz="0" w:space="0" w:color="auto"/>
          </w:divBdr>
        </w:div>
        <w:div w:id="949816963">
          <w:marLeft w:val="0pt"/>
          <w:marRight w:val="0pt"/>
          <w:marTop w:val="0pt"/>
          <w:marBottom w:val="0pt"/>
          <w:divBdr>
            <w:top w:val="none" w:sz="0" w:space="0" w:color="auto"/>
            <w:left w:val="none" w:sz="0" w:space="0" w:color="auto"/>
            <w:bottom w:val="none" w:sz="0" w:space="0" w:color="auto"/>
            <w:right w:val="none" w:sz="0" w:space="0" w:color="auto"/>
          </w:divBdr>
        </w:div>
        <w:div w:id="1101755038">
          <w:marLeft w:val="0pt"/>
          <w:marRight w:val="0pt"/>
          <w:marTop w:val="0pt"/>
          <w:marBottom w:val="0pt"/>
          <w:divBdr>
            <w:top w:val="none" w:sz="0" w:space="0" w:color="auto"/>
            <w:left w:val="none" w:sz="0" w:space="0" w:color="auto"/>
            <w:bottom w:val="none" w:sz="0" w:space="0" w:color="auto"/>
            <w:right w:val="none" w:sz="0" w:space="0" w:color="auto"/>
          </w:divBdr>
        </w:div>
        <w:div w:id="1237588347">
          <w:marLeft w:val="0pt"/>
          <w:marRight w:val="0pt"/>
          <w:marTop w:val="0pt"/>
          <w:marBottom w:val="0pt"/>
          <w:divBdr>
            <w:top w:val="none" w:sz="0" w:space="0" w:color="auto"/>
            <w:left w:val="none" w:sz="0" w:space="0" w:color="auto"/>
            <w:bottom w:val="none" w:sz="0" w:space="0" w:color="auto"/>
            <w:right w:val="none" w:sz="0" w:space="0" w:color="auto"/>
          </w:divBdr>
        </w:div>
        <w:div w:id="1305429482">
          <w:marLeft w:val="0pt"/>
          <w:marRight w:val="0pt"/>
          <w:marTop w:val="0pt"/>
          <w:marBottom w:val="0pt"/>
          <w:divBdr>
            <w:top w:val="none" w:sz="0" w:space="0" w:color="auto"/>
            <w:left w:val="none" w:sz="0" w:space="0" w:color="auto"/>
            <w:bottom w:val="none" w:sz="0" w:space="0" w:color="auto"/>
            <w:right w:val="none" w:sz="0" w:space="0" w:color="auto"/>
          </w:divBdr>
        </w:div>
        <w:div w:id="1375033900">
          <w:marLeft w:val="0pt"/>
          <w:marRight w:val="0pt"/>
          <w:marTop w:val="0pt"/>
          <w:marBottom w:val="0pt"/>
          <w:divBdr>
            <w:top w:val="none" w:sz="0" w:space="0" w:color="auto"/>
            <w:left w:val="none" w:sz="0" w:space="0" w:color="auto"/>
            <w:bottom w:val="none" w:sz="0" w:space="0" w:color="auto"/>
            <w:right w:val="none" w:sz="0" w:space="0" w:color="auto"/>
          </w:divBdr>
        </w:div>
        <w:div w:id="1981031915">
          <w:marLeft w:val="0pt"/>
          <w:marRight w:val="0pt"/>
          <w:marTop w:val="0pt"/>
          <w:marBottom w:val="0pt"/>
          <w:divBdr>
            <w:top w:val="none" w:sz="0" w:space="0" w:color="auto"/>
            <w:left w:val="none" w:sz="0" w:space="0" w:color="auto"/>
            <w:bottom w:val="none" w:sz="0" w:space="0" w:color="auto"/>
            <w:right w:val="none" w:sz="0" w:space="0" w:color="auto"/>
          </w:divBdr>
        </w:div>
        <w:div w:id="1991520362">
          <w:marLeft w:val="0pt"/>
          <w:marRight w:val="0pt"/>
          <w:marTop w:val="0pt"/>
          <w:marBottom w:val="0pt"/>
          <w:divBdr>
            <w:top w:val="none" w:sz="0" w:space="0" w:color="auto"/>
            <w:left w:val="none" w:sz="0" w:space="0" w:color="auto"/>
            <w:bottom w:val="none" w:sz="0" w:space="0" w:color="auto"/>
            <w:right w:val="none" w:sz="0" w:space="0" w:color="auto"/>
          </w:divBdr>
        </w:div>
        <w:div w:id="1997024606">
          <w:marLeft w:val="0pt"/>
          <w:marRight w:val="0pt"/>
          <w:marTop w:val="0pt"/>
          <w:marBottom w:val="0pt"/>
          <w:divBdr>
            <w:top w:val="none" w:sz="0" w:space="0" w:color="auto"/>
            <w:left w:val="none" w:sz="0" w:space="0" w:color="auto"/>
            <w:bottom w:val="none" w:sz="0" w:space="0" w:color="auto"/>
            <w:right w:val="none" w:sz="0" w:space="0" w:color="auto"/>
          </w:divBdr>
        </w:div>
        <w:div w:id="2023049845">
          <w:marLeft w:val="0pt"/>
          <w:marRight w:val="0pt"/>
          <w:marTop w:val="0pt"/>
          <w:marBottom w:val="0pt"/>
          <w:divBdr>
            <w:top w:val="none" w:sz="0" w:space="0" w:color="auto"/>
            <w:left w:val="none" w:sz="0" w:space="0" w:color="auto"/>
            <w:bottom w:val="none" w:sz="0" w:space="0" w:color="auto"/>
            <w:right w:val="none" w:sz="0" w:space="0" w:color="auto"/>
          </w:divBdr>
        </w:div>
        <w:div w:id="2106998218">
          <w:marLeft w:val="0pt"/>
          <w:marRight w:val="0pt"/>
          <w:marTop w:val="0pt"/>
          <w:marBottom w:val="0pt"/>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webSettings" Target="webSettings.xml"/><Relationship Id="rId13" Type="http://purl.oclc.org/ooxml/officeDocument/relationships/image" Target="media/image3.png"/><Relationship Id="rId18" Type="http://purl.oclc.org/ooxml/officeDocument/relationships/image" Target="media/image8.png"/><Relationship Id="rId26" Type="http://purl.oclc.org/ooxml/officeDocument/relationships/footer" Target="footer2.xml"/><Relationship Id="rId3" Type="http://purl.oclc.org/ooxml/officeDocument/relationships/customXml" Target="../customXml/item3.xml"/><Relationship Id="rId21" Type="http://purl.oclc.org/ooxml/officeDocument/relationships/image" Target="media/image11.png"/><Relationship Id="rId7" Type="http://purl.oclc.org/ooxml/officeDocument/relationships/settings" Target="settings.xml"/><Relationship Id="rId12" Type="http://purl.oclc.org/ooxml/officeDocument/relationships/image" Target="media/image2.png"/><Relationship Id="rId17" Type="http://purl.oclc.org/ooxml/officeDocument/relationships/image" Target="media/image7.png"/><Relationship Id="rId25" Type="http://purl.oclc.org/ooxml/officeDocument/relationships/header" Target="header2.xml"/><Relationship Id="rId2" Type="http://purl.oclc.org/ooxml/officeDocument/relationships/customXml" Target="../customXml/item2.xml"/><Relationship Id="rId16" Type="http://purl.oclc.org/ooxml/officeDocument/relationships/image" Target="media/image6.png"/><Relationship Id="rId20" Type="http://purl.oclc.org/ooxml/officeDocument/relationships/image" Target="media/image10.png"/><Relationship Id="rId1" Type="http://purl.oclc.org/ooxml/officeDocument/relationships/customXml" Target="../customXml/item1.xml"/><Relationship Id="rId6" Type="http://purl.oclc.org/ooxml/officeDocument/relationships/styles" Target="styles.xml"/><Relationship Id="rId11" Type="http://purl.oclc.org/ooxml/officeDocument/relationships/image" Target="media/image1.png"/><Relationship Id="rId24" Type="http://purl.oclc.org/ooxml/officeDocument/relationships/footer" Target="footer1.xml"/><Relationship Id="rId5" Type="http://purl.oclc.org/ooxml/officeDocument/relationships/numbering" Target="numbering.xml"/><Relationship Id="rId15" Type="http://purl.oclc.org/ooxml/officeDocument/relationships/image" Target="media/image5.png"/><Relationship Id="rId23" Type="http://purl.oclc.org/ooxml/officeDocument/relationships/header" Target="header1.xml"/><Relationship Id="rId28" Type="http://purl.oclc.org/ooxml/officeDocument/relationships/theme" Target="theme/theme1.xml"/><Relationship Id="rId10" Type="http://purl.oclc.org/ooxml/officeDocument/relationships/endnotes" Target="endnotes.xml"/><Relationship Id="rId19" Type="http://purl.oclc.org/ooxml/officeDocument/relationships/image" Target="media/image9.png"/><Relationship Id="rId4" Type="http://purl.oclc.org/ooxml/officeDocument/relationships/customXml" Target="../customXml/item4.xml"/><Relationship Id="rId9" Type="http://purl.oclc.org/ooxml/officeDocument/relationships/footnotes" Target="footnotes.xml"/><Relationship Id="rId14" Type="http://purl.oclc.org/ooxml/officeDocument/relationships/image" Target="media/image4.png"/><Relationship Id="rId22" Type="http://purl.oclc.org/ooxml/officeDocument/relationships/chart" Target="charts/chart1.xml"/><Relationship Id="rId27" Type="http://purl.oclc.org/ooxml/officeDocument/relationships/fontTable" Target="fontTable.xml"/></Relationships>
</file>

<file path=word/charts/_rels/chart1.xml.rels><?xml version="1.0" encoding="UTF-8" standalone="yes"?>
<Relationships xmlns="http://schemas.openxmlformats.org/package/2006/relationships"><Relationship Id="rId3" Type="http://purl.oclc.org/ooxml/officeDocument/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purl.oclc.org/ooxml/officeDocument/relationships/oleObject" Target="file:///C:\Users\jernej.kavsek\Documents\ReformaSKP\Strate&#353;kiNa&#269;rt\SC1\Podatki\SektorjiTe&#382;abe\BDV-h.xlsx" TargetMode="External"/></Relationships>
</file>

<file path=word/charts/chart1.xml><?xml version="1.0" encoding="utf-8"?>
<c:chartSpace xmlns:c="http://purl.oclc.org/ooxml/drawingml/chart" xmlns:a="http://purl.oclc.org/ooxml/drawingml/main" xmlns:r="http://purl.oclc.org/ooxml/officeDocument/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852225472918428E-2"/>
          <c:y val="5.0925925925925923E-2"/>
          <c:w val="0.87159225273246577"/>
          <c:h val="0.67869641294838146"/>
        </c:manualLayout>
      </c:layout>
      <c:barChart>
        <c:barDir val="col"/>
        <c:grouping val="clustered"/>
        <c:varyColors val="0"/>
        <c:ser>
          <c:idx val="0"/>
          <c:order val="0"/>
          <c:tx>
            <c:strRef>
              <c:f>List1!$B$1</c:f>
              <c:strCache>
                <c:ptCount val="1"/>
                <c:pt idx="0">
                  <c:v>BDV na uro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95%"/>
                        <a:lumOff val="5%"/>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List1!$A$2:$A$10</c:f>
              <c:strCache>
                <c:ptCount val="9"/>
                <c:pt idx="0">
                  <c:v>Reja krav dojilj</c:v>
                </c:pt>
                <c:pt idx="1">
                  <c:v>Pitanje govedi</c:v>
                </c:pt>
                <c:pt idx="2">
                  <c:v>Reja drobnice</c:v>
                </c:pt>
                <c:pt idx="3">
                  <c:v>Prireja mleka</c:v>
                </c:pt>
                <c:pt idx="4">
                  <c:v>Trajni nasadi</c:v>
                </c:pt>
                <c:pt idx="5">
                  <c:v>Perutninarstvo</c:v>
                </c:pt>
                <c:pt idx="6">
                  <c:v>Poljedelstvo</c:v>
                </c:pt>
                <c:pt idx="7">
                  <c:v>Zelenjadarstvo</c:v>
                </c:pt>
                <c:pt idx="8">
                  <c:v>Prašičereja</c:v>
                </c:pt>
              </c:strCache>
            </c:strRef>
          </c:cat>
          <c:val>
            <c:numRef>
              <c:f>List1!$B$2:$B$10</c:f>
              <c:numCache>
                <c:formatCode>#,##0.00\ "€"</c:formatCode>
                <c:ptCount val="9"/>
                <c:pt idx="0">
                  <c:v>1.6</c:v>
                </c:pt>
                <c:pt idx="1">
                  <c:v>8</c:v>
                </c:pt>
                <c:pt idx="2">
                  <c:v>10.4</c:v>
                </c:pt>
                <c:pt idx="3">
                  <c:v>12.3</c:v>
                </c:pt>
                <c:pt idx="4">
                  <c:v>23.6</c:v>
                </c:pt>
                <c:pt idx="5">
                  <c:v>24.8</c:v>
                </c:pt>
                <c:pt idx="6">
                  <c:v>25.9</c:v>
                </c:pt>
                <c:pt idx="7">
                  <c:v>29.2</c:v>
                </c:pt>
                <c:pt idx="8">
                  <c:v>31.1</c:v>
                </c:pt>
              </c:numCache>
            </c:numRef>
          </c:val>
          <c:extLst>
            <c:ext xmlns:c16="http://schemas.microsoft.com/office/drawing/2014/chart" uri="{C3380CC4-5D6E-409C-BE32-E72D297353CC}">
              <c16:uniqueId val="{00000000-21C5-4C32-8442-89BA16B01747}"/>
            </c:ext>
          </c:extLst>
        </c:ser>
        <c:dLbls>
          <c:showLegendKey val="0"/>
          <c:showVal val="0"/>
          <c:showCatName val="0"/>
          <c:showSerName val="0"/>
          <c:showPercent val="0"/>
          <c:showBubbleSize val="0"/>
        </c:dLbls>
        <c:gapWidth val="219"/>
        <c:overlap val="-27"/>
        <c:axId val="1163330175"/>
        <c:axId val="1163332671"/>
      </c:barChart>
      <c:catAx>
        <c:axId val="1163330175"/>
        <c:scaling>
          <c:orientation val="minMax"/>
        </c:scaling>
        <c:delete val="0"/>
        <c:axPos val="b"/>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900" b="0" i="0" u="none" strike="noStrike" kern="1200" baseline="0%">
                <a:solidFill>
                  <a:schemeClr val="tx1">
                    <a:lumMod val="95%"/>
                    <a:lumOff val="5%"/>
                  </a:schemeClr>
                </a:solidFill>
                <a:latin typeface="+mn-lt"/>
                <a:ea typeface="+mn-ea"/>
                <a:cs typeface="+mn-cs"/>
              </a:defRPr>
            </a:pPr>
            <a:endParaRPr lang="sl-SI"/>
          </a:p>
        </c:txPr>
        <c:crossAx val="1163332671"/>
        <c:crosses val="autoZero"/>
        <c:auto val="1"/>
        <c:lblAlgn val="ctr"/>
        <c:lblOffset val="100"/>
        <c:noMultiLvlLbl val="0"/>
      </c:catAx>
      <c:valAx>
        <c:axId val="1163332671"/>
        <c:scaling>
          <c:orientation val="minMax"/>
        </c:scaling>
        <c:delete val="0"/>
        <c:axPos val="l"/>
        <c:majorGridlines>
          <c:spPr>
            <a:ln w="9525" cap="flat" cmpd="sng" algn="ctr">
              <a:solidFill>
                <a:schemeClr val="tx1">
                  <a:lumMod val="15%"/>
                  <a:lumOff val="85%"/>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
                        <a:lumOff val="5%"/>
                      </a:schemeClr>
                    </a:solidFill>
                    <a:latin typeface="+mn-lt"/>
                    <a:ea typeface="+mn-ea"/>
                    <a:cs typeface="+mn-cs"/>
                  </a:defRPr>
                </a:pPr>
                <a:r>
                  <a:rPr lang="sl-SI"/>
                  <a:t>BDV na uro</a:t>
                </a:r>
              </a:p>
            </c:rich>
          </c:tx>
          <c:layout>
            <c:manualLayout>
              <c:xMode val="edge"/>
              <c:yMode val="edge"/>
              <c:x val="1.1111111111111112E-2"/>
              <c:y val="0.270262467191601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
                      <a:lumOff val="5%"/>
                    </a:schemeClr>
                  </a:solidFill>
                  <a:latin typeface="+mn-lt"/>
                  <a:ea typeface="+mn-ea"/>
                  <a:cs typeface="+mn-cs"/>
                </a:defRPr>
              </a:pPr>
              <a:endParaRPr lang="sl-SI"/>
            </a:p>
          </c:txPr>
        </c:title>
        <c:numFmt formatCode="#,##0\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
                    <a:lumOff val="5%"/>
                  </a:schemeClr>
                </a:solidFill>
                <a:latin typeface="+mn-lt"/>
                <a:ea typeface="+mn-ea"/>
                <a:cs typeface="+mn-cs"/>
              </a:defRPr>
            </a:pPr>
            <a:endParaRPr lang="sl-SI"/>
          </a:p>
        </c:txPr>
        <c:crossAx val="116333017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95%"/>
              <a:lumOff val="5%"/>
            </a:schemeClr>
          </a:solidFill>
        </a:defRPr>
      </a:pPr>
      <a:endParaRPr lang="sl-SI"/>
    </a:p>
  </c:txPr>
  <c:externalData r:id="rId4">
    <c:autoUpdate val="0"/>
  </c:externalData>
</c:chartSpace>
</file>

<file path=word/charts/colors1.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style1.xml><?xml version="1.0" encoding="utf-8"?>
<cs:chartStyle xmlns:cs="http://schemas.microsoft.com/office/drawing/2012/chartStyle" xmlns:a="http://purl.oclc.org/ooxml/drawingml/main" id="20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purl.oclc.org/ooxml/drawingml/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purl.oclc.org/ooxml/drawingml/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_rels/item2.xml.rels><?xml version="1.0" encoding="UTF-8" standalone="yes"?>
<Relationships xmlns="http://schemas.openxmlformats.org/package/2006/relationships"><Relationship Id="rId1" Type="http://purl.oclc.org/ooxml/officeDocument/relationships/customXmlProps" Target="itemProps2.xml"/></Relationships>
</file>

<file path=customXml/_rels/item3.xml.rels><?xml version="1.0" encoding="UTF-8" standalone="yes"?>
<Relationships xmlns="http://schemas.openxmlformats.org/package/2006/relationships"><Relationship Id="rId1" Type="http://purl.oclc.org/ooxml/officeDocument/relationships/customXmlProps" Target="itemProps3.xml"/></Relationships>
</file>

<file path=customXml/_rels/item4.xml.rels><?xml version="1.0" encoding="UTF-8" standalone="yes"?>
<Relationships xmlns="http://schemas.openxmlformats.org/package/2006/relationships"><Relationship Id="rId1" Type="http://purl.oclc.org/ooxml/officeDocument/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purl.oclc.org/ooxml/officeDocument/customXml" ds:itemID="{DCCDE808-0186-4D0D-BA47-13325E971FA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purl.oclc.org/ooxml/officeDocument/customXml" ds:itemID="{18A6C77C-E871-4485-9021-ABDB15AAE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purl.oclc.org/ooxml/officeDocument/customXml" ds:itemID="{0FAB0BAD-1276-4D57-BC49-B640564C3D24}">
  <ds:schemaRefs>
    <ds:schemaRef ds:uri="http://schemas.openxmlformats.org/officeDocument/2006/bibliography"/>
  </ds:schemaRefs>
</ds:datastoreItem>
</file>

<file path=customXml/itemProps4.xml><?xml version="1.0" encoding="utf-8"?>
<ds:datastoreItem xmlns:ds="http://purl.oclc.org/ooxml/officeDocument/customXml" ds:itemID="{E5DEBB36-F1D4-4019-B001-09E451315410}">
  <ds:schemaRefs>
    <ds:schemaRef ds:uri="http://schemas.microsoft.com/sharepoint/v3/contenttype/forms"/>
  </ds:schemaRefs>
</ds:datastoreItem>
</file>

<file path=docProps/app.xml><?xml version="1.0" encoding="utf-8"?>
<Properties xmlns="http://purl.oclc.org/ooxml/officeDocument/extendedProperties" xmlns:vt="http://purl.oclc.org/ooxml/officeDocument/docPropsVTypes">
  <Template>Normal.dotm</Template>
  <TotalTime>23</TotalTime>
  <Pages>34</Pages>
  <Words>15431</Words>
  <Characters>87957</Characters>
  <Application>Microsoft Office Word</Application>
  <DocSecurity>0</DocSecurity>
  <Lines>732</Lines>
  <Paragraphs>206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103182</CharactersWithSpaces>
  <SharedDoc>false</SharedDoc>
  <HLinks>
    <vt:vector size="12" baseType="variant">
      <vt:variant>
        <vt:i4>3997744</vt:i4>
      </vt:variant>
      <vt:variant>
        <vt:i4>3</vt:i4>
      </vt:variant>
      <vt:variant>
        <vt:i4>0</vt:i4>
      </vt:variant>
      <vt:variant>
        <vt:i4>5</vt:i4>
      </vt:variant>
      <vt:variant>
        <vt:lpwstr>https://skp.si/</vt:lpwstr>
      </vt:variant>
      <vt:variant>
        <vt:lpwstr/>
      </vt:variant>
      <vt:variant>
        <vt:i4>6881341</vt:i4>
      </vt:variant>
      <vt:variant>
        <vt:i4>0</vt:i4>
      </vt:variant>
      <vt:variant>
        <vt:i4>0</vt:i4>
      </vt:variant>
      <vt:variant>
        <vt:i4>5</vt:i4>
      </vt:variant>
      <vt:variant>
        <vt:lpwstr>https://skp.si/skupna-kmetijska-politika-2023-2027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Svit Mal</cp:lastModifiedBy>
  <cp:revision>10</cp:revision>
  <cp:lastPrinted>2022-03-23T06:48:00Z</cp:lastPrinted>
  <dcterms:created xsi:type="dcterms:W3CDTF">2022-03-23T06:29:00Z</dcterms:created>
  <dcterms:modified xsi:type="dcterms:W3CDTF">2023-01-31T09:06:00Z</dcterms:modified>
</cp:coreProperties>
</file>